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F4151" w:rsidRDefault="00EE015D" w:rsidP="003F4151">
      <w:pPr>
        <w:jc w:val="both"/>
        <w:rPr>
          <w:rFonts w:ascii="Times New Roman" w:hAnsi="Times New Roman"/>
          <w:b/>
          <w:sz w:val="24"/>
          <w:szCs w:val="24"/>
        </w:rPr>
      </w:pPr>
      <w:r w:rsidRPr="00EE015D">
        <w:rPr>
          <w:rFonts w:ascii="Times New Roman" w:hAnsi="Times New Roman"/>
          <w:sz w:val="24"/>
          <w:szCs w:val="24"/>
        </w:rPr>
        <w:t>-</w:t>
      </w:r>
      <w:r w:rsidRPr="00EE015D">
        <w:rPr>
          <w:rFonts w:ascii="Times New Roman" w:hAnsi="Times New Roman"/>
          <w:b/>
          <w:sz w:val="24"/>
          <w:szCs w:val="24"/>
        </w:rPr>
        <w:t xml:space="preserve"> </w:t>
      </w:r>
      <w:r w:rsidR="003F4151" w:rsidRPr="00EE015D">
        <w:rPr>
          <w:rFonts w:ascii="Times New Roman" w:hAnsi="Times New Roman"/>
          <w:b/>
          <w:sz w:val="24"/>
          <w:szCs w:val="24"/>
        </w:rPr>
        <w:t>Paper</w:t>
      </w:r>
      <w:r w:rsidRPr="00EE015D">
        <w:rPr>
          <w:rFonts w:ascii="Times New Roman" w:hAnsi="Times New Roman"/>
          <w:b/>
          <w:sz w:val="24"/>
          <w:szCs w:val="24"/>
        </w:rPr>
        <w:t xml:space="preserve"> </w:t>
      </w:r>
      <w:r w:rsidRPr="00671B1B">
        <w:rPr>
          <w:rFonts w:ascii="Times New Roman" w:hAnsi="Times New Roman"/>
          <w:sz w:val="24"/>
          <w:szCs w:val="24"/>
        </w:rPr>
        <w:t>-</w:t>
      </w:r>
      <w:r w:rsidR="003F4151" w:rsidRPr="00EE015D">
        <w:rPr>
          <w:rFonts w:ascii="Times New Roman" w:hAnsi="Times New Roman"/>
          <w:b/>
          <w:sz w:val="24"/>
          <w:szCs w:val="24"/>
        </w:rPr>
        <w:t xml:space="preserve"> La guerra</w:t>
      </w:r>
      <w:r>
        <w:rPr>
          <w:rFonts w:ascii="Times New Roman" w:hAnsi="Times New Roman"/>
          <w:b/>
          <w:sz w:val="24"/>
          <w:szCs w:val="24"/>
        </w:rPr>
        <w:t xml:space="preserve"> de las divisas</w:t>
      </w:r>
      <w:r w:rsidR="00B017E1">
        <w:rPr>
          <w:rFonts w:ascii="Times New Roman" w:hAnsi="Times New Roman"/>
          <w:b/>
          <w:sz w:val="24"/>
          <w:szCs w:val="24"/>
        </w:rPr>
        <w:t>…</w:t>
      </w:r>
      <w:r>
        <w:rPr>
          <w:rFonts w:ascii="Times New Roman" w:hAnsi="Times New Roman"/>
          <w:b/>
          <w:sz w:val="24"/>
          <w:szCs w:val="24"/>
        </w:rPr>
        <w:t xml:space="preserve"> (Primera parte</w:t>
      </w:r>
      <w:r w:rsidR="003F4151" w:rsidRPr="00EE015D">
        <w:rPr>
          <w:rFonts w:ascii="Times New Roman" w:hAnsi="Times New Roman"/>
          <w:b/>
          <w:sz w:val="24"/>
          <w:szCs w:val="24"/>
        </w:rPr>
        <w:t>)</w:t>
      </w:r>
    </w:p>
    <w:p w:rsidR="009D5C33" w:rsidRDefault="009D5C33" w:rsidP="009D5C33">
      <w:pPr>
        <w:rPr>
          <w:rFonts w:ascii="Times New Roman" w:hAnsi="Times New Roman"/>
          <w:b/>
          <w:color w:val="FF0000"/>
          <w:sz w:val="24"/>
          <w:szCs w:val="24"/>
        </w:rPr>
      </w:pPr>
      <w:r>
        <w:rPr>
          <w:rFonts w:ascii="Times New Roman" w:hAnsi="Times New Roman"/>
          <w:b/>
          <w:sz w:val="24"/>
          <w:szCs w:val="24"/>
        </w:rPr>
        <w:t xml:space="preserve">Últimos acontecimientos (un aclaratorio sobre): </w:t>
      </w:r>
      <w:r w:rsidRPr="003B6FCC">
        <w:rPr>
          <w:rFonts w:ascii="Times New Roman" w:hAnsi="Times New Roman"/>
          <w:b/>
          <w:color w:val="FF0000"/>
          <w:sz w:val="24"/>
          <w:szCs w:val="24"/>
        </w:rPr>
        <w:t>“</w:t>
      </w:r>
      <w:r w:rsidRPr="00F8370F">
        <w:rPr>
          <w:rFonts w:ascii="Times New Roman" w:hAnsi="Times New Roman"/>
          <w:b/>
          <w:color w:val="FF0000"/>
          <w:sz w:val="24"/>
          <w:szCs w:val="24"/>
        </w:rPr>
        <w:t>la guerra que no fue</w:t>
      </w:r>
      <w:r>
        <w:rPr>
          <w:rFonts w:ascii="Times New Roman" w:hAnsi="Times New Roman"/>
          <w:b/>
          <w:color w:val="FF0000"/>
          <w:sz w:val="24"/>
          <w:szCs w:val="24"/>
        </w:rPr>
        <w:t>”</w:t>
      </w:r>
      <w:r>
        <w:rPr>
          <w:rFonts w:ascii="Times New Roman" w:hAnsi="Times New Roman"/>
          <w:b/>
          <w:sz w:val="24"/>
          <w:szCs w:val="24"/>
        </w:rPr>
        <w:t xml:space="preserve"> (26/8/13)</w:t>
      </w:r>
      <w:r>
        <w:rPr>
          <w:rFonts w:ascii="Times New Roman" w:hAnsi="Times New Roman"/>
          <w:b/>
          <w:color w:val="FF0000"/>
          <w:sz w:val="24"/>
          <w:szCs w:val="24"/>
        </w:rPr>
        <w:t xml:space="preserve"> </w:t>
      </w:r>
    </w:p>
    <w:p w:rsidR="009D5C33" w:rsidRDefault="009D5C33" w:rsidP="009D5C33">
      <w:pPr>
        <w:jc w:val="both"/>
        <w:rPr>
          <w:rFonts w:ascii="Times New Roman" w:hAnsi="Times New Roman"/>
          <w:sz w:val="24"/>
          <w:szCs w:val="24"/>
        </w:rPr>
      </w:pPr>
      <w:r w:rsidRPr="00F8370F">
        <w:rPr>
          <w:rFonts w:ascii="Times New Roman" w:hAnsi="Times New Roman"/>
          <w:sz w:val="24"/>
          <w:szCs w:val="24"/>
        </w:rPr>
        <w:t xml:space="preserve">El Paper - </w:t>
      </w:r>
      <w:r w:rsidRPr="003B6FCC">
        <w:rPr>
          <w:rFonts w:ascii="Times New Roman" w:hAnsi="Times New Roman"/>
          <w:b/>
          <w:sz w:val="24"/>
          <w:szCs w:val="24"/>
        </w:rPr>
        <w:t>La guerra de las divisas</w:t>
      </w:r>
      <w:r w:rsidRPr="00F8370F">
        <w:rPr>
          <w:rFonts w:ascii="Times New Roman" w:hAnsi="Times New Roman"/>
          <w:sz w:val="24"/>
          <w:szCs w:val="24"/>
        </w:rPr>
        <w:t>… fue formulado durante el primer trime</w:t>
      </w:r>
      <w:r>
        <w:rPr>
          <w:rFonts w:ascii="Times New Roman" w:hAnsi="Times New Roman"/>
          <w:sz w:val="24"/>
          <w:szCs w:val="24"/>
        </w:rPr>
        <w:t xml:space="preserve">stre del año 2013, e incluye información y análisis del período septiembre 2010 a febrero 2013. </w:t>
      </w:r>
    </w:p>
    <w:p w:rsidR="009D5C33" w:rsidRDefault="009D5C33" w:rsidP="009D5C33">
      <w:pPr>
        <w:jc w:val="both"/>
        <w:rPr>
          <w:rFonts w:ascii="Times New Roman" w:hAnsi="Times New Roman"/>
          <w:sz w:val="24"/>
          <w:szCs w:val="24"/>
        </w:rPr>
      </w:pPr>
      <w:r>
        <w:rPr>
          <w:rFonts w:ascii="Times New Roman" w:hAnsi="Times New Roman"/>
          <w:sz w:val="24"/>
          <w:szCs w:val="24"/>
        </w:rPr>
        <w:t>(“</w:t>
      </w:r>
      <w:r w:rsidRPr="003B6FCC">
        <w:rPr>
          <w:rFonts w:ascii="Times New Roman" w:hAnsi="Times New Roman"/>
          <w:sz w:val="24"/>
          <w:szCs w:val="24"/>
        </w:rPr>
        <w:t>El tiempo pasa, nos vamos poniendo viejos y el amor no lo reflejo, como ayer</w:t>
      </w:r>
      <w:r>
        <w:rPr>
          <w:rFonts w:ascii="Times New Roman" w:hAnsi="Times New Roman"/>
          <w:sz w:val="24"/>
          <w:szCs w:val="24"/>
        </w:rPr>
        <w:t>”..</w:t>
      </w:r>
      <w:r w:rsidRPr="003B6FCC">
        <w:rPr>
          <w:rFonts w:ascii="Times New Roman" w:hAnsi="Times New Roman"/>
          <w:sz w:val="24"/>
          <w:szCs w:val="24"/>
        </w:rPr>
        <w:t>.</w:t>
      </w:r>
      <w:r>
        <w:rPr>
          <w:rFonts w:ascii="Times New Roman" w:hAnsi="Times New Roman"/>
          <w:sz w:val="24"/>
          <w:szCs w:val="24"/>
        </w:rPr>
        <w:t>)</w:t>
      </w:r>
      <w:r w:rsidRPr="00F8370F">
        <w:rPr>
          <w:rFonts w:ascii="Times New Roman" w:hAnsi="Times New Roman"/>
          <w:sz w:val="24"/>
          <w:szCs w:val="24"/>
        </w:rPr>
        <w:t xml:space="preserve"> </w:t>
      </w:r>
    </w:p>
    <w:p w:rsidR="009D5C33" w:rsidRDefault="009D5C33" w:rsidP="009D5C33">
      <w:pPr>
        <w:jc w:val="both"/>
        <w:rPr>
          <w:rFonts w:ascii="Times New Roman" w:hAnsi="Times New Roman"/>
          <w:sz w:val="24"/>
          <w:szCs w:val="24"/>
        </w:rPr>
      </w:pPr>
      <w:r>
        <w:rPr>
          <w:rFonts w:ascii="Times New Roman" w:hAnsi="Times New Roman"/>
          <w:sz w:val="24"/>
          <w:szCs w:val="24"/>
        </w:rPr>
        <w:t>Desde el mes de mayo de 2013 en adelante, han ocurrido algunos “sucesos” económicos que hacen aconsejable cierta actualización de la redacción original.</w:t>
      </w:r>
    </w:p>
    <w:p w:rsidR="009D5C33" w:rsidRPr="00451ABE" w:rsidRDefault="009D5C33" w:rsidP="009D5C33">
      <w:pPr>
        <w:jc w:val="both"/>
        <w:rPr>
          <w:rFonts w:ascii="Times New Roman" w:hAnsi="Times New Roman"/>
          <w:sz w:val="24"/>
          <w:szCs w:val="24"/>
          <w:u w:val="single"/>
        </w:rPr>
      </w:pPr>
      <w:r w:rsidRPr="00451ABE">
        <w:rPr>
          <w:rFonts w:ascii="Times New Roman" w:hAnsi="Times New Roman"/>
          <w:sz w:val="24"/>
          <w:szCs w:val="24"/>
          <w:u w:val="single"/>
        </w:rPr>
        <w:t xml:space="preserve">Todos bailando al son de Bernanke: </w:t>
      </w:r>
      <w:r>
        <w:rPr>
          <w:rFonts w:ascii="Times New Roman" w:hAnsi="Times New Roman"/>
          <w:sz w:val="24"/>
          <w:szCs w:val="24"/>
          <w:u w:val="single"/>
        </w:rPr>
        <w:t>más droga por favor (o al menos,</w:t>
      </w:r>
      <w:r w:rsidRPr="00451ABE">
        <w:rPr>
          <w:rFonts w:ascii="Times New Roman" w:hAnsi="Times New Roman"/>
          <w:sz w:val="24"/>
          <w:szCs w:val="24"/>
          <w:u w:val="single"/>
        </w:rPr>
        <w:t xml:space="preserve"> metadona)</w:t>
      </w:r>
    </w:p>
    <w:p w:rsidR="009D5C33" w:rsidRPr="00E1174F" w:rsidRDefault="009D5C33" w:rsidP="009D5C33">
      <w:pPr>
        <w:pStyle w:val="NormalWeb"/>
        <w:jc w:val="both"/>
      </w:pPr>
      <w:r>
        <w:rPr>
          <w:i/>
        </w:rPr>
        <w:t>“</w:t>
      </w:r>
      <w:r w:rsidRPr="00E1174F">
        <w:rPr>
          <w:i/>
        </w:rPr>
        <w:t>Los mercados de Asia se desplomaron el martes a medida que la anticipación por una reducción de la flexibilización monetaria en Estados Unidos ha puesto en evidencia la desaceleración del crecimiento y el alza de la deuda de la región. Este entorno hizo que las acciones de Indonesia se tambalearan por segundo día y arrastró a la rupia india a un mínimo récord</w:t>
      </w:r>
      <w:r>
        <w:rPr>
          <w:i/>
        </w:rPr>
        <w:t>”..</w:t>
      </w:r>
      <w:r w:rsidRPr="00E1174F">
        <w:rPr>
          <w:i/>
        </w:rPr>
        <w:t>.</w:t>
      </w:r>
      <w:r>
        <w:rPr>
          <w:i/>
        </w:rPr>
        <w:t xml:space="preserve"> </w:t>
      </w:r>
      <w:r w:rsidRPr="008F4856">
        <w:rPr>
          <w:u w:val="single"/>
        </w:rPr>
        <w:t>El temor al fin del estímulo de la Fed hace tambalear los mercados de Asia</w:t>
      </w:r>
      <w:r>
        <w:t xml:space="preserve"> (The Wall Street Journal - </w:t>
      </w:r>
      <w:r w:rsidRPr="008F4856">
        <w:rPr>
          <w:b/>
        </w:rPr>
        <w:t>20/8/13</w:t>
      </w:r>
      <w:r>
        <w:t>)</w:t>
      </w:r>
    </w:p>
    <w:p w:rsidR="009D5C33" w:rsidRPr="00537F1B" w:rsidRDefault="009D5C33" w:rsidP="009D5C33">
      <w:pPr>
        <w:pStyle w:val="NormalWeb"/>
        <w:jc w:val="both"/>
      </w:pPr>
      <w:r w:rsidRPr="00537F1B">
        <w:t>Los movimientos más drásticos se registraron en el sudeste asiático, donde las acciones de Indonesia han perdido 9% en dos días. Desde un máximo de mayo (2013), los títulos acumulan un descenso de 20%. El mercado de Tailandia retrocedió 2% el 2/8, alcanzando su punto más bajo del año (2013). La agitación también afectó el ringgit de Malasia, que tocó un mínimo de tres años. Las bolsas de Japón y Hong Kong registraron caídas importantes.</w:t>
      </w:r>
    </w:p>
    <w:p w:rsidR="009D5C33" w:rsidRPr="00537F1B" w:rsidRDefault="009D5C33" w:rsidP="009D5C33">
      <w:pPr>
        <w:pStyle w:val="NormalWeb"/>
        <w:jc w:val="both"/>
      </w:pPr>
      <w:r w:rsidRPr="00537F1B">
        <w:t>La venta generalizada en Asia, que ha llevado a que las autoridades de los países más afectados intervengan, se produce cuando los inversionistas esperan ansiosos la publicación de las minutas de la reunión en junio del comité de política de la Reserva Federal de Estados Unidos. Los observadores del mercado están esperando señales de cuán cerca está el banco central de EEUU de reducir su amplio programa de compra de bonos, que ha abastecido a la economía global de dinero barato.</w:t>
      </w:r>
    </w:p>
    <w:p w:rsidR="009D5C33" w:rsidRPr="00537F1B" w:rsidRDefault="009D5C33" w:rsidP="009D5C33">
      <w:pPr>
        <w:pStyle w:val="NormalWeb"/>
        <w:jc w:val="both"/>
      </w:pPr>
      <w:r w:rsidRPr="00537F1B">
        <w:t>Los problemas en Asia son la señal más reciente de la onda expansiva de ese cambio de dirección contemplado por la Fed, después de casi cinco años de un respaldo excepcional a los mercados financieros.</w:t>
      </w:r>
    </w:p>
    <w:p w:rsidR="009D5C33" w:rsidRPr="00537F1B" w:rsidRDefault="009D5C33" w:rsidP="009D5C33">
      <w:pPr>
        <w:pStyle w:val="NormalWeb"/>
        <w:jc w:val="both"/>
      </w:pPr>
      <w:r w:rsidRPr="00537F1B">
        <w:t>Durante la era de las tasas bajas que siguió a la recesión global, economías emergentes como India, Indonesia y Tailandia no pasaban apuros para atraer capital para impulsar su crecimiento. Las importaciones aumentaban conforme los consumidores asiáticos pedían dinero prestado para pagar por sus compras.</w:t>
      </w:r>
    </w:p>
    <w:p w:rsidR="009D5C33" w:rsidRPr="00537F1B" w:rsidRDefault="009D5C33" w:rsidP="009D5C33">
      <w:pPr>
        <w:pStyle w:val="NormalWeb"/>
        <w:jc w:val="both"/>
      </w:pPr>
      <w:r w:rsidRPr="00537F1B">
        <w:t>Pero a medida que sus motores de expansión se han ido enfriando, debido a la desaceleración del crecimiento chino y una demanda inestable en Estados Unidos y Europa, estas economías han empezado a acumular una gran deuda en sus cuentas corrientes, lo que ocurre cuando las importaciones superan a las exportaciones. A medida que los inversionistas exigen mayores retornos por asumir mayores riesgos, los países con grandes desequilibrios económicos son castigados.</w:t>
      </w:r>
    </w:p>
    <w:p w:rsidR="009D5C33" w:rsidRPr="00537F1B" w:rsidRDefault="009D5C33" w:rsidP="009D5C33">
      <w:pPr>
        <w:pStyle w:val="NormalWeb"/>
        <w:jc w:val="both"/>
      </w:pPr>
      <w:r w:rsidRPr="00537F1B">
        <w:lastRenderedPageBreak/>
        <w:t>Los retornos de los bonos del Tesoro están subiendo en anticipación a las políticas más estrictas por parte de la Fed. Como consecuencia, los inversionistas están huyendo de los mercados emergentes de Asia, una tendencia que ha dejado el índice MSCI Asia (que excluye a Japón) 6% a la baja en lo que va del año.</w:t>
      </w:r>
    </w:p>
    <w:p w:rsidR="009D5C33" w:rsidRPr="00537F1B" w:rsidRDefault="009D5C33" w:rsidP="009D5C33">
      <w:pPr>
        <w:pStyle w:val="NormalWeb"/>
        <w:jc w:val="both"/>
      </w:pPr>
      <w:r w:rsidRPr="00537F1B">
        <w:t xml:space="preserve">Al mismo tiempo, crecen las señales de que la economía de la región está perdiendo su brillo. Tailandia dijo a principios de la tercera semana de agosto (2013) que había ingresado en una recesión, mientras que Indonesia reportó que su desequilibrio comercial había empeorado. </w:t>
      </w:r>
    </w:p>
    <w:p w:rsidR="009D5C33" w:rsidRPr="00537F1B" w:rsidRDefault="009D5C33" w:rsidP="009D5C33">
      <w:pPr>
        <w:pStyle w:val="NormalWeb"/>
        <w:jc w:val="both"/>
      </w:pPr>
      <w:r w:rsidRPr="00537F1B">
        <w:t>“Hay una fuga masiva de fondos de los mercados emergentes” alrededor del mundo, señala Choo Swee Kee, director general de inversión de TA Investment Management, firma que administra el equivalente a US$ 213 millones en activos de Malasia.</w:t>
      </w:r>
    </w:p>
    <w:p w:rsidR="009D5C33" w:rsidRPr="00537F1B" w:rsidRDefault="009D5C33" w:rsidP="009D5C33">
      <w:pPr>
        <w:pStyle w:val="NormalWeb"/>
        <w:jc w:val="both"/>
      </w:pPr>
      <w:r w:rsidRPr="00537F1B">
        <w:t xml:space="preserve">Las señales de recuperación en los mercados desarrollados han animado a los inversionistas a sacar el efectivo del mundo emergente, dice Komsorn Prakopphol, analista de Tisco Financial Group. </w:t>
      </w:r>
    </w:p>
    <w:p w:rsidR="009D5C33" w:rsidRPr="00537F1B" w:rsidRDefault="009D5C33" w:rsidP="009D5C33">
      <w:pPr>
        <w:pStyle w:val="NormalWeb"/>
        <w:jc w:val="both"/>
      </w:pPr>
      <w:r w:rsidRPr="00537F1B">
        <w:t xml:space="preserve">Las solicitudes de prestaciones de desempleo en EEUU han descendido a sus niveles más bajos en seis años, lo que ha elevado las expectativas de que la Fed empiece a reducir su programa de estímulo relativamente pronto. </w:t>
      </w:r>
    </w:p>
    <w:p w:rsidR="009D5C33" w:rsidRDefault="009D5C33" w:rsidP="009D5C33">
      <w:pPr>
        <w:pStyle w:val="NormalWeb"/>
        <w:jc w:val="both"/>
      </w:pPr>
      <w:r>
        <w:rPr>
          <w:rFonts w:ascii="Arial" w:hAnsi="Arial" w:cs="Arial"/>
          <w:noProof/>
          <w:color w:val="000000"/>
          <w:sz w:val="15"/>
          <w:szCs w:val="15"/>
        </w:rPr>
        <w:drawing>
          <wp:inline distT="0" distB="0" distL="0" distR="0" wp14:anchorId="55D49312" wp14:editId="571B0343">
            <wp:extent cx="5383987" cy="3065069"/>
            <wp:effectExtent l="0" t="0" r="7620" b="2540"/>
            <wp:docPr id="39" name="Imagen 3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400040" cy="3074208"/>
                    </a:xfrm>
                    <a:prstGeom prst="rect">
                      <a:avLst/>
                    </a:prstGeom>
                    <a:noFill/>
                    <a:ln>
                      <a:noFill/>
                    </a:ln>
                  </pic:spPr>
                </pic:pic>
              </a:graphicData>
            </a:graphic>
          </wp:inline>
        </w:drawing>
      </w:r>
    </w:p>
    <w:p w:rsidR="009D5C33" w:rsidRPr="00537F1B" w:rsidRDefault="009D5C33" w:rsidP="009D5C33">
      <w:pPr>
        <w:pStyle w:val="NormalWeb"/>
        <w:jc w:val="both"/>
      </w:pPr>
      <w:r w:rsidRPr="00537F1B">
        <w:t>Entre tanto, la economía de Europa, golpeada por crisis fiscales y bancarias durante los últimos cinco años, está empezando a recuperarse.</w:t>
      </w:r>
    </w:p>
    <w:p w:rsidR="009D5C33" w:rsidRDefault="009D5C33" w:rsidP="009D5C33">
      <w:pPr>
        <w:pStyle w:val="NormalWeb"/>
        <w:jc w:val="both"/>
      </w:pPr>
      <w:r>
        <w:t>La venta de activos en los mercados emergentes de Asia se produce después de un período vertiginoso para la región que se intensificó a fines del año 2012. Por ejemplo, el índice de referencia de Tailandia ganó 30% entre mediados de noviembre (2012) y mayo (2013), mientras que las acciones de Indonesia escalaron 20%.</w:t>
      </w:r>
    </w:p>
    <w:p w:rsidR="009D5C33" w:rsidRDefault="009D5C33" w:rsidP="009D5C33">
      <w:pPr>
        <w:pStyle w:val="NormalWeb"/>
        <w:jc w:val="both"/>
      </w:pPr>
      <w:r>
        <w:lastRenderedPageBreak/>
        <w:t xml:space="preserve">Los gobiernos de Asia están reaccionando. El banco central de Indonesia “continúa en el mercado para estabilizar la tasa de cambio de la rupia indonesia”, dijo en un mensaje de texto el vicepresidente del banco, Perry Warjiyo. </w:t>
      </w:r>
    </w:p>
    <w:p w:rsidR="009D5C33" w:rsidRDefault="009D5C33" w:rsidP="009D5C33">
      <w:pPr>
        <w:pStyle w:val="NormalWeb"/>
        <w:jc w:val="both"/>
      </w:pPr>
      <w:r>
        <w:t>Los operadores dijeron que el banco central de Malasia estaba interviniendo en los mercados de divisas para frenar el declive del ringgit. La entidad no comenta sobre intervenciones en el mercado.</w:t>
      </w:r>
    </w:p>
    <w:p w:rsidR="009D5C33" w:rsidRDefault="009D5C33" w:rsidP="009D5C33">
      <w:pPr>
        <w:pStyle w:val="NormalWeb"/>
        <w:jc w:val="both"/>
      </w:pPr>
      <w:r>
        <w:t>Por su parte, India prohibió las importaciones libres de impuestos de televisores en el caso de individuos, en un esfuerzo por reducir el déficit de cuenta corriente del país, que los operadores señalan como la causa de la caída de la rupia, que alcanzó un mínimo récord de 64,11 frente al dólar, pero luego se recuperó conforme algunos bancos indios vendieron dólares. El índice Sensex de la Bolsa de Valores de Bombay cayó hasta 1,9% antes de recuperarse y cerrar 0,3% a la baja.</w:t>
      </w:r>
    </w:p>
    <w:p w:rsidR="009D5C33" w:rsidRDefault="009D5C33" w:rsidP="009D5C33">
      <w:pPr>
        <w:pStyle w:val="NormalWeb"/>
        <w:jc w:val="both"/>
      </w:pPr>
      <w:r>
        <w:t>Con todo, pocos analistas creen que estos nubarrones sobre la región sean un presagio de una auténtica crisis, como la que golpeó a Asia en 1997-98. Eso se debe a que los gobiernos y las empresas tienen ahora deudas externas mucho menores que antes y los países cuentan con mayores reservas de divisas extranjeras.</w:t>
      </w:r>
    </w:p>
    <w:p w:rsidR="009D5C33" w:rsidRDefault="009D5C33" w:rsidP="009D5C33">
      <w:pPr>
        <w:pStyle w:val="NormalWeb"/>
        <w:jc w:val="both"/>
        <w:rPr>
          <w:u w:val="single"/>
        </w:rPr>
      </w:pPr>
      <w:r>
        <w:rPr>
          <w:u w:val="single"/>
        </w:rPr>
        <w:t>“Ay Bernie, si tú me dices ven lo dejo todo” (l</w:t>
      </w:r>
      <w:r w:rsidRPr="00451ABE">
        <w:rPr>
          <w:u w:val="single"/>
        </w:rPr>
        <w:t>a opinión del “ínclito” Hastings</w:t>
      </w:r>
      <w:r>
        <w:rPr>
          <w:u w:val="single"/>
        </w:rPr>
        <w:t>)</w:t>
      </w:r>
    </w:p>
    <w:p w:rsidR="009D5C33" w:rsidRDefault="009D5C33" w:rsidP="009D5C33">
      <w:pPr>
        <w:pStyle w:val="NormalWeb"/>
        <w:jc w:val="both"/>
      </w:pPr>
      <w:r>
        <w:t xml:space="preserve">- </w:t>
      </w:r>
      <w:r w:rsidRPr="006719E1">
        <w:rPr>
          <w:u w:val="single"/>
        </w:rPr>
        <w:t>La caída en los mercados emergentes no sorprende</w:t>
      </w:r>
      <w:r>
        <w:t xml:space="preserve"> (The Wall Street Journal - </w:t>
      </w:r>
      <w:r>
        <w:rPr>
          <w:b/>
        </w:rPr>
        <w:t>20</w:t>
      </w:r>
      <w:r w:rsidRPr="006719E1">
        <w:rPr>
          <w:b/>
        </w:rPr>
        <w:t>/8/13</w:t>
      </w:r>
      <w:r>
        <w:t>)</w:t>
      </w:r>
    </w:p>
    <w:p w:rsidR="009D5C33" w:rsidRDefault="009D5C33" w:rsidP="009D5C33">
      <w:pPr>
        <w:pStyle w:val="NormalWeb"/>
        <w:jc w:val="both"/>
      </w:pPr>
      <w:r>
        <w:t>(Por Nicholas Hastings)                                                                    Lectura recomendada</w:t>
      </w:r>
    </w:p>
    <w:p w:rsidR="009D5C33" w:rsidRPr="007B1757" w:rsidRDefault="009D5C33" w:rsidP="009D5C33">
      <w:pPr>
        <w:pStyle w:val="NormalWeb"/>
        <w:jc w:val="both"/>
        <w:rPr>
          <w:color w:val="FF0000"/>
          <w:u w:val="single"/>
        </w:rPr>
      </w:pPr>
      <w:r w:rsidRPr="007B1757">
        <w:rPr>
          <w:color w:val="FF0000"/>
          <w:u w:val="single"/>
        </w:rPr>
        <w:t xml:space="preserve">La fuerza de las monedas de mercados emergentes siempre fue cuestionable. </w:t>
      </w:r>
    </w:p>
    <w:p w:rsidR="009D5C33" w:rsidRPr="007B1757" w:rsidRDefault="009D5C33" w:rsidP="009D5C33">
      <w:pPr>
        <w:pStyle w:val="NormalWeb"/>
        <w:jc w:val="both"/>
        <w:rPr>
          <w:color w:val="FF0000"/>
          <w:u w:val="single"/>
        </w:rPr>
      </w:pPr>
      <w:r w:rsidRPr="007B1757">
        <w:rPr>
          <w:color w:val="FF0000"/>
          <w:u w:val="single"/>
        </w:rPr>
        <w:t xml:space="preserve">Y su abrupto giro en las últimas semanas no debería ser una gran sorpresa. </w:t>
      </w:r>
    </w:p>
    <w:p w:rsidR="009D5C33" w:rsidRPr="007B1757" w:rsidRDefault="009D5C33" w:rsidP="009D5C33">
      <w:pPr>
        <w:pStyle w:val="NormalWeb"/>
        <w:jc w:val="both"/>
        <w:rPr>
          <w:u w:val="single"/>
        </w:rPr>
      </w:pPr>
      <w:r w:rsidRPr="007B1757">
        <w:rPr>
          <w:u w:val="single"/>
        </w:rPr>
        <w:t xml:space="preserve">Las escaladas de monedas como el real brasileño, la rupia india, la rupia indonesia, el peso mexicano, el rand sudafricano y, hasta cierto punto, el dólar australiano se basaron en dos factores: </w:t>
      </w:r>
    </w:p>
    <w:p w:rsidR="009D5C33" w:rsidRDefault="009D5C33" w:rsidP="009D5C33">
      <w:pPr>
        <w:pStyle w:val="NormalWeb"/>
        <w:jc w:val="both"/>
      </w:pPr>
      <w:r>
        <w:t xml:space="preserve">(1) </w:t>
      </w:r>
      <w:r w:rsidRPr="007B1757">
        <w:rPr>
          <w:color w:val="FF0000"/>
        </w:rPr>
        <w:t>Los enormes flujos de liquidez mundial que inyectaron los principales bancos centrales tras la crisis financiera</w:t>
      </w:r>
      <w:r>
        <w:t xml:space="preserve">. </w:t>
      </w:r>
    </w:p>
    <w:p w:rsidR="009D5C33" w:rsidRPr="007B1757" w:rsidRDefault="009D5C33" w:rsidP="009D5C33">
      <w:pPr>
        <w:pStyle w:val="NormalWeb"/>
        <w:jc w:val="both"/>
        <w:rPr>
          <w:color w:val="FF0000"/>
        </w:rPr>
      </w:pPr>
      <w:r>
        <w:t xml:space="preserve">(2) </w:t>
      </w:r>
      <w:r w:rsidRPr="007B1757">
        <w:rPr>
          <w:color w:val="FF0000"/>
        </w:rPr>
        <w:t xml:space="preserve">La búsqueda de rendimientos fuera del Grupo de 10 economías desarrolladas, donde los rendimientos reales fueron recortados a cero o incluso menos. </w:t>
      </w:r>
    </w:p>
    <w:p w:rsidR="009D5C33" w:rsidRPr="00844B25" w:rsidRDefault="009D5C33" w:rsidP="009D5C33">
      <w:pPr>
        <w:pStyle w:val="NormalWeb"/>
        <w:jc w:val="both"/>
        <w:rPr>
          <w:u w:val="single"/>
        </w:rPr>
      </w:pPr>
      <w:r w:rsidRPr="00844B25">
        <w:rPr>
          <w:u w:val="single"/>
        </w:rPr>
        <w:t xml:space="preserve">A medida que bancos centrales como la Reserva Federal de Estados Unidos, el Banco de Inglaterra y el Banco Central Europeo aumentaban este flujo de fondos una y otra vez, los mercados emergentes se beneficiaban. </w:t>
      </w:r>
    </w:p>
    <w:p w:rsidR="009D5C33" w:rsidRDefault="009D5C33" w:rsidP="009D5C33">
      <w:pPr>
        <w:pStyle w:val="NormalWeb"/>
        <w:jc w:val="both"/>
        <w:rPr>
          <w:u w:val="single"/>
        </w:rPr>
      </w:pPr>
      <w:r w:rsidRPr="00844B25">
        <w:rPr>
          <w:u w:val="single"/>
        </w:rPr>
        <w:t xml:space="preserve">Cuando el Banco de Japón salió a la palestra a comienzos de este año prometiendo relajar su política monetaria aún más con el fin de sacar al país de la recesión, el futuro de los mercados emergentes parecía asegurado. </w:t>
      </w:r>
    </w:p>
    <w:p w:rsidR="009D5C33" w:rsidRPr="00451ABE" w:rsidRDefault="009D5C33" w:rsidP="009D5C33">
      <w:pPr>
        <w:pStyle w:val="NormalWeb"/>
        <w:jc w:val="both"/>
        <w:rPr>
          <w:u w:val="single"/>
        </w:rPr>
      </w:pPr>
      <w:r>
        <w:lastRenderedPageBreak/>
        <w:t xml:space="preserve">Ciertamente, el interés de los inversionistas en estos mercados de altos rendimientos continuó creciendo incluso cuando la debilidad del dólar socavaba sus posiciones competitivas en una economía mundial en recuperación. </w:t>
      </w:r>
    </w:p>
    <w:p w:rsidR="009D5C33" w:rsidRPr="00844B25" w:rsidRDefault="009D5C33" w:rsidP="009D5C33">
      <w:pPr>
        <w:pStyle w:val="NormalWeb"/>
        <w:jc w:val="both"/>
        <w:rPr>
          <w:color w:val="FF0000"/>
          <w:u w:val="single"/>
        </w:rPr>
      </w:pPr>
      <w:r w:rsidRPr="00844B25">
        <w:rPr>
          <w:color w:val="FF0000"/>
          <w:u w:val="single"/>
        </w:rPr>
        <w:t xml:space="preserve">Una vez que retrocedió la amenaza inmediata de un colapso de la eurozona, el apetito de los inversionistas por el riesgo comenzó a recuperarse y los mercados emergentes saltaron al primer lugar de la lista de compras. </w:t>
      </w:r>
    </w:p>
    <w:p w:rsidR="009D5C33" w:rsidRPr="00844B25" w:rsidRDefault="009D5C33" w:rsidP="009D5C33">
      <w:pPr>
        <w:pStyle w:val="NormalWeb"/>
        <w:jc w:val="both"/>
        <w:rPr>
          <w:color w:val="FF0000"/>
          <w:u w:val="single"/>
        </w:rPr>
      </w:pPr>
      <w:r w:rsidRPr="00844B25">
        <w:rPr>
          <w:color w:val="FF0000"/>
          <w:u w:val="single"/>
        </w:rPr>
        <w:t xml:space="preserve">No obstante, en el minuto en que la Fed indicó hace un par de meses que la fiesta pronto terminaría, ya que comenzaría a reducir su programa de compra de activos, la suerte estaba echada. </w:t>
      </w:r>
    </w:p>
    <w:p w:rsidR="009D5C33" w:rsidRPr="00844B25" w:rsidRDefault="009D5C33" w:rsidP="009D5C33">
      <w:pPr>
        <w:pStyle w:val="NormalWeb"/>
        <w:jc w:val="both"/>
        <w:rPr>
          <w:b/>
          <w:color w:val="FF0000"/>
          <w:u w:val="single"/>
        </w:rPr>
      </w:pPr>
      <w:r w:rsidRPr="00844B25">
        <w:rPr>
          <w:b/>
          <w:color w:val="FF0000"/>
          <w:u w:val="single"/>
        </w:rPr>
        <w:t xml:space="preserve">La indicación de que el dinero fácil al que estaban acostumbrados los mercados se iba a acabar significó que los inversionistas volverían a usar el ojo crítico que en algún momento los mantuvo precavidos hacia los mercados emergentes. </w:t>
      </w:r>
    </w:p>
    <w:p w:rsidR="009D5C33" w:rsidRPr="00844B25" w:rsidRDefault="009D5C33" w:rsidP="009D5C33">
      <w:pPr>
        <w:pStyle w:val="NormalWeb"/>
        <w:jc w:val="both"/>
        <w:rPr>
          <w:u w:val="single"/>
        </w:rPr>
      </w:pPr>
      <w:r w:rsidRPr="00844B25">
        <w:rPr>
          <w:u w:val="single"/>
        </w:rPr>
        <w:t>Para empeorar las cosas, el aumento de lo</w:t>
      </w:r>
      <w:r>
        <w:rPr>
          <w:u w:val="single"/>
        </w:rPr>
        <w:t>s rendimientos del Tesoro de EEUU</w:t>
      </w:r>
      <w:r w:rsidRPr="00844B25">
        <w:rPr>
          <w:u w:val="single"/>
        </w:rPr>
        <w:t xml:space="preserve">, como consecuencia de las expectativas de la reducción de la compra de bonos por parte de la Fed, afectó los precios en todo el mundo; y en mercados de bonos clave, como en la eurozona, los rendimientos también registraban una presión alcista. </w:t>
      </w:r>
    </w:p>
    <w:p w:rsidR="009D5C33" w:rsidRPr="00844B25" w:rsidRDefault="009D5C33" w:rsidP="009D5C33">
      <w:pPr>
        <w:pStyle w:val="NormalWeb"/>
        <w:jc w:val="both"/>
        <w:rPr>
          <w:u w:val="single"/>
        </w:rPr>
      </w:pPr>
      <w:r w:rsidRPr="00844B25">
        <w:rPr>
          <w:u w:val="single"/>
        </w:rPr>
        <w:t xml:space="preserve">Esto no solo ha contribuido a que los mercados del G10 recuperaran su brillo; también significó que las preocupaciones sobre la recuperación mundial han reducido una vez más el apetito de los inversionistas por el riesgo. </w:t>
      </w:r>
    </w:p>
    <w:p w:rsidR="009D5C33" w:rsidRDefault="009D5C33" w:rsidP="009D5C33">
      <w:pPr>
        <w:pStyle w:val="NormalWeb"/>
        <w:jc w:val="both"/>
      </w:pPr>
      <w:r>
        <w:t xml:space="preserve">La magnitud de este cambio en la percepción se hizo evidente no solo en la caída de los mercados mundiales de acciones, incluidos los de EEUU, sino también en los datos recientes publicados por el Tesoro estadounidense, según los cuales los extranjeros están perdiendo rápidamente el interés por el mercado de bonos soberanos de EEUU. </w:t>
      </w:r>
    </w:p>
    <w:p w:rsidR="009D5C33" w:rsidRDefault="009D5C33" w:rsidP="009D5C33">
      <w:pPr>
        <w:pStyle w:val="NormalWeb"/>
        <w:jc w:val="both"/>
      </w:pPr>
      <w:r>
        <w:t xml:space="preserve">Las cifras de flujos de capitales internacionales estimaron que los extranjeros vendieron US$ 22.600 millones netos en bonos soberanos de EEUU en cada uno de los últimos tres meses. </w:t>
      </w:r>
    </w:p>
    <w:p w:rsidR="009D5C33" w:rsidRPr="00844B25" w:rsidRDefault="009D5C33" w:rsidP="009D5C33">
      <w:pPr>
        <w:pStyle w:val="NormalWeb"/>
        <w:jc w:val="both"/>
        <w:rPr>
          <w:color w:val="FF0000"/>
          <w:u w:val="single"/>
        </w:rPr>
      </w:pPr>
      <w:r>
        <w:rPr>
          <w:color w:val="FF0000"/>
          <w:u w:val="single"/>
        </w:rPr>
        <w:t>“</w:t>
      </w:r>
      <w:r w:rsidRPr="00844B25">
        <w:rPr>
          <w:color w:val="FF0000"/>
          <w:u w:val="single"/>
        </w:rPr>
        <w:t>El rechazo de los extranjeros a los bonos del Tesoro, mientras las Fed se prepara a comenzar a reducir su compra de activos en septiembre, también ayudaría a explicar la reciente debilidad del dólar pese a las crecientes expectativas de una reducción de las compras y el</w:t>
      </w:r>
      <w:r>
        <w:rPr>
          <w:color w:val="FF0000"/>
          <w:u w:val="single"/>
        </w:rPr>
        <w:t xml:space="preserve"> alza de los rendimientos en EEUU”</w:t>
      </w:r>
      <w:r w:rsidRPr="00844B25">
        <w:rPr>
          <w:color w:val="FF0000"/>
          <w:u w:val="single"/>
        </w:rPr>
        <w:t xml:space="preserve">, dijeron estrategas de Société Générale en su resumen diario sobre monedas. </w:t>
      </w:r>
    </w:p>
    <w:p w:rsidR="009D5C33" w:rsidRPr="00844B25" w:rsidRDefault="009D5C33" w:rsidP="009D5C33">
      <w:pPr>
        <w:pStyle w:val="NormalWeb"/>
        <w:jc w:val="both"/>
        <w:rPr>
          <w:color w:val="FF0000"/>
          <w:u w:val="single"/>
        </w:rPr>
      </w:pPr>
      <w:r w:rsidRPr="00844B25">
        <w:rPr>
          <w:color w:val="FF0000"/>
          <w:u w:val="single"/>
        </w:rPr>
        <w:t xml:space="preserve">Esta abrupta caída de la percepción del riesgo tal vez esté ayudando a otras divisas del G10, como la libra, el euro y el franco suizo, a mantenerse firmes frente al dólar por ahora. </w:t>
      </w:r>
    </w:p>
    <w:p w:rsidR="009D5C33" w:rsidRDefault="009D5C33" w:rsidP="009D5C33">
      <w:pPr>
        <w:pStyle w:val="NormalWeb"/>
        <w:jc w:val="both"/>
        <w:rPr>
          <w:u w:val="single"/>
        </w:rPr>
      </w:pPr>
      <w:r w:rsidRPr="00844B25">
        <w:rPr>
          <w:u w:val="single"/>
        </w:rPr>
        <w:t>Pero esto probablemente significa que la liquidación de monedas de mercados emergentes podría intensificarse si las expectativas de la reducción de la Fed continúan ascendiendo.</w:t>
      </w:r>
    </w:p>
    <w:p w:rsidR="009D5C33" w:rsidRDefault="009D5C33" w:rsidP="009D5C33">
      <w:pPr>
        <w:pStyle w:val="NormalWeb"/>
        <w:jc w:val="both"/>
        <w:rPr>
          <w:u w:val="single"/>
        </w:rPr>
      </w:pPr>
    </w:p>
    <w:p w:rsidR="009D5C33" w:rsidRDefault="009D5C33" w:rsidP="009D5C33">
      <w:pPr>
        <w:pStyle w:val="NormalWeb"/>
        <w:jc w:val="both"/>
        <w:rPr>
          <w:u w:val="single"/>
        </w:rPr>
      </w:pPr>
      <w:r>
        <w:rPr>
          <w:u w:val="single"/>
        </w:rPr>
        <w:lastRenderedPageBreak/>
        <w:t>Vivíamos mejor cuando estábamos peor… (que vuelvan las “hostilidades”, please)</w:t>
      </w:r>
    </w:p>
    <w:p w:rsidR="009D5C33" w:rsidRPr="00150304" w:rsidRDefault="009D5C33" w:rsidP="009D5C33">
      <w:pPr>
        <w:pStyle w:val="NormalWeb"/>
        <w:jc w:val="both"/>
      </w:pPr>
      <w:r w:rsidRPr="00150304">
        <w:rPr>
          <w:i/>
        </w:rPr>
        <w:t xml:space="preserve">“Las divisas de mercados emergentes, como la rupia india y la lira turca, seguían el jueves bajo presión vendedora tras haber caído a mínimos históricos frente al dólar por las expectativas de que la Reserva Federal comenzará en septiembre a desmantelar las medidas de estímulo de su economía, que, en los últimos cinco años, han contribuido a que entrasen fondos en los países en desarrollo”... </w:t>
      </w:r>
      <w:r w:rsidRPr="009F6B21">
        <w:rPr>
          <w:u w:val="single"/>
        </w:rPr>
        <w:t>Continúa la presión sobre las divisas emergentes</w:t>
      </w:r>
      <w:r>
        <w:t xml:space="preserve"> (The Wall Street Journal - </w:t>
      </w:r>
      <w:r w:rsidRPr="009F6B21">
        <w:rPr>
          <w:b/>
        </w:rPr>
        <w:t>22/8/13</w:t>
      </w:r>
      <w:r>
        <w:t>)</w:t>
      </w:r>
    </w:p>
    <w:p w:rsidR="009D5C33" w:rsidRPr="009F6B21" w:rsidRDefault="009D5C33" w:rsidP="009D5C33">
      <w:pPr>
        <w:pStyle w:val="NormalWeb"/>
        <w:jc w:val="both"/>
      </w:pPr>
      <w:r w:rsidRPr="00150304">
        <w:t>El dólar alcanzó un nuevo máximo histórico frente a la rupia india al cambiarse a 65,55, minutos después de que las actas de la última reunión de la Fed no lograsen disipar las</w:t>
      </w:r>
      <w:r w:rsidRPr="009F6B21">
        <w:t xml:space="preserve"> expectativas de que el banco central comenzará el mes que viene a reducir su programa de compras mensuales de deuda po</w:t>
      </w:r>
      <w:r>
        <w:t xml:space="preserve">r valor de US$ 85.000 millones. </w:t>
      </w:r>
    </w:p>
    <w:p w:rsidR="009D5C33" w:rsidRPr="00150304" w:rsidRDefault="009D5C33" w:rsidP="009D5C33">
      <w:pPr>
        <w:pStyle w:val="NormalWeb"/>
        <w:jc w:val="both"/>
      </w:pPr>
      <w:r w:rsidRPr="00150304">
        <w:t xml:space="preserve">La lira turca también retrocedió a un nuevo mínimo histórico frente al dólar, que llegó a cambiarse por 1,9898 liras, por la preocupación de cómo lidiarán países como Turquía e India -con grandes déficit en su balanza por cuenta corriente que reflejan la dependencia de la entrada de flujos de capital- con la retirada de los estímulos por parte de la Fed. </w:t>
      </w:r>
    </w:p>
    <w:p w:rsidR="009D5C33" w:rsidRPr="00150304" w:rsidRDefault="009D5C33" w:rsidP="009D5C33">
      <w:pPr>
        <w:pStyle w:val="NormalWeb"/>
        <w:jc w:val="both"/>
      </w:pPr>
      <w:r w:rsidRPr="00150304">
        <w:t xml:space="preserve">“La Fed parece comprometida con retirar sus medidas de expansión cuantitativa, y los mercados están adelantando sus expectativas de incrementos en los tipos de interés. Este contexto debería respaldar al dólar, por lo que la debilidad de los mercados emergentes seguramente continuará”, afirmó Abi Oladimeji, de Thomas Miller Investment en Londres. </w:t>
      </w:r>
    </w:p>
    <w:p w:rsidR="009D5C33" w:rsidRPr="00150304" w:rsidRDefault="009D5C33" w:rsidP="009D5C33">
      <w:pPr>
        <w:pStyle w:val="NormalWeb"/>
        <w:jc w:val="both"/>
      </w:pPr>
      <w:r w:rsidRPr="00150304">
        <w:t xml:space="preserve">La subida en las rentabilidades de la deuda en Estados Unidos y Europa, que implica mayores costes globales de capital, es especialmente problemática para las economías emergentes que han financiado sus déficit por cuenta corriente mediante carteras de flujos de capital, explicó Paul Lambert, de Insight Investment en Londres. “El resultado es que las divisas se tienen que depreciar para que sea más atractivo el financiar los déficit por cuenta corriente de estas economías”, añade. </w:t>
      </w:r>
    </w:p>
    <w:p w:rsidR="009D5C33" w:rsidRPr="00150304" w:rsidRDefault="009D5C33" w:rsidP="009D5C33">
      <w:pPr>
        <w:pStyle w:val="NormalWeb"/>
        <w:jc w:val="both"/>
      </w:pPr>
      <w:r w:rsidRPr="00150304">
        <w:t xml:space="preserve">Estas monedas ya se han depreciado de manera notable. Desde mayo (2013), cuando por primera vez la Fed señaló que podría desmantelar sus estímulos, la rupia india cede un 17% (hasta el 21/8/13). “En términos de políticas de respuesta, creo que no hay mucho que puedan hacer las economías emergentes”, advierte Steven Saywell, de BNP Paribas. </w:t>
      </w:r>
    </w:p>
    <w:p w:rsidR="009D5C33" w:rsidRPr="00150304" w:rsidRDefault="009D5C33" w:rsidP="009D5C33">
      <w:pPr>
        <w:pStyle w:val="NormalWeb"/>
        <w:jc w:val="both"/>
      </w:pPr>
      <w:r w:rsidRPr="00150304">
        <w:t xml:space="preserve">La lira turca se deja más de un 2% frente al dólar desde el comienzo de la tercera semana de agosto (2013), a pesar de que el banco central del país elevó el tipo de interés de referencia a un día el 20/8 y ha realizado ventas diarias de divisas extranjeras para respaldar su divisa. </w:t>
      </w:r>
    </w:p>
    <w:p w:rsidR="009D5C33" w:rsidRDefault="009D5C33" w:rsidP="009D5C33">
      <w:pPr>
        <w:pStyle w:val="NormalWeb"/>
        <w:jc w:val="both"/>
        <w:rPr>
          <w:u w:val="single"/>
        </w:rPr>
      </w:pPr>
      <w:r w:rsidRPr="00821CD8">
        <w:rPr>
          <w:u w:val="single"/>
        </w:rPr>
        <w:t>La guerra de Gila: los que luchaban por bajar el techo, ahora luchan por subir el piso</w:t>
      </w:r>
    </w:p>
    <w:p w:rsidR="009D5C33" w:rsidRPr="00894EAE" w:rsidRDefault="009D5C33" w:rsidP="009D5C33">
      <w:pPr>
        <w:pStyle w:val="NormalWeb"/>
        <w:jc w:val="both"/>
        <w:rPr>
          <w:u w:val="single"/>
        </w:rPr>
      </w:pPr>
      <w:r>
        <w:rPr>
          <w:i/>
        </w:rPr>
        <w:t>“</w:t>
      </w:r>
      <w:r w:rsidRPr="00150304">
        <w:rPr>
          <w:i/>
        </w:rPr>
        <w:t>Los bancos centrales desde Indonesia a Brasil están intensificando sus esfuerzos por combatir las precipitadas caídas en sus monedas y proteger sus vulnerables economías, conforme los inversionistas retiran dinero de los mercados emergentes</w:t>
      </w:r>
      <w:r>
        <w:rPr>
          <w:i/>
        </w:rPr>
        <w:t>”..</w:t>
      </w:r>
      <w:r w:rsidRPr="00150304">
        <w:rPr>
          <w:i/>
        </w:rPr>
        <w:t xml:space="preserve">. </w:t>
      </w:r>
      <w:r w:rsidRPr="00A430A8">
        <w:rPr>
          <w:u w:val="single"/>
        </w:rPr>
        <w:t>Los mercados emergentes luchan por frenar el declive de sus monedas</w:t>
      </w:r>
      <w:r>
        <w:t xml:space="preserve"> (The Wall Street Journal - </w:t>
      </w:r>
      <w:r w:rsidRPr="00A430A8">
        <w:rPr>
          <w:b/>
        </w:rPr>
        <w:t>22/8/13</w:t>
      </w:r>
      <w:r>
        <w:t>)</w:t>
      </w:r>
    </w:p>
    <w:p w:rsidR="009D5C33" w:rsidRPr="00EE04D0" w:rsidRDefault="009D5C33" w:rsidP="009D5C33">
      <w:pPr>
        <w:pStyle w:val="NormalWeb"/>
        <w:jc w:val="both"/>
      </w:pPr>
      <w:r w:rsidRPr="00EE04D0">
        <w:lastRenderedPageBreak/>
        <w:t xml:space="preserve">El creciente papel que las autoridades de políticas monetarias están ejerciendo en el mercado cambiario aumenta la incertidumbre en los mercados financieros, que ya están teniendo dificultades para asimilar un crecimiento económico volátil y el posible fin de las políticas de estímulo de la Reserva Federal. </w:t>
      </w:r>
    </w:p>
    <w:p w:rsidR="009D5C33" w:rsidRPr="00EE04D0" w:rsidRDefault="009D5C33" w:rsidP="009D5C33">
      <w:pPr>
        <w:pStyle w:val="NormalWeb"/>
        <w:jc w:val="both"/>
      </w:pPr>
      <w:r w:rsidRPr="00EE04D0">
        <w:t xml:space="preserve">El 22/8, el banco central de Turquía subastó US$ 350 millones de sus reservas, cumpliendo así su promesa de realizar ventas diarias para apuntalar la lira. El banco central de Brasil dijo que subastaría US$ 500 millones en swaps cuatro días a la semana hasta fin de año (2013). Se prevé que el presidente de Indonesia, Susilo Bambang Yudhoyono, anuncie un “paquete de medidas” para estabilizar la economía (22/8). </w:t>
      </w:r>
    </w:p>
    <w:p w:rsidR="009D5C33" w:rsidRPr="00EE04D0" w:rsidRDefault="009D5C33" w:rsidP="009D5C33">
      <w:pPr>
        <w:pStyle w:val="NormalWeb"/>
        <w:jc w:val="both"/>
      </w:pPr>
      <w:r w:rsidRPr="00EE04D0">
        <w:t xml:space="preserve">De estos tres, sólo Brasil ha frenado la depreciación de su moneda, y el real cotiza 0,6% al alza, en 2,4359 frente al dólar, saliendo así de un mínimo de cuatro años. La rupia indonesia se disparó por encima de 11.000 por dólar por primera vez en cuatro años, mientras que la lira turca cayó a un mínimo de 1,9972 frente al dólar, cerrando 0,7% a la baja el 22/8. </w:t>
      </w:r>
    </w:p>
    <w:p w:rsidR="009D5C33" w:rsidRPr="00EE04D0" w:rsidRDefault="009D5C33" w:rsidP="009D5C33">
      <w:pPr>
        <w:pStyle w:val="NormalWeb"/>
        <w:jc w:val="both"/>
      </w:pPr>
      <w:r w:rsidRPr="00EE04D0">
        <w:t xml:space="preserve">             </w:t>
      </w:r>
      <w:r>
        <w:t xml:space="preserve">       </w:t>
      </w:r>
      <w:r w:rsidRPr="00EE04D0">
        <w:t xml:space="preserve">   </w:t>
      </w:r>
      <w:r w:rsidRPr="00EE04D0">
        <w:rPr>
          <w:rFonts w:ascii="Arial" w:hAnsi="Arial" w:cs="Arial"/>
          <w:noProof/>
          <w:sz w:val="15"/>
          <w:szCs w:val="15"/>
        </w:rPr>
        <w:drawing>
          <wp:inline distT="0" distB="0" distL="0" distR="0" wp14:anchorId="4259067E" wp14:editId="6C5AF1DA">
            <wp:extent cx="3884371" cy="2940711"/>
            <wp:effectExtent l="0" t="0" r="1905" b="0"/>
            <wp:docPr id="69" name="Imagen 6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884682" cy="2940946"/>
                    </a:xfrm>
                    <a:prstGeom prst="rect">
                      <a:avLst/>
                    </a:prstGeom>
                    <a:noFill/>
                    <a:ln>
                      <a:noFill/>
                    </a:ln>
                  </pic:spPr>
                </pic:pic>
              </a:graphicData>
            </a:graphic>
          </wp:inline>
        </w:drawing>
      </w:r>
    </w:p>
    <w:p w:rsidR="009D5C33" w:rsidRPr="00EE04D0" w:rsidRDefault="009D5C33" w:rsidP="009D5C33">
      <w:pPr>
        <w:pStyle w:val="NormalWeb"/>
        <w:jc w:val="both"/>
      </w:pPr>
      <w:r w:rsidRPr="00EE04D0">
        <w:t>Las rápidas devaluaciones de estas y otras monedas son síntomas de una retirada generalizada de los mercados emergentes, que ha provocado un colapso de los precios de las acciones y los bonos en todo el mundo en desarrollo. Los inversionistas se están desprendiendo de activos que impulsaron los mercados desde la crisis financiera, a medida que las economías desarrolladas repuntan y la expansión de muchas economías emergentes se estanca. Se espera que este giro llegue a un punto crítico tan pronto como septiembre (2013), cuando la Reserva Federal de EE</w:t>
      </w:r>
      <w:r>
        <w:t>UU</w:t>
      </w:r>
      <w:r w:rsidRPr="00EE04D0">
        <w:t xml:space="preserve"> podría dictaminar que la economía estadounidense se encuentra suficientemente saludable para comenzar a reducir el programa de ayuda que ha inyectado dinero barato al sistema global financiero durante cuatro años. </w:t>
      </w:r>
    </w:p>
    <w:p w:rsidR="009D5C33" w:rsidRPr="00EE04D0" w:rsidRDefault="009D5C33" w:rsidP="009D5C33">
      <w:pPr>
        <w:pStyle w:val="NormalWeb"/>
        <w:jc w:val="both"/>
      </w:pPr>
      <w:r w:rsidRPr="00EE04D0">
        <w:t xml:space="preserve">La publicación el 21/8 (2013) de las minutas de la última reunión de la Fed no logró cambiar mucho las expectativas de los inversionistas. Las acciones de los mercados emergentes volvieron a hundirse el 22/8. El índice compuesto PSE de Filipinas </w:t>
      </w:r>
      <w:r w:rsidRPr="00EE04D0">
        <w:lastRenderedPageBreak/>
        <w:t xml:space="preserve">descendió 6% después de que los mercados abrieron por primera vez desde el pasado 16/8. La bolsa de Indonesia cayó 9% en la tercera semana de agosto y la de Turquía 8%. </w:t>
      </w:r>
    </w:p>
    <w:p w:rsidR="009D5C33" w:rsidRPr="00EE04D0" w:rsidRDefault="009D5C33" w:rsidP="009D5C33">
      <w:pPr>
        <w:pStyle w:val="NormalWeb"/>
        <w:jc w:val="both"/>
      </w:pPr>
      <w:r w:rsidRPr="00EE04D0">
        <w:t xml:space="preserve">Conforme el dinero vuelve a fluir hacia las economías ricas, los países en desarrollo enfrentan la interrogante de cómo seguir financiando su crecimiento económico y pagar sus deudas. Una moneda más débil puede ayudar en ese frente, al estimular las exportaciones. Pero también puede provocar inflación, que ya es considerada demasiado alta en países como Brasil e India. </w:t>
      </w:r>
    </w:p>
    <w:p w:rsidR="009D5C33" w:rsidRPr="00EE04D0" w:rsidRDefault="009D5C33" w:rsidP="009D5C33">
      <w:pPr>
        <w:pStyle w:val="NormalWeb"/>
        <w:jc w:val="both"/>
      </w:pPr>
      <w:r w:rsidRPr="00EE04D0">
        <w:t xml:space="preserve">Algunos países ya han quemado muchas de sus reservas en moneda extranjera con pocos resultados. Turquía ha gastado 15% de sus reservas este año, mientras que las de Indonesia han caído 24% desde su punto máximo. Las reservas en 21 economías emergentes monitoreadas por Nomura han disminuido en US$ 153.000 millones desde su cúspide del segundo trimestre, lo que implica un nivel de gasto que no se había visto desde 2008, señaló el banco. </w:t>
      </w:r>
    </w:p>
    <w:p w:rsidR="009D5C33" w:rsidRPr="00EE04D0" w:rsidRDefault="009D5C33" w:rsidP="009D5C33">
      <w:pPr>
        <w:pStyle w:val="NormalWeb"/>
        <w:jc w:val="both"/>
      </w:pPr>
      <w:r w:rsidRPr="00EE04D0">
        <w:t xml:space="preserve">Los inversionistas dicen que los bancos centrales han tenido más éxito moderando las grandes oscilaciones de las divisas que intentando lograr un determinado tipo de cambio. “No todos los bancos centrales están intentando defender y fortalecer sus monedas activamente”, apuntó Yacov Arnopolin, un gestor de portafolio de deuda de mercados emergentes en Goldman Sachs Asset Management, que gestiona US$ 849.000 millones. “Hay bancos centrales que quieren reducir la volatilidad”. Arnopolin está apostando que el dólar se fortalecerá frente a la mayoría de las monedas en mercados emergentes. </w:t>
      </w:r>
    </w:p>
    <w:p w:rsidR="009D5C33" w:rsidRPr="00EE04D0" w:rsidRDefault="009D5C33" w:rsidP="009D5C33">
      <w:pPr>
        <w:pStyle w:val="NormalWeb"/>
        <w:jc w:val="both"/>
      </w:pPr>
      <w:r w:rsidRPr="00EE04D0">
        <w:t xml:space="preserve">Los bancos centrales aún tienen algunas herramientas disponibles, indican los inversionistas. El de Turquía es uno de los pocos que elevó las tasas de interés en la tercera semana de agosto y la mayoría ha evitado imponer controles de capital, restricciones que hacen que sea más difícil sacar efectivo del país. </w:t>
      </w:r>
    </w:p>
    <w:p w:rsidR="009D5C33" w:rsidRPr="00EE04D0" w:rsidRDefault="009D5C33" w:rsidP="009D5C33">
      <w:pPr>
        <w:pStyle w:val="NormalWeb"/>
        <w:jc w:val="both"/>
      </w:pPr>
      <w:r w:rsidRPr="00EE04D0">
        <w:t>Ambas medidas tienen sus desventajas. Los controles de capital pueden causar enormes fugas cuando son levantados. Las alzas en las tasas de interés pueden poner trabas al crecimiento. Pero la mera amenaza de cualquiera de estas medidas puede ser eficaz, señalaron los inversionistas.</w:t>
      </w:r>
    </w:p>
    <w:p w:rsidR="009D5C33" w:rsidRPr="00EE04D0" w:rsidRDefault="009D5C33" w:rsidP="009D5C33">
      <w:pPr>
        <w:pStyle w:val="NormalWeb"/>
        <w:jc w:val="both"/>
      </w:pPr>
      <w:r w:rsidRPr="00EE04D0">
        <w:t xml:space="preserve">Algunos gestores de fondos ven la oportunidad de volver a invertir en activos de mercados emergentes, que han experimentado muchas ventas, con lo que apuestan que las autoridades monetarias tendrán más éxito cuando se estabilicen los mercados. </w:t>
      </w:r>
    </w:p>
    <w:p w:rsidR="009D5C33" w:rsidRDefault="009D5C33" w:rsidP="009D5C33">
      <w:pPr>
        <w:pStyle w:val="NormalWeb"/>
        <w:jc w:val="both"/>
      </w:pPr>
      <w:r w:rsidRPr="00EE04D0">
        <w:t>Aun así, los expertos dicen que, mientras la Fed no dé el siguiente paso, la trayectoria para la mayoría de las divisas de los mercados emergentes es aún más baja, independientemente de lo que intenten hacer los bancos centrales.</w:t>
      </w:r>
    </w:p>
    <w:p w:rsidR="009D5C33" w:rsidRPr="00EE04D0" w:rsidRDefault="009D5C33" w:rsidP="009D5C33">
      <w:pPr>
        <w:pStyle w:val="NormalWeb"/>
        <w:jc w:val="both"/>
        <w:rPr>
          <w:u w:val="single"/>
        </w:rPr>
      </w:pPr>
      <w:r>
        <w:rPr>
          <w:u w:val="single"/>
        </w:rPr>
        <w:t>¿Pero q</w:t>
      </w:r>
      <w:r w:rsidRPr="00EE04D0">
        <w:rPr>
          <w:u w:val="single"/>
        </w:rPr>
        <w:t>ué está sucediendo?</w:t>
      </w:r>
    </w:p>
    <w:p w:rsidR="009D5C33" w:rsidRDefault="009D5C33" w:rsidP="009D5C33">
      <w:pPr>
        <w:pStyle w:val="NormalWeb"/>
        <w:jc w:val="both"/>
      </w:pPr>
      <w:r>
        <w:t xml:space="preserve">- </w:t>
      </w:r>
      <w:r w:rsidRPr="00A36F4D">
        <w:rPr>
          <w:u w:val="single"/>
        </w:rPr>
        <w:t>Esta era de burbujas</w:t>
      </w:r>
      <w:r>
        <w:t xml:space="preserve"> (El País - </w:t>
      </w:r>
      <w:r w:rsidRPr="00A36F4D">
        <w:rPr>
          <w:b/>
        </w:rPr>
        <w:t>25/8/13</w:t>
      </w:r>
      <w:r>
        <w:t>)                                          Lectura recomendada</w:t>
      </w:r>
    </w:p>
    <w:p w:rsidR="009D5C33" w:rsidRDefault="009D5C33" w:rsidP="009D5C33">
      <w:pPr>
        <w:pStyle w:val="NormalWeb"/>
        <w:jc w:val="both"/>
      </w:pPr>
      <w:r>
        <w:t xml:space="preserve"> (Por Paul Krugman)</w:t>
      </w:r>
    </w:p>
    <w:p w:rsidR="009D5C33" w:rsidRPr="00995BD0" w:rsidRDefault="009D5C33" w:rsidP="009D5C33">
      <w:pPr>
        <w:pStyle w:val="NormalWeb"/>
        <w:jc w:val="both"/>
        <w:rPr>
          <w:u w:val="single"/>
        </w:rPr>
      </w:pPr>
      <w:r w:rsidRPr="00995BD0">
        <w:rPr>
          <w:u w:val="single"/>
        </w:rPr>
        <w:lastRenderedPageBreak/>
        <w:t>Otro BRIC que se estrella. La verdad es que nunca me ha gustado demasiado el concepto BRIC (Brasil, Rusia, India y China): Rusia, que esencialmente tiene una economía basada en el petróleo, no pertenece a este grupo en absoluto, y existen grandes diferencias entre los otros tres. Así y todo, resulta difícil negar que India, Brasil y varios países más experimentan ahora problemas similares. Y esos problemas compartidos definen la crisis económica del día.</w:t>
      </w:r>
    </w:p>
    <w:p w:rsidR="009D5C33" w:rsidRPr="00995BD0" w:rsidRDefault="009D5C33" w:rsidP="009D5C33">
      <w:pPr>
        <w:pStyle w:val="NormalWeb"/>
        <w:jc w:val="both"/>
        <w:rPr>
          <w:color w:val="FF0000"/>
          <w:u w:val="single"/>
        </w:rPr>
      </w:pPr>
      <w:r w:rsidRPr="00995BD0">
        <w:rPr>
          <w:color w:val="FF0000"/>
          <w:u w:val="single"/>
        </w:rPr>
        <w:t>¿Qué está sucediendo? Es una variante de la misma historia de siempre: a los inversores</w:t>
      </w:r>
      <w:r>
        <w:rPr>
          <w:color w:val="FF0000"/>
          <w:u w:val="single"/>
        </w:rPr>
        <w:t xml:space="preserve"> les encantaban esas economías -</w:t>
      </w:r>
      <w:r w:rsidRPr="00995BD0">
        <w:rPr>
          <w:color w:val="FF0000"/>
          <w:u w:val="single"/>
        </w:rPr>
        <w:t>n</w:t>
      </w:r>
      <w:r>
        <w:rPr>
          <w:color w:val="FF0000"/>
          <w:u w:val="single"/>
        </w:rPr>
        <w:t>o sabiamente, pero sí demasiado-</w:t>
      </w:r>
      <w:r w:rsidRPr="00995BD0">
        <w:rPr>
          <w:color w:val="FF0000"/>
          <w:u w:val="single"/>
        </w:rPr>
        <w:t xml:space="preserve"> y ahora han dado la espalda a los objetos de su anterior afecto. Hace un par de año</w:t>
      </w:r>
      <w:r>
        <w:rPr>
          <w:color w:val="FF0000"/>
          <w:u w:val="single"/>
        </w:rPr>
        <w:t>s, los inversores occidentales -</w:t>
      </w:r>
      <w:r w:rsidRPr="00995BD0">
        <w:rPr>
          <w:color w:val="FF0000"/>
          <w:u w:val="single"/>
        </w:rPr>
        <w:t xml:space="preserve">desanimados por los bajos rendimientos tanto en Estados Unidos como en las </w:t>
      </w:r>
      <w:r>
        <w:rPr>
          <w:color w:val="FF0000"/>
          <w:u w:val="single"/>
        </w:rPr>
        <w:t>naciones de Europa no en crisis-</w:t>
      </w:r>
      <w:r w:rsidRPr="00995BD0">
        <w:rPr>
          <w:color w:val="FF0000"/>
          <w:u w:val="single"/>
        </w:rPr>
        <w:t xml:space="preserve"> empezaron a verter grandes cantidades de dinero en los mercados emergentes. Ahora han cambiado de rumbo. Como consecuencia de ello, la rupia de India y el real de Brasil están cayendo en picado, junto con la rupia de Indonesia y el rand de Sudáfrica, la lira turca y otras más.</w:t>
      </w:r>
    </w:p>
    <w:p w:rsidR="009D5C33" w:rsidRDefault="009D5C33" w:rsidP="009D5C33">
      <w:pPr>
        <w:pStyle w:val="NormalWeb"/>
        <w:jc w:val="both"/>
      </w:pPr>
      <w:r>
        <w:t>¿Supone este cambio de fortuna una amenaza importante para la economía mundial? No lo creo (dice con los dedos cruzados ocultando la mano detrás de la espalda). Es cierto que la pérdida de confianza de los inversores y las consiguientes caídas en el valor de las divisas provocaron graves crisis económicas en gran parte de Asia en los años 1997 y 1998. Pero el punto esencial en aquel entonces era que en los países en crisis, muchas empresas tenían grandes deudas en dólares, de modo que la devaluación de las divisas hizo que su deuda se disparara, creando una inquietud financiera generalizada. No es que ese problema esté del todo ausente en esta ocasión, pero parece mucho menos grave.</w:t>
      </w:r>
    </w:p>
    <w:p w:rsidR="009D5C33" w:rsidRPr="00995BD0" w:rsidRDefault="009D5C33" w:rsidP="009D5C33">
      <w:pPr>
        <w:pStyle w:val="NormalWeb"/>
        <w:jc w:val="both"/>
        <w:rPr>
          <w:color w:val="FF0000"/>
          <w:u w:val="single"/>
        </w:rPr>
      </w:pPr>
      <w:r w:rsidRPr="00995BD0">
        <w:rPr>
          <w:color w:val="FF0000"/>
          <w:u w:val="single"/>
        </w:rPr>
        <w:t>De hecho, inclúyanme entre aquellos que creen que la mayor amenaza en estos momentos es que la política en los mercados emergentes reaccionará exageradamente, que sus bancos centrales elevarán fuertemente los tipos de interés para tratar de apuntalar su divisa, que no es lo que ellos o el resto del mundo necesitan ahora mismo.</w:t>
      </w:r>
    </w:p>
    <w:p w:rsidR="009D5C33" w:rsidRPr="00995BD0" w:rsidRDefault="009D5C33" w:rsidP="009D5C33">
      <w:pPr>
        <w:pStyle w:val="NormalWeb"/>
        <w:jc w:val="both"/>
        <w:rPr>
          <w:color w:val="FF0000"/>
          <w:u w:val="single"/>
        </w:rPr>
      </w:pPr>
      <w:r w:rsidRPr="00995BD0">
        <w:rPr>
          <w:u w:val="single"/>
        </w:rPr>
        <w:t xml:space="preserve">Así y todo, aunque las noticias que nos llegan de India y otros lugares no son apocalípticas, no es el tipo de cosa que queremos oír cuando las economías más sanas del mundo, aunque su situación sea un poco mejor que la de hace unos meses, siguen estando profundamente deprimidas y luchando por recuperarse. </w:t>
      </w:r>
      <w:r w:rsidRPr="00995BD0">
        <w:rPr>
          <w:color w:val="FF0000"/>
          <w:u w:val="single"/>
        </w:rPr>
        <w:t>Y esta última tormenta financiera plantea un interrogante más general: ¿por qué hemos estado teniendo tantas burbujas?</w:t>
      </w:r>
    </w:p>
    <w:p w:rsidR="009D5C33" w:rsidRPr="00995BD0" w:rsidRDefault="009D5C33" w:rsidP="009D5C33">
      <w:pPr>
        <w:pStyle w:val="NormalWeb"/>
        <w:jc w:val="both"/>
        <w:rPr>
          <w:u w:val="single"/>
        </w:rPr>
      </w:pPr>
      <w:r>
        <w:t xml:space="preserve">Y es que ahora está claro que la abundante inversión de dinero en los mercados emergentes -que durante un breve periodo impulsó al alza la divisa de Brasil en casi un 40%, un alza que ahora se ha invertido del todo- fue una más en la larga lista de burbujas financieras a lo largo de la última generación. </w:t>
      </w:r>
      <w:r w:rsidRPr="00995BD0">
        <w:rPr>
          <w:u w:val="single"/>
        </w:rPr>
        <w:t>Tuvimos, cómo no, la burbuja inmobiliaria. Pero antes de esa estuvo la burbuja de las puntocom; y antes de esa, la burbuja asiática de mediados de la década de 1990; y antes de esa, la burbuja de los inmuebles comerciales de la década de los ochenta. Esta última burbuja, por cierto, tuvo un coste enorme para los contribuyentes, que tuvieron que rescatar a las cajas de ahorros en quiebra.</w:t>
      </w:r>
    </w:p>
    <w:p w:rsidR="009D5C33" w:rsidRPr="00995BD0" w:rsidRDefault="009D5C33" w:rsidP="009D5C33">
      <w:pPr>
        <w:pStyle w:val="NormalWeb"/>
        <w:jc w:val="both"/>
        <w:rPr>
          <w:u w:val="single"/>
        </w:rPr>
      </w:pPr>
      <w:r w:rsidRPr="00995BD0">
        <w:rPr>
          <w:u w:val="single"/>
        </w:rPr>
        <w:lastRenderedPageBreak/>
        <w:t>La cosa es que no siempre ha sido así. Los años cincuenta, los sesenta, e incluso los accidentados setenta, no eran ni mucho menos tan propensos a las burbujas. Entonces, ¿qué ha cambiado?</w:t>
      </w:r>
    </w:p>
    <w:p w:rsidR="009D5C33" w:rsidRPr="00995BD0" w:rsidRDefault="009D5C33" w:rsidP="009D5C33">
      <w:pPr>
        <w:pStyle w:val="NormalWeb"/>
        <w:jc w:val="both"/>
        <w:rPr>
          <w:color w:val="FF0000"/>
          <w:u w:val="single"/>
        </w:rPr>
      </w:pPr>
      <w:r w:rsidRPr="00995BD0">
        <w:rPr>
          <w:color w:val="FF0000"/>
          <w:u w:val="single"/>
        </w:rPr>
        <w:t>Una respuesta popular es echarle la culpa a la Reserva Federal, a las políticas de relajación monetaria de Ben Bernanke y de su predecesor Alan Greenspan. Y, desde luego, es cierto que en los últimos años la Reserva Federal se ha esforzado por bajar los tipos de interés, tanto a través de políticas convencionales como a través de otras no tan convencionales, como comprar bonos a largo plazo. Las consiguientes bajadas de los tipos sin duda contribuyeron a animar a los inversores a buscar otros lugares en los que invertir su dinero, incluidos los mercados emergentes.</w:t>
      </w:r>
    </w:p>
    <w:p w:rsidR="009D5C33" w:rsidRPr="00995BD0" w:rsidRDefault="009D5C33" w:rsidP="009D5C33">
      <w:pPr>
        <w:pStyle w:val="NormalWeb"/>
        <w:jc w:val="both"/>
        <w:rPr>
          <w:color w:val="FF0000"/>
          <w:u w:val="single"/>
        </w:rPr>
      </w:pPr>
      <w:r w:rsidRPr="00995BD0">
        <w:rPr>
          <w:color w:val="FF0000"/>
          <w:u w:val="single"/>
        </w:rPr>
        <w:t>Pero la Reserva Federal solo estaba haciendo su trabajo. Se supone que tiene que bajar los tipos de interés cuando la economía está deprimida y la inflación es baja. ¿Y qué hay de la serie de burbujas anteriores, que a estas alturas se remontan a una generación?</w:t>
      </w:r>
    </w:p>
    <w:p w:rsidR="009D5C33" w:rsidRPr="00995BD0" w:rsidRDefault="009D5C33" w:rsidP="009D5C33">
      <w:pPr>
        <w:pStyle w:val="NormalWeb"/>
        <w:jc w:val="both"/>
        <w:rPr>
          <w:u w:val="single"/>
        </w:rPr>
      </w:pPr>
      <w:r w:rsidRPr="00995BD0">
        <w:rPr>
          <w:u w:val="single"/>
        </w:rPr>
        <w:t>Sé que hay algunos que creen que la Reserva Federal ha mantenido los tipos de interés demasiado bajos y ha imprimido demasiado dinero. Pero el hecho es que los tipos de interés en las décadas de 1980 y 1990 eran elevados si nos regimos por criterios históricos, e incluso durante la burbuja inmobiliaria estaban dentro de las pautas históricas. Además, ¿no se supone que una de las señales de una impresión de dinero excesiva es el aumento de la inflación? Hemos tenido toda una generación de burbujas sucesivas, y la inflación es más baja que al principio.</w:t>
      </w:r>
    </w:p>
    <w:p w:rsidR="009D5C33" w:rsidRPr="00995BD0" w:rsidRDefault="009D5C33" w:rsidP="009D5C33">
      <w:pPr>
        <w:pStyle w:val="NormalWeb"/>
        <w:jc w:val="both"/>
        <w:rPr>
          <w:b/>
          <w:color w:val="FF0000"/>
          <w:u w:val="single"/>
        </w:rPr>
      </w:pPr>
      <w:r w:rsidRPr="00995BD0">
        <w:rPr>
          <w:b/>
          <w:color w:val="FF0000"/>
          <w:u w:val="single"/>
        </w:rPr>
        <w:t>Vale, el otro culpable evidente es la liberalización financiera, no solo en Estados Unidos, sino en todo el mundo, lo cual incluye la eliminación de la mayoría de los controles al movimiento internacional de capital. El descontrol de los bancos fue el origen de la burbuja de los inmuebles comerciales de la década de 1980 y de la burbuja inmobiliaria que estalló en 2007. Los movimientos transfronterizos de dinero caliente fueron el origen de la crisis asiática de 1997 y 1998 y de la crisis que ahora estalla en los mercados emergentes, y también fueron un factor primordial en la actual crisis en Europa.</w:t>
      </w:r>
    </w:p>
    <w:p w:rsidR="009D5C33" w:rsidRPr="00995BD0" w:rsidRDefault="009D5C33" w:rsidP="009D5C33">
      <w:pPr>
        <w:pStyle w:val="NormalWeb"/>
        <w:jc w:val="both"/>
        <w:rPr>
          <w:b/>
          <w:color w:val="FF0000"/>
          <w:u w:val="single"/>
        </w:rPr>
      </w:pPr>
      <w:r w:rsidRPr="00995BD0">
        <w:rPr>
          <w:b/>
          <w:color w:val="FF0000"/>
          <w:u w:val="single"/>
        </w:rPr>
        <w:t>En resumen, la principal le</w:t>
      </w:r>
      <w:r>
        <w:rPr>
          <w:b/>
          <w:color w:val="FF0000"/>
          <w:u w:val="single"/>
        </w:rPr>
        <w:t>cción de esta era de burbujas -</w:t>
      </w:r>
      <w:r w:rsidRPr="00995BD0">
        <w:rPr>
          <w:b/>
          <w:color w:val="FF0000"/>
          <w:u w:val="single"/>
        </w:rPr>
        <w:t>una lección que India, Brasil y otro</w:t>
      </w:r>
      <w:r>
        <w:rPr>
          <w:b/>
          <w:color w:val="FF0000"/>
          <w:u w:val="single"/>
        </w:rPr>
        <w:t>s están aprendiendo una vez más-</w:t>
      </w:r>
      <w:r w:rsidRPr="00995BD0">
        <w:rPr>
          <w:b/>
          <w:color w:val="FF0000"/>
          <w:u w:val="single"/>
        </w:rPr>
        <w:t xml:space="preserve"> es que cuando al sector financiero se le da rienda suelta para dedicarse a lo suyo, sale de una crisis para entrar en otra.</w:t>
      </w:r>
    </w:p>
    <w:p w:rsidR="009D5C33" w:rsidRDefault="009D5C33" w:rsidP="009D5C33">
      <w:pPr>
        <w:pStyle w:val="NormalWeb"/>
        <w:jc w:val="both"/>
      </w:pPr>
      <w:r>
        <w:t>(Paul Krugman, premio Nobel de Economía en 2008, es profesor de la Universidad de Princeton. © New York Times Service 2013)</w:t>
      </w:r>
    </w:p>
    <w:p w:rsidR="009D5C33" w:rsidRPr="00140F22" w:rsidRDefault="009D5C33" w:rsidP="009D5C33">
      <w:pPr>
        <w:pStyle w:val="NormalWeb"/>
        <w:jc w:val="both"/>
        <w:rPr>
          <w:u w:val="single"/>
        </w:rPr>
      </w:pPr>
      <w:r w:rsidRPr="00140F22">
        <w:rPr>
          <w:u w:val="single"/>
        </w:rPr>
        <w:t>Están como la Gata Flora, que cuando se la meten chilla y cuando se la sacan llora (la guerra que no fue)</w:t>
      </w:r>
    </w:p>
    <w:p w:rsidR="009D5C33" w:rsidRPr="0066167F" w:rsidRDefault="009D5C33" w:rsidP="009D5C33">
      <w:pPr>
        <w:pStyle w:val="NormalWeb"/>
        <w:jc w:val="both"/>
      </w:pPr>
      <w:r>
        <w:rPr>
          <w:i/>
        </w:rPr>
        <w:t>“</w:t>
      </w:r>
      <w:r w:rsidRPr="0066167F">
        <w:rPr>
          <w:i/>
        </w:rPr>
        <w:t>Los banqueros centrales de todo el mundo están reforzando sus estructuras para afrontar más turbulencias financieras a medida que la Reserva Federal de Estados Unidos se prepara para reducir sus políticas de dinero fácil</w:t>
      </w:r>
      <w:r>
        <w:rPr>
          <w:i/>
        </w:rPr>
        <w:t>”..</w:t>
      </w:r>
      <w:r w:rsidRPr="0066167F">
        <w:rPr>
          <w:i/>
        </w:rPr>
        <w:t xml:space="preserve">. </w:t>
      </w:r>
      <w:r w:rsidRPr="00722DBB">
        <w:rPr>
          <w:u w:val="single"/>
        </w:rPr>
        <w:t>Los bancos centrales se protegen contra el fin del estímulo de la Fed</w:t>
      </w:r>
      <w:r>
        <w:t xml:space="preserve"> (The Wall Street Journal - </w:t>
      </w:r>
      <w:r w:rsidRPr="00722DBB">
        <w:rPr>
          <w:b/>
        </w:rPr>
        <w:t>25/8/13</w:t>
      </w:r>
      <w:r>
        <w:t>)</w:t>
      </w:r>
    </w:p>
    <w:p w:rsidR="009D5C33" w:rsidRDefault="009D5C33" w:rsidP="009D5C33">
      <w:pPr>
        <w:pStyle w:val="NormalWeb"/>
        <w:jc w:val="both"/>
      </w:pPr>
      <w:r>
        <w:t xml:space="preserve">Los mercados globales se han tambaleado desde mayo, cuando la Fed comenzó a dar señales de que podría comenzar a disminuir pronto su programa de compra de bonos de </w:t>
      </w:r>
      <w:r>
        <w:lastRenderedPageBreak/>
        <w:t xml:space="preserve">US$ 85.000 millones al mes. Las divisas y acciones en muchas economías en desarrollo han estado cayendo, mientras que las tasas hipotecarias en EEUU han subido. La volatilidad es un “importante recordatorio” de que los efectos de la retirada de la Fed “podrían no ser suaves”, señaló Charles Bean, el vicegobernador de política monetaria del banco central británico, en un discurso durante la conferencia organizada por el banco central regional de Kansas City. </w:t>
      </w:r>
    </w:p>
    <w:p w:rsidR="009D5C33" w:rsidRDefault="009D5C33" w:rsidP="009D5C33">
      <w:pPr>
        <w:pStyle w:val="NormalWeb"/>
        <w:jc w:val="both"/>
      </w:pPr>
      <w:r>
        <w:t>En los últimos años, los inversionistas habían inyectado dinero en los mercados emergentes mientras la recuperación en EEUU era débil y las tasas de interés del país estaban en mínimos históricos. En cambio, ahora están retirando ese dinero ante la posibilidad de un alza de las tasas de interés y un fortalecimiento de la economía estadounidense.</w:t>
      </w:r>
    </w:p>
    <w:p w:rsidR="009D5C33" w:rsidRDefault="009D5C33" w:rsidP="009D5C33">
      <w:pPr>
        <w:pStyle w:val="NormalWeb"/>
        <w:jc w:val="both"/>
      </w:pPr>
      <w:r>
        <w:t xml:space="preserve">La incertidumbre sobre cuándo y cómo la Fed comenzará a reducir sus compras de bonos está agravando la volatilidad. Las autoridades de la Fed estudian la posibilidad de tomar la iniciativa en su próxima reunión, programada para el 17 y 18 de septiembre. </w:t>
      </w:r>
    </w:p>
    <w:p w:rsidR="009D5C33" w:rsidRDefault="009D5C33" w:rsidP="009D5C33">
      <w:pPr>
        <w:pStyle w:val="NormalWeb"/>
        <w:jc w:val="both"/>
      </w:pPr>
      <w:r>
        <w:t xml:space="preserve">Las compras de bonos tienen el objetivo de apuntalar el crecimiento económico de EEUU al bajar las tasas de interés a largo plazo, lo que puede impulsar el consumo, las contrataciones y la inversión. </w:t>
      </w:r>
    </w:p>
    <w:p w:rsidR="009D5C33" w:rsidRDefault="009D5C33" w:rsidP="009D5C33">
      <w:pPr>
        <w:pStyle w:val="NormalWeb"/>
        <w:jc w:val="both"/>
      </w:pPr>
      <w:r>
        <w:t xml:space="preserve">Los datos económicos más recientes muestran ambigüedades, dejando a las autoridades divididas sobre qué hacer. Algunos creen que la economía ha mejorado lo suficiente para comenzar en el mes de septiembre (2013) a retirar lentamente las ayudas. Pero como el primer paso podría tener un gran impacto en el mercado, otros creen que es necesario actuar con cautela, lo que significaría esperar un poco más. </w:t>
      </w:r>
    </w:p>
    <w:p w:rsidR="009D5C33" w:rsidRDefault="009D5C33" w:rsidP="009D5C33">
      <w:pPr>
        <w:pStyle w:val="NormalWeb"/>
        <w:jc w:val="both"/>
      </w:pPr>
      <w:r>
        <w:t xml:space="preserve">En la conferencia de banqueros centrales sobre política monetaria que se celebró el 24 y 25 de agosto (2013) en Jackson Hole, Wyoming (EEUU), varios académicos y políticos presentes señalaron que las economías emergentes deberían tomar medidas para protegerse de los efectos de los planes de la Fed. Recomendaron permitir que sus tipos de cambio se ajusten libremente y fortalecer sus sistemas financieros con herramientas regulatorias, como requerir que instituciones financieras fortalezcan sus reservas de capital y restringir el crecimiento excesivo del crédito en ciertos mercados. </w:t>
      </w:r>
    </w:p>
    <w:p w:rsidR="009D5C33" w:rsidRDefault="009D5C33" w:rsidP="009D5C33">
      <w:pPr>
        <w:pStyle w:val="NormalWeb"/>
        <w:jc w:val="both"/>
      </w:pPr>
      <w:r>
        <w:t xml:space="preserve">El gobernador del Banco de México, Agustín Carstens, sostuvo que su país había permitido el ajuste del peso y la acumulación de reservas de efectivo para afrontar grandes entradas de capital, “pero llega un momento en que demasiado es demasiado”. </w:t>
      </w:r>
    </w:p>
    <w:p w:rsidR="009D5C33" w:rsidRDefault="009D5C33" w:rsidP="009D5C33">
      <w:pPr>
        <w:pStyle w:val="NormalWeb"/>
        <w:jc w:val="both"/>
      </w:pPr>
      <w:r>
        <w:t xml:space="preserve">Carstens dijo en una entrevista que México ha salido mejor parada de las recientes turbulencias que otras economías debido a los sólidos fundamentos económicos del país, como una deuda soberana pequeña y un sistema bancario saludable. </w:t>
      </w:r>
    </w:p>
    <w:p w:rsidR="009D5C33" w:rsidRDefault="009D5C33" w:rsidP="009D5C33">
      <w:pPr>
        <w:pStyle w:val="NormalWeb"/>
        <w:jc w:val="both"/>
      </w:pPr>
      <w:r>
        <w:t xml:space="preserve">El presidente del Banco Central de Brasil, Alexandre Tombini, canceló sus planes de asistir a la conferencia a última hora, debido al declive del real. En su lugar, el segundo al mando, Luiz Awazu Pereira da Silva, subió al podio para asegurarle al público que Brasil está en condiciones de lidiar con esta situación. “Nos hemos preparado” para los efectos de las políticas monetarias de crédito fácil empleadas por la Fed y otras economías avanzadas para impulsar un crecimiento más fuerte, dijo. “Creo que ahora </w:t>
      </w:r>
      <w:r>
        <w:lastRenderedPageBreak/>
        <w:t xml:space="preserve">también seremos capaces de mitigar los riesgos del desmantelamiento de estas medidas”. </w:t>
      </w:r>
    </w:p>
    <w:p w:rsidR="009D5C33" w:rsidRDefault="009D5C33" w:rsidP="009D5C33">
      <w:pPr>
        <w:pStyle w:val="NormalWeb"/>
        <w:jc w:val="both"/>
      </w:pPr>
      <w:r>
        <w:t>Christine Lagarde, directora gerente del Fondo Monetario Internacional, advirtió contra los peligros de apresurar una salida de los programas de estímulo, diciendo que las políticas monetarias no convencionales siguen siendo necesarias en todas las economías desarrolladas donde se están utilizando, aunque Japón y Europa podrían necesitarlas durante más tiempo que EEUU.</w:t>
      </w:r>
    </w:p>
    <w:p w:rsidR="009D5C33" w:rsidRDefault="009D5C33" w:rsidP="009D5C33">
      <w:pPr>
        <w:pStyle w:val="NormalWeb"/>
        <w:jc w:val="both"/>
      </w:pPr>
      <w:r w:rsidRPr="00505D11">
        <w:rPr>
          <w:u w:val="single"/>
        </w:rPr>
        <w:t>El fin de los estímulos activa la retirada de capitales</w:t>
      </w:r>
    </w:p>
    <w:p w:rsidR="009D5C33" w:rsidRPr="00505D11" w:rsidRDefault="009D5C33" w:rsidP="009D5C33">
      <w:pPr>
        <w:pStyle w:val="NormalWeb"/>
        <w:jc w:val="both"/>
      </w:pPr>
      <w:r>
        <w:rPr>
          <w:i/>
        </w:rPr>
        <w:t>“</w:t>
      </w:r>
      <w:r w:rsidRPr="00505D11">
        <w:rPr>
          <w:i/>
        </w:rPr>
        <w:t>El anuncio de la Reserva Federal del pasado junio de retirar de forma paulatina su programa de estímulos ha abierto una profunda grieta en la dinámica de los mercados internacionales, acostumbrados ya a la liquidez constante que fluía desde la Fed y que ha alimentado las subidas bursátiles durante crudos años de crisis económica. El efecto beneficioso de la Reserva Federal -que realiza compras mensuales de bonos y activos hipotecarios por 85.000 millones de dólares desde septiembre de 2012- ha tenido la virtud, además de propiciar los récord históricos de Wall Street, de rebajar de forma notable el coste de financiación de la economía de Estados Unidos -el treasury marcó mínimos del 1,38% en julio de 2012, frente a niveles de entre el 4% y 5% previos a la crisis- y de dirigir toda una marea de liquidez inversora hacia los mercados emergentes</w:t>
      </w:r>
      <w:r>
        <w:rPr>
          <w:i/>
        </w:rPr>
        <w:t xml:space="preserve">”… </w:t>
      </w:r>
      <w:r w:rsidRPr="00322342">
        <w:rPr>
          <w:u w:val="single"/>
        </w:rPr>
        <w:t>La Fed pincha el paraíso de la inversión en los emergentes</w:t>
      </w:r>
      <w:r>
        <w:t xml:space="preserve"> (Cinco Días - </w:t>
      </w:r>
      <w:r w:rsidRPr="00322342">
        <w:rPr>
          <w:b/>
        </w:rPr>
        <w:t>25/8/13</w:t>
      </w:r>
      <w:r>
        <w:t>)</w:t>
      </w:r>
    </w:p>
    <w:p w:rsidR="009D5C33" w:rsidRDefault="009D5C33" w:rsidP="009D5C33">
      <w:pPr>
        <w:pStyle w:val="NormalWeb"/>
        <w:jc w:val="both"/>
      </w:pPr>
      <w:r>
        <w:t>Han sido los grandes beneficiarios de un flujo de capitales que animó a los inversores a acudir a estos mercados en busca de mayores rentabilidades, frente al mínimo rendimiento de la deuda considerada más segura. Y es este mecanismo puesto en marcha por la Fed el que desde el mes de junio (2013) ha comenzado a darse la vuelta, con especial impacto en los mercados emergentes.</w:t>
      </w:r>
    </w:p>
    <w:p w:rsidR="009D5C33" w:rsidRDefault="009D5C33" w:rsidP="009D5C33">
      <w:pPr>
        <w:pStyle w:val="NormalWeb"/>
        <w:jc w:val="both"/>
      </w:pPr>
      <w:r>
        <w:t>“Cuando comenzó a hablarse de la retirada de la relajación cuantitativa vimos que la India e Indonesia eran los dos países asiáticos con mayor riesgo de sufrir fugas de capitales extranjeros”, señala Manish Bhatia, gestor de fondos de renta variable india de Schroders. De hecho, la rupia india ha llegado a depreciarse en la tercera semana de agosto (2013) al nivel sin precedentes de las 65 unidades por dólar. La Bolsa de Yakarta ha descendido en esa semana un 9,56% y la rupia indonesia se ha depreciado más allá de las 11.000 unidades por dólar estadounidense, cuando se cotizaba a 9.730 el pasado 1 de mayo (2013). El gobierno indonesio ya avanzó que tomará medidas para activar la economía y retener la inversión (23/8/13).</w:t>
      </w:r>
    </w:p>
    <w:p w:rsidR="009D5C33" w:rsidRDefault="009D5C33" w:rsidP="009D5C33">
      <w:pPr>
        <w:pStyle w:val="NormalWeb"/>
        <w:jc w:val="both"/>
      </w:pPr>
      <w:r>
        <w:t>En Brasil, el Banco Central ha anunciado el lanzamiento de un programa para intervenir en los mercados de divisas mediante la inyección de hasta 60.000 millones de dólares (unos 45.000 millones de euros) en lo que resta de 2013, después de que el real se haya devaluado más de un 15% respecto al dólar este año, hasta situarse en sus niveles más bajos frente al billete verde en cuatro años. Países como India, Indonesia o Turquía -la lira turca se ha depreciado estos días a niveles de 1981-, con fuertes desequilibrios en su balanza por cuenta corriente y muy dependientes de la financiación externa son los más vulnerables ante la nueva política de la Reserva Federal.</w:t>
      </w:r>
    </w:p>
    <w:p w:rsidR="009D5C33" w:rsidRDefault="009D5C33" w:rsidP="009D5C33">
      <w:pPr>
        <w:pStyle w:val="NormalWeb"/>
        <w:jc w:val="both"/>
      </w:pPr>
      <w:r>
        <w:lastRenderedPageBreak/>
        <w:t>Ante este entorno de elevada volatilidad, Barclays apunta que la inversión en países emergentes deberá ser más diversificada y menos apalancada, al tiempo que descarta que la actual situación sea el anticipo de otras crisis vividas en el pasado en los mercados emergentes. Como consecuencia de la venta de activos que propiciará la retirada de liquidez de la Fed, Barclays prevé que el bono estadounidense se estabilizará a niveles más saludables, de entre el 2% y 2,5%, “mientras que otras fuentes de liquidez permanecerán abiertas durante largo tiempo, lo que no forzará a los inversores a retirarse de los países emergentes”.</w:t>
      </w:r>
    </w:p>
    <w:p w:rsidR="009D5C33" w:rsidRDefault="009D5C33" w:rsidP="009D5C33">
      <w:pPr>
        <w:pStyle w:val="NormalWeb"/>
        <w:jc w:val="both"/>
      </w:pPr>
      <w:r>
        <w:t>Para Schroders, “la volatilidad seguirá haciendo acto de presencia” y más allá de la tutela de la Fed, la firma mantiene su “compromiso con el crecimiento de los fundamentales a largo plazo de la región”.</w:t>
      </w:r>
    </w:p>
    <w:p w:rsidR="009D5C33" w:rsidRDefault="009D5C33" w:rsidP="009D5C33">
      <w:pPr>
        <w:pStyle w:val="NormalWeb"/>
        <w:jc w:val="both"/>
      </w:pPr>
      <w:r>
        <w:t>La previsión de los analistas es que la Fed podría anunciar un primer recorte de estímulos en septiembre (2013), que se ampliaría en diciembre hasta finalizar del todo a mitad de 2014.</w:t>
      </w:r>
    </w:p>
    <w:p w:rsidR="009D5C33" w:rsidRPr="000B5E97" w:rsidRDefault="009D5C33" w:rsidP="009D5C33">
      <w:pPr>
        <w:pStyle w:val="NormalWeb"/>
        <w:jc w:val="both"/>
        <w:rPr>
          <w:u w:val="single"/>
        </w:rPr>
      </w:pPr>
      <w:r w:rsidRPr="000B5E97">
        <w:rPr>
          <w:u w:val="single"/>
        </w:rPr>
        <w:t>El que asó la manteca: ahora descubre que “era para untar”, como Maria Schneider en “El último tango en París”</w:t>
      </w:r>
    </w:p>
    <w:p w:rsidR="009D5C33" w:rsidRDefault="009D5C33" w:rsidP="009D5C33">
      <w:pPr>
        <w:pStyle w:val="NormalWeb"/>
        <w:jc w:val="both"/>
      </w:pPr>
      <w:r>
        <w:rPr>
          <w:i/>
        </w:rPr>
        <w:t>“</w:t>
      </w:r>
      <w:r w:rsidRPr="00505D11">
        <w:rPr>
          <w:i/>
        </w:rPr>
        <w:t>En años recientes, el ministro de Hacienda de Brasil, Guido Mantega, forjó una reputación con su cruzada contra el plan de estímulo de la Reserva Federal de Estados Unidos, al que equiparó a una “guerra de divisas”. El funcionario aseguró que la política de crédito fácil estaba perjudicando a Brasil al hacer que el real se volviese inviablemente fuerte</w:t>
      </w:r>
      <w:r>
        <w:rPr>
          <w:i/>
        </w:rPr>
        <w:t>”..</w:t>
      </w:r>
      <w:r w:rsidRPr="00505D11">
        <w:rPr>
          <w:i/>
        </w:rPr>
        <w:t>.</w:t>
      </w:r>
      <w:r>
        <w:rPr>
          <w:i/>
        </w:rPr>
        <w:t xml:space="preserve"> </w:t>
      </w:r>
      <w:r w:rsidRPr="00722DBB">
        <w:rPr>
          <w:u w:val="single"/>
        </w:rPr>
        <w:t>Brasil ahora sufre por la debilidad de su moneda</w:t>
      </w:r>
      <w:r>
        <w:t xml:space="preserve"> (The Wall Street Journal - </w:t>
      </w:r>
      <w:r w:rsidRPr="00722DBB">
        <w:rPr>
          <w:b/>
        </w:rPr>
        <w:t>25/8/13</w:t>
      </w:r>
      <w:r>
        <w:t>)</w:t>
      </w:r>
    </w:p>
    <w:p w:rsidR="009D5C33" w:rsidRDefault="009D5C33" w:rsidP="009D5C33">
      <w:pPr>
        <w:pStyle w:val="NormalWeb"/>
        <w:jc w:val="both"/>
      </w:pPr>
      <w:r>
        <w:t>Ahora que el banco central de EEUU ha indicado que empezará a desmantelar el estímulo, los deseos de Mantega se están haciendo realidad. Pero los primeros resultados le han dado a Brasil más de lo que había previsto. Con un mínimo reciente de casi cinco años, el real ha perdido más terreno frente el dólar que otras divisas de mercados emergentes, lo que ha reactivado la posibilidad de un alza en la inflación y ha perjudicado las ganancias de las empresas. Para frenar el declive, el Banco Central de Brasil dijo en la tercera semana de agosto (2013) que proveería al menos US$ 60.000 millones en liquidez de la moneda estadounidense en lo que resta del año.</w:t>
      </w:r>
    </w:p>
    <w:p w:rsidR="009D5C33" w:rsidRDefault="009D5C33" w:rsidP="009D5C33">
      <w:pPr>
        <w:pStyle w:val="NormalWeb"/>
        <w:jc w:val="both"/>
      </w:pPr>
      <w:r>
        <w:t xml:space="preserve">Después de la intervención, el real se recuperó a 2,37 por dólar. A principios de la tercera semana de agosto (2013), había descendido hasta rozar 2,45 por dólar, una caída de 23% en el año. En una muestra de la preocupación del gobierno, el presidente del Banco Central de Brasil, Alexandre Tombini, canceló sus planes de asistir a la reunión anual de la Fed sobre política monetaria en Jackson Hole, Wyoming. </w:t>
      </w:r>
    </w:p>
    <w:p w:rsidR="009D5C33" w:rsidRDefault="009D5C33" w:rsidP="009D5C33">
      <w:pPr>
        <w:pStyle w:val="NormalWeb"/>
        <w:jc w:val="both"/>
      </w:pPr>
      <w:r>
        <w:t xml:space="preserve">Puede parecer extraño que un país que en su momento se quejó de una moneda demasiado fuerte esté ahora luchando con una muy débil. El rompecabezas brasileño refleja los cambios en el panorama económico global, conforme las tasas de crecimiento en las economías emergentes como Brasil se desaceleran y EEUU se prepara para ajustar su política monetaria. </w:t>
      </w:r>
    </w:p>
    <w:p w:rsidR="009D5C33" w:rsidRDefault="009D5C33" w:rsidP="009D5C33">
      <w:pPr>
        <w:pStyle w:val="NormalWeb"/>
        <w:jc w:val="both"/>
      </w:pPr>
      <w:r>
        <w:t xml:space="preserve">El gran problema para Brasil es que el real está cayendo más rápido de lo que muchos economistas habían anticipado y no está claro dónde parará. El riesgo ahora es que una </w:t>
      </w:r>
      <w:r>
        <w:lastRenderedPageBreak/>
        <w:t>moneda más débil avive la inflación y obligue al banco central a subir las tasas de interés, lo que podría frenar aún más el crecimiento. Tras una asombrosa expansión de 7,5% en 2010, Brasil creció apenas 1% el año 2012.</w:t>
      </w:r>
    </w:p>
    <w:p w:rsidR="009D5C33" w:rsidRDefault="009D5C33" w:rsidP="009D5C33">
      <w:pPr>
        <w:pStyle w:val="NormalWeb"/>
        <w:jc w:val="both"/>
      </w:pPr>
      <w:r>
        <w:t>“La depreciación puede significar que la inflación podría volver a ser un problema y las tasas de interés tendrán que subir”, dice Ilan Goldfajn, economista jefe del banco brasileño Itaú Unibanco. “Es una espada de doble filo: por un lado hay más inflación y por otro, se podría ganar más competencia y crecimiento”.</w:t>
      </w:r>
    </w:p>
    <w:p w:rsidR="009D5C33" w:rsidRDefault="009D5C33" w:rsidP="009D5C33">
      <w:pPr>
        <w:pStyle w:val="NormalWeb"/>
        <w:jc w:val="both"/>
      </w:pPr>
      <w:r>
        <w:t>El declive de la divisa también acarrea riesgos para la presidenta Dilma Rousseff, que enfrenta elecciones el año 2014. Los brasileños siguen muy de cerca la tasa de cambio del real y una caída podría agravar los problemas de la mandataria. La popularidad de la ex ministra de Energía se precipitó en junio (2013) en medio de multitudinarias protestas contra la ineficiencia del gobierno y otros reclamos.</w:t>
      </w:r>
    </w:p>
    <w:p w:rsidR="009D5C33" w:rsidRDefault="009D5C33" w:rsidP="009D5C33">
      <w:pPr>
        <w:pStyle w:val="NormalWeb"/>
        <w:jc w:val="both"/>
      </w:pPr>
      <w:r>
        <w:t>El descenso ya ha impactado a muchos brasileños que se habían acostumbrado a utilizar su moneda fuerte para ir de compras a ciudades extranjeras como Nueva York y Orlando. En 2011 y 2012, los brasileños gastaron más que otros visitantes internacionales en Nueva York, por ejemplo. La caída se agravó cuando gran parte del país estaba de vacaciones, lo que significa que muchos brasileños están volviendo a casa para encontrarse con facturas de tarjetas de crédito mucho más caras en reales.</w:t>
      </w:r>
    </w:p>
    <w:p w:rsidR="009D5C33" w:rsidRDefault="009D5C33" w:rsidP="009D5C33">
      <w:pPr>
        <w:pStyle w:val="NormalWeb"/>
        <w:jc w:val="both"/>
      </w:pPr>
      <w:r>
        <w:t>La devaluación también está golpeando las ganancias corporativas. Vale SA, el mayor exportador de mineral de hierro del mundo, dijo que su utilidad del segundo trimestre cayó 84% por culpa de pérdidas ligadas al cambio de divisas. Las acciones de la aerolínea brasileña Gol Linhas Aéreas Inteligentes SA se han precipitado casi 40% debido a que la debilidad del real hace que el combustible de aviones y la deuda denominada en dólares sean más caras.</w:t>
      </w:r>
    </w:p>
    <w:p w:rsidR="009D5C33" w:rsidRDefault="009D5C33" w:rsidP="009D5C33">
      <w:pPr>
        <w:pStyle w:val="NormalWeb"/>
        <w:jc w:val="both"/>
      </w:pPr>
      <w:r>
        <w:t>Ricardo Espirito Santo, presidente ejecutivo de Espirito Santo Investment Bank, aplaudió la iniciativa del banco central, ya que está aliviando la carga de las empresas con deudas denominadas en dólares. “Muchas compañías se endeudaron en moneda extranjera a partir de 2010 y no se protegieron lo suficiente”, dijo Espirito Santo.</w:t>
      </w:r>
    </w:p>
    <w:p w:rsidR="009D5C33" w:rsidRDefault="009D5C33" w:rsidP="009D5C33">
      <w:pPr>
        <w:pStyle w:val="NormalWeb"/>
        <w:jc w:val="both"/>
      </w:pPr>
      <w:r>
        <w:t>Aun así, Brasil está consiguiendo lo que quería con una moneda más débil. Mantega y otras autoridades brasileñas han dicho que no están intentando detener la caída del real, sino más bien suavizar la volatilidad conforme baja a un nuevo rango. Al fin de cuentas, un real más débil beneficiará a los exportadores brasileños que han pasado apuros con una moneda fuerte en los últimos años, siempre y cuando la inflación se mantenga bajo control, dice la teoría.</w:t>
      </w:r>
    </w:p>
    <w:p w:rsidR="009D5C33" w:rsidRDefault="009D5C33" w:rsidP="009D5C33">
      <w:pPr>
        <w:pStyle w:val="NormalWeb"/>
        <w:jc w:val="both"/>
      </w:pPr>
      <w:r>
        <w:t>“Esta es la nueva tasa de cambio; dónde terminará, no lo sé”, dijo Mantega a mediados del mes de agosto (2013). “El gobierno actúa para asegurarse de que no haya una volatilidad excesiva”.</w:t>
      </w:r>
    </w:p>
    <w:p w:rsidR="009D5C33" w:rsidRDefault="009D5C33" w:rsidP="009D5C33">
      <w:pPr>
        <w:pStyle w:val="NormalWeb"/>
        <w:jc w:val="both"/>
      </w:pPr>
      <w:r>
        <w:t>De hecho, Brasil tiene razones para esperar que su moneda se estabilice, aseguran los economistas. El país acumuló US$ 375.000 millones en reservas en los últimos años y sus déficits presupuestario y de cuenta corriente no son tan grandes como los de otras economías emergentes que sufren el debilitamiento de sus divisas.</w:t>
      </w:r>
    </w:p>
    <w:p w:rsidR="009D5C33" w:rsidRPr="00C1522E" w:rsidRDefault="009D5C33" w:rsidP="009D5C33">
      <w:pPr>
        <w:pStyle w:val="NormalWeb"/>
        <w:jc w:val="both"/>
        <w:rPr>
          <w:u w:val="single"/>
        </w:rPr>
      </w:pPr>
      <w:r w:rsidRPr="00C1522E">
        <w:rPr>
          <w:u w:val="single"/>
        </w:rPr>
        <w:lastRenderedPageBreak/>
        <w:t xml:space="preserve">Mantega baila el </w:t>
      </w:r>
      <w:r>
        <w:rPr>
          <w:u w:val="single"/>
        </w:rPr>
        <w:t>“</w:t>
      </w:r>
      <w:r w:rsidRPr="00C1522E">
        <w:rPr>
          <w:u w:val="single"/>
        </w:rPr>
        <w:t>Quadradinho de oito</w:t>
      </w:r>
      <w:r>
        <w:rPr>
          <w:u w:val="single"/>
        </w:rPr>
        <w:t>’” (mientras ansía otro “bunga bunga” de Bernie)</w:t>
      </w:r>
    </w:p>
    <w:p w:rsidR="009D5C33" w:rsidRPr="00202F55" w:rsidRDefault="009D5C33" w:rsidP="009D5C33">
      <w:pPr>
        <w:pStyle w:val="NormalWeb"/>
        <w:jc w:val="both"/>
      </w:pPr>
      <w:r>
        <w:rPr>
          <w:i/>
        </w:rPr>
        <w:t>“</w:t>
      </w:r>
      <w:r w:rsidRPr="00202F55">
        <w:rPr>
          <w:i/>
        </w:rPr>
        <w:t>El Banco Central de Brasil lanzará un programa para intervenir en los mercados de divisas mediante la inyección de hasta 60.000 millones de dólares (unos 45.000 millones de euros) en lo que resta de 2013 para frenar la vola</w:t>
      </w:r>
      <w:r>
        <w:rPr>
          <w:i/>
        </w:rPr>
        <w:t xml:space="preserve">tilidad de los tipos de cambio”… </w:t>
      </w:r>
      <w:r w:rsidRPr="00322342">
        <w:rPr>
          <w:u w:val="single"/>
        </w:rPr>
        <w:t>Medidas inéditas en Brasil para frenar la depreciación del real</w:t>
      </w:r>
      <w:r>
        <w:t xml:space="preserve"> (Negocios.com - </w:t>
      </w:r>
      <w:r w:rsidRPr="00322342">
        <w:rPr>
          <w:b/>
        </w:rPr>
        <w:t>26/8/13</w:t>
      </w:r>
      <w:r>
        <w:t xml:space="preserve">) </w:t>
      </w:r>
    </w:p>
    <w:p w:rsidR="009D5C33" w:rsidRDefault="009D5C33" w:rsidP="009D5C33">
      <w:pPr>
        <w:pStyle w:val="NormalWeb"/>
        <w:jc w:val="both"/>
      </w:pPr>
      <w:r>
        <w:t>Esta decisión se toma después de que el real (moneda brasileña) se haya devaluado más de un 15% respecto al dólar en los primeros ocho meses del año 2013, hasta situarse en sus niveles más bajos frente al billete verde en cuatro años. “Con el objetivo de proporcionar cobertura (protección) cambiaría a los agentes económicos y liquidez al mercado de divisas, el Banco Central de Brasil anunció que ha comenzado desde ayer mismo un programa de subastas de swaps de divisas y de venta de dólares con acuerdo de recompra”.</w:t>
      </w:r>
    </w:p>
    <w:p w:rsidR="009D5C33" w:rsidRDefault="009D5C33" w:rsidP="009D5C33">
      <w:pPr>
        <w:pStyle w:val="NormalWeb"/>
        <w:jc w:val="both"/>
      </w:pPr>
      <w:r>
        <w:t>En concreto, el instituto emisor brasileño celebrará los lunes, martes, miércoles y jueves de cada semana hasta el próximo 31 de diciembre subastas de swaps en divisas por importe de hasta 500 millones de dólares diarios, mientras que los viernes venderá hasta 1.000 millones de dólares mediante acuerdos de recompra. No obstante, el Banco Central de Brasil subrayó su disposición a llevar a cabo “operaciones adicionales” si lo considerase necesario. Esta nueva inyección de liquidez se suma a las medidas por un importe aproximado de 45.000 millones de dólares (33.835 millones de euros) adoptadas desde enero (2013) por la institución, principalmente en el mercado de derivados, para defender la cotización del real.</w:t>
      </w:r>
    </w:p>
    <w:p w:rsidR="009D5C33" w:rsidRDefault="009D5C33" w:rsidP="009D5C33">
      <w:pPr>
        <w:pStyle w:val="NormalWeb"/>
        <w:jc w:val="both"/>
      </w:pPr>
      <w:r>
        <w:t>El ministro de Hacienda de Brasil, Guido Mantega, manifestó confianza en que la depreciación de la moneda nacional puede ser revertida, de manera que se impida un mayor impacto sobre los precios de los artículos que dependen de componentes importados y se encarecen junto con el dólar.</w:t>
      </w:r>
    </w:p>
    <w:p w:rsidR="009D5C33" w:rsidRPr="000B5E97" w:rsidRDefault="009D5C33" w:rsidP="009D5C33">
      <w:pPr>
        <w:pStyle w:val="NormalWeb"/>
        <w:jc w:val="both"/>
        <w:rPr>
          <w:u w:val="single"/>
        </w:rPr>
      </w:pPr>
      <w:r w:rsidRPr="000B5E97">
        <w:rPr>
          <w:u w:val="single"/>
        </w:rPr>
        <w:t>Ha</w:t>
      </w:r>
      <w:r>
        <w:rPr>
          <w:u w:val="single"/>
        </w:rPr>
        <w:t xml:space="preserve">sta aquí las “actualizaciones”: </w:t>
      </w:r>
      <w:r w:rsidRPr="000B5E97">
        <w:rPr>
          <w:u w:val="single"/>
        </w:rPr>
        <w:t>no apague el ordenador</w:t>
      </w:r>
      <w:r>
        <w:rPr>
          <w:u w:val="single"/>
        </w:rPr>
        <w:t>, que ahora viene “la guerra de Mantega” (Gila) y otros “mentecatos” (giles)</w:t>
      </w:r>
      <w:r w:rsidRPr="000B5E97">
        <w:rPr>
          <w:u w:val="single"/>
        </w:rPr>
        <w:t xml:space="preserve"> </w:t>
      </w:r>
    </w:p>
    <w:p w:rsidR="009D5C33" w:rsidRDefault="009D5C33" w:rsidP="009D5C33">
      <w:pPr>
        <w:pStyle w:val="NormalWeb"/>
        <w:jc w:val="both"/>
      </w:pPr>
      <w:r>
        <w:t>Como “prueba del algodón” les ofrezco lo actuado por “les anciens c</w:t>
      </w:r>
      <w:r w:rsidRPr="005922D0">
        <w:t>ombattants</w:t>
      </w:r>
      <w:r>
        <w:t>” (en su momento) y lo escrito por mí (oportunamente), para que ustedes puedan votar o botar.</w:t>
      </w:r>
    </w:p>
    <w:p w:rsidR="009D5C33" w:rsidRDefault="009D5C33" w:rsidP="009D5C33">
      <w:pPr>
        <w:pStyle w:val="NormalWeb"/>
        <w:jc w:val="both"/>
        <w:rPr>
          <w:b/>
        </w:rPr>
      </w:pPr>
      <w:r w:rsidRPr="006C1CAC">
        <w:t>-</w:t>
      </w:r>
      <w:r w:rsidRPr="006C1CAC">
        <w:rPr>
          <w:b/>
        </w:rPr>
        <w:t xml:space="preserve"> </w:t>
      </w:r>
      <w:r>
        <w:rPr>
          <w:b/>
        </w:rPr>
        <w:t>El debate que no fue y la guerra que no se declara (invocación al destino)</w:t>
      </w:r>
    </w:p>
    <w:p w:rsidR="009D5C33" w:rsidRPr="0046477F" w:rsidRDefault="009D5C33" w:rsidP="009D5C33">
      <w:pPr>
        <w:jc w:val="both"/>
        <w:rPr>
          <w:rFonts w:ascii="Times New Roman" w:hAnsi="Times New Roman"/>
          <w:sz w:val="24"/>
          <w:szCs w:val="24"/>
        </w:rPr>
      </w:pPr>
      <w:r w:rsidRPr="0046477F">
        <w:rPr>
          <w:rFonts w:ascii="Times New Roman" w:hAnsi="Times New Roman"/>
          <w:sz w:val="24"/>
          <w:szCs w:val="24"/>
        </w:rPr>
        <w:t>¿Pueden las políticas de dinero fácil de la Fed desencadenar una guerra de divisas? ¿Es el principal objetivo de la Fed provocar</w:t>
      </w:r>
      <w:r>
        <w:rPr>
          <w:rFonts w:ascii="Times New Roman" w:hAnsi="Times New Roman"/>
          <w:sz w:val="24"/>
          <w:szCs w:val="24"/>
        </w:rPr>
        <w:t xml:space="preserve"> </w:t>
      </w:r>
      <w:r w:rsidRPr="0046477F">
        <w:rPr>
          <w:rFonts w:ascii="Times New Roman" w:hAnsi="Times New Roman"/>
          <w:sz w:val="24"/>
          <w:szCs w:val="24"/>
        </w:rPr>
        <w:t>devaluaciones competitivas? ¿Podría la Fed alterar su trayectoria progr</w:t>
      </w:r>
      <w:r>
        <w:rPr>
          <w:rFonts w:ascii="Times New Roman" w:hAnsi="Times New Roman"/>
          <w:sz w:val="24"/>
          <w:szCs w:val="24"/>
        </w:rPr>
        <w:t>amada de continuar la</w:t>
      </w:r>
      <w:r w:rsidRPr="0046477F">
        <w:rPr>
          <w:rFonts w:ascii="Times New Roman" w:hAnsi="Times New Roman"/>
          <w:sz w:val="24"/>
          <w:szCs w:val="24"/>
        </w:rPr>
        <w:t xml:space="preserve"> compra de bonos hasta que el mercado laboral mejore “sustancialmente”, un umbral que no ha definido, si “unos cuantos”</w:t>
      </w:r>
      <w:r>
        <w:rPr>
          <w:rFonts w:ascii="Times New Roman" w:hAnsi="Times New Roman"/>
          <w:sz w:val="24"/>
          <w:szCs w:val="24"/>
        </w:rPr>
        <w:t>,</w:t>
      </w:r>
      <w:r w:rsidRPr="0046477F">
        <w:rPr>
          <w:rFonts w:ascii="Times New Roman" w:hAnsi="Times New Roman"/>
          <w:sz w:val="24"/>
          <w:szCs w:val="24"/>
        </w:rPr>
        <w:t xml:space="preserve"> o “varios” países “afectados” -po</w:t>
      </w:r>
      <w:r>
        <w:rPr>
          <w:rFonts w:ascii="Times New Roman" w:hAnsi="Times New Roman"/>
          <w:sz w:val="24"/>
          <w:szCs w:val="24"/>
        </w:rPr>
        <w:t>r la expansión monetaria</w:t>
      </w:r>
      <w:r w:rsidRPr="0046477F">
        <w:rPr>
          <w:rFonts w:ascii="Times New Roman" w:hAnsi="Times New Roman"/>
          <w:sz w:val="24"/>
          <w:szCs w:val="24"/>
        </w:rPr>
        <w:t>- se lo solicita</w:t>
      </w:r>
      <w:r>
        <w:rPr>
          <w:rFonts w:ascii="Times New Roman" w:hAnsi="Times New Roman"/>
          <w:sz w:val="24"/>
          <w:szCs w:val="24"/>
        </w:rPr>
        <w:t>ra</w:t>
      </w:r>
      <w:r w:rsidRPr="0046477F">
        <w:rPr>
          <w:rFonts w:ascii="Times New Roman" w:hAnsi="Times New Roman"/>
          <w:sz w:val="24"/>
          <w:szCs w:val="24"/>
        </w:rPr>
        <w:t xml:space="preserve">n? </w:t>
      </w:r>
    </w:p>
    <w:p w:rsidR="009D5C33" w:rsidRPr="00A60FC0" w:rsidRDefault="009D5C33" w:rsidP="009D5C33">
      <w:pPr>
        <w:jc w:val="both"/>
        <w:rPr>
          <w:rFonts w:ascii="Times New Roman" w:hAnsi="Times New Roman"/>
          <w:sz w:val="24"/>
          <w:szCs w:val="24"/>
        </w:rPr>
      </w:pPr>
      <w:r>
        <w:rPr>
          <w:rFonts w:ascii="Times New Roman" w:hAnsi="Times New Roman"/>
          <w:sz w:val="24"/>
          <w:szCs w:val="24"/>
        </w:rPr>
        <w:t>Una</w:t>
      </w:r>
      <w:r w:rsidRPr="009A0DAF">
        <w:rPr>
          <w:rFonts w:ascii="Times New Roman" w:hAnsi="Times New Roman"/>
          <w:sz w:val="24"/>
          <w:szCs w:val="24"/>
        </w:rPr>
        <w:t xml:space="preserve"> combinación de dinero fácil y tensión económica es un buen caldo de cultivo para el “inicio de las hostilidades”. ¿Por qué no ocurren?</w:t>
      </w:r>
      <w:r>
        <w:rPr>
          <w:rFonts w:ascii="Times New Roman" w:hAnsi="Times New Roman"/>
          <w:sz w:val="24"/>
          <w:szCs w:val="24"/>
        </w:rPr>
        <w:t xml:space="preserve"> </w:t>
      </w:r>
      <w:r w:rsidRPr="00A60FC0">
        <w:rPr>
          <w:rFonts w:ascii="Times New Roman" w:hAnsi="Times New Roman"/>
          <w:sz w:val="24"/>
          <w:szCs w:val="24"/>
        </w:rPr>
        <w:t>¿O el miedo ya no es lo que era?</w:t>
      </w:r>
      <w:r>
        <w:rPr>
          <w:rFonts w:ascii="Times New Roman" w:hAnsi="Times New Roman"/>
          <w:sz w:val="24"/>
          <w:szCs w:val="24"/>
        </w:rPr>
        <w:t xml:space="preserve"> Aunque también hay</w:t>
      </w:r>
      <w:r w:rsidRPr="004D4C5E">
        <w:rPr>
          <w:rFonts w:ascii="Times New Roman" w:hAnsi="Times New Roman"/>
          <w:sz w:val="24"/>
          <w:szCs w:val="24"/>
        </w:rPr>
        <w:t xml:space="preserve"> mucho que temer</w:t>
      </w:r>
      <w:r>
        <w:rPr>
          <w:rFonts w:ascii="Times New Roman" w:hAnsi="Times New Roman"/>
          <w:sz w:val="24"/>
          <w:szCs w:val="24"/>
        </w:rPr>
        <w:t>,</w:t>
      </w:r>
      <w:r w:rsidRPr="004D4C5E">
        <w:rPr>
          <w:rFonts w:ascii="Times New Roman" w:hAnsi="Times New Roman"/>
          <w:sz w:val="24"/>
          <w:szCs w:val="24"/>
        </w:rPr>
        <w:t xml:space="preserve"> de la propia falta de miedo.</w:t>
      </w:r>
    </w:p>
    <w:p w:rsidR="009D5C33" w:rsidRDefault="009D5C33" w:rsidP="009D5C33">
      <w:pPr>
        <w:jc w:val="both"/>
        <w:rPr>
          <w:rFonts w:ascii="Times New Roman" w:hAnsi="Times New Roman"/>
          <w:sz w:val="24"/>
          <w:szCs w:val="24"/>
        </w:rPr>
      </w:pPr>
      <w:r>
        <w:rPr>
          <w:rFonts w:ascii="Times New Roman" w:hAnsi="Times New Roman"/>
          <w:sz w:val="24"/>
          <w:szCs w:val="24"/>
        </w:rPr>
        <w:lastRenderedPageBreak/>
        <w:t>¿Es u</w:t>
      </w:r>
      <w:r w:rsidRPr="004D4C5E">
        <w:rPr>
          <w:rFonts w:ascii="Times New Roman" w:hAnsi="Times New Roman"/>
          <w:sz w:val="24"/>
          <w:szCs w:val="24"/>
        </w:rPr>
        <w:t>n mundo que se confía demasi</w:t>
      </w:r>
      <w:r>
        <w:rPr>
          <w:rFonts w:ascii="Times New Roman" w:hAnsi="Times New Roman"/>
          <w:sz w:val="24"/>
          <w:szCs w:val="24"/>
        </w:rPr>
        <w:t xml:space="preserve">ado o un mero intervalo antes del próximo diluvio? </w:t>
      </w:r>
    </w:p>
    <w:p w:rsidR="009D5C33" w:rsidRDefault="009D5C33" w:rsidP="009D5C33">
      <w:pPr>
        <w:jc w:val="both"/>
        <w:rPr>
          <w:rFonts w:ascii="Times New Roman" w:hAnsi="Times New Roman"/>
          <w:sz w:val="24"/>
          <w:szCs w:val="24"/>
        </w:rPr>
      </w:pPr>
      <w:r w:rsidRPr="00E24623">
        <w:rPr>
          <w:rFonts w:ascii="Times New Roman" w:hAnsi="Times New Roman"/>
          <w:sz w:val="24"/>
          <w:szCs w:val="24"/>
        </w:rPr>
        <w:t>La sola idea de que los bancos centrales dejen de servir de soporte a los mercados aterra a los inversores. ¿Es eso posible en el corto o medio plazo? Los expertos creen que todavía es pronto para retirar los estímulos.</w:t>
      </w:r>
      <w:r>
        <w:rPr>
          <w:rFonts w:ascii="Times New Roman" w:hAnsi="Times New Roman"/>
          <w:sz w:val="24"/>
          <w:szCs w:val="24"/>
        </w:rPr>
        <w:t xml:space="preserve"> Y en el pecado (estímulos monetarios), está la penitencia (presión sobre los tipos de cambio).</w:t>
      </w:r>
    </w:p>
    <w:p w:rsidR="009D5C33" w:rsidRDefault="009D5C33" w:rsidP="009D5C33">
      <w:pPr>
        <w:jc w:val="both"/>
        <w:rPr>
          <w:rFonts w:ascii="Times New Roman" w:hAnsi="Times New Roman"/>
          <w:sz w:val="24"/>
          <w:szCs w:val="24"/>
        </w:rPr>
      </w:pPr>
      <w:r w:rsidRPr="00E24623">
        <w:rPr>
          <w:rFonts w:ascii="Times New Roman" w:hAnsi="Times New Roman"/>
          <w:sz w:val="24"/>
          <w:szCs w:val="24"/>
        </w:rPr>
        <w:t>Los inversores</w:t>
      </w:r>
      <w:r>
        <w:rPr>
          <w:rFonts w:ascii="Times New Roman" w:hAnsi="Times New Roman"/>
          <w:sz w:val="24"/>
          <w:szCs w:val="24"/>
        </w:rPr>
        <w:t xml:space="preserve"> (adictos al dinero fácil)</w:t>
      </w:r>
      <w:r w:rsidRPr="00E24623">
        <w:rPr>
          <w:rFonts w:ascii="Times New Roman" w:hAnsi="Times New Roman"/>
          <w:sz w:val="24"/>
          <w:szCs w:val="24"/>
        </w:rPr>
        <w:t xml:space="preserve"> ven con temor que los bancos centrales, que han sido en los últimos tiempos de gran inestabilidad los pilares de los mercados, dejen de serlo. Esto es, si la Fed tiene dudas sobre mantener las políticas expansivas, que contagie al resto y provoque una salida en cadena de los paquetes de estímulo.</w:t>
      </w:r>
      <w:r>
        <w:rPr>
          <w:rFonts w:ascii="Times New Roman" w:hAnsi="Times New Roman"/>
          <w:sz w:val="24"/>
          <w:szCs w:val="24"/>
        </w:rPr>
        <w:t xml:space="preserve"> </w:t>
      </w:r>
    </w:p>
    <w:p w:rsidR="009D5C33" w:rsidRDefault="009D5C33" w:rsidP="009D5C33">
      <w:pPr>
        <w:jc w:val="both"/>
        <w:rPr>
          <w:rFonts w:ascii="Times New Roman" w:hAnsi="Times New Roman"/>
          <w:sz w:val="24"/>
          <w:szCs w:val="24"/>
        </w:rPr>
      </w:pPr>
      <w:r>
        <w:rPr>
          <w:rFonts w:ascii="Times New Roman" w:hAnsi="Times New Roman"/>
          <w:sz w:val="24"/>
          <w:szCs w:val="24"/>
        </w:rPr>
        <w:t>Hoy por hoy (febrero 2013), la Fed no puede dejar</w:t>
      </w:r>
      <w:r w:rsidRPr="00E24623">
        <w:rPr>
          <w:rFonts w:ascii="Times New Roman" w:hAnsi="Times New Roman"/>
          <w:sz w:val="24"/>
          <w:szCs w:val="24"/>
        </w:rPr>
        <w:t xml:space="preserve"> a su suerte</w:t>
      </w:r>
      <w:r>
        <w:rPr>
          <w:rFonts w:ascii="Times New Roman" w:hAnsi="Times New Roman"/>
          <w:sz w:val="24"/>
          <w:szCs w:val="24"/>
        </w:rPr>
        <w:t xml:space="preserve"> a los bancos, a</w:t>
      </w:r>
      <w:r w:rsidRPr="00E24623">
        <w:rPr>
          <w:rFonts w:ascii="Times New Roman" w:hAnsi="Times New Roman"/>
          <w:sz w:val="24"/>
          <w:szCs w:val="24"/>
        </w:rPr>
        <w:t xml:space="preserve"> los mercados</w:t>
      </w:r>
      <w:r>
        <w:rPr>
          <w:rFonts w:ascii="Times New Roman" w:hAnsi="Times New Roman"/>
          <w:sz w:val="24"/>
          <w:szCs w:val="24"/>
        </w:rPr>
        <w:t xml:space="preserve"> y al gobierno de los EEUU y todos lo saben; primero la propia Fed. En esa delicada situación el problema cambiario (guerra de divisas, o como se quiera llamar) es un mal menor (pecata minuta). O, en el peor de los casos, un mero “daño colateral”.</w:t>
      </w:r>
    </w:p>
    <w:p w:rsidR="009D5C33" w:rsidRDefault="009D5C33" w:rsidP="009D5C33">
      <w:pPr>
        <w:jc w:val="both"/>
        <w:rPr>
          <w:rFonts w:ascii="Times New Roman" w:hAnsi="Times New Roman"/>
          <w:sz w:val="24"/>
          <w:szCs w:val="24"/>
        </w:rPr>
      </w:pPr>
      <w:r>
        <w:rPr>
          <w:rFonts w:ascii="Times New Roman" w:hAnsi="Times New Roman"/>
          <w:sz w:val="24"/>
          <w:szCs w:val="24"/>
        </w:rPr>
        <w:t>Bernanke (actúa como Felipe II): “Yo y el tiempo contra todos” (aliarse con el tiempo, manejar los tiempos, dejar que el tiempo haga su labor, se ha convertido en objeto de devoción, de auténtica idolatría; esperar y hacerlo inexpresivamente, cual esfinge).</w:t>
      </w:r>
    </w:p>
    <w:p w:rsidR="009D5C33" w:rsidRDefault="009D5C33" w:rsidP="009D5C33">
      <w:pPr>
        <w:jc w:val="both"/>
        <w:rPr>
          <w:rFonts w:ascii="Times New Roman" w:hAnsi="Times New Roman"/>
          <w:sz w:val="24"/>
          <w:szCs w:val="24"/>
        </w:rPr>
      </w:pPr>
      <w:r>
        <w:rPr>
          <w:rFonts w:ascii="Times New Roman" w:hAnsi="Times New Roman"/>
          <w:sz w:val="24"/>
          <w:szCs w:val="24"/>
        </w:rPr>
        <w:t xml:space="preserve">Falta saber (y lo contará la historia) si también Bernanke acabará por echar la culpa de la derrota de la “armada invencible” de la Fed, “a los elementos”, en vez de reconocer la inepcia de sus dirigentes, y la inadecuación de las medidas, frente a las críticas circunstancias. Entonces la historia (como con Felipe II), se repetirá como farsa.    </w:t>
      </w:r>
    </w:p>
    <w:p w:rsidR="009D5C33" w:rsidRDefault="009D5C33" w:rsidP="009D5C33">
      <w:pPr>
        <w:jc w:val="both"/>
        <w:rPr>
          <w:rFonts w:ascii="Times New Roman" w:hAnsi="Times New Roman"/>
          <w:sz w:val="24"/>
          <w:szCs w:val="24"/>
        </w:rPr>
      </w:pPr>
      <w:r>
        <w:rPr>
          <w:rFonts w:ascii="Times New Roman" w:hAnsi="Times New Roman"/>
          <w:sz w:val="24"/>
          <w:szCs w:val="24"/>
        </w:rPr>
        <w:t>Para la Fed el “quantitative easing” es como el programa de los “drones”: dinero “no tripulado” (controlado) para luchar contra la crisis. Y si las bombas caen en un lugar equivocado, paciencia… solo es un “daño colateral”. Ya los periodistas “embedded” se encargarán de maquillar a los muertos y manipular (tergiversar) la información…</w:t>
      </w:r>
    </w:p>
    <w:p w:rsidR="009D5C33" w:rsidRDefault="009D5C33" w:rsidP="009D5C33">
      <w:pPr>
        <w:pStyle w:val="NormalWeb"/>
        <w:jc w:val="both"/>
        <w:rPr>
          <w:b/>
        </w:rPr>
      </w:pPr>
      <w:r w:rsidRPr="000909DD">
        <w:rPr>
          <w:b/>
        </w:rPr>
        <w:t xml:space="preserve">¿Existe una guerra de divisas? Una respuesta en varios tiempos: </w:t>
      </w:r>
      <w:r>
        <w:rPr>
          <w:b/>
        </w:rPr>
        <w:t>creo que no</w:t>
      </w:r>
    </w:p>
    <w:p w:rsidR="009D5C33" w:rsidRPr="000904AE" w:rsidRDefault="009D5C33" w:rsidP="009D5C33">
      <w:pPr>
        <w:pStyle w:val="NormalWeb"/>
        <w:jc w:val="both"/>
      </w:pPr>
      <w:r>
        <w:t>(Más adelante, en el Paper se dan 10 razones, para sostener la respuesta)</w:t>
      </w:r>
    </w:p>
    <w:p w:rsidR="009D5C33" w:rsidRDefault="009D5C33" w:rsidP="009D5C33">
      <w:pPr>
        <w:pStyle w:val="NormalWeb"/>
        <w:jc w:val="both"/>
        <w:rPr>
          <w:b/>
        </w:rPr>
      </w:pPr>
      <w:r w:rsidRPr="000909DD">
        <w:rPr>
          <w:b/>
        </w:rPr>
        <w:t>¿Existe un riesgo de guerra de divisas?</w:t>
      </w:r>
      <w:r>
        <w:rPr>
          <w:b/>
        </w:rPr>
        <w:t xml:space="preserve"> E</w:t>
      </w:r>
      <w:r w:rsidRPr="000909DD">
        <w:rPr>
          <w:b/>
        </w:rPr>
        <w:t>s más difí</w:t>
      </w:r>
      <w:r>
        <w:rPr>
          <w:b/>
        </w:rPr>
        <w:t>cil de contestar: supongo que no</w:t>
      </w:r>
    </w:p>
    <w:p w:rsidR="009D5C33" w:rsidRDefault="009D5C33" w:rsidP="009D5C33">
      <w:pPr>
        <w:pStyle w:val="NormalWeb"/>
        <w:jc w:val="both"/>
      </w:pPr>
      <w:r>
        <w:t>(Más adelante, en el Paper se dan 10 razones, para sostener la respuesta)</w:t>
      </w:r>
    </w:p>
    <w:p w:rsidR="009D5C33" w:rsidRDefault="009D5C33" w:rsidP="009D5C33">
      <w:pPr>
        <w:pStyle w:val="NormalWeb"/>
        <w:jc w:val="both"/>
      </w:pPr>
      <w:r>
        <w:t>En este proceso de inundación monetaria que estamos padeciendo el objetivo de devaluación del dólar es un efecto secundario, colateral, no estratégico. Casi una “externalidad”, como gusta decir a los escribas políticamente correctos (à la page). En realidad a los EEUU lo único que le interesa es exportar su moneda (que tiene una demanda inelástica por parte de terceros países y ahorristas colonizados), exportar su inflación (que viene implícita en el tráfico de moneda sin respaldo con el que la Fed atiende a tan distinguida -como ingenua- clientela), y reciclar las reservas internacionales (reales) colocando sus “</w:t>
      </w:r>
      <w:r w:rsidRPr="00A54037">
        <w:t>Treasury Bonds</w:t>
      </w:r>
      <w:r>
        <w:t>”, que volverá a pagar con dinero falso, recién “impreso” (nuevito, nuevito) para la ocasión. Y vuelta a empezar…</w:t>
      </w:r>
    </w:p>
    <w:p w:rsidR="009D5C33" w:rsidRPr="009D5C33" w:rsidRDefault="009D5C33" w:rsidP="009D5C33">
      <w:pPr>
        <w:jc w:val="both"/>
        <w:rPr>
          <w:rFonts w:ascii="Times New Roman" w:hAnsi="Times New Roman"/>
          <w:b/>
          <w:sz w:val="24"/>
          <w:szCs w:val="24"/>
        </w:rPr>
      </w:pPr>
      <w:r w:rsidRPr="00EE015D">
        <w:rPr>
          <w:rFonts w:ascii="Times New Roman" w:hAnsi="Times New Roman"/>
          <w:sz w:val="24"/>
          <w:szCs w:val="24"/>
        </w:rPr>
        <w:lastRenderedPageBreak/>
        <w:t>-</w:t>
      </w:r>
      <w:r w:rsidRPr="00EE015D">
        <w:rPr>
          <w:rFonts w:ascii="Times New Roman" w:hAnsi="Times New Roman"/>
          <w:b/>
          <w:sz w:val="24"/>
          <w:szCs w:val="24"/>
        </w:rPr>
        <w:t xml:space="preserve"> Paper </w:t>
      </w:r>
      <w:r w:rsidRPr="00671B1B">
        <w:rPr>
          <w:rFonts w:ascii="Times New Roman" w:hAnsi="Times New Roman"/>
          <w:sz w:val="24"/>
          <w:szCs w:val="24"/>
        </w:rPr>
        <w:t>-</w:t>
      </w:r>
      <w:r w:rsidRPr="00EE015D">
        <w:rPr>
          <w:rFonts w:ascii="Times New Roman" w:hAnsi="Times New Roman"/>
          <w:b/>
          <w:sz w:val="24"/>
          <w:szCs w:val="24"/>
        </w:rPr>
        <w:t xml:space="preserve"> La guerra</w:t>
      </w:r>
      <w:r>
        <w:rPr>
          <w:rFonts w:ascii="Times New Roman" w:hAnsi="Times New Roman"/>
          <w:b/>
          <w:sz w:val="24"/>
          <w:szCs w:val="24"/>
        </w:rPr>
        <w:t xml:space="preserve"> de las divisas… (Primera parte</w:t>
      </w:r>
      <w:r w:rsidRPr="00EE015D">
        <w:rPr>
          <w:rFonts w:ascii="Times New Roman" w:hAnsi="Times New Roman"/>
          <w:b/>
          <w:sz w:val="24"/>
          <w:szCs w:val="24"/>
        </w:rPr>
        <w:t>)</w:t>
      </w:r>
    </w:p>
    <w:p w:rsidR="00BC3608" w:rsidRDefault="00BC3608" w:rsidP="003F4151">
      <w:pPr>
        <w:jc w:val="both"/>
        <w:rPr>
          <w:rFonts w:ascii="Times New Roman" w:hAnsi="Times New Roman"/>
          <w:b/>
          <w:color w:val="FF0000"/>
          <w:sz w:val="24"/>
          <w:szCs w:val="24"/>
        </w:rPr>
      </w:pPr>
      <w:r>
        <w:rPr>
          <w:rFonts w:ascii="Arial" w:eastAsia="Times New Roman" w:hAnsi="Arial" w:cs="Arial"/>
          <w:noProof/>
          <w:color w:val="205D5D"/>
          <w:sz w:val="15"/>
          <w:szCs w:val="15"/>
          <w:lang w:eastAsia="es-ES"/>
        </w:rPr>
        <w:drawing>
          <wp:inline distT="0" distB="0" distL="0" distR="0" wp14:anchorId="4100DE38" wp14:editId="5959EA54">
            <wp:extent cx="5400040" cy="2042795"/>
            <wp:effectExtent l="0" t="0" r="0" b="0"/>
            <wp:docPr id="10" name="Imagen 10" descr="Las Bolsas, sin rumbo ante la fase decisiva de la crisis del euro">
              <a:hlinkClick xmlns:a="http://schemas.openxmlformats.org/drawingml/2006/main" r:id="rId9" tooltip="Las Bolsas, sin rumbo ante la fase decisiva de la crisis del euro"/>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as Bolsas, sin rumbo ante la fase decisiva de la crisis del euro"/>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00040" cy="2042795"/>
                    </a:xfrm>
                    <a:prstGeom prst="rect">
                      <a:avLst/>
                    </a:prstGeom>
                    <a:noFill/>
                    <a:ln>
                      <a:noFill/>
                    </a:ln>
                  </pic:spPr>
                </pic:pic>
              </a:graphicData>
            </a:graphic>
          </wp:inline>
        </w:drawing>
      </w:r>
    </w:p>
    <w:p w:rsidR="00D3061A" w:rsidRDefault="00D3061A" w:rsidP="003F4151">
      <w:pPr>
        <w:jc w:val="both"/>
        <w:rPr>
          <w:rFonts w:ascii="Times New Roman" w:hAnsi="Times New Roman"/>
          <w:b/>
          <w:color w:val="FF0000"/>
          <w:sz w:val="24"/>
          <w:szCs w:val="24"/>
        </w:rPr>
      </w:pPr>
      <w:r>
        <w:rPr>
          <w:noProof/>
          <w:lang w:eastAsia="es-ES"/>
        </w:rPr>
        <w:drawing>
          <wp:inline distT="0" distB="0" distL="0" distR="0" wp14:anchorId="74D964A4" wp14:editId="52F6F0EC">
            <wp:extent cx="5398936" cy="2385391"/>
            <wp:effectExtent l="0" t="0" r="0" b="0"/>
            <wp:docPr id="16" name="Imagen 16" descr="OB-UL463_panmkt_G_201209060948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OB-UL463_panmkt_G_20120906094800[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00040" cy="2385879"/>
                    </a:xfrm>
                    <a:prstGeom prst="rect">
                      <a:avLst/>
                    </a:prstGeom>
                    <a:noFill/>
                    <a:ln>
                      <a:noFill/>
                    </a:ln>
                  </pic:spPr>
                </pic:pic>
              </a:graphicData>
            </a:graphic>
          </wp:inline>
        </w:drawing>
      </w:r>
    </w:p>
    <w:p w:rsidR="00BC3608" w:rsidRDefault="00BC3608" w:rsidP="003F4151">
      <w:pPr>
        <w:jc w:val="both"/>
        <w:rPr>
          <w:rFonts w:ascii="Times New Roman" w:hAnsi="Times New Roman"/>
          <w:b/>
          <w:color w:val="FF0000"/>
          <w:sz w:val="24"/>
          <w:szCs w:val="24"/>
        </w:rPr>
      </w:pPr>
      <w:r>
        <w:rPr>
          <w:rFonts w:ascii="Arial" w:eastAsia="Times New Roman" w:hAnsi="Arial" w:cs="Arial"/>
          <w:noProof/>
          <w:color w:val="205D5D"/>
          <w:sz w:val="15"/>
          <w:szCs w:val="15"/>
          <w:lang w:eastAsia="es-ES"/>
        </w:rPr>
        <w:drawing>
          <wp:inline distT="0" distB="0" distL="0" distR="0" wp14:anchorId="2A795840" wp14:editId="0C3B681E">
            <wp:extent cx="5384580" cy="2154804"/>
            <wp:effectExtent l="0" t="0" r="6985" b="0"/>
            <wp:docPr id="12" name="Imagen 12" descr="Operador en el mercado de futuros de Chicago ">
              <a:hlinkClick xmlns:a="http://schemas.openxmlformats.org/drawingml/2006/main" r:id="rId12" tooltip="Operador en el mercado de futuros de Chicago "/>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perador en el mercado de futuros de Chicago "/>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00040" cy="2160991"/>
                    </a:xfrm>
                    <a:prstGeom prst="rect">
                      <a:avLst/>
                    </a:prstGeom>
                    <a:noFill/>
                    <a:ln>
                      <a:noFill/>
                    </a:ln>
                  </pic:spPr>
                </pic:pic>
              </a:graphicData>
            </a:graphic>
          </wp:inline>
        </w:drawing>
      </w:r>
    </w:p>
    <w:p w:rsidR="003C305A" w:rsidRPr="006C1CAC" w:rsidRDefault="003C305A" w:rsidP="003C305A">
      <w:pPr>
        <w:pStyle w:val="NormalWeb"/>
        <w:jc w:val="both"/>
        <w:rPr>
          <w:b/>
        </w:rPr>
      </w:pPr>
      <w:r w:rsidRPr="00CA2E4C">
        <w:t>-</w:t>
      </w:r>
      <w:r>
        <w:rPr>
          <w:b/>
        </w:rPr>
        <w:t xml:space="preserve"> </w:t>
      </w:r>
      <w:r w:rsidRPr="006C1CAC">
        <w:rPr>
          <w:b/>
        </w:rPr>
        <w:t>El dólar es nuestra moneda, pero es vuestro problema</w:t>
      </w:r>
      <w:r>
        <w:rPr>
          <w:b/>
        </w:rPr>
        <w:t xml:space="preserve"> (la guerra de los botones)</w:t>
      </w:r>
      <w:r w:rsidRPr="006C1CAC">
        <w:rPr>
          <w:b/>
        </w:rPr>
        <w:t xml:space="preserve"> </w:t>
      </w:r>
    </w:p>
    <w:p w:rsidR="003C305A" w:rsidRDefault="003C305A" w:rsidP="003C305A">
      <w:pPr>
        <w:pStyle w:val="NormalWeb"/>
        <w:jc w:val="both"/>
      </w:pPr>
      <w:r w:rsidRPr="00577594">
        <w:rPr>
          <w:i/>
        </w:rPr>
        <w:t xml:space="preserve"> “El dólar es nuestra divisa, pero es vuestro problema”</w:t>
      </w:r>
      <w:r>
        <w:t>. Esta histórica sentencia lleva la rúbrica de John Connally. La formuló en 1971, al poco de ser nombrado secretario del Tesoro de Estados Unidos, para salir al paso de las preocupaciones procedentes de Europa después de que la mayor economía del mundo rompiera los lazos de su moneda con el oro y oficializara así la defunción de los Acuerdos de Bretton Woods, vigentes desde 1944.</w:t>
      </w:r>
    </w:p>
    <w:p w:rsidR="003C305A" w:rsidRPr="003A5350" w:rsidRDefault="003C305A" w:rsidP="003C305A">
      <w:pPr>
        <w:pStyle w:val="NormalWeb"/>
        <w:jc w:val="both"/>
      </w:pPr>
      <w:r w:rsidRPr="003A5350">
        <w:lastRenderedPageBreak/>
        <w:t>Cuarenta y dos años después, las palabras de Connally conservan todo su significado.</w:t>
      </w:r>
      <w:r w:rsidRPr="003A5350">
        <w:rPr>
          <w:bCs/>
        </w:rPr>
        <w:t xml:space="preserve"> El dólar, claro está, continúa siendo el emblema de EEUU, pero representa un problema cada vez mayor para el resto de las economías del planeta</w:t>
      </w:r>
      <w:r w:rsidRPr="003A5350">
        <w:t xml:space="preserve">. ¿Por qué motivo? </w:t>
      </w:r>
    </w:p>
    <w:p w:rsidR="003C305A" w:rsidRPr="003A5350" w:rsidRDefault="003C305A" w:rsidP="003C305A">
      <w:pPr>
        <w:pStyle w:val="NormalWeb"/>
        <w:jc w:val="both"/>
      </w:pPr>
      <w:r>
        <w:t xml:space="preserve">Por la dólar dependencia que sufre el mundo. Es decir, porque la hegemonía cambiaria que posee la divisa norteamericana desde los años posteriores al fin de la Primera Guerra Mundial </w:t>
      </w:r>
      <w:r w:rsidRPr="003A5350">
        <w:rPr>
          <w:bCs/>
        </w:rPr>
        <w:t>ha desembocado en un planeta demasiado enganchado al billete verde y, por tanto, muy vulnerable a todo cuando acontezca con el dólar.</w:t>
      </w:r>
      <w:r w:rsidRPr="003A5350">
        <w:t xml:space="preserve"> </w:t>
      </w:r>
    </w:p>
    <w:p w:rsidR="003C305A" w:rsidRDefault="003C305A" w:rsidP="003C305A">
      <w:pPr>
        <w:pStyle w:val="NormalWeb"/>
        <w:jc w:val="both"/>
      </w:pPr>
      <w:r>
        <w:t>Las cifras así lo constatan. Según datos del Banco Internacional de Pagos (BIS, en sus siglas en inglés), el dólar está presente en el 85 por ciento de las transacciones mundiales de divisas. Y el Fondo Monetario Internacional (FMI) certifica que en torno al 60 por ciento de las reservas mundiales en moneda extranjera están denominadas en dólares.</w:t>
      </w:r>
    </w:p>
    <w:p w:rsidR="003C305A" w:rsidRDefault="003C305A" w:rsidP="003C305A">
      <w:pPr>
        <w:pStyle w:val="NormalWeb"/>
        <w:jc w:val="both"/>
      </w:pPr>
      <w:r>
        <w:t xml:space="preserve">El mercado de divisas, es el mercado base de todos los mercados financieros internacionales, puesto que en él se establece el valor de cambio de las divisas en las que se van a realizar los flujos monetarios internacionales; también es el mercado más grande ya que mueve alrededor de 4 billones de dólares diarios (en 2010); alrededor del 37% se realiza en el Reino Unido -el mercado de divisas mayor del mundo-, del 18% en los EEUU, y del 6% en Japón.  </w:t>
      </w:r>
    </w:p>
    <w:p w:rsidR="003C305A" w:rsidRDefault="003C305A" w:rsidP="003C305A">
      <w:pPr>
        <w:pStyle w:val="NormalWeb"/>
        <w:jc w:val="both"/>
      </w:pPr>
      <w:r>
        <w:t>El mercado internacional de divisas, es un mercado extrabursátil (over the counter), que está formado por la red de instituciones financieras de todo el mundo; por tanto, es la parte más internacional del mercado y la más libre</w:t>
      </w:r>
      <w:r w:rsidR="003E5DBD">
        <w:t>,</w:t>
      </w:r>
      <w:r>
        <w:t xml:space="preserve"> puesto que realiza sus transacciones en cualquier momento a través de cualquier medio de comunicación. Es universal, careciendo de límites espaciales o temporales, con excepción de los que imponen algunos países con respecto a cierto tipo de operaciones, en todo caso, </w:t>
      </w:r>
      <w:r w:rsidR="003E5DBD">
        <w:t xml:space="preserve">funciona las 24 horas del día, </w:t>
      </w:r>
      <w:r>
        <w:t>a lo largo y ancho del mundo. Sus nodos principales son una serie de plazas financieras en las que concurren un gran número de operaciones del mismo tipo (el mundo del dólar se sitúa en Nueva York,  el del euro en Frankfurt, el de l</w:t>
      </w:r>
      <w:r w:rsidR="003E5DBD">
        <w:t xml:space="preserve">a libra esterlina en Londres), </w:t>
      </w:r>
      <w:r>
        <w:t>aunque esto tiene cada vez menos importancia dado que el reparto de operaciones se realiza a través de todo el mundo. Los principales mercados mundiales de divisas son: en Europa: Londres, Frankfurt y Zúrich; en América: Nueva York, Chicago y Toronto; en Oriente: Tokio, Ho</w:t>
      </w:r>
      <w:r w:rsidR="00671B1B">
        <w:t>ng Kong, Singapur, Melbourne, Sídney</w:t>
      </w:r>
      <w:r>
        <w:t xml:space="preserve"> y </w:t>
      </w:r>
      <w:r w:rsidR="00671B1B">
        <w:t>Bahréin</w:t>
      </w:r>
      <w:r>
        <w:t>. El mercado de divisas tiene una peculiaridad: el mismo tipo de bien que se negocia (dinero) es con el que se realizan los pagos; y el precio de este bien es el “tipo de cambio”.</w:t>
      </w:r>
    </w:p>
    <w:p w:rsidR="003C305A" w:rsidRDefault="003C305A" w:rsidP="003C305A">
      <w:pPr>
        <w:pStyle w:val="NormalWeb"/>
        <w:jc w:val="both"/>
      </w:pPr>
      <w:r>
        <w:t>Los principales participantes del mercado de divisas son las empresas, los inversores institucionales, los bancos</w:t>
      </w:r>
      <w:r w:rsidR="003E5DBD">
        <w:t xml:space="preserve"> comerciales</w:t>
      </w:r>
      <w:r>
        <w:t>, los bancos centrales, las personas físicas y los operadores (brokers). Las empresas, los inversores institucionales y las personas físicas necesitan las divisas para los negocios o para viajar al extranjero, siendo éstas últimas suministradas por los bancos comerciales. Por medio de su extensa red de oficinas de cambio, los bancos realizan operaciones de arbitraje que permiten asegurar que las cotizaciones en diferentes centros tiendan hacia el mismo precio. Los operadores de moneda extranjera se encargan de realizar las transacciones entre compradores, vendedores y bancos por lo que reciben una comisión.</w:t>
      </w:r>
    </w:p>
    <w:p w:rsidR="003C305A" w:rsidRDefault="003C305A" w:rsidP="003C305A">
      <w:pPr>
        <w:pStyle w:val="NormalWeb"/>
        <w:jc w:val="both"/>
      </w:pPr>
      <w:r>
        <w:lastRenderedPageBreak/>
        <w:t>Los intermediarios están conectados entre sí a través de sistemas de telecomunicación (como el SWIFT -Society for Worldwide Interbank Financial Telecommunication-), teléfono, fax, Internet, etc., que garantizan rapidez, seguridad y bajo coste de las transacciones a lo largo de las 24 horas del día. En 2010, 9.000 instituciones de 209 países estaban unidas a SWIFT e intercambiaron unos 15 millones de órdenes de pago que deben ser liquidadas directamente entre los socios.</w:t>
      </w:r>
    </w:p>
    <w:p w:rsidR="003C305A" w:rsidRDefault="003C305A" w:rsidP="003C305A">
      <w:pPr>
        <w:pStyle w:val="NormalWeb"/>
        <w:jc w:val="both"/>
      </w:pPr>
      <w:r>
        <w:t>En cuanto a los bancos centrales de cada país (o zona monetaria como en el caso del Banco Central Europeo), suelen operar en los mercados de divisas comprando o vendiendo su propia moneda u otras divisas con el objeto de estabilizar o controlar el valor de su moneda en el exterior, aunque en el sistema financiero internacional actual los bancos centrales no están obligados a intervenir en el mercado de divisas (pero lo hacen a menudo).</w:t>
      </w:r>
    </w:p>
    <w:p w:rsidR="003C305A" w:rsidRDefault="003C305A" w:rsidP="003C305A">
      <w:pPr>
        <w:pStyle w:val="NormalWeb"/>
        <w:jc w:val="both"/>
      </w:pPr>
      <w:r>
        <w:t>La intervención se denomina “sucia o flotación gestionada” cuando lo que se pretende es mantener una variación de los tipos de cambio de forma ordenada y se diseña para evitar el exceso de volatilidad. Para ello las autoridades compran y venden la moneda local con el objeto de suavizar la transición de un tipo de cambio a otro. La idea perseguida es mejorar la situación económico-financiera reduciendo la incertidumbre y haciendo que el tipo de cambio refleje el diferencial de inflación y otras variables básicas a largo plazo.</w:t>
      </w:r>
    </w:p>
    <w:p w:rsidR="003C305A" w:rsidRDefault="003C305A" w:rsidP="003C305A">
      <w:pPr>
        <w:pStyle w:val="NormalWeb"/>
        <w:jc w:val="both"/>
      </w:pPr>
      <w:r w:rsidRPr="00C033DA">
        <w:t>Los bancos centrales operan en los mercados de moneda extranjera para controlar la oferta monetaria, la inflación y/o los tipos de interés de la moneda de su país. A menudo imponen las ta</w:t>
      </w:r>
      <w:r>
        <w:t>sas de cambio e incluso</w:t>
      </w:r>
      <w:r w:rsidRPr="00C033DA">
        <w:t xml:space="preserve"> utilizan sus reservas internacionales para estabilizar el mercado. La expectativa o el rumor de una interve</w:t>
      </w:r>
      <w:r>
        <w:t>nción de un banco central, puede</w:t>
      </w:r>
      <w:r w:rsidRPr="00C033DA">
        <w:t xml:space="preserve"> ser suficiente para alterar el valor de una moneda. Sin embargo, los bancos centrales no logran siempre sus objetivos y en algunos casos el mercado puede imponerse a un banco central</w:t>
      </w:r>
      <w:r>
        <w:t>.</w:t>
      </w:r>
    </w:p>
    <w:p w:rsidR="003C305A" w:rsidRDefault="003C305A" w:rsidP="003C305A">
      <w:pPr>
        <w:pStyle w:val="NormalWeb"/>
        <w:jc w:val="both"/>
      </w:pPr>
      <w:r>
        <w:t>El porcentaje de reservas globales en dólares estadounidenses que tienen los bancos centrales se redujo en el segundo trimestre (2012), según mostraron  los datos del Fondo Monetario Internacional (FMI). (Reuters  28/9/12)</w:t>
      </w:r>
    </w:p>
    <w:p w:rsidR="003C305A" w:rsidRDefault="003C305A" w:rsidP="003C305A">
      <w:pPr>
        <w:pStyle w:val="NormalWeb"/>
        <w:jc w:val="both"/>
      </w:pPr>
      <w:r>
        <w:t>La porción en dólares de los 5,8 billones de dólares</w:t>
      </w:r>
      <w:r w:rsidR="003E5DBD">
        <w:t xml:space="preserve"> (equivalentes)</w:t>
      </w:r>
      <w:r>
        <w:t xml:space="preserve"> de reservas conocidas fue del 61,9 por ciento en el segundo trimestre, en comparación con el 62,1 por ciento en los primeros tres meses del año.</w:t>
      </w:r>
    </w:p>
    <w:p w:rsidR="003C305A" w:rsidRDefault="003C305A" w:rsidP="003C305A">
      <w:pPr>
        <w:pStyle w:val="NormalWeb"/>
        <w:jc w:val="both"/>
      </w:pPr>
      <w:r>
        <w:t>A pesar del descenso en la proporción de dólares, el informe fue positivo para la moneda estadounidense, que sigue siendo la “divisa de reserva elegida”, dijo Camilla Sutton, jefa de estrategia de divisas de Scotiabank en Toronto.</w:t>
      </w:r>
    </w:p>
    <w:p w:rsidR="003C305A" w:rsidRDefault="003C305A" w:rsidP="003C305A">
      <w:pPr>
        <w:pStyle w:val="NormalWeb"/>
        <w:jc w:val="both"/>
      </w:pPr>
      <w:r>
        <w:t>Las reservas totales de los bancos centrales a nivel global, incluyendo divisas no especificadas, crecieron a un récord de más de 10,5 billones de dólares.</w:t>
      </w:r>
    </w:p>
    <w:p w:rsidR="003C305A" w:rsidRPr="00ED51E0" w:rsidRDefault="003C305A" w:rsidP="003C305A">
      <w:pPr>
        <w:pStyle w:val="NormalWeb"/>
        <w:jc w:val="both"/>
      </w:pPr>
      <w:r>
        <w:t xml:space="preserve">Además de confirmar que el globo gira al son del dólar, estas estadísticas revelan un dilema ya denunciado a mediados del siglo XX por el economista belga Robert Triffin. </w:t>
      </w:r>
      <w:r w:rsidRPr="00ED51E0">
        <w:rPr>
          <w:bCs/>
        </w:rPr>
        <w:t xml:space="preserve">Sostenía que el mundo no podía tener una única divisa de referencia, porque eso obligaría a que dicho país fuera acumulando unos crecientes desequilibrios por cuenta </w:t>
      </w:r>
      <w:r w:rsidRPr="00ED51E0">
        <w:rPr>
          <w:bCs/>
        </w:rPr>
        <w:lastRenderedPageBreak/>
        <w:t>corriente con los restantes países, que a su vez pasarían a poseer mayores cantidades de esa moneda</w:t>
      </w:r>
      <w:r w:rsidRPr="00ED51E0">
        <w:t xml:space="preserve">. </w:t>
      </w:r>
    </w:p>
    <w:p w:rsidR="003C305A" w:rsidRDefault="003C305A" w:rsidP="003C305A">
      <w:pPr>
        <w:pStyle w:val="NormalWeb"/>
        <w:jc w:val="both"/>
      </w:pPr>
      <w:r>
        <w:t>La situación se prolongaría hasta que esos socios perdieran la confianza esa la divisa hegemónica y comenzaran a deshacerse de ella, con la depreciación correspondiente</w:t>
      </w:r>
    </w:p>
    <w:p w:rsidR="003C305A" w:rsidRDefault="003C305A" w:rsidP="003C305A">
      <w:pPr>
        <w:pStyle w:val="NormalWeb"/>
        <w:jc w:val="both"/>
      </w:pPr>
      <w:r>
        <w:t xml:space="preserve">¿Es posible que este riesgo se manifieste con respecto al dólar en estos momentos? No. No parecería sensato que, por ejemplo, China saliera al mercado a vender los aproximadamente 1,7 billones de dólares que tiene en su despensa (el 66 por ciento del total de sus reservas), puesto que eso equivaldría a tirarse piedras contra su tejado, ya que el valor de sus ahorros actuales caería en la misma proporción en la que lo hiciera el dólar. (Datos del </w:t>
      </w:r>
      <w:r w:rsidRPr="00494C64">
        <w:t xml:space="preserve">CIA World Factbook </w:t>
      </w:r>
      <w:r>
        <w:t xml:space="preserve">- enero 2012: Reservas US$ 3,2 en divisas y oro) </w:t>
      </w:r>
    </w:p>
    <w:p w:rsidR="003C305A" w:rsidRPr="00577594" w:rsidRDefault="003C305A" w:rsidP="003C305A">
      <w:pPr>
        <w:pStyle w:val="NormalWeb"/>
        <w:jc w:val="both"/>
      </w:pPr>
      <w:r>
        <w:t>Ahora bien, eso no significa que los socios de EEUU no puedan hacer nada. Sobre todo, por el malestar que genera el hecho de que, por un lado, el billete verde preserve su condición hegemónica, como es propio de la divisa de la mayor potencia del mundo, y por otro,</w:t>
      </w:r>
      <w:r>
        <w:rPr>
          <w:b/>
          <w:bCs/>
        </w:rPr>
        <w:t xml:space="preserve"> </w:t>
      </w:r>
      <w:r w:rsidRPr="00577594">
        <w:rPr>
          <w:bCs/>
        </w:rPr>
        <w:t>que esa supremacía no impida que las autoridades norteamericanas emprendan políticas o medidas que persigan, precisamente, debilitar el valor del dólar para obtener así la correspondiente ventaja competitiva</w:t>
      </w:r>
      <w:r w:rsidRPr="00577594">
        <w:t xml:space="preserve">. </w:t>
      </w:r>
    </w:p>
    <w:p w:rsidR="003C305A" w:rsidRDefault="003C305A" w:rsidP="003C305A">
      <w:pPr>
        <w:pStyle w:val="NormalWeb"/>
        <w:jc w:val="both"/>
      </w:pPr>
      <w:r>
        <w:t xml:space="preserve">Todo ello, en un contexto en el que el secretario del Tesoro, Timothy Geithner, sostiene que EEUU aún defiende la política de “dólar fuerte” instaurada en los años 90. </w:t>
      </w:r>
      <w:r w:rsidRPr="00577594">
        <w:t>Jack Lew, aspirant</w:t>
      </w:r>
      <w:r>
        <w:t>e a secretario del Tesoro de EE</w:t>
      </w:r>
      <w:r w:rsidRPr="00577594">
        <w:t>UU, ha asegurado ante el Senado que mantendrá la política de que un dólar fuerte va en el “mejor interés” de un crecimiento robusto. E</w:t>
      </w:r>
      <w:r>
        <w:t>n su comparecencia del 13/2/13, el candidato</w:t>
      </w:r>
      <w:r w:rsidRPr="00577594">
        <w:t xml:space="preserve"> a liderar el equipo económico del presidente Barack Obama ha garantizado al hablar de divisas que hará lo posible para que las reglas de juego se respeten, “sino habrá consecuencias”.</w:t>
      </w:r>
    </w:p>
    <w:p w:rsidR="003C305A" w:rsidRDefault="003C305A" w:rsidP="003C305A">
      <w:pPr>
        <w:pStyle w:val="NormalWeb"/>
        <w:jc w:val="both"/>
      </w:pPr>
      <w:r>
        <w:t xml:space="preserve">Esta dualidad está caldeando el ambiente en los países afectados por las sucesivas (y reiteradas) expansiones monetarias (“quantitative easing”)  de la Reserva Federal (Fed). La versión oficial es que lo hace para reforzar la recuperación económica y luchar contra la deflación o caída de los precios; la oficiosa indica que con esas inyecciones pretende acelerar la debilidad del billete verde. </w:t>
      </w:r>
    </w:p>
    <w:p w:rsidR="003C305A" w:rsidRPr="00955929" w:rsidRDefault="003C305A" w:rsidP="003C305A">
      <w:pPr>
        <w:pStyle w:val="NormalWeb"/>
        <w:jc w:val="both"/>
      </w:pPr>
      <w:r w:rsidRPr="00955929">
        <w:t>“Semejante movimiento crea problemas para el resto del mundo porque, en efecto,</w:t>
      </w:r>
      <w:r w:rsidRPr="00955929">
        <w:rPr>
          <w:bCs/>
        </w:rPr>
        <w:t xml:space="preserve"> Estados Unidos está arrebatando crecimiento de Europa y Japón, en un ejemplo de la clásica política de empobrecer al vecino a través de las devaluaciones”</w:t>
      </w:r>
      <w:r w:rsidRPr="00955929">
        <w:t xml:space="preserve">, certifica Keith Wade, economista jefe de la gestora Schroders. </w:t>
      </w:r>
    </w:p>
    <w:p w:rsidR="003C305A" w:rsidRDefault="003C305A" w:rsidP="003C305A">
      <w:pPr>
        <w:pStyle w:val="NormalWeb"/>
        <w:jc w:val="both"/>
      </w:pPr>
      <w:r>
        <w:t xml:space="preserve">“La decisión de la Fed complica la resolución del conflicto relativo a las tentaciones proteccionistas que pueden estar incubándose por la batalla cambiaria derivada de la marcada depreciación del dólar”, agregan los expertos de Banif. </w:t>
      </w:r>
    </w:p>
    <w:p w:rsidR="003C305A" w:rsidRDefault="003C305A" w:rsidP="003C305A">
      <w:pPr>
        <w:pStyle w:val="NormalWeb"/>
        <w:jc w:val="both"/>
      </w:pPr>
      <w:r>
        <w:t xml:space="preserve">Este entorno introduce un nuevo elemento que puede modificar las directrices cambiarias de los últimos años. Hasta la fecha, EEUU, secundada por Europa, ha llevado la voz cantante y ha impuesto la tesis de que es China, con su política de apreciar de forma gradual el yuan, la que alimenta de manera principal los desequilibrios globales. </w:t>
      </w:r>
    </w:p>
    <w:p w:rsidR="003C305A" w:rsidRDefault="003C305A" w:rsidP="003C305A">
      <w:pPr>
        <w:pStyle w:val="NormalWeb"/>
        <w:jc w:val="both"/>
      </w:pPr>
      <w:r>
        <w:lastRenderedPageBreak/>
        <w:t xml:space="preserve">Sobre este caldo de cultivo, las autoridades de los mercados emergentes podrían decirle a la cara a Estados Unidos que resulta necesario orquestar un nuevo orden financiero internacional en el que el dólar deje de ser el pivote central. </w:t>
      </w:r>
    </w:p>
    <w:p w:rsidR="003C305A" w:rsidRPr="002614F8" w:rsidRDefault="003C305A" w:rsidP="003C305A">
      <w:pPr>
        <w:pStyle w:val="NormalWeb"/>
        <w:jc w:val="both"/>
      </w:pPr>
      <w:r>
        <w:t xml:space="preserve">Se sumaría al esperado llamamiento a que sea el mercado, y no la mano visible de las respectivas autoridades, el que determine el tipo de cambio de las divisas. Pero el </w:t>
      </w:r>
      <w:r w:rsidRPr="002614F8">
        <w:t>consenso puede acabar ahí. Porque</w:t>
      </w:r>
      <w:r w:rsidRPr="002614F8">
        <w:rPr>
          <w:bCs/>
        </w:rPr>
        <w:t xml:space="preserve"> en todo lo demás hay fisuras. Para empezar, habría que buscar sustituto al dólar.</w:t>
      </w:r>
      <w:r w:rsidRPr="002614F8">
        <w:t xml:space="preserve"> </w:t>
      </w:r>
    </w:p>
    <w:p w:rsidR="003C305A" w:rsidRPr="002614F8" w:rsidRDefault="003C305A" w:rsidP="003C305A">
      <w:pPr>
        <w:pStyle w:val="NormalWeb"/>
        <w:jc w:val="both"/>
      </w:pPr>
      <w:r w:rsidRPr="002614F8">
        <w:t>El sistema de los derechos especiales de giro (DEG) se antoja demasiado complejo de articular y el euro y el yuan chino no parecen estar en condiciones, ni demasiado dispuestos a ser las divisas hegemónicas. ¿Y un nuevo acuerdo cambiario, al estilo del alcanzado en Bretton Woods en 1944? Resulta complicado. L</w:t>
      </w:r>
      <w:r w:rsidRPr="002614F8">
        <w:rPr>
          <w:bCs/>
        </w:rPr>
        <w:t>os expertos, de hecho, lo descartan por un motivo principal: la ausencia de intereses comunes</w:t>
      </w:r>
      <w:r w:rsidRPr="002614F8">
        <w:t>.</w:t>
      </w:r>
    </w:p>
    <w:p w:rsidR="003C305A" w:rsidRPr="002614F8" w:rsidRDefault="003C305A" w:rsidP="003C305A">
      <w:pPr>
        <w:pStyle w:val="NormalWeb"/>
        <w:jc w:val="both"/>
      </w:pPr>
      <w:r w:rsidRPr="002614F8">
        <w:t xml:space="preserve">Es más, ésta es la esencia misma de la denominada Guerra de las Divisas, en la que las naciones recurren a las devaluaciones competitivas (u otras alternativas) como armas proteccionistas con las que defender sus intereses. </w:t>
      </w:r>
    </w:p>
    <w:p w:rsidR="003C305A" w:rsidRPr="002614F8" w:rsidRDefault="003C305A" w:rsidP="003C305A">
      <w:pPr>
        <w:pStyle w:val="NormalWeb"/>
        <w:jc w:val="both"/>
      </w:pPr>
      <w:r w:rsidRPr="002614F8">
        <w:t xml:space="preserve">¿Y unos pactos menos pretenciosos que los de Bretton Woods, similares a los del Hotel Plaza en 1985 o del Louvre en 1987? Los analistas tampoco lo creen probable. Hace dos décadas, esos acuerdos se sellaban en el G-5 o en el G-7. Ahora, habría que poner de acuerdo a 20 países, lo que dificulta la adopción de acuerdos. </w:t>
      </w:r>
    </w:p>
    <w:p w:rsidR="003C305A" w:rsidRDefault="003C305A" w:rsidP="003C305A">
      <w:pPr>
        <w:pStyle w:val="NormalWeb"/>
        <w:jc w:val="both"/>
        <w:rPr>
          <w:bCs/>
        </w:rPr>
      </w:pPr>
      <w:r w:rsidRPr="002614F8">
        <w:rPr>
          <w:bCs/>
        </w:rPr>
        <w:t>La paradoja, por tanto, está servida: el mundo sabe que debe desengancharse de su dólar dependencia, pero no encuentra el modo de hacerlo.</w:t>
      </w:r>
    </w:p>
    <w:p w:rsidR="003C305A" w:rsidRPr="00394FB1" w:rsidRDefault="003C305A" w:rsidP="003C305A">
      <w:pPr>
        <w:pStyle w:val="NormalWeb"/>
        <w:jc w:val="both"/>
      </w:pPr>
      <w:r w:rsidRPr="00452124">
        <w:rPr>
          <w:bCs/>
        </w:rPr>
        <w:t>-</w:t>
      </w:r>
      <w:r>
        <w:rPr>
          <w:b/>
          <w:bCs/>
        </w:rPr>
        <w:t xml:space="preserve"> Coda:</w:t>
      </w:r>
      <w:r w:rsidRPr="00394FB1">
        <w:rPr>
          <w:b/>
          <w:bCs/>
        </w:rPr>
        <w:t xml:space="preserve"> </w:t>
      </w:r>
      <w:r w:rsidR="00B42926">
        <w:rPr>
          <w:b/>
          <w:bCs/>
        </w:rPr>
        <w:t>‘</w:t>
      </w:r>
      <w:r w:rsidRPr="00394FB1">
        <w:rPr>
          <w:b/>
          <w:bCs/>
        </w:rPr>
        <w:t>El velorio</w:t>
      </w:r>
      <w:r w:rsidR="00B42926">
        <w:rPr>
          <w:b/>
          <w:bCs/>
        </w:rPr>
        <w:t>’</w:t>
      </w:r>
      <w:r>
        <w:rPr>
          <w:bCs/>
        </w:rPr>
        <w:t xml:space="preserve"> </w:t>
      </w:r>
      <w:r w:rsidRPr="00394FB1">
        <w:rPr>
          <w:bCs/>
        </w:rPr>
        <w:t>(</w:t>
      </w:r>
      <w:r>
        <w:rPr>
          <w:bCs/>
        </w:rPr>
        <w:t xml:space="preserve">Milonga lunfarda </w:t>
      </w:r>
      <w:r w:rsidRPr="0052379F">
        <w:rPr>
          <w:b/>
          <w:bCs/>
        </w:rPr>
        <w:t>-</w:t>
      </w:r>
      <w:r>
        <w:rPr>
          <w:bCs/>
        </w:rPr>
        <w:t xml:space="preserve"> </w:t>
      </w:r>
      <w:r>
        <w:t xml:space="preserve">Letra de Aldo Queirolo </w:t>
      </w:r>
      <w:r w:rsidRPr="0052379F">
        <w:rPr>
          <w:b/>
        </w:rPr>
        <w:t>-</w:t>
      </w:r>
      <w:r>
        <w:t xml:space="preserve"> Mú</w:t>
      </w:r>
      <w:r w:rsidRPr="00394FB1">
        <w:t>sica de Hormaza)</w:t>
      </w:r>
    </w:p>
    <w:p w:rsidR="003C305A" w:rsidRPr="009E1609" w:rsidRDefault="003C305A" w:rsidP="003C305A">
      <w:pPr>
        <w:pStyle w:val="NormalWeb"/>
        <w:jc w:val="both"/>
        <w:rPr>
          <w:i/>
        </w:rPr>
      </w:pPr>
      <w:r w:rsidRPr="009E1609">
        <w:rPr>
          <w:i/>
        </w:rPr>
        <w:t>“Anoche cerró por duelo, el bodegón “La Maroma”, murió el negrito Carmona remanyao escabiador.</w:t>
      </w:r>
    </w:p>
    <w:p w:rsidR="003C305A" w:rsidRPr="009E1609" w:rsidRDefault="003C305A" w:rsidP="003C305A">
      <w:pPr>
        <w:pStyle w:val="NormalWeb"/>
        <w:jc w:val="both"/>
        <w:rPr>
          <w:i/>
        </w:rPr>
      </w:pPr>
      <w:r w:rsidRPr="009E1609">
        <w:rPr>
          <w:i/>
        </w:rPr>
        <w:t>En el mistongo galpón, donde el pobre era velado, varios curdas jubilados  alrededor</w:t>
      </w:r>
      <w:r>
        <w:rPr>
          <w:i/>
        </w:rPr>
        <w:t xml:space="preserve"> del cajón, lagrimeaban apenados,</w:t>
      </w:r>
      <w:r w:rsidRPr="009E1609">
        <w:rPr>
          <w:i/>
        </w:rPr>
        <w:t xml:space="preserve"> empinando un semillón.</w:t>
      </w:r>
    </w:p>
    <w:p w:rsidR="003C305A" w:rsidRPr="009E1609" w:rsidRDefault="003C305A" w:rsidP="003C305A">
      <w:pPr>
        <w:pStyle w:val="NormalWeb"/>
        <w:jc w:val="both"/>
        <w:rPr>
          <w:i/>
        </w:rPr>
      </w:pPr>
      <w:r>
        <w:rPr>
          <w:i/>
        </w:rPr>
        <w:t>Una mosca había dentrao`,</w:t>
      </w:r>
      <w:r w:rsidRPr="009E1609">
        <w:rPr>
          <w:i/>
        </w:rPr>
        <w:t xml:space="preserve"> y rondaba indiferente, se fue a parar justamente, en la nariz del finao.</w:t>
      </w:r>
    </w:p>
    <w:p w:rsidR="003C305A" w:rsidRPr="009E1609" w:rsidRDefault="003C305A" w:rsidP="003C305A">
      <w:pPr>
        <w:pStyle w:val="NormalWeb"/>
        <w:jc w:val="both"/>
        <w:rPr>
          <w:i/>
        </w:rPr>
      </w:pPr>
      <w:r w:rsidRPr="009E1609">
        <w:rPr>
          <w:i/>
        </w:rPr>
        <w:t xml:space="preserve"> Rocatagliatta el pesao, rechupado como un faso,  viendo la mosca en el naso,  le pegó tal bofetón, que hizo saltar de un zurdazo, a Carmona y al cajón.</w:t>
      </w:r>
    </w:p>
    <w:p w:rsidR="003C305A" w:rsidRPr="009E1609" w:rsidRDefault="003C305A" w:rsidP="003C305A">
      <w:pPr>
        <w:pStyle w:val="NormalWeb"/>
        <w:jc w:val="both"/>
        <w:rPr>
          <w:i/>
        </w:rPr>
      </w:pPr>
      <w:r w:rsidRPr="009E1609">
        <w:rPr>
          <w:i/>
        </w:rPr>
        <w:t xml:space="preserve"> El jonca quedo forfai, y Granini ahogado en llanto, sentó al difunto en un banco, para que descansara en paz.</w:t>
      </w:r>
    </w:p>
    <w:p w:rsidR="003C305A" w:rsidRPr="009E1609" w:rsidRDefault="003C305A" w:rsidP="003C305A">
      <w:pPr>
        <w:pStyle w:val="NormalWeb"/>
        <w:jc w:val="both"/>
        <w:rPr>
          <w:i/>
        </w:rPr>
      </w:pPr>
      <w:r w:rsidRPr="009E1609">
        <w:rPr>
          <w:i/>
        </w:rPr>
        <w:t xml:space="preserve"> A su lado el Bataráz, quería contarle un cuento, mientras el Taita Mamerto, con un filoso puñal, quería clavarlo al muerto, porque lo miraba mal…</w:t>
      </w:r>
    </w:p>
    <w:p w:rsidR="003C305A" w:rsidRPr="009E1609" w:rsidRDefault="003C305A" w:rsidP="003C305A">
      <w:pPr>
        <w:pStyle w:val="NormalWeb"/>
        <w:jc w:val="both"/>
        <w:rPr>
          <w:i/>
        </w:rPr>
      </w:pPr>
      <w:r w:rsidRPr="009E1609">
        <w:rPr>
          <w:i/>
        </w:rPr>
        <w:t xml:space="preserve"> Llegó el Lunfa Firulete, con unas cuantas chirusas, venían de una garufa, empuñando el bandoneón, y entre curdas y papusas, se armó una milonga flor.</w:t>
      </w:r>
    </w:p>
    <w:p w:rsidR="003C305A" w:rsidRPr="009E1609" w:rsidRDefault="003C305A" w:rsidP="003C305A">
      <w:pPr>
        <w:pStyle w:val="NormalWeb"/>
        <w:jc w:val="both"/>
        <w:rPr>
          <w:i/>
        </w:rPr>
      </w:pPr>
      <w:r w:rsidRPr="009E1609">
        <w:rPr>
          <w:i/>
        </w:rPr>
        <w:lastRenderedPageBreak/>
        <w:t xml:space="preserve"> La milonguera Rene,  sentada junto al finao`, creyendo que era un mamao, quería darle café…</w:t>
      </w:r>
    </w:p>
    <w:p w:rsidR="003C305A" w:rsidRPr="009E1609" w:rsidRDefault="003C305A" w:rsidP="003C305A">
      <w:pPr>
        <w:pStyle w:val="NormalWeb"/>
        <w:jc w:val="both"/>
        <w:rPr>
          <w:i/>
        </w:rPr>
      </w:pPr>
      <w:r w:rsidRPr="009E1609">
        <w:rPr>
          <w:i/>
        </w:rPr>
        <w:t>De pronto en esa reunión, se hizo presente la yuta  y a la curdela va tutta, la fue arriando pal` camión.</w:t>
      </w:r>
    </w:p>
    <w:p w:rsidR="003C305A" w:rsidRDefault="003C305A" w:rsidP="003C305A">
      <w:pPr>
        <w:pStyle w:val="NormalWeb"/>
        <w:jc w:val="both"/>
        <w:rPr>
          <w:i/>
        </w:rPr>
      </w:pPr>
      <w:r w:rsidRPr="009E1609">
        <w:rPr>
          <w:i/>
        </w:rPr>
        <w:t xml:space="preserve"> Garabito y Chicharrón, se piantaron con el vino, y el muerto fue detenido, por un novicio botón, que lo llevó de testigo, pa' prestar declaración”.</w:t>
      </w:r>
    </w:p>
    <w:p w:rsidR="003C305A" w:rsidRDefault="003C305A" w:rsidP="003C305A">
      <w:pPr>
        <w:pStyle w:val="NormalWeb"/>
        <w:jc w:val="both"/>
      </w:pPr>
      <w:r>
        <w:t>Perdonen ustedes esta disgregación milonguera, pero al ir seleccionando la documentación (hemeroteca arriba y abajo) para redactar el Paper he descubierto par</w:t>
      </w:r>
      <w:r w:rsidR="00103473">
        <w:t>a mi sorpresa (y alarma) que aparecen</w:t>
      </w:r>
      <w:r>
        <w:t xml:space="preserve"> los mismos acontecimientos, interpretados por los mismos personajes y hasta relatados por los mismos medios y periodistas, tanto en el año 2010, como en el año 2013. Todo es igual, nada es mejor…</w:t>
      </w:r>
    </w:p>
    <w:p w:rsidR="003C305A" w:rsidRDefault="003C305A" w:rsidP="003C305A">
      <w:pPr>
        <w:pStyle w:val="NormalWeb"/>
        <w:jc w:val="both"/>
      </w:pPr>
      <w:r>
        <w:t xml:space="preserve">El desparpajo de Bernanke lanzando billetes desde el helicóptero (impresos para la ocasión). La arrogancia, indiferencia, y abuso de posición dominante, por parte de los EEUU. Las repetidas declaraciones y denuncias de los afectados (principalmente, los países emergentes). Como si el tiempo se hubiera detenido, las hojas de calendario solo marcaran una fecha inamovible. Un “ritornello” kafkiano. The Walking Dead. Ayer, hoy y mañana, siempre lo mismo…    </w:t>
      </w:r>
    </w:p>
    <w:p w:rsidR="003C305A" w:rsidRDefault="003C305A" w:rsidP="003C305A">
      <w:pPr>
        <w:pStyle w:val="NormalWeb"/>
        <w:jc w:val="both"/>
      </w:pPr>
      <w:r>
        <w:t xml:space="preserve">Por eso me vino a la memoria lo del “finado” Carmona, que fue llevado de testigo por la policía pa’ prestar declaración. </w:t>
      </w:r>
    </w:p>
    <w:p w:rsidR="003C305A" w:rsidRDefault="003C305A" w:rsidP="003C305A">
      <w:pPr>
        <w:pStyle w:val="NormalWeb"/>
        <w:jc w:val="both"/>
      </w:pPr>
      <w:r>
        <w:t>Ahora, lean la declaración de Carmona (perdón, Mantega), y juzguen ustedes mismos.</w:t>
      </w:r>
    </w:p>
    <w:p w:rsidR="003C305A" w:rsidRDefault="00103473" w:rsidP="003C305A">
      <w:pPr>
        <w:pStyle w:val="NormalWeb"/>
        <w:jc w:val="both"/>
      </w:pPr>
      <w:r>
        <w:t xml:space="preserve">El Día de la Marmota. </w:t>
      </w:r>
      <w:r w:rsidR="003C305A">
        <w:t>En esa</w:t>
      </w:r>
      <w:r w:rsidR="003C305A" w:rsidRPr="00AA79EC">
        <w:t xml:space="preserve"> constante batalla entre el miedo y la codicia por la confianza de los inversionistas</w:t>
      </w:r>
      <w:r w:rsidR="003C305A">
        <w:t>..</w:t>
      </w:r>
      <w:r w:rsidR="003C305A" w:rsidRPr="00AA79EC">
        <w:t>.</w:t>
      </w:r>
      <w:r w:rsidR="003C305A">
        <w:t xml:space="preserve"> ¿Brindis al sol?</w:t>
      </w:r>
      <w:r w:rsidR="00786CE9">
        <w:t xml:space="preserve"> ¿Canción desesperada? ¿Canto</w:t>
      </w:r>
      <w:r w:rsidR="003C305A" w:rsidRPr="00AA79EC">
        <w:t xml:space="preserve"> a los pájaros? </w:t>
      </w:r>
      <w:r w:rsidR="003C305A">
        <w:t>Si penoso resulta leer lo acontecido en 2010 (con carácter retrospectivo), sabiendo que nada ha cambiado (y en tal caso</w:t>
      </w:r>
      <w:r>
        <w:t>,</w:t>
      </w:r>
      <w:r w:rsidR="003C305A">
        <w:t xml:space="preserve"> ha empeorado), dramático resultará leer los comentarios correspondientes al año 2013 (más adelante), para comprobar que todo sigue en torno al mismo bucle infernal (digno de la Divina Comedia). Hipocresía, farsa, simulación. Un Ballo in Maschera. </w:t>
      </w:r>
    </w:p>
    <w:p w:rsidR="0052379F" w:rsidRDefault="003C305A" w:rsidP="003C305A">
      <w:pPr>
        <w:pStyle w:val="NormalWeb"/>
        <w:jc w:val="both"/>
      </w:pPr>
      <w:r>
        <w:t xml:space="preserve">En el </w:t>
      </w:r>
      <w:r w:rsidR="00786CE9">
        <w:t>“</w:t>
      </w:r>
      <w:r>
        <w:t>concurso de fracasos</w:t>
      </w:r>
      <w:r w:rsidR="00786CE9">
        <w:t>”</w:t>
      </w:r>
      <w:r>
        <w:t xml:space="preserve"> de las reuniones internacionales se libra una reñida carrera hacia el abismo: </w:t>
      </w:r>
      <w:r w:rsidRPr="009B60B4">
        <w:t>Objetivos de Desarrollo del Milenio</w:t>
      </w:r>
      <w:r>
        <w:t xml:space="preserve"> (ONU), Ronde de Doha (OMC), </w:t>
      </w:r>
      <w:r w:rsidRPr="00970E1A">
        <w:t xml:space="preserve"> Protocolo de Kioto sobre el cambio c</w:t>
      </w:r>
      <w:r>
        <w:t>limático (</w:t>
      </w:r>
      <w:r w:rsidRPr="00970E1A">
        <w:t>CMNUCC</w:t>
      </w:r>
      <w:r>
        <w:t>), G-7, G-20, “and so on”…</w:t>
      </w:r>
    </w:p>
    <w:p w:rsidR="00786CE9" w:rsidRDefault="0052379F" w:rsidP="003C305A">
      <w:pPr>
        <w:pStyle w:val="NormalWeb"/>
        <w:jc w:val="both"/>
      </w:pPr>
      <w:r w:rsidRPr="00786CE9">
        <w:t>Como siempre, ustedes, pueden dar o quitar razón, que es de lo que se trata</w:t>
      </w:r>
      <w:r>
        <w:t>.</w:t>
      </w:r>
    </w:p>
    <w:p w:rsidR="003C305A" w:rsidRPr="0065288A" w:rsidRDefault="003C305A" w:rsidP="003C305A">
      <w:pPr>
        <w:jc w:val="both"/>
        <w:rPr>
          <w:rFonts w:ascii="Times New Roman" w:hAnsi="Times New Roman"/>
          <w:b/>
          <w:color w:val="FF0000"/>
          <w:sz w:val="24"/>
          <w:szCs w:val="24"/>
        </w:rPr>
      </w:pPr>
      <w:r>
        <w:rPr>
          <w:rFonts w:ascii="Times New Roman" w:hAnsi="Times New Roman"/>
          <w:b/>
          <w:color w:val="FF0000"/>
          <w:sz w:val="24"/>
          <w:szCs w:val="24"/>
        </w:rPr>
        <w:t xml:space="preserve"> </w:t>
      </w:r>
      <w:r w:rsidRPr="00B901F8">
        <w:rPr>
          <w:rFonts w:ascii="Times New Roman" w:hAnsi="Times New Roman"/>
          <w:sz w:val="24"/>
          <w:szCs w:val="24"/>
        </w:rPr>
        <w:t>-</w:t>
      </w:r>
      <w:r w:rsidRPr="00B901F8">
        <w:rPr>
          <w:rFonts w:ascii="Times New Roman" w:hAnsi="Times New Roman"/>
          <w:b/>
          <w:sz w:val="24"/>
          <w:szCs w:val="24"/>
        </w:rPr>
        <w:t xml:space="preserve"> El mismo amor</w:t>
      </w:r>
      <w:r>
        <w:rPr>
          <w:rFonts w:ascii="Times New Roman" w:hAnsi="Times New Roman"/>
          <w:b/>
          <w:sz w:val="24"/>
          <w:szCs w:val="24"/>
        </w:rPr>
        <w:t xml:space="preserve"> (odio)</w:t>
      </w:r>
      <w:r w:rsidRPr="00B901F8">
        <w:rPr>
          <w:rFonts w:ascii="Times New Roman" w:hAnsi="Times New Roman"/>
          <w:b/>
          <w:sz w:val="24"/>
          <w:szCs w:val="24"/>
        </w:rPr>
        <w:t>, la misma lluvia</w:t>
      </w:r>
      <w:r>
        <w:rPr>
          <w:rFonts w:ascii="Times New Roman" w:hAnsi="Times New Roman"/>
          <w:b/>
          <w:sz w:val="24"/>
          <w:szCs w:val="24"/>
        </w:rPr>
        <w:t xml:space="preserve"> (ácida) </w:t>
      </w:r>
      <w:r w:rsidRPr="0065288A">
        <w:rPr>
          <w:rFonts w:ascii="Times New Roman" w:hAnsi="Times New Roman"/>
          <w:b/>
          <w:sz w:val="24"/>
          <w:szCs w:val="24"/>
        </w:rPr>
        <w:t>(Septiembre 2010)</w:t>
      </w:r>
    </w:p>
    <w:p w:rsidR="003C305A" w:rsidRDefault="003C305A" w:rsidP="003C305A">
      <w:pPr>
        <w:pStyle w:val="NormalWeb"/>
        <w:jc w:val="both"/>
      </w:pPr>
      <w:r w:rsidRPr="00504B77">
        <w:rPr>
          <w:b/>
        </w:rPr>
        <w:t>-</w:t>
      </w:r>
      <w:r>
        <w:t xml:space="preserve"> </w:t>
      </w:r>
      <w:r w:rsidRPr="001E6D70">
        <w:rPr>
          <w:u w:val="single"/>
        </w:rPr>
        <w:t xml:space="preserve">Ministro brasileño muestra su preocupación por la guerra de divisas y pide acuerdos </w:t>
      </w:r>
      <w:r>
        <w:t xml:space="preserve">(Agencia EFE </w:t>
      </w:r>
      <w:r w:rsidRPr="001E6D70">
        <w:rPr>
          <w:b/>
        </w:rPr>
        <w:t>-</w:t>
      </w:r>
      <w:r>
        <w:t xml:space="preserve"> </w:t>
      </w:r>
      <w:r w:rsidRPr="001E6D70">
        <w:rPr>
          <w:b/>
        </w:rPr>
        <w:t>27/9/10</w:t>
      </w:r>
      <w:r>
        <w:t xml:space="preserve">) </w:t>
      </w:r>
    </w:p>
    <w:p w:rsidR="003C305A" w:rsidRPr="00287C06" w:rsidRDefault="003C305A" w:rsidP="003C305A">
      <w:pPr>
        <w:pStyle w:val="NormalWeb"/>
        <w:jc w:val="both"/>
        <w:rPr>
          <w:color w:val="FF0000"/>
          <w:u w:val="single"/>
        </w:rPr>
      </w:pPr>
      <w:r w:rsidRPr="00287C06">
        <w:rPr>
          <w:color w:val="FF0000"/>
          <w:u w:val="single"/>
        </w:rPr>
        <w:t>El ministro de Economía de Brasil, Guido Mantega, expresó hoy su preocupación por la guerra de divisas y pidió que se adopten acuerdos en la próxima reunión del G20, porque Brasil no puede respetar el libre comercio si el resto lleva a cabo intervenciones.</w:t>
      </w:r>
    </w:p>
    <w:p w:rsidR="003C305A" w:rsidRPr="00287C06" w:rsidRDefault="003C305A" w:rsidP="003C305A">
      <w:pPr>
        <w:pStyle w:val="NormalWeb"/>
        <w:jc w:val="both"/>
        <w:rPr>
          <w:color w:val="FF0000"/>
          <w:u w:val="single"/>
        </w:rPr>
      </w:pPr>
      <w:r w:rsidRPr="00287C06">
        <w:rPr>
          <w:color w:val="FF0000"/>
          <w:u w:val="single"/>
        </w:rPr>
        <w:lastRenderedPageBreak/>
        <w:t>No deberíamos permitir una guerra de divisas, lo mejor que podemos hacer es llegar a acuerdos para no perjudicar el libre comercio. El mejor sistema es el del libre flujo, pero no podemos regirnos de esa manera si el resto lleva a cabo intervenciones, afirmó Mantega.</w:t>
      </w:r>
    </w:p>
    <w:p w:rsidR="003C305A" w:rsidRDefault="003C305A" w:rsidP="003C305A">
      <w:pPr>
        <w:pStyle w:val="NormalWeb"/>
        <w:jc w:val="both"/>
      </w:pPr>
      <w:r>
        <w:t>El brasileño realizó estas declaraciones durante una conferencia en Americas Society de Nueva York, en la que explicó el estado de la economía de su país y habló de los principales retos a los que se enfrenta Brasil para mantener y mejorar su posición económica.</w:t>
      </w:r>
    </w:p>
    <w:p w:rsidR="003C305A" w:rsidRPr="00287C06" w:rsidRDefault="003C305A" w:rsidP="003C305A">
      <w:pPr>
        <w:pStyle w:val="NormalWeb"/>
        <w:jc w:val="both"/>
        <w:rPr>
          <w:color w:val="FF0000"/>
          <w:u w:val="single"/>
        </w:rPr>
      </w:pPr>
      <w:r w:rsidRPr="00287C06">
        <w:rPr>
          <w:color w:val="FF0000"/>
          <w:u w:val="single"/>
        </w:rPr>
        <w:t>Tenemos mucho cuidado de no violar los principios de libre comercio que nosotros defendemos, pero también tenemos un cuidado especial por la fuerte revalorización del real brasileño, dijo Mantega, quien añadió que Brasil no va a permitir una excesiva valorización de su moneda.</w:t>
      </w:r>
    </w:p>
    <w:p w:rsidR="003C305A" w:rsidRPr="00287C06" w:rsidRDefault="003C305A" w:rsidP="003C305A">
      <w:pPr>
        <w:pStyle w:val="NormalWeb"/>
        <w:jc w:val="both"/>
        <w:rPr>
          <w:u w:val="single"/>
        </w:rPr>
      </w:pPr>
      <w:r w:rsidRPr="00287C06">
        <w:rPr>
          <w:u w:val="single"/>
        </w:rPr>
        <w:t>Según los datos que ofreció el ministro de Economía, el real se ha apreciado un 56,3% frente al dólar entre 2009 y 2010.</w:t>
      </w:r>
    </w:p>
    <w:p w:rsidR="003C305A" w:rsidRDefault="003C305A" w:rsidP="003C305A">
      <w:pPr>
        <w:pStyle w:val="NormalWeb"/>
        <w:jc w:val="both"/>
      </w:pPr>
      <w:r>
        <w:t>Entre las medidas tomadas por el Gobierno brasileño que influyen en la contención de la apreciación de su divisa, Mantega destacó la reciente capitalización de la petrolera Petrobras y afirmó que no tomarán más medidas en esta dirección hasta que se comprueben las consecuencias de esa decisión.</w:t>
      </w:r>
    </w:p>
    <w:p w:rsidR="003C305A" w:rsidRPr="00287C06" w:rsidRDefault="003C305A" w:rsidP="003C305A">
      <w:pPr>
        <w:pStyle w:val="NormalWeb"/>
        <w:jc w:val="both"/>
        <w:rPr>
          <w:u w:val="single"/>
        </w:rPr>
      </w:pPr>
      <w:r w:rsidRPr="00287C06">
        <w:rPr>
          <w:u w:val="single"/>
        </w:rPr>
        <w:t>El brasileño sugirió que los países desarrollados, entre ellos las economías más sólidas de Europa como Alemania, deben tomar no sólo medidas monetarias sino también incentivos fiscales para recuperar la demanda interna en sus propios países, porque si no se estancarán en una recuperación muy lenta.</w:t>
      </w:r>
    </w:p>
    <w:p w:rsidR="003C305A" w:rsidRPr="00287C06" w:rsidRDefault="003C305A" w:rsidP="003C305A">
      <w:pPr>
        <w:pStyle w:val="NormalWeb"/>
        <w:jc w:val="both"/>
        <w:rPr>
          <w:color w:val="FF0000"/>
          <w:u w:val="single"/>
        </w:rPr>
      </w:pPr>
      <w:r w:rsidRPr="00287C06">
        <w:rPr>
          <w:color w:val="FF0000"/>
          <w:u w:val="single"/>
        </w:rPr>
        <w:t>Sobre las medidas monetarias de la Reserva Federal estadounidense, el brasileño se mostró contrario a una futura expansión cuantitativa (compra de deuda pública por parte del Gobierno) porque no logrará mejorar la economía y debilitará aún más el dólar.</w:t>
      </w:r>
    </w:p>
    <w:p w:rsidR="003C305A" w:rsidRPr="00287C06" w:rsidRDefault="003C305A" w:rsidP="003C305A">
      <w:pPr>
        <w:pStyle w:val="NormalWeb"/>
        <w:jc w:val="both"/>
        <w:rPr>
          <w:u w:val="single"/>
        </w:rPr>
      </w:pPr>
      <w:r w:rsidRPr="00287C06">
        <w:rPr>
          <w:u w:val="single"/>
        </w:rPr>
        <w:t>Mantega pidió que en la próxima reunión del G20, que tendrá lugar en Seúl el mes que viene, se realicen acuerdos de estímulo fiscal para paliar estos problemas.</w:t>
      </w:r>
    </w:p>
    <w:p w:rsidR="003C305A" w:rsidRDefault="003C305A" w:rsidP="003C305A">
      <w:pPr>
        <w:pStyle w:val="NormalWeb"/>
        <w:jc w:val="both"/>
      </w:pPr>
      <w:r>
        <w:t>El responsable de la economía brasileña hizo hincapié en el buen desarrollo económico que ha experimentado su país en los últimos años, principalmente expandiendo la clase media, lo que a su juicio ha provocado un fuerte incremento en la demanda interna haciendo que Brasil sea menos dependiente de economías externas.</w:t>
      </w:r>
    </w:p>
    <w:p w:rsidR="003C305A" w:rsidRDefault="003C305A" w:rsidP="003C305A">
      <w:pPr>
        <w:pStyle w:val="NormalWeb"/>
        <w:jc w:val="both"/>
      </w:pPr>
      <w:r>
        <w:t>Mantega destacó también la creación de empleo en Brasil, que ya se sitúa en el millón de puestos de trabajo al año, lo que ha ayudado a esa expansión de la clase media.</w:t>
      </w:r>
    </w:p>
    <w:p w:rsidR="003C305A" w:rsidRDefault="003C305A" w:rsidP="003C305A">
      <w:pPr>
        <w:pStyle w:val="NormalWeb"/>
        <w:jc w:val="both"/>
      </w:pPr>
      <w:r>
        <w:t>El ministro concluyó que ésa es la clave del milagro brasileño, porque el incremento de la clase media supone también la integración al mercado de 100 millones de consumidores.</w:t>
      </w:r>
    </w:p>
    <w:p w:rsidR="003C305A" w:rsidRDefault="003C305A" w:rsidP="003C305A">
      <w:pPr>
        <w:pStyle w:val="NormalWeb"/>
        <w:jc w:val="both"/>
      </w:pPr>
      <w:r w:rsidRPr="00504B77">
        <w:rPr>
          <w:b/>
        </w:rPr>
        <w:t>-</w:t>
      </w:r>
      <w:r>
        <w:t xml:space="preserve"> </w:t>
      </w:r>
      <w:r w:rsidRPr="00853CB9">
        <w:rPr>
          <w:u w:val="single"/>
        </w:rPr>
        <w:t>La guerra de divisas ya está aquí</w:t>
      </w:r>
      <w:r>
        <w:t xml:space="preserve"> (El País </w:t>
      </w:r>
      <w:r w:rsidRPr="00853CB9">
        <w:rPr>
          <w:b/>
        </w:rPr>
        <w:t>-</w:t>
      </w:r>
      <w:r>
        <w:t xml:space="preserve"> </w:t>
      </w:r>
      <w:r w:rsidRPr="00853CB9">
        <w:rPr>
          <w:b/>
        </w:rPr>
        <w:t>3/10/10</w:t>
      </w:r>
      <w:r>
        <w:t>)</w:t>
      </w:r>
    </w:p>
    <w:p w:rsidR="00EE015D" w:rsidRDefault="00EE015D" w:rsidP="003C305A">
      <w:pPr>
        <w:pStyle w:val="NormalWeb"/>
        <w:jc w:val="both"/>
      </w:pPr>
      <w:r>
        <w:t>El G-20 debatirá los riesgos de una oleada de devaluaciones competitivas</w:t>
      </w:r>
    </w:p>
    <w:p w:rsidR="003C305A" w:rsidRDefault="003C305A" w:rsidP="003C305A">
      <w:pPr>
        <w:pStyle w:val="NormalWeb"/>
        <w:jc w:val="both"/>
      </w:pPr>
      <w:r>
        <w:lastRenderedPageBreak/>
        <w:t>(Por Alicia González)</w:t>
      </w:r>
    </w:p>
    <w:p w:rsidR="003C305A" w:rsidRPr="009B60B4" w:rsidRDefault="003C305A" w:rsidP="003C305A">
      <w:pPr>
        <w:pStyle w:val="NormalWeb"/>
        <w:jc w:val="both"/>
        <w:rPr>
          <w:u w:val="single"/>
        </w:rPr>
      </w:pPr>
      <w:r w:rsidRPr="00287C06">
        <w:rPr>
          <w:color w:val="FF0000"/>
          <w:u w:val="single"/>
        </w:rPr>
        <w:t>En su reunión del pasado 21 de septiembre, la Reserva Federal de Estados Unidos advertía de la amenaza deflacionista que se cernía sobre su economía y de la disposición de la entidad a utilizar todas las armas a su alcance para combatir ese riesgo</w:t>
      </w:r>
      <w:r>
        <w:t xml:space="preserve">. Es el mismo mensaje con el que el entonces presidente de la entidad, Alan Greenspan, justificó en 2002 el mantenimiento de los tipos de interés, que daría lugar a la burbuja inmobiliaria que precedió a la crisis financiera. </w:t>
      </w:r>
      <w:r w:rsidRPr="009B60B4">
        <w:rPr>
          <w:u w:val="single"/>
        </w:rPr>
        <w:t>Con los tipos de interés entre el 0% y el 0,25% desde diciembre de 2008, el margen para bajar el precio del dinero sencillamente no existe y muchos analistas apuntan en otra dirección: apostar por un dólar barato.</w:t>
      </w:r>
    </w:p>
    <w:p w:rsidR="003C305A" w:rsidRDefault="003C305A" w:rsidP="003C305A">
      <w:pPr>
        <w:pStyle w:val="NormalWeb"/>
        <w:jc w:val="both"/>
      </w:pPr>
      <w:r w:rsidRPr="009B60B4">
        <w:rPr>
          <w:u w:val="single"/>
        </w:rPr>
        <w:t>“La lectura que está haciendo el mercado de esta situación se resume en dos puntos: la Fed va a seguir inyectando dólares y EEUU necesita un dólar más débil, pues casi no tiene margen en política monetaria ni en política fiscal”,</w:t>
      </w:r>
      <w:r>
        <w:t xml:space="preserve"> apunta José Ramón Díez Guijarro, profesor de Entorno Económico y Análisis de países del Instituto de Empresa. Los hechos empiezan a darle la razón: desde ese día, el euro ha ganado un 5,13% frente a la divisa estadounidense y cotiza ya a su nivel más alto desde marzo. </w:t>
      </w:r>
    </w:p>
    <w:p w:rsidR="003C305A" w:rsidRDefault="003C305A" w:rsidP="003C305A">
      <w:pPr>
        <w:pStyle w:val="NormalWeb"/>
        <w:jc w:val="both"/>
      </w:pPr>
      <w:r>
        <w:t>A la estrategia estadounidense se han sumado, además, factores políticos ante las reñidas elecciones de mitad de mandato que afronta el país en noviembre. Algo de eso explica la ley aprobada por la Cámara de Representantes, que abre la puerta a penalizar las importaciones chinas por no permitir una apreciación de su divisa. Y es que después de dos años con el yuan de facto ligado al dólar en un tipo de cambio fijo, el cambio acordado por el banco central en junio apenas se ha traducido en una apreciación del 2% en la moneda china, un alza “más que insuficiente” para las autoridades americanas. De hecho, según C. Fred Bergsten, del Instituto Peterson de Economía Internacional, el yuan se encuentra un 25% por debajo de la cotización que debería tener.</w:t>
      </w:r>
    </w:p>
    <w:p w:rsidR="003C305A" w:rsidRPr="009B60B4" w:rsidRDefault="003C305A" w:rsidP="003C305A">
      <w:pPr>
        <w:pStyle w:val="NormalWeb"/>
        <w:jc w:val="both"/>
        <w:rPr>
          <w:u w:val="single"/>
        </w:rPr>
      </w:pPr>
      <w:r w:rsidRPr="009B60B4">
        <w:rPr>
          <w:u w:val="single"/>
        </w:rPr>
        <w:t>El primer ministro chino, Wen Jiabao, ya le explicó a su homólogo estadounidense, Barack Obama, durante su reciente encuentro en Naciones Unidas, que una revalorización del yuan en un 20% provocaría una fuerte inestabilidad social y graves pérdidas de empleos que China no se podía permitir. Ahora su respuesta no se ha hecho esperar. Un portavoz del Ministerio de Asuntos Exteriores alertaba de las consecuencias de la ley para el comercio y la economía mundiales y ese mismo día el banco central fijaba a la baja el tipo de cambio del yuan, hasta las 6,68 unidades por dólar. La amenaza de guerra comercial aparece como mar de fondo.</w:t>
      </w:r>
    </w:p>
    <w:p w:rsidR="003C305A" w:rsidRPr="009B60B4" w:rsidRDefault="003C305A" w:rsidP="003C305A">
      <w:pPr>
        <w:pStyle w:val="NormalWeb"/>
        <w:jc w:val="both"/>
        <w:rPr>
          <w:u w:val="single"/>
        </w:rPr>
      </w:pPr>
      <w:r>
        <w:t xml:space="preserve">El profesor de Berkeley Barry Eichengreen, uno de los economistas estudiosos de la Gran Depresión, lleva tiempo alertando contra las devaluaciones competitivas. </w:t>
      </w:r>
      <w:r w:rsidRPr="009B60B4">
        <w:rPr>
          <w:u w:val="single"/>
        </w:rPr>
        <w:t xml:space="preserve">“Cada día parece más probable que estemos destinados -¿o deberíamos decir condenados?- a repetir la desastrosa historia de los años treinta”, decía en un reciente artículo. Entonces, “un país detrás de otro bajó su tipo de cambio en un intento desesperado de salir de la depresión a través de las exportaciones. Pero cada devaluación solo agravaba los problemas de sus socios comerciales, que veían cómo se hacía más profunda su propia depresión”. </w:t>
      </w:r>
    </w:p>
    <w:p w:rsidR="003C305A" w:rsidRDefault="003C305A" w:rsidP="003C305A">
      <w:pPr>
        <w:pStyle w:val="NormalWeb"/>
        <w:jc w:val="both"/>
      </w:pPr>
      <w:r>
        <w:t xml:space="preserve">Un diagnóstico que comparte Francisco López Ollé, analista financiero de X-Trade Brokers. </w:t>
      </w:r>
      <w:r w:rsidRPr="009B60B4">
        <w:rPr>
          <w:u w:val="single"/>
        </w:rPr>
        <w:t xml:space="preserve">“Se está fraguando una nueva guerra de divisas”, alertaba esta semana en un informe. “Agotadas prácticamente las principales vías para reactivar las diferentes economías, algunos países ya se han lanzado a utilizar una de las herramientas que </w:t>
      </w:r>
      <w:r w:rsidRPr="009B60B4">
        <w:rPr>
          <w:u w:val="single"/>
        </w:rPr>
        <w:lastRenderedPageBreak/>
        <w:t>podrían aportar un cierto empuje al crecimiento”.</w:t>
      </w:r>
      <w:r>
        <w:t xml:space="preserve"> Aunque hay diferencias más que evidentes entre la dinámica de los países desarrollados y las economías emergentes, cuyas monedas ofrecen una mayor rentabilidad para los inversores y se ven sometidas al efecto contrario, una revalorización indeseada de su moneda.</w:t>
      </w:r>
    </w:p>
    <w:p w:rsidR="003C305A" w:rsidRDefault="003C305A" w:rsidP="003C305A">
      <w:pPr>
        <w:pStyle w:val="NormalWeb"/>
        <w:jc w:val="both"/>
      </w:pPr>
      <w:r w:rsidRPr="009B60B4">
        <w:rPr>
          <w:u w:val="single"/>
        </w:rPr>
        <w:t>De eso se quejaba esta semana el ministro de Finanzas de Brasil, Guido Mantega, que hablaba abiertamente de que se estaba fraguando una “guerra de divisas” mundial. El real brasileño se ha revalorizado un 30% desde inicios de 2009 gracias a la ingente entrada de capitales en el país, sobre todo en Bolsa -Petrobras acaba de anunciar la mayor ampliación de capital de la historia-, y que, como aspecto negativo, impone una pérdida de competitividad para sus productos que lleva a las autoridades brasileñas a intervenir en el mercado</w:t>
      </w:r>
      <w:r>
        <w:t>.</w:t>
      </w:r>
    </w:p>
    <w:p w:rsidR="003C305A" w:rsidRDefault="003C305A" w:rsidP="003C305A">
      <w:pPr>
        <w:pStyle w:val="NormalWeb"/>
        <w:jc w:val="both"/>
      </w:pPr>
      <w:r w:rsidRPr="009B60B4">
        <w:rPr>
          <w:u w:val="single"/>
        </w:rPr>
        <w:t>El Fondo Monetario Internacional (FMI) descarta de plano una guerra cambiaria. Su máximo responsable, Dominique Strauss-Kahn, insiste en que no ve un gran riesgo de una guerra de divisas, aunque eso sea parte de las amenazas a la baja para la economía.</w:t>
      </w:r>
      <w:r>
        <w:t xml:space="preserve"> Pero admitía: “Esa será una de las cuestiones que suscitará mayor discusión” en las próximas reuniones del G-20. El primero de esos encuentros se producirá esta semana en la asamblea anual del FMI y se repetirá pocos días más tarde -22 y 23 de octubre- en Seúl.</w:t>
      </w:r>
    </w:p>
    <w:p w:rsidR="003C305A" w:rsidRDefault="003C305A" w:rsidP="003C305A">
      <w:pPr>
        <w:pStyle w:val="NormalWeb"/>
        <w:jc w:val="both"/>
      </w:pPr>
      <w:r w:rsidRPr="009B60B4">
        <w:rPr>
          <w:u w:val="single"/>
        </w:rPr>
        <w:t xml:space="preserve"> Pese a que el Fondo lo niegue, la carrera de devaluaciones ya ha empezado. La inició Suiza, que desde el año pasado ha estado comprando dólares para frenar la fuerte revalorización que el franco suizo había sufrido frente al euro, y bajo el mismo argumento de la amenaza deflacionista que ahora emplea EEUU. Este mismo mes acaba de intervenir Japón en el mercado</w:t>
      </w:r>
      <w:r>
        <w:t xml:space="preserve">. En ningún caso, el tipo de cambio real efectivo justificaba esa intervención, según el FMI. </w:t>
      </w:r>
      <w:r w:rsidRPr="009B60B4">
        <w:rPr>
          <w:u w:val="single"/>
        </w:rPr>
        <w:t>Salvo el caso de Brasil, hay muchos otros casos no publicitados de intervención en el mercado a lo largo del año. Colombia, Perú, Tailandia o Indonesia han aprobado distintas medidas para evitar una escalada de sus monedas que restara competitividad a sus exportaciones</w:t>
      </w:r>
      <w:r>
        <w:t xml:space="preserve">. Todo ello pese al acuerdo explícito del G-20 en su reunión de Londres en abril de 2009 para evitar una carrera de devaluaciones. </w:t>
      </w:r>
    </w:p>
    <w:p w:rsidR="003C305A" w:rsidRDefault="003C305A" w:rsidP="003C305A">
      <w:pPr>
        <w:pStyle w:val="NormalWeb"/>
        <w:jc w:val="both"/>
      </w:pPr>
      <w:r>
        <w:t>“Espero que podamos llegar a un verdadero compromiso en la próxima reunión del G-20”, señalaban las autoridades coreanas ante la reunión que se celebrará en noviembre en Seúl. Justo ahora hace 25 años, los responsables de las principales potencias mundiales llegaron a un acuerdo en el hotel Plaza de Nueva York para permitir una devaluación del dólar. Ahora la competición por una divisa débil está muy reñida.</w:t>
      </w:r>
    </w:p>
    <w:p w:rsidR="003C305A" w:rsidRDefault="003C305A" w:rsidP="003C305A">
      <w:pPr>
        <w:pStyle w:val="NormalWeb"/>
        <w:jc w:val="both"/>
      </w:pPr>
      <w:r w:rsidRPr="00504B77">
        <w:rPr>
          <w:b/>
        </w:rPr>
        <w:t>-</w:t>
      </w:r>
      <w:r>
        <w:t xml:space="preserve"> </w:t>
      </w:r>
      <w:r>
        <w:rPr>
          <w:u w:val="single"/>
        </w:rPr>
        <w:t>El G20 enfrenta la “guerra de las divisas”</w:t>
      </w:r>
      <w:r>
        <w:t xml:space="preserve"> (BBCMundo </w:t>
      </w:r>
      <w:r w:rsidRPr="006C1CAC">
        <w:rPr>
          <w:b/>
        </w:rPr>
        <w:t>-</w:t>
      </w:r>
      <w:r>
        <w:t xml:space="preserve"> </w:t>
      </w:r>
      <w:r w:rsidRPr="001E6D70">
        <w:rPr>
          <w:b/>
        </w:rPr>
        <w:t>9/10/10</w:t>
      </w:r>
      <w:r>
        <w:t>)</w:t>
      </w:r>
    </w:p>
    <w:p w:rsidR="003C305A" w:rsidRDefault="003C305A" w:rsidP="003C305A">
      <w:pPr>
        <w:pStyle w:val="NormalWeb"/>
        <w:jc w:val="both"/>
      </w:pPr>
      <w:r>
        <w:t xml:space="preserve">(Por Andrew Walker) </w:t>
      </w:r>
    </w:p>
    <w:p w:rsidR="003C305A" w:rsidRPr="00970E1A" w:rsidRDefault="003C305A" w:rsidP="003C305A">
      <w:pPr>
        <w:pStyle w:val="NormalWeb"/>
        <w:jc w:val="both"/>
        <w:rPr>
          <w:color w:val="FF0000"/>
          <w:u w:val="single"/>
        </w:rPr>
      </w:pPr>
      <w:r w:rsidRPr="00970E1A">
        <w:rPr>
          <w:color w:val="FF0000"/>
          <w:u w:val="single"/>
        </w:rPr>
        <w:t>Es el tema principal de la cita del G20 este jueves en Corea del Sur: “la guerra de divisas”.</w:t>
      </w:r>
    </w:p>
    <w:p w:rsidR="003C305A" w:rsidRPr="00970E1A" w:rsidRDefault="003C305A" w:rsidP="003C305A">
      <w:pPr>
        <w:pStyle w:val="NormalWeb"/>
        <w:jc w:val="both"/>
        <w:rPr>
          <w:color w:val="FF0000"/>
          <w:u w:val="single"/>
        </w:rPr>
      </w:pPr>
      <w:r w:rsidRPr="00970E1A">
        <w:rPr>
          <w:color w:val="FF0000"/>
          <w:u w:val="single"/>
        </w:rPr>
        <w:t>Así la han definido tanto el director gerente del Fondo Monetario Internacional como el ministro de Hacienda de Brasil, entre otros.</w:t>
      </w:r>
    </w:p>
    <w:p w:rsidR="003C305A" w:rsidRPr="00970E1A" w:rsidRDefault="003C305A" w:rsidP="003C305A">
      <w:pPr>
        <w:pStyle w:val="NormalWeb"/>
        <w:jc w:val="both"/>
        <w:rPr>
          <w:color w:val="FF0000"/>
          <w:u w:val="single"/>
        </w:rPr>
      </w:pPr>
      <w:r w:rsidRPr="00970E1A">
        <w:rPr>
          <w:color w:val="FF0000"/>
          <w:u w:val="single"/>
        </w:rPr>
        <w:lastRenderedPageBreak/>
        <w:t>El jefe del Fondo Monetario Internacional, Dominique Strauss-Kahn, le dijo a la BBC el mes pasado que había indicios de que los países estaban tratando de utilizar sus monedas “como un arma”.</w:t>
      </w:r>
    </w:p>
    <w:p w:rsidR="003C305A" w:rsidRDefault="003C305A" w:rsidP="003C305A">
      <w:pPr>
        <w:pStyle w:val="NormalWeb"/>
        <w:jc w:val="both"/>
      </w:pPr>
      <w:r>
        <w:t>Por su parte, el ministro de Hacienda de Brasil, Guido Mantega, afirmó que las devaluaciones competitivas de los países avanzados equivalen a una nueva guerra comercial.</w:t>
      </w:r>
    </w:p>
    <w:p w:rsidR="003C305A" w:rsidRDefault="003C305A" w:rsidP="003C305A">
      <w:pPr>
        <w:pStyle w:val="NormalWeb"/>
        <w:jc w:val="both"/>
      </w:pPr>
      <w:r>
        <w:t>“Estamos en medio de una guerra internacional de divisas”, señaló en una reunión de líderes industriales en septiembre. “Esto nos pone en peligro porque nos quita competitividad”, agregó.</w:t>
      </w:r>
    </w:p>
    <w:p w:rsidR="003C305A" w:rsidRDefault="003C305A" w:rsidP="003C305A">
      <w:pPr>
        <w:pStyle w:val="NormalWeb"/>
        <w:jc w:val="both"/>
      </w:pPr>
      <w:r w:rsidRPr="009B60B4">
        <w:rPr>
          <w:u w:val="single"/>
        </w:rPr>
        <w:t>Pero, ¿qué significa todo esto?</w:t>
      </w:r>
      <w:r>
        <w:t xml:space="preserve"> Existen varios elementos principales, dos de ellos bastante nuevos, pero el primero tiene una larga data.</w:t>
      </w:r>
    </w:p>
    <w:p w:rsidR="003C305A" w:rsidRDefault="003C305A" w:rsidP="003C305A">
      <w:pPr>
        <w:pStyle w:val="NormalWeb"/>
        <w:jc w:val="both"/>
      </w:pPr>
      <w:r>
        <w:t>China vs. Estados Unidos</w:t>
      </w:r>
    </w:p>
    <w:p w:rsidR="003C305A" w:rsidRDefault="003C305A" w:rsidP="003C305A">
      <w:pPr>
        <w:pStyle w:val="NormalWeb"/>
        <w:jc w:val="both"/>
      </w:pPr>
      <w:r>
        <w:t>Es política de China manejar su moneda y limitar su movimiento frente al dólar estadounidense.</w:t>
      </w:r>
    </w:p>
    <w:p w:rsidR="003C305A" w:rsidRDefault="003C305A" w:rsidP="003C305A">
      <w:pPr>
        <w:pStyle w:val="NormalWeb"/>
        <w:jc w:val="both"/>
      </w:pPr>
      <w:r>
        <w:t>Así ha sido en el pasado y durante la crisis financiera, China volvió a impedir la subida de su moneda, el yuan.</w:t>
      </w:r>
    </w:p>
    <w:p w:rsidR="003C305A" w:rsidRDefault="003C305A" w:rsidP="003C305A">
      <w:pPr>
        <w:pStyle w:val="NormalWeb"/>
        <w:jc w:val="both"/>
      </w:pPr>
      <w:r>
        <w:t>Desde poco antes de la cumbre del G20 llevada a cabo en Toronto, Canadá, en junio, China ha aliviado los controles y ha permitido que su divisa suba frente al dólar, pero en un porcentaje hasta ahora inferior al 2,5%.</w:t>
      </w:r>
    </w:p>
    <w:p w:rsidR="003C305A" w:rsidRDefault="003C305A" w:rsidP="003C305A">
      <w:pPr>
        <w:pStyle w:val="NormalWeb"/>
        <w:jc w:val="both"/>
      </w:pPr>
      <w:r>
        <w:t>Y debido a que el dólar se ha depreciado, el yuan también ha caído frente a muchas otras monedas.</w:t>
      </w:r>
    </w:p>
    <w:p w:rsidR="003C305A" w:rsidRPr="00970E1A" w:rsidRDefault="003C305A" w:rsidP="003C305A">
      <w:pPr>
        <w:pStyle w:val="NormalWeb"/>
        <w:jc w:val="both"/>
        <w:rPr>
          <w:u w:val="single"/>
        </w:rPr>
      </w:pPr>
      <w:r w:rsidRPr="00970E1A">
        <w:rPr>
          <w:u w:val="single"/>
        </w:rPr>
        <w:t>¿Por qué existe una renuencia por parte de China para permitir que el yuan suba mucho? La respuesta está en el temor que existe en torno a la pérdida de empleos en las industrias de exportación, que se harían menos competitivas.</w:t>
      </w:r>
    </w:p>
    <w:p w:rsidR="003C305A" w:rsidRPr="00970E1A" w:rsidRDefault="003C305A" w:rsidP="003C305A">
      <w:pPr>
        <w:pStyle w:val="NormalWeb"/>
        <w:jc w:val="both"/>
        <w:rPr>
          <w:u w:val="single"/>
        </w:rPr>
      </w:pPr>
      <w:r w:rsidRPr="00970E1A">
        <w:rPr>
          <w:u w:val="single"/>
        </w:rPr>
        <w:t>El aumento del yuan con respecto al dólar no ha sido suficiente para satisfacer a EEUU, donde desde hace mucho tiempo hay una queja de que China manipula su moneda para ganar una ventaja injusta. El grito es: “Esto cuesta empleos en Estados Unidos”.</w:t>
      </w:r>
    </w:p>
    <w:p w:rsidR="003C305A" w:rsidRDefault="003C305A" w:rsidP="003C305A">
      <w:pPr>
        <w:pStyle w:val="NormalWeb"/>
        <w:jc w:val="both"/>
      </w:pPr>
      <w:r>
        <w:t>La política económica de Estados Unidos</w:t>
      </w:r>
    </w:p>
    <w:p w:rsidR="003C305A" w:rsidRPr="00970E1A" w:rsidRDefault="003C305A" w:rsidP="003C305A">
      <w:pPr>
        <w:pStyle w:val="NormalWeb"/>
        <w:jc w:val="both"/>
        <w:rPr>
          <w:color w:val="FF0000"/>
          <w:u w:val="single"/>
        </w:rPr>
      </w:pPr>
      <w:r w:rsidRPr="00970E1A">
        <w:rPr>
          <w:color w:val="FF0000"/>
          <w:u w:val="single"/>
        </w:rPr>
        <w:t>Muchos en EEUU se quejan de China, pero ¿tienen sus manos completamente limpias? Algunos en el resto del mundo dicen que no.</w:t>
      </w:r>
    </w:p>
    <w:p w:rsidR="003C305A" w:rsidRPr="00970E1A" w:rsidRDefault="003C305A" w:rsidP="003C305A">
      <w:pPr>
        <w:pStyle w:val="NormalWeb"/>
        <w:jc w:val="both"/>
        <w:rPr>
          <w:u w:val="single"/>
        </w:rPr>
      </w:pPr>
      <w:r w:rsidRPr="00970E1A">
        <w:rPr>
          <w:u w:val="single"/>
        </w:rPr>
        <w:t>El dólar ha caído fuertemente en los últimos meses -porque las tasas de interés son bajas- por lo que los inversores han estado buscando una mayor rentabilidad en las economías emergentes.</w:t>
      </w:r>
    </w:p>
    <w:p w:rsidR="003C305A" w:rsidRDefault="003C305A" w:rsidP="003C305A">
      <w:pPr>
        <w:pStyle w:val="NormalWeb"/>
        <w:jc w:val="both"/>
        <w:rPr>
          <w:u w:val="single"/>
        </w:rPr>
      </w:pPr>
      <w:r w:rsidRPr="00970E1A">
        <w:rPr>
          <w:u w:val="single"/>
        </w:rPr>
        <w:t>Necesitan adquirir la moneda del país en cuestión para hacer esas inversiones. Esto tiende a empujar su valor hacia arriba, mientras que el dólar, que ellos están vendiendo, tiende a caer.</w:t>
      </w:r>
    </w:p>
    <w:p w:rsidR="003C305A" w:rsidRPr="003C305A" w:rsidRDefault="003C305A" w:rsidP="003C305A">
      <w:pPr>
        <w:pStyle w:val="NormalWeb"/>
        <w:jc w:val="both"/>
        <w:rPr>
          <w:u w:val="single"/>
        </w:rPr>
      </w:pPr>
      <w:r>
        <w:rPr>
          <w:rFonts w:ascii="Verdana" w:hAnsi="Verdana"/>
          <w:color w:val="333333"/>
          <w:sz w:val="18"/>
          <w:szCs w:val="18"/>
        </w:rPr>
        <w:lastRenderedPageBreak/>
        <w:t xml:space="preserve"> </w:t>
      </w:r>
      <w:r>
        <w:rPr>
          <w:rFonts w:ascii="Verdana" w:hAnsi="Verdana"/>
          <w:noProof/>
          <w:color w:val="333333"/>
          <w:sz w:val="18"/>
          <w:szCs w:val="18"/>
        </w:rPr>
        <w:drawing>
          <wp:inline distT="0" distB="0" distL="0" distR="0" wp14:anchorId="259ED81A" wp14:editId="59D51F75">
            <wp:extent cx="5390984" cy="3848431"/>
            <wp:effectExtent l="0" t="0" r="635" b="0"/>
            <wp:docPr id="40" name="Imagen 40" descr="http://wscdn.bbc.co.uk/worldservice/assets/images/2010/11/09/101109143954_cotizaciones_5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scdn.bbc.co.uk/worldservice/assets/images/2010/11/09/101109143954_cotizaciones_512.g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91335" cy="3848681"/>
                    </a:xfrm>
                    <a:prstGeom prst="rect">
                      <a:avLst/>
                    </a:prstGeom>
                    <a:noFill/>
                    <a:ln>
                      <a:noFill/>
                    </a:ln>
                  </pic:spPr>
                </pic:pic>
              </a:graphicData>
            </a:graphic>
          </wp:inline>
        </w:drawing>
      </w:r>
    </w:p>
    <w:p w:rsidR="003C305A" w:rsidRDefault="003C305A" w:rsidP="003C305A">
      <w:pPr>
        <w:pStyle w:val="NormalWeb"/>
        <w:jc w:val="both"/>
        <w:rPr>
          <w:color w:val="FF0000"/>
          <w:u w:val="single"/>
        </w:rPr>
      </w:pPr>
    </w:p>
    <w:p w:rsidR="003C305A" w:rsidRPr="00970E1A" w:rsidRDefault="003C305A" w:rsidP="003C305A">
      <w:pPr>
        <w:pStyle w:val="NormalWeb"/>
        <w:jc w:val="both"/>
        <w:rPr>
          <w:color w:val="FF0000"/>
          <w:u w:val="single"/>
        </w:rPr>
      </w:pPr>
      <w:r w:rsidRPr="00970E1A">
        <w:rPr>
          <w:color w:val="FF0000"/>
          <w:u w:val="single"/>
        </w:rPr>
        <w:t>Y el efecto se ve agravado por otras políticas de la Reserva Federal de Estados Unidos, conocido como flexibilización cuantitativa. La Fed compra activos financieros y el dinero con el que paga tiene que ser invertido en alguna parte.</w:t>
      </w:r>
    </w:p>
    <w:p w:rsidR="003C305A" w:rsidRPr="00970E1A" w:rsidRDefault="003C305A" w:rsidP="003C305A">
      <w:pPr>
        <w:pStyle w:val="NormalWeb"/>
        <w:jc w:val="both"/>
        <w:rPr>
          <w:u w:val="single"/>
        </w:rPr>
      </w:pPr>
      <w:r w:rsidRPr="00970E1A">
        <w:rPr>
          <w:u w:val="single"/>
        </w:rPr>
        <w:t>La debilidad del dólar tiene una ventaja para EEUU, se trata nuevamente del tema de la competitividad. Ésta debe ayudar a los exportadores estadounidenses.</w:t>
      </w:r>
    </w:p>
    <w:p w:rsidR="003C305A" w:rsidRDefault="003C305A" w:rsidP="003C305A">
      <w:pPr>
        <w:pStyle w:val="NormalWeb"/>
        <w:jc w:val="both"/>
      </w:pPr>
      <w:r>
        <w:t>Estados Unidos es un país que tiene un déficit comercial grande, así que más exportaciones podrían ayudar a arreglar esa situación.</w:t>
      </w:r>
    </w:p>
    <w:p w:rsidR="003C305A" w:rsidRDefault="003C305A" w:rsidP="003C305A">
      <w:pPr>
        <w:pStyle w:val="NormalWeb"/>
        <w:jc w:val="both"/>
      </w:pPr>
      <w:r>
        <w:t>Algunos incluso argumentan que las políticas de la Fed en realidad tienen la intención de debilitar el dólar y ayudar a recuperar la economía de EEUU mediante la exportación de más productos.</w:t>
      </w:r>
    </w:p>
    <w:p w:rsidR="003C305A" w:rsidRDefault="003C305A" w:rsidP="003C305A">
      <w:pPr>
        <w:pStyle w:val="NormalWeb"/>
        <w:jc w:val="both"/>
      </w:pPr>
      <w:r>
        <w:t>Las economías emergentes</w:t>
      </w:r>
    </w:p>
    <w:p w:rsidR="003C305A" w:rsidRPr="00970E1A" w:rsidRDefault="003C305A" w:rsidP="003C305A">
      <w:pPr>
        <w:pStyle w:val="NormalWeb"/>
        <w:jc w:val="both"/>
        <w:rPr>
          <w:color w:val="FF0000"/>
          <w:u w:val="single"/>
        </w:rPr>
      </w:pPr>
      <w:r w:rsidRPr="00970E1A">
        <w:rPr>
          <w:color w:val="FF0000"/>
          <w:u w:val="single"/>
        </w:rPr>
        <w:t>Las políticas de la Fed han dado lugar a una ola de búsqueda de oportunidades para hacer dinero en las economías emergentes. Esto tiende a empujar a sus monedas hacia arriba, lo que socava su competitividad.</w:t>
      </w:r>
    </w:p>
    <w:p w:rsidR="003C305A" w:rsidRPr="00D94765" w:rsidRDefault="003C305A" w:rsidP="003C305A">
      <w:pPr>
        <w:spacing w:after="0" w:line="240" w:lineRule="auto"/>
        <w:rPr>
          <w:rFonts w:ascii="Verdana" w:eastAsia="Times New Roman" w:hAnsi="Verdana"/>
          <w:color w:val="333333"/>
          <w:sz w:val="18"/>
          <w:szCs w:val="18"/>
          <w:lang w:eastAsia="es-ES"/>
        </w:rPr>
      </w:pPr>
      <w:r>
        <w:rPr>
          <w:rFonts w:ascii="Verdana" w:eastAsia="Times New Roman" w:hAnsi="Verdana"/>
          <w:noProof/>
          <w:color w:val="333333"/>
          <w:sz w:val="18"/>
          <w:szCs w:val="18"/>
          <w:lang w:eastAsia="es-ES"/>
        </w:rPr>
        <w:lastRenderedPageBreak/>
        <w:drawing>
          <wp:inline distT="0" distB="0" distL="0" distR="0" wp14:anchorId="66B1FD72" wp14:editId="5554DDF2">
            <wp:extent cx="4874260" cy="3832225"/>
            <wp:effectExtent l="0" t="0" r="2540" b="0"/>
            <wp:docPr id="52" name="Imagen 52" descr="http://wscdn.bbc.co.uk/worldservice/assets/images/2010/11/09/101109143958_competitividad_5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scdn.bbc.co.uk/worldservice/assets/images/2010/11/09/101109143958_competitividad_512.gi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74260" cy="3832225"/>
                    </a:xfrm>
                    <a:prstGeom prst="rect">
                      <a:avLst/>
                    </a:prstGeom>
                    <a:noFill/>
                    <a:ln>
                      <a:noFill/>
                    </a:ln>
                  </pic:spPr>
                </pic:pic>
              </a:graphicData>
            </a:graphic>
          </wp:inline>
        </w:drawing>
      </w:r>
    </w:p>
    <w:p w:rsidR="003C305A" w:rsidRPr="00970E1A" w:rsidRDefault="003C305A" w:rsidP="003C305A">
      <w:pPr>
        <w:pStyle w:val="NormalWeb"/>
        <w:jc w:val="both"/>
        <w:rPr>
          <w:u w:val="single"/>
        </w:rPr>
      </w:pPr>
      <w:r w:rsidRPr="00970E1A">
        <w:rPr>
          <w:u w:val="single"/>
        </w:rPr>
        <w:t>También existe el riesgo de burbujas en los mercados financieros y de bienes raíces. Y las entradas de capital pueden ir en reversa -como lo hicieron en la crisis asiática en la década de 1990.</w:t>
      </w:r>
    </w:p>
    <w:p w:rsidR="003C305A" w:rsidRPr="00970E1A" w:rsidRDefault="003C305A" w:rsidP="003C305A">
      <w:pPr>
        <w:pStyle w:val="NormalWeb"/>
        <w:jc w:val="both"/>
        <w:rPr>
          <w:color w:val="FF0000"/>
          <w:u w:val="single"/>
        </w:rPr>
      </w:pPr>
      <w:r w:rsidRPr="00970E1A">
        <w:rPr>
          <w:color w:val="FF0000"/>
          <w:u w:val="single"/>
        </w:rPr>
        <w:t>Así que el tercer elemento de la “guerra de las divisas” es la resistencia de las economías emergentes, y también la de algunos países desarrollados.</w:t>
      </w:r>
    </w:p>
    <w:p w:rsidR="003C305A" w:rsidRDefault="003C305A" w:rsidP="003C305A">
      <w:pPr>
        <w:pStyle w:val="NormalWeb"/>
        <w:jc w:val="both"/>
      </w:pPr>
      <w:r>
        <w:t>Brasil y Tailandia han utilizado medidas fiscales para frenar los flujos de entrada. Japón, Corea del Sur y otros han intervenido en los mercados de divisas mediante la compra de moneda extranjera en un intento de interrumpir la subida de las suyas.</w:t>
      </w:r>
    </w:p>
    <w:p w:rsidR="003C305A" w:rsidRDefault="003C305A" w:rsidP="003C305A">
      <w:pPr>
        <w:pStyle w:val="NormalWeb"/>
        <w:jc w:val="both"/>
      </w:pPr>
      <w:r>
        <w:t>Existe la opinión de que estos países sólo tendrán que vivir con ello. La presión al alza sobre las monedas de muchas economías emergentes refleja el hecho de que están creciendo más intensamente que EEUU.</w:t>
      </w:r>
    </w:p>
    <w:p w:rsidR="003C305A" w:rsidRDefault="003C305A" w:rsidP="003C305A">
      <w:pPr>
        <w:pStyle w:val="NormalWeb"/>
        <w:jc w:val="both"/>
      </w:pPr>
      <w:r>
        <w:t>La situación es difícil de manejar para ellos, pero la razón de fondo es que lo están haciendo relativamente bien.</w:t>
      </w:r>
    </w:p>
    <w:p w:rsidR="003C305A" w:rsidRDefault="003C305A" w:rsidP="003C305A">
      <w:pPr>
        <w:pStyle w:val="NormalWeb"/>
        <w:jc w:val="both"/>
      </w:pPr>
      <w:r>
        <w:t>Los desequilibrios económicos</w:t>
      </w:r>
    </w:p>
    <w:p w:rsidR="003C305A" w:rsidRPr="00970E1A" w:rsidRDefault="003C305A" w:rsidP="003C305A">
      <w:pPr>
        <w:pStyle w:val="NormalWeb"/>
        <w:jc w:val="both"/>
        <w:rPr>
          <w:color w:val="FF0000"/>
          <w:u w:val="single"/>
        </w:rPr>
      </w:pPr>
      <w:r w:rsidRPr="00970E1A">
        <w:rPr>
          <w:color w:val="FF0000"/>
          <w:u w:val="single"/>
        </w:rPr>
        <w:t>La guerra de las divisas está estrechamente relacionada con otro tema que ha preocupado a muchos economistas desde hace varios años, el de los desequilibrios económicos globales.</w:t>
      </w:r>
    </w:p>
    <w:p w:rsidR="003C305A" w:rsidRPr="00970E1A" w:rsidRDefault="003C305A" w:rsidP="003C305A">
      <w:pPr>
        <w:pStyle w:val="NormalWeb"/>
        <w:jc w:val="both"/>
        <w:rPr>
          <w:color w:val="FF0000"/>
          <w:u w:val="single"/>
        </w:rPr>
      </w:pPr>
      <w:r w:rsidRPr="00970E1A">
        <w:rPr>
          <w:color w:val="FF0000"/>
          <w:u w:val="single"/>
        </w:rPr>
        <w:t xml:space="preserve">En términos internacionales, es el comercio el que no es equilibrado. En realidad, lo que más a menudo ocupa el centro de interés es la “balanza por cuenta corriente”, lo que </w:t>
      </w:r>
      <w:r w:rsidRPr="00970E1A">
        <w:rPr>
          <w:color w:val="FF0000"/>
          <w:u w:val="single"/>
        </w:rPr>
        <w:lastRenderedPageBreak/>
        <w:t>significa el comercio de bienes y servicios además de algunos elementos financieros, incluidas las remesas que los trabajadores migrantes envían a casa.</w:t>
      </w:r>
    </w:p>
    <w:p w:rsidR="003C305A" w:rsidRPr="00970E1A" w:rsidRDefault="003C305A" w:rsidP="003C305A">
      <w:pPr>
        <w:pStyle w:val="NormalWeb"/>
        <w:jc w:val="both"/>
        <w:rPr>
          <w:color w:val="FF0000"/>
          <w:u w:val="single"/>
        </w:rPr>
      </w:pPr>
      <w:r w:rsidRPr="00970E1A">
        <w:rPr>
          <w:color w:val="FF0000"/>
          <w:u w:val="single"/>
        </w:rPr>
        <w:t>Generalmente, sin embargo, el comercio es el responsable de la mayor parte de los desequilibrios en cuenta corriente.</w:t>
      </w:r>
    </w:p>
    <w:p w:rsidR="003C305A" w:rsidRDefault="003C305A" w:rsidP="003C305A">
      <w:pPr>
        <w:pStyle w:val="NormalWeb"/>
        <w:jc w:val="both"/>
      </w:pPr>
      <w:r>
        <w:t>Algunos países tienen importantes excedentes comerciales, en particular China, Alemania, Arabia Saudita y Rusia. El país con un gran déficit es Estados Unidos.</w:t>
      </w:r>
    </w:p>
    <w:p w:rsidR="003C305A" w:rsidRDefault="003C305A" w:rsidP="003C305A">
      <w:pPr>
        <w:pStyle w:val="NormalWeb"/>
        <w:jc w:val="both"/>
      </w:pPr>
      <w:r>
        <w:t>Algunos países en el ojo de la tormenta europea tienen un déficit muy fuerte -Grecia, Portugal y España. Gran Bretaña también tiene un déficit, aunque como proporción del ingreso nacional, no es tan grande.</w:t>
      </w:r>
    </w:p>
    <w:p w:rsidR="003C305A" w:rsidRPr="00970E1A" w:rsidRDefault="003C305A" w:rsidP="003C305A">
      <w:pPr>
        <w:pStyle w:val="NormalWeb"/>
        <w:jc w:val="both"/>
        <w:rPr>
          <w:color w:val="FF0000"/>
          <w:u w:val="single"/>
        </w:rPr>
      </w:pPr>
      <w:r w:rsidRPr="00970E1A">
        <w:rPr>
          <w:color w:val="FF0000"/>
          <w:u w:val="single"/>
        </w:rPr>
        <w:t>La otra cara de los desequilibrios internacionales consiste en los altos ahorros en casa en un país con superávit, como China, y el ahorro relativamente bajo en un país con déficit, como EEUU.</w:t>
      </w:r>
    </w:p>
    <w:p w:rsidR="003C305A" w:rsidRDefault="003C305A" w:rsidP="003C305A">
      <w:pPr>
        <w:pStyle w:val="NormalWeb"/>
        <w:jc w:val="both"/>
      </w:pPr>
      <w:r>
        <w:t>El ahorro familiar ha aumentado en EEUU, el Reino Unido y otros países deficitarios, ya que los consumidores están pidiendo prestado menos a raíz de la crisis financiera.</w:t>
      </w:r>
    </w:p>
    <w:p w:rsidR="003C305A" w:rsidRPr="00970E1A" w:rsidRDefault="003C305A" w:rsidP="003C305A">
      <w:pPr>
        <w:pStyle w:val="NormalWeb"/>
        <w:jc w:val="both"/>
        <w:rPr>
          <w:u w:val="single"/>
        </w:rPr>
      </w:pPr>
      <w:r w:rsidRPr="00970E1A">
        <w:rPr>
          <w:u w:val="single"/>
        </w:rPr>
        <w:t>Pero los desequilibrios internacionales también reflejan la cantidad de préstamos concedidos a los gobiernos y en muchos países con déficit éstos han aumentado, compensando en parte el aumento en el ahorro privado.</w:t>
      </w:r>
    </w:p>
    <w:p w:rsidR="003C305A" w:rsidRDefault="003C305A" w:rsidP="003C305A">
      <w:pPr>
        <w:pStyle w:val="NormalWeb"/>
        <w:jc w:val="both"/>
      </w:pPr>
      <w:r>
        <w:t>¿Por qué es importante todo este asunto? Aquellos países donde el ahorro ha aumentado desesperadamente quieren exportar más. Quieren vender más en el extranjero para compensar a los consumidores en casa que están gastando menos dinero.</w:t>
      </w:r>
    </w:p>
    <w:p w:rsidR="003C305A" w:rsidRDefault="003C305A" w:rsidP="003C305A">
      <w:pPr>
        <w:pStyle w:val="NormalWeb"/>
        <w:jc w:val="both"/>
      </w:pPr>
      <w:r>
        <w:t>Este es el caso de EEUU, Gran Bretaña y muchos otros. Y se podría hacer con mayor facilidad si los consumidores en China -y otros países con superávit- estuvieran dispuestos a comprar más bienes importados.</w:t>
      </w:r>
    </w:p>
    <w:p w:rsidR="003C305A" w:rsidRDefault="003C305A" w:rsidP="003C305A">
      <w:pPr>
        <w:pStyle w:val="NormalWeb"/>
        <w:jc w:val="both"/>
      </w:pPr>
      <w:r>
        <w:t>Un aumento en la divisa china no sería una panacea, pero probablemente ayudaría.</w:t>
      </w:r>
    </w:p>
    <w:p w:rsidR="003C305A" w:rsidRPr="0065288A" w:rsidRDefault="003C305A" w:rsidP="003C305A">
      <w:pPr>
        <w:pStyle w:val="NormalWeb"/>
        <w:jc w:val="both"/>
        <w:rPr>
          <w:b/>
        </w:rPr>
      </w:pPr>
      <w:r w:rsidRPr="00B901F8">
        <w:t>-</w:t>
      </w:r>
      <w:r w:rsidRPr="00B901F8">
        <w:rPr>
          <w:b/>
        </w:rPr>
        <w:t xml:space="preserve"> Ritornello (el Día de la Marmota: ataque de Replay)</w:t>
      </w:r>
      <w:r>
        <w:rPr>
          <w:b/>
        </w:rPr>
        <w:t xml:space="preserve"> </w:t>
      </w:r>
      <w:r w:rsidRPr="0065288A">
        <w:rPr>
          <w:b/>
        </w:rPr>
        <w:t>(Febrero 2013)</w:t>
      </w:r>
    </w:p>
    <w:p w:rsidR="003C305A" w:rsidRDefault="003C305A" w:rsidP="003C305A">
      <w:pPr>
        <w:pStyle w:val="NormalWeb"/>
        <w:jc w:val="both"/>
      </w:pPr>
      <w:r>
        <w:t xml:space="preserve">Como dije antes, </w:t>
      </w:r>
      <w:r w:rsidRPr="003B2063">
        <w:t>se repiten los mismos</w:t>
      </w:r>
      <w:r>
        <w:t xml:space="preserve"> personajes, los mismos</w:t>
      </w:r>
      <w:r w:rsidRPr="003B2063">
        <w:t xml:space="preserve"> medios, los mismos periodistas</w:t>
      </w:r>
      <w:r>
        <w:t>,</w:t>
      </w:r>
      <w:r w:rsidRPr="003B2063">
        <w:t xml:space="preserve"> y el mismo…</w:t>
      </w:r>
      <w:r>
        <w:t xml:space="preserve"> ¿drama? Del Hall of Fame, solo está ausente -por razones “sexuales”- Strauss Khan -que si la mucama norteamericana hubiera</w:t>
      </w:r>
      <w:r w:rsidR="00C92869">
        <w:t xml:space="preserve"> sido</w:t>
      </w:r>
      <w:r>
        <w:t xml:space="preserve"> más “generosa”, hasta lo tendríamos de “</w:t>
      </w:r>
      <w:r w:rsidRPr="00504B77">
        <w:t>Monsieur President</w:t>
      </w:r>
      <w:r>
        <w:t xml:space="preserve">”-, con lo que al “drama” se le podría quitar el signo de interrogación. El “esperpento” sería completo. Con el permiso de Esopo,  titularía a esta fábula: “El quebrantahuesos (Fed) y las víboras cornudas (G-20)”.    </w:t>
      </w:r>
    </w:p>
    <w:p w:rsidR="003C305A" w:rsidRDefault="003C305A" w:rsidP="003C305A">
      <w:pPr>
        <w:pStyle w:val="NormalWeb"/>
        <w:jc w:val="both"/>
      </w:pPr>
      <w:r w:rsidRPr="006C1CAC">
        <w:rPr>
          <w:b/>
        </w:rPr>
        <w:t>-</w:t>
      </w:r>
      <w:r>
        <w:t xml:space="preserve"> </w:t>
      </w:r>
      <w:r w:rsidRPr="00516398">
        <w:rPr>
          <w:u w:val="single"/>
        </w:rPr>
        <w:t>¿Estamos cerca de una guerra de divisas?</w:t>
      </w:r>
      <w:r>
        <w:t xml:space="preserve"> (BBCMundo </w:t>
      </w:r>
      <w:r w:rsidRPr="006C1CAC">
        <w:rPr>
          <w:b/>
        </w:rPr>
        <w:t>-</w:t>
      </w:r>
      <w:r>
        <w:t xml:space="preserve"> </w:t>
      </w:r>
      <w:r w:rsidRPr="00516398">
        <w:rPr>
          <w:b/>
        </w:rPr>
        <w:t>16/2/13</w:t>
      </w:r>
      <w:r>
        <w:t>)</w:t>
      </w:r>
    </w:p>
    <w:p w:rsidR="003C305A" w:rsidRPr="001A03F2" w:rsidRDefault="003C305A" w:rsidP="003C305A">
      <w:pPr>
        <w:pStyle w:val="NormalWeb"/>
        <w:jc w:val="both"/>
      </w:pPr>
      <w:r w:rsidRPr="001A03F2">
        <w:t>(Por Puneet Pal Singh, BBC, Singapur)</w:t>
      </w:r>
    </w:p>
    <w:p w:rsidR="003C305A" w:rsidRPr="00485F63" w:rsidRDefault="003C305A" w:rsidP="003C305A">
      <w:pPr>
        <w:pStyle w:val="NormalWeb"/>
        <w:jc w:val="both"/>
        <w:rPr>
          <w:u w:val="single"/>
        </w:rPr>
      </w:pPr>
      <w:r w:rsidRPr="00485F63">
        <w:rPr>
          <w:u w:val="single"/>
        </w:rPr>
        <w:t>El valor de una divisa puede fortalecer o dañar la economía de un país.</w:t>
      </w:r>
    </w:p>
    <w:p w:rsidR="003C305A" w:rsidRPr="00485F63" w:rsidRDefault="003C305A" w:rsidP="003C305A">
      <w:pPr>
        <w:pStyle w:val="NormalWeb"/>
        <w:jc w:val="both"/>
        <w:rPr>
          <w:u w:val="single"/>
        </w:rPr>
      </w:pPr>
      <w:r w:rsidRPr="00485F63">
        <w:rPr>
          <w:u w:val="single"/>
        </w:rPr>
        <w:lastRenderedPageBreak/>
        <w:t>Si es muy alto, hace a las exportaciones del país menos competitivas. Si es muy bajo, las importaciones se hacen costosas y puede disparar las tasas de interés y la inflación.</w:t>
      </w:r>
    </w:p>
    <w:p w:rsidR="003C305A" w:rsidRPr="00485F63" w:rsidRDefault="003C305A" w:rsidP="003C305A">
      <w:pPr>
        <w:pStyle w:val="NormalWeb"/>
        <w:jc w:val="both"/>
        <w:rPr>
          <w:u w:val="single"/>
        </w:rPr>
      </w:pPr>
      <w:r w:rsidRPr="00485F63">
        <w:rPr>
          <w:u w:val="single"/>
        </w:rPr>
        <w:t>Al mismo tiempo, bruscos movimientos en su cotización generan alerta y preocupación en los mercados de divisas.</w:t>
      </w:r>
    </w:p>
    <w:p w:rsidR="003C305A" w:rsidRDefault="003C305A" w:rsidP="003C305A">
      <w:pPr>
        <w:pStyle w:val="NormalWeb"/>
        <w:jc w:val="both"/>
      </w:pPr>
      <w:r>
        <w:t>El último ejemplo ha sido la caída importante del valor del yen japonés en meses recientes.</w:t>
      </w:r>
    </w:p>
    <w:p w:rsidR="003C305A" w:rsidRDefault="003C305A" w:rsidP="003C305A">
      <w:pPr>
        <w:pStyle w:val="NormalWeb"/>
        <w:jc w:val="both"/>
      </w:pPr>
      <w:r>
        <w:t>Por otro lado, el valor del euro se ha incrementado frente a una cesta de signos monetarios, creando preocupación entre altos funcionarios de la región.</w:t>
      </w:r>
    </w:p>
    <w:p w:rsidR="003C305A" w:rsidRPr="00485F63" w:rsidRDefault="003C305A" w:rsidP="003C305A">
      <w:pPr>
        <w:pStyle w:val="NormalWeb"/>
        <w:jc w:val="both"/>
        <w:rPr>
          <w:u w:val="single"/>
        </w:rPr>
      </w:pPr>
      <w:r w:rsidRPr="00485F63">
        <w:rPr>
          <w:u w:val="single"/>
        </w:rPr>
        <w:t>No es de sorprenderse entonces que en la reunión de ministros de Finanzas de las 20 economías más grandes del mundo en Moscú, un importante tema de la agenda sea justamente el valor de las divisas.</w:t>
      </w:r>
    </w:p>
    <w:p w:rsidR="003C305A" w:rsidRPr="00485F63" w:rsidRDefault="003C305A" w:rsidP="003C305A">
      <w:pPr>
        <w:pStyle w:val="NormalWeb"/>
        <w:jc w:val="both"/>
        <w:rPr>
          <w:u w:val="single"/>
        </w:rPr>
      </w:pPr>
      <w:r w:rsidRPr="00485F63">
        <w:rPr>
          <w:u w:val="single"/>
        </w:rPr>
        <w:t>Incluso antes de que se llevara a cabo el encuentro algunos habían advertido que la amenaza de la llamada “guerra de las divisas” era algo muy probable en la economía global.</w:t>
      </w:r>
    </w:p>
    <w:p w:rsidR="003C305A" w:rsidRPr="00485F63" w:rsidRDefault="003C305A" w:rsidP="003C305A">
      <w:pPr>
        <w:pStyle w:val="NormalWeb"/>
        <w:jc w:val="both"/>
        <w:rPr>
          <w:color w:val="FF0000"/>
          <w:u w:val="single"/>
        </w:rPr>
      </w:pPr>
      <w:r w:rsidRPr="00485F63">
        <w:rPr>
          <w:color w:val="FF0000"/>
          <w:u w:val="single"/>
        </w:rPr>
        <w:t>¿Qué es exactamente una guerra de divisas?</w:t>
      </w:r>
    </w:p>
    <w:p w:rsidR="003C305A" w:rsidRPr="00485F63" w:rsidRDefault="003C305A" w:rsidP="003C305A">
      <w:pPr>
        <w:pStyle w:val="NormalWeb"/>
        <w:jc w:val="both"/>
        <w:rPr>
          <w:color w:val="FF0000"/>
          <w:u w:val="single"/>
        </w:rPr>
      </w:pPr>
      <w:r w:rsidRPr="00485F63">
        <w:rPr>
          <w:color w:val="FF0000"/>
          <w:u w:val="single"/>
        </w:rPr>
        <w:t>Es un término utilizado para describir la devaluación de las monedas, un escenario donde varios países tratan de devaluar su signo monetario en un intento por ganar ventaja el uno sobre el otro.</w:t>
      </w:r>
    </w:p>
    <w:p w:rsidR="003C305A" w:rsidRDefault="003C305A" w:rsidP="003C305A">
      <w:pPr>
        <w:pStyle w:val="NormalWeb"/>
        <w:jc w:val="both"/>
      </w:pPr>
      <w:r>
        <w:t>Tomemos por ejemplo la caída del yen japonés frente al dólar estadounidense y el euro.</w:t>
      </w:r>
    </w:p>
    <w:p w:rsidR="003C305A" w:rsidRDefault="003C305A" w:rsidP="003C305A">
      <w:pPr>
        <w:pStyle w:val="NormalWeb"/>
        <w:jc w:val="both"/>
      </w:pPr>
      <w:r>
        <w:t>Es bastante probable que esta devaluación le dé un impulso a las exportaciones y hacer a los bienes japoneses más baratos para compradores extranjeros si el valor de la moneda de esas naciones no cambia significativamente. Esta movida podría afectar las exportaciones de esos países.</w:t>
      </w:r>
    </w:p>
    <w:p w:rsidR="003C305A" w:rsidRDefault="003C305A" w:rsidP="003C305A">
      <w:pPr>
        <w:pStyle w:val="NormalWeb"/>
        <w:jc w:val="both"/>
      </w:pPr>
      <w:r>
        <w:t>Ahora, si países que compiten con Japón comienzan activamente a intervenir en los mercados para devaluar sus monedas, entonces estamos ante una guerra de divisas.</w:t>
      </w:r>
    </w:p>
    <w:p w:rsidR="003C305A" w:rsidRDefault="003C305A" w:rsidP="003C305A">
      <w:pPr>
        <w:pStyle w:val="NormalWeb"/>
        <w:jc w:val="both"/>
      </w:pPr>
      <w:r>
        <w:t>El temor es que estas operaciones para devaluar monedas, se pueda extender rápido en la medida en que los países tratan de adaptarse a los movimientos de los otros signos monetarios.</w:t>
      </w:r>
    </w:p>
    <w:p w:rsidR="003C305A" w:rsidRPr="00485F63" w:rsidRDefault="003C305A" w:rsidP="003C305A">
      <w:pPr>
        <w:pStyle w:val="NormalWeb"/>
        <w:jc w:val="both"/>
        <w:rPr>
          <w:color w:val="FF0000"/>
          <w:u w:val="single"/>
        </w:rPr>
      </w:pPr>
      <w:r w:rsidRPr="00485F63">
        <w:rPr>
          <w:color w:val="FF0000"/>
          <w:u w:val="single"/>
        </w:rPr>
        <w:t>¿Cuándo fue la última vez que hubo una?</w:t>
      </w:r>
    </w:p>
    <w:p w:rsidR="003C305A" w:rsidRPr="00485F63" w:rsidRDefault="003C305A" w:rsidP="003C305A">
      <w:pPr>
        <w:pStyle w:val="NormalWeb"/>
        <w:jc w:val="both"/>
        <w:rPr>
          <w:color w:val="FF0000"/>
          <w:u w:val="single"/>
        </w:rPr>
      </w:pPr>
      <w:r w:rsidRPr="00485F63">
        <w:rPr>
          <w:color w:val="FF0000"/>
          <w:u w:val="single"/>
        </w:rPr>
        <w:t>La última vez que se desató un conflicto monetario fue en la década de 1930.</w:t>
      </w:r>
    </w:p>
    <w:p w:rsidR="003C305A" w:rsidRPr="00485F63" w:rsidRDefault="003C305A" w:rsidP="003C305A">
      <w:pPr>
        <w:pStyle w:val="NormalWeb"/>
        <w:jc w:val="both"/>
        <w:rPr>
          <w:color w:val="FF0000"/>
          <w:u w:val="single"/>
        </w:rPr>
      </w:pPr>
      <w:r w:rsidRPr="00485F63">
        <w:rPr>
          <w:color w:val="FF0000"/>
          <w:u w:val="single"/>
        </w:rPr>
        <w:t>Ocurrió en la medida en que los países comenzaron a abandonar el patrón oro. Este patrón fijó el valor de las divisas al precio del metal precioso y prevenía que un país imprimiera demasiados billetes.</w:t>
      </w:r>
    </w:p>
    <w:p w:rsidR="003C305A" w:rsidRPr="00485F63" w:rsidRDefault="003C305A" w:rsidP="003C305A">
      <w:pPr>
        <w:pStyle w:val="NormalWeb"/>
        <w:jc w:val="both"/>
        <w:rPr>
          <w:u w:val="single"/>
        </w:rPr>
      </w:pPr>
      <w:r w:rsidRPr="00485F63">
        <w:rPr>
          <w:u w:val="single"/>
        </w:rPr>
        <w:t>Sin embargo, también les impedía a los creadores de política económica flexibilidad a la hora de lidiar con shocks económicos.</w:t>
      </w:r>
    </w:p>
    <w:p w:rsidR="003C305A" w:rsidRPr="00485F63" w:rsidRDefault="003C305A" w:rsidP="003C305A">
      <w:pPr>
        <w:pStyle w:val="NormalWeb"/>
        <w:jc w:val="both"/>
        <w:rPr>
          <w:u w:val="single"/>
        </w:rPr>
      </w:pPr>
      <w:r w:rsidRPr="00485F63">
        <w:rPr>
          <w:u w:val="single"/>
        </w:rPr>
        <w:lastRenderedPageBreak/>
        <w:t>En la medida en que las naciones comenzaron a abandonar el patrón oro una tras otra, comenzaron a devaluar sus monedas.</w:t>
      </w:r>
    </w:p>
    <w:p w:rsidR="003C305A" w:rsidRPr="00485F63" w:rsidRDefault="003C305A" w:rsidP="003C305A">
      <w:pPr>
        <w:pStyle w:val="NormalWeb"/>
        <w:jc w:val="both"/>
        <w:rPr>
          <w:color w:val="FF0000"/>
          <w:u w:val="single"/>
        </w:rPr>
      </w:pPr>
      <w:r w:rsidRPr="00485F63">
        <w:rPr>
          <w:color w:val="FF0000"/>
          <w:u w:val="single"/>
        </w:rPr>
        <w:t>Muchos economistas describen esto como que si los países tratan de exporta</w:t>
      </w:r>
      <w:r>
        <w:rPr>
          <w:color w:val="FF0000"/>
          <w:u w:val="single"/>
        </w:rPr>
        <w:t>r desempleo a otras naciones o “empobrecer al vecino”</w:t>
      </w:r>
      <w:r w:rsidRPr="00485F63">
        <w:rPr>
          <w:color w:val="FF0000"/>
          <w:u w:val="single"/>
        </w:rPr>
        <w:t>. Las devaluaciones también llevan a esos países a imponer tarifas a las importaciones, lo que significa proteccionismo.</w:t>
      </w:r>
    </w:p>
    <w:p w:rsidR="003C305A" w:rsidRPr="00485F63" w:rsidRDefault="003C305A" w:rsidP="003C305A">
      <w:pPr>
        <w:pStyle w:val="NormalWeb"/>
        <w:jc w:val="both"/>
        <w:rPr>
          <w:u w:val="single"/>
        </w:rPr>
      </w:pPr>
      <w:r w:rsidRPr="00485F63">
        <w:rPr>
          <w:u w:val="single"/>
        </w:rPr>
        <w:t>Pese a que en los últimos meses ha habido intervenciones de varios países en los mercados de divisas, no ha sido a una masiva escala internacional que lleve a decir que estamos frente a una guerra de divisas.</w:t>
      </w:r>
    </w:p>
    <w:p w:rsidR="003C305A" w:rsidRPr="00485F63" w:rsidRDefault="003C305A" w:rsidP="003C305A">
      <w:pPr>
        <w:pStyle w:val="NormalWeb"/>
        <w:jc w:val="both"/>
        <w:rPr>
          <w:color w:val="FF0000"/>
          <w:u w:val="single"/>
        </w:rPr>
      </w:pPr>
      <w:r w:rsidRPr="00485F63">
        <w:rPr>
          <w:color w:val="FF0000"/>
          <w:u w:val="single"/>
        </w:rPr>
        <w:t>¿Alguien gana en este tipo de guerra?</w:t>
      </w:r>
    </w:p>
    <w:p w:rsidR="003C305A" w:rsidRPr="00485F63" w:rsidRDefault="003C305A" w:rsidP="003C305A">
      <w:pPr>
        <w:pStyle w:val="NormalWeb"/>
        <w:jc w:val="both"/>
        <w:rPr>
          <w:color w:val="FF0000"/>
          <w:u w:val="single"/>
        </w:rPr>
      </w:pPr>
      <w:r w:rsidRPr="00485F63">
        <w:rPr>
          <w:color w:val="FF0000"/>
          <w:u w:val="single"/>
        </w:rPr>
        <w:t>Bueno, no mucho. La simple razón es que si todos devalúan sus monedas al mismo tiempo, terminan negándose cualquier ventaja unos a otros.</w:t>
      </w:r>
    </w:p>
    <w:p w:rsidR="003C305A" w:rsidRDefault="003C305A" w:rsidP="003C305A">
      <w:pPr>
        <w:pStyle w:val="NormalWeb"/>
        <w:jc w:val="both"/>
      </w:pPr>
      <w:r>
        <w:t>También puede tener un efecto negativo, ya que una moneda débil hace las importaciones más caras. Al mismo tiempo, las fluctuaciones en las cotizaciones también pueden tener un efecto dañino en el comercio. Quizás en mayor ejemplo de eso fue la guerra de divisas durante la década de 1930, que afectó considerablemente el comercio internacional y contribuyó a la Gran Depresión.</w:t>
      </w:r>
    </w:p>
    <w:p w:rsidR="003C305A" w:rsidRPr="00485F63" w:rsidRDefault="003C305A" w:rsidP="003C305A">
      <w:pPr>
        <w:pStyle w:val="NormalWeb"/>
        <w:jc w:val="both"/>
        <w:rPr>
          <w:color w:val="FF0000"/>
          <w:u w:val="single"/>
        </w:rPr>
      </w:pPr>
      <w:r w:rsidRPr="00485F63">
        <w:rPr>
          <w:color w:val="FF0000"/>
          <w:u w:val="single"/>
        </w:rPr>
        <w:t>¿Qué es lo que ha desatado los temores?</w:t>
      </w:r>
    </w:p>
    <w:p w:rsidR="003C305A" w:rsidRPr="00485F63" w:rsidRDefault="003C305A" w:rsidP="003C305A">
      <w:pPr>
        <w:pStyle w:val="NormalWeb"/>
        <w:jc w:val="both"/>
        <w:rPr>
          <w:color w:val="FF0000"/>
          <w:u w:val="single"/>
        </w:rPr>
      </w:pPr>
      <w:r w:rsidRPr="00485F63">
        <w:rPr>
          <w:color w:val="FF0000"/>
          <w:u w:val="single"/>
        </w:rPr>
        <w:t>Las preocupaciones han aumentado en parte por la caída abrupta del valor del yen y el aumento del euro.</w:t>
      </w:r>
    </w:p>
    <w:p w:rsidR="003C305A" w:rsidRPr="00485F63" w:rsidRDefault="003C305A" w:rsidP="003C305A">
      <w:pPr>
        <w:pStyle w:val="NormalWeb"/>
        <w:jc w:val="both"/>
        <w:rPr>
          <w:color w:val="FF0000"/>
          <w:u w:val="single"/>
        </w:rPr>
      </w:pPr>
      <w:r w:rsidRPr="00485F63">
        <w:rPr>
          <w:color w:val="FF0000"/>
          <w:u w:val="single"/>
        </w:rPr>
        <w:t>La divisa japonesa se ha devaluado casi 15% frente al dólar estadounidense desde el pasado mes de noviembre, mientras que el euro ha ganado valor 6% frente a una cesta de divisas en los últimos seis meses.</w:t>
      </w:r>
    </w:p>
    <w:p w:rsidR="003C305A" w:rsidRDefault="003C305A" w:rsidP="003C305A">
      <w:pPr>
        <w:pStyle w:val="NormalWeb"/>
        <w:jc w:val="both"/>
      </w:pPr>
      <w:r>
        <w:t>Los políticos japoneses han indicado que continuarán aplicando medidas que han llevado a esa debilidad del yen.</w:t>
      </w:r>
    </w:p>
    <w:p w:rsidR="003C305A" w:rsidRDefault="003C305A" w:rsidP="003C305A">
      <w:pPr>
        <w:pStyle w:val="NormalWeb"/>
        <w:jc w:val="both"/>
      </w:pPr>
      <w:r>
        <w:t>Por otra parte, algunos líderes de la eurozona han mostrado sus preocupaciones sobre la fortaleza de la moneda única, afirmando que estaba afectando las exportaciones de la región.</w:t>
      </w:r>
    </w:p>
    <w:p w:rsidR="003C305A" w:rsidRDefault="003C305A" w:rsidP="003C305A">
      <w:pPr>
        <w:pStyle w:val="NormalWeb"/>
        <w:jc w:val="both"/>
      </w:pPr>
      <w:r>
        <w:t>En un contexto en que tanto Japón como la eurozona todavía están atrapados en una recesión, algunos temen que puedan utilizar una moneda débil para afianzar sus exportaciones y generar crecimiento económico.</w:t>
      </w:r>
    </w:p>
    <w:p w:rsidR="003C305A" w:rsidRPr="00485F63" w:rsidRDefault="003C305A" w:rsidP="003C305A">
      <w:pPr>
        <w:pStyle w:val="NormalWeb"/>
        <w:jc w:val="both"/>
        <w:rPr>
          <w:color w:val="FF0000"/>
          <w:u w:val="single"/>
        </w:rPr>
      </w:pPr>
      <w:r w:rsidRPr="00485F63">
        <w:rPr>
          <w:color w:val="FF0000"/>
          <w:u w:val="single"/>
        </w:rPr>
        <w:t>¿Entonces vamos directo a una guerra de divisas?</w:t>
      </w:r>
    </w:p>
    <w:p w:rsidR="003C305A" w:rsidRPr="00485F63" w:rsidRDefault="003C305A" w:rsidP="003C305A">
      <w:pPr>
        <w:pStyle w:val="NormalWeb"/>
        <w:jc w:val="both"/>
        <w:rPr>
          <w:color w:val="FF0000"/>
          <w:u w:val="single"/>
        </w:rPr>
      </w:pPr>
      <w:r w:rsidRPr="00485F63">
        <w:rPr>
          <w:color w:val="FF0000"/>
          <w:u w:val="single"/>
        </w:rPr>
        <w:t>En realidad, no. En momentos en que está cayendo el valor del yen, los analistas indican que lo que busca el gobierno japonés es detener la inflación e impulsar el crecimiento económico.</w:t>
      </w:r>
    </w:p>
    <w:p w:rsidR="003C305A" w:rsidRDefault="003C305A" w:rsidP="003C305A">
      <w:pPr>
        <w:pStyle w:val="NormalWeb"/>
        <w:jc w:val="both"/>
      </w:pPr>
      <w:r>
        <w:t xml:space="preserve">Tampoco hay evidencia para sugerir que Japón ha intervenido deliberadamente en los mercados para debilitar su moneda. Pese a que los líderes del país apoyan un yen débil, </w:t>
      </w:r>
      <w:r>
        <w:lastRenderedPageBreak/>
        <w:t>eso no significa que hayan presionado para establecer una meta en torno a cuál debe ser su cotización.</w:t>
      </w:r>
    </w:p>
    <w:p w:rsidR="003C305A" w:rsidRDefault="003C305A" w:rsidP="003C305A">
      <w:pPr>
        <w:pStyle w:val="NormalWeb"/>
        <w:jc w:val="both"/>
      </w:pPr>
      <w:r>
        <w:t>Al mismo tiempo, no han indicaciones de países que compiten con Japón que digan que también están tratando de debilitar sus monedas para compensar la ventaja que tiene ahora la economía japonesa con su yen devaluado.</w:t>
      </w:r>
    </w:p>
    <w:p w:rsidR="003C305A" w:rsidRPr="00485F63" w:rsidRDefault="003C305A" w:rsidP="003C305A">
      <w:pPr>
        <w:pStyle w:val="NormalWeb"/>
        <w:jc w:val="both"/>
        <w:rPr>
          <w:color w:val="FF0000"/>
          <w:u w:val="single"/>
        </w:rPr>
      </w:pPr>
      <w:r w:rsidRPr="00485F63">
        <w:rPr>
          <w:color w:val="FF0000"/>
          <w:u w:val="single"/>
        </w:rPr>
        <w:t>Algunos analistas también han argumentado que la agresiva flexibilización monetaria aplicada por los bancos centrales de Europa y EEUU después de la crisis financiera de 2008-2009, jugó un papel importante en la debilitación de las monedas de sus economías.</w:t>
      </w:r>
    </w:p>
    <w:p w:rsidR="003C305A" w:rsidRPr="00485F63" w:rsidRDefault="003C305A" w:rsidP="003C305A">
      <w:pPr>
        <w:pStyle w:val="NormalWeb"/>
        <w:jc w:val="both"/>
        <w:rPr>
          <w:color w:val="FF0000"/>
          <w:u w:val="single"/>
        </w:rPr>
      </w:pPr>
      <w:r w:rsidRPr="00485F63">
        <w:rPr>
          <w:color w:val="FF0000"/>
          <w:u w:val="single"/>
        </w:rPr>
        <w:t>Como resultado, afirman, es poco probable que el G20 vaya a tomar medidas contra la flexibilización monetaria japonesa.</w:t>
      </w:r>
    </w:p>
    <w:p w:rsidR="003C305A" w:rsidRDefault="003C305A" w:rsidP="003C305A">
      <w:pPr>
        <w:pStyle w:val="NormalWeb"/>
        <w:jc w:val="both"/>
      </w:pPr>
      <w:r>
        <w:t>Estos puntos de vista han sido respaldados por altos funcionarios responsables de política económica. “No hay una devaluación competitiva, no hay guerra de divisas”, aseveró Sergei Storchak, viceministro de Finanzas de Rusia.</w:t>
      </w:r>
    </w:p>
    <w:p w:rsidR="003C305A" w:rsidRDefault="003C305A" w:rsidP="003C305A">
      <w:pPr>
        <w:pStyle w:val="NormalWeb"/>
        <w:jc w:val="both"/>
      </w:pPr>
      <w:r>
        <w:t>“Lo que está ocurriendo es una reacción del mercado a una medida exclusivamente interna”.</w:t>
      </w:r>
    </w:p>
    <w:p w:rsidR="003C305A" w:rsidRPr="00485F63" w:rsidRDefault="003C305A" w:rsidP="003C305A">
      <w:pPr>
        <w:pStyle w:val="NormalWeb"/>
        <w:jc w:val="both"/>
        <w:rPr>
          <w:color w:val="FF0000"/>
          <w:u w:val="single"/>
        </w:rPr>
      </w:pPr>
      <w:r w:rsidRPr="00485F63">
        <w:rPr>
          <w:color w:val="FF0000"/>
          <w:u w:val="single"/>
        </w:rPr>
        <w:t>¿Qué va a decir el G20?</w:t>
      </w:r>
    </w:p>
    <w:p w:rsidR="003C305A" w:rsidRPr="00485F63" w:rsidRDefault="003C305A" w:rsidP="003C305A">
      <w:pPr>
        <w:pStyle w:val="NormalWeb"/>
        <w:jc w:val="both"/>
        <w:rPr>
          <w:color w:val="FF0000"/>
          <w:u w:val="single"/>
        </w:rPr>
      </w:pPr>
      <w:r w:rsidRPr="00485F63">
        <w:rPr>
          <w:color w:val="FF0000"/>
          <w:u w:val="single"/>
        </w:rPr>
        <w:t>El G20 ha pedido en ocasiones anteriores a sus miembros no intervenir en los mercados de divisas.</w:t>
      </w:r>
    </w:p>
    <w:p w:rsidR="003C305A" w:rsidRDefault="003C305A" w:rsidP="003C305A">
      <w:pPr>
        <w:pStyle w:val="NormalWeb"/>
        <w:jc w:val="both"/>
      </w:pPr>
      <w:r w:rsidRPr="00485F63">
        <w:rPr>
          <w:color w:val="FF0000"/>
          <w:u w:val="single"/>
        </w:rPr>
        <w:t>Es altamente probable que el grupo dé a conocer un comunicado similar al final de su reunión</w:t>
      </w:r>
      <w:r>
        <w:t>.</w:t>
      </w:r>
    </w:p>
    <w:p w:rsidR="003C305A" w:rsidRDefault="003C305A" w:rsidP="003C305A">
      <w:pPr>
        <w:pStyle w:val="NormalWeb"/>
        <w:jc w:val="both"/>
      </w:pPr>
      <w:r>
        <w:t>A principios de esta semana, el G7, que incluye a Japón, emitió un comunicado donde dijo que no va a fijar objetivos para la cotización de sus divisas.</w:t>
      </w:r>
    </w:p>
    <w:p w:rsidR="003C305A" w:rsidRPr="00380755" w:rsidRDefault="003C305A" w:rsidP="003C305A">
      <w:pPr>
        <w:pStyle w:val="NormalWeb"/>
        <w:jc w:val="both"/>
      </w:pPr>
      <w:r>
        <w:t>El jueves, Anton Siluanov, ministro de Finanzas de Rusia, anfitrión del G20, dijo que será similar. “El lenguaje podría diferir, pero la intención será la misma”, aseguró.</w:t>
      </w:r>
    </w:p>
    <w:p w:rsidR="003C305A" w:rsidRDefault="003C305A" w:rsidP="003C305A">
      <w:pPr>
        <w:pStyle w:val="NormalWeb"/>
        <w:jc w:val="both"/>
      </w:pPr>
      <w:r w:rsidRPr="006C1CAC">
        <w:rPr>
          <w:b/>
        </w:rPr>
        <w:t>-</w:t>
      </w:r>
      <w:r>
        <w:t xml:space="preserve"> </w:t>
      </w:r>
      <w:r>
        <w:rPr>
          <w:u w:val="single"/>
        </w:rPr>
        <w:t>La “Batalla de Moscú”</w:t>
      </w:r>
      <w:r w:rsidRPr="0019017B">
        <w:rPr>
          <w:u w:val="single"/>
        </w:rPr>
        <w:t>: la guerra de las divisas se libra en el tablero del G-20</w:t>
      </w:r>
      <w:r>
        <w:t xml:space="preserve"> (El Confidencial </w:t>
      </w:r>
      <w:r w:rsidRPr="006C1CAC">
        <w:rPr>
          <w:b/>
        </w:rPr>
        <w:t>-</w:t>
      </w:r>
      <w:r>
        <w:t xml:space="preserve"> </w:t>
      </w:r>
      <w:r w:rsidRPr="0019017B">
        <w:rPr>
          <w:b/>
        </w:rPr>
        <w:t>16/2/13</w:t>
      </w:r>
      <w:r>
        <w:t>)</w:t>
      </w:r>
    </w:p>
    <w:p w:rsidR="003C305A" w:rsidRDefault="003C305A" w:rsidP="003C305A">
      <w:pPr>
        <w:pStyle w:val="NormalWeb"/>
        <w:jc w:val="both"/>
      </w:pPr>
      <w:r>
        <w:t>(Por Pedro Calvo)</w:t>
      </w:r>
    </w:p>
    <w:p w:rsidR="003C305A" w:rsidRPr="00485F63" w:rsidRDefault="003C305A" w:rsidP="003C305A">
      <w:pPr>
        <w:pStyle w:val="NormalWeb"/>
        <w:jc w:val="both"/>
        <w:rPr>
          <w:u w:val="single"/>
        </w:rPr>
      </w:pPr>
      <w:r w:rsidRPr="00485F63">
        <w:rPr>
          <w:u w:val="single"/>
        </w:rPr>
        <w:t xml:space="preserve">Hubo un tiempo, durante la vigencia de los acuerdos de Bretton Woods, en los que un único país, Estados Unidos, actuaba de ancla en el mundo de las divisas. Tras el estallido de aquellos pactos, cinco países (el </w:t>
      </w:r>
      <w:r w:rsidRPr="00485F63">
        <w:rPr>
          <w:b/>
          <w:bCs/>
          <w:u w:val="single"/>
        </w:rPr>
        <w:t>G-5</w:t>
      </w:r>
      <w:r w:rsidRPr="00485F63">
        <w:rPr>
          <w:u w:val="single"/>
        </w:rPr>
        <w:t xml:space="preserve">) intentaron poner orden en el universo cambiario durante los años 80. Sin éxito. Posteriormente, semejante responsabilidad se amplió a un grupo de siete naciones (el </w:t>
      </w:r>
      <w:r w:rsidRPr="00485F63">
        <w:rPr>
          <w:b/>
          <w:bCs/>
          <w:u w:val="single"/>
        </w:rPr>
        <w:t>G-7</w:t>
      </w:r>
      <w:r w:rsidRPr="00485F63">
        <w:rPr>
          <w:u w:val="single"/>
        </w:rPr>
        <w:t xml:space="preserve">). Pero tampoco bastó. Ni basta. El mundo ha cambiado. Y la </w:t>
      </w:r>
      <w:r w:rsidRPr="00485F63">
        <w:rPr>
          <w:i/>
          <w:iCs/>
          <w:u w:val="single"/>
        </w:rPr>
        <w:t>familia</w:t>
      </w:r>
      <w:r w:rsidRPr="00485F63">
        <w:rPr>
          <w:u w:val="single"/>
        </w:rPr>
        <w:t xml:space="preserve"> sigue creciendo. Se comprobará este fin de semana, en el que el </w:t>
      </w:r>
      <w:r w:rsidRPr="00485F63">
        <w:rPr>
          <w:b/>
          <w:bCs/>
          <w:u w:val="single"/>
        </w:rPr>
        <w:t>G-20</w:t>
      </w:r>
      <w:r w:rsidRPr="00485F63">
        <w:rPr>
          <w:u w:val="single"/>
        </w:rPr>
        <w:t>, formado por los 20 países más desarrollados del mundo y los emergentes más prometedores, se reunirá en Moscú… con la denominada guerra de las divisas como invitado especial.</w:t>
      </w:r>
    </w:p>
    <w:p w:rsidR="003C305A" w:rsidRDefault="003C305A" w:rsidP="003C305A">
      <w:pPr>
        <w:pStyle w:val="NormalWeb"/>
        <w:jc w:val="both"/>
      </w:pPr>
      <w:r w:rsidRPr="00485F63">
        <w:rPr>
          <w:u w:val="single"/>
        </w:rPr>
        <w:lastRenderedPageBreak/>
        <w:t>En la capital rusa, y sentados en la misma mesa, estarán varios de los contendientes más destacados en este conflicto</w:t>
      </w:r>
      <w:r>
        <w:t xml:space="preserve">. Entre los asistentes figurará el ministro de Finanzas de Brasil, Guido Mantega, que fue precisamente quien, allá por septiembre de 2010, bautizó como “guerra de las divisas” las artimañas a las que estaban recurriendo cada vez más países para propiciar la depreciación de sus monedas y estimular así sus exportaciones. Aunque, sin duda, las miradas se centrarán en el país que ha reactivado el conflicto en los últimos meses: </w:t>
      </w:r>
      <w:r>
        <w:rPr>
          <w:b/>
          <w:bCs/>
        </w:rPr>
        <w:t>Japón</w:t>
      </w:r>
      <w:r>
        <w:t xml:space="preserve">. </w:t>
      </w:r>
    </w:p>
    <w:p w:rsidR="003C305A" w:rsidRPr="00485F63" w:rsidRDefault="003C305A" w:rsidP="003C305A">
      <w:pPr>
        <w:pStyle w:val="NormalWeb"/>
        <w:jc w:val="both"/>
        <w:rPr>
          <w:u w:val="single"/>
        </w:rPr>
      </w:pPr>
      <w:r>
        <w:t xml:space="preserve">El nuevo gobierno liderado por Shinzo Abe, fielmente secundado por el Banco de Japón (BdJ), ha reconocido la necesidad de contar con un yen más débil como aliado fundamental para reactivar su economía y desterrar de una vez por todas, la deflación -caída de los precios-. Para ello, en las últimas semanas ha desplegado su arsenal fiscal -con un estímulo de 170.000 millones de euros- y monetario -el BdJ seguirá imprimiendo más yenes en 2014-, con la consiguiente depreciación de la moneda nipona, que en el arranque de 2013 ha marcado sus cambios más bajos contra el euro y el dólar estadounidense desde 2010. </w:t>
      </w:r>
      <w:r w:rsidRPr="00485F63">
        <w:rPr>
          <w:u w:val="single"/>
        </w:rPr>
        <w:t xml:space="preserve">“Japón ha sido el primero en mover ficha con su manifiesta elevación de la política cambiaria a asunto de vital interés nacional. Si bien es algo bastante comprensible, en una economía global y, en particular, en una acorralada por la débil demanda y la sobrecapacidad, este gesto no deja de ser una agresión económica internacional que tendrá repercusiones. </w:t>
      </w:r>
      <w:r w:rsidRPr="00485F63">
        <w:rPr>
          <w:b/>
          <w:bCs/>
          <w:u w:val="single"/>
        </w:rPr>
        <w:t>Se está librando la guerra mundial de las divisas</w:t>
      </w:r>
      <w:r w:rsidRPr="00485F63">
        <w:rPr>
          <w:u w:val="single"/>
        </w:rPr>
        <w:t xml:space="preserve">”, subraya John Hardy, estratega de divisas de Saxo Bank. </w:t>
      </w:r>
    </w:p>
    <w:p w:rsidR="003C305A" w:rsidRPr="00485F63" w:rsidRDefault="003C305A" w:rsidP="003C305A">
      <w:pPr>
        <w:pStyle w:val="NormalWeb"/>
        <w:jc w:val="both"/>
      </w:pPr>
      <w:r w:rsidRPr="00485F63">
        <w:rPr>
          <w:bCs/>
        </w:rPr>
        <w:t>Más participantes</w:t>
      </w:r>
    </w:p>
    <w:p w:rsidR="003C305A" w:rsidRPr="00485F63" w:rsidRDefault="003C305A" w:rsidP="003C305A">
      <w:pPr>
        <w:pStyle w:val="NormalWeb"/>
        <w:jc w:val="both"/>
        <w:rPr>
          <w:u w:val="single"/>
        </w:rPr>
      </w:pPr>
      <w:r w:rsidRPr="00485F63">
        <w:rPr>
          <w:u w:val="single"/>
        </w:rPr>
        <w:t xml:space="preserve">Pero en Moscú habrá más contendientes. </w:t>
      </w:r>
      <w:r w:rsidRPr="00485F63">
        <w:rPr>
          <w:b/>
          <w:bCs/>
          <w:u w:val="single"/>
        </w:rPr>
        <w:t>China</w:t>
      </w:r>
      <w:r w:rsidRPr="00485F63">
        <w:rPr>
          <w:u w:val="single"/>
        </w:rPr>
        <w:t xml:space="preserve">, con su </w:t>
      </w:r>
      <w:r w:rsidRPr="00485F63">
        <w:rPr>
          <w:i/>
          <w:iCs/>
          <w:u w:val="single"/>
        </w:rPr>
        <w:t>flotación sucia</w:t>
      </w:r>
      <w:r w:rsidRPr="00485F63">
        <w:rPr>
          <w:u w:val="single"/>
        </w:rPr>
        <w:t xml:space="preserve"> del yuan; esto es, con una estrategia mediante la que en unas ocasiones acelera la apreciación de su divisa y en otras la frena, pero siempre en función de sus propios intereses; </w:t>
      </w:r>
      <w:r w:rsidRPr="00485F63">
        <w:rPr>
          <w:b/>
          <w:bCs/>
          <w:u w:val="single"/>
        </w:rPr>
        <w:t>Estados Unidos</w:t>
      </w:r>
      <w:r w:rsidRPr="00485F63">
        <w:rPr>
          <w:u w:val="single"/>
        </w:rPr>
        <w:t xml:space="preserve">, con su política oficial del “dólar fuerte” y con otra </w:t>
      </w:r>
      <w:r w:rsidRPr="00485F63">
        <w:rPr>
          <w:i/>
          <w:iCs/>
          <w:u w:val="single"/>
        </w:rPr>
        <w:t>extraoficial</w:t>
      </w:r>
      <w:r w:rsidRPr="00485F63">
        <w:rPr>
          <w:u w:val="single"/>
        </w:rPr>
        <w:t xml:space="preserve"> de dólar débil, esta segunda inducida por la política monetaria históricamente expansiva de la Reserva Federal (Fed); o </w:t>
      </w:r>
      <w:r w:rsidRPr="00485F63">
        <w:rPr>
          <w:b/>
          <w:bCs/>
          <w:u w:val="single"/>
        </w:rPr>
        <w:t>Reino Unido</w:t>
      </w:r>
      <w:r w:rsidRPr="00485F63">
        <w:rPr>
          <w:u w:val="single"/>
        </w:rPr>
        <w:t xml:space="preserve">, que tampoco ve con malos ojos el debilitamiento de la libra, tal como constató el aún gobernador de su banco central, Mervyn King, en enero. Y también otros países o regiones que están sufriendo </w:t>
      </w:r>
      <w:r w:rsidRPr="00485F63">
        <w:rPr>
          <w:i/>
          <w:iCs/>
          <w:u w:val="single"/>
        </w:rPr>
        <w:t>los disparos</w:t>
      </w:r>
      <w:r w:rsidRPr="00485F63">
        <w:rPr>
          <w:u w:val="single"/>
        </w:rPr>
        <w:t xml:space="preserve">. Como </w:t>
      </w:r>
      <w:r w:rsidRPr="00485F63">
        <w:rPr>
          <w:b/>
          <w:bCs/>
          <w:u w:val="single"/>
        </w:rPr>
        <w:t>Brasil</w:t>
      </w:r>
      <w:r w:rsidRPr="00485F63">
        <w:rPr>
          <w:u w:val="single"/>
        </w:rPr>
        <w:t xml:space="preserve">, con el real en máximos contra el dólar estadounidense desde mayo de 2012 -1,95 reales por dólar-, o la </w:t>
      </w:r>
      <w:r w:rsidRPr="00485F63">
        <w:rPr>
          <w:b/>
          <w:bCs/>
          <w:u w:val="single"/>
        </w:rPr>
        <w:t>eurozona</w:t>
      </w:r>
      <w:r w:rsidRPr="00485F63">
        <w:rPr>
          <w:u w:val="single"/>
        </w:rPr>
        <w:t xml:space="preserve">, con el euro rivalizando con la corona sueca y el dólar neozelandés por ser la divisa más poderosa entre las principales del mundo en 2013. </w:t>
      </w:r>
    </w:p>
    <w:p w:rsidR="003C305A" w:rsidRDefault="003C305A" w:rsidP="003C305A">
      <w:pPr>
        <w:pStyle w:val="NormalWeb"/>
        <w:jc w:val="both"/>
      </w:pPr>
      <w:r>
        <w:t xml:space="preserve">Esta fortaleza aportará </w:t>
      </w:r>
      <w:r>
        <w:rPr>
          <w:i/>
          <w:iCs/>
        </w:rPr>
        <w:t>picante</w:t>
      </w:r>
      <w:r>
        <w:t xml:space="preserve"> a la cita de Moscú, puesto que la pujanza de la </w:t>
      </w:r>
      <w:r>
        <w:rPr>
          <w:i/>
          <w:iCs/>
        </w:rPr>
        <w:t>moneda única</w:t>
      </w:r>
      <w:r>
        <w:t xml:space="preserve"> complica todavía más el panorama de una </w:t>
      </w:r>
      <w:hyperlink r:id="rId16" w:history="1">
        <w:r w:rsidRPr="00EE015D">
          <w:rPr>
            <w:rStyle w:val="Hipervnculo"/>
            <w:rFonts w:eastAsia="Calibri"/>
            <w:color w:val="auto"/>
          </w:rPr>
          <w:t>economía europea que permanece en recesión</w:t>
        </w:r>
      </w:hyperlink>
      <w:r w:rsidRPr="00EE015D">
        <w:t>.</w:t>
      </w:r>
      <w:r>
        <w:t xml:space="preserve"> Por el momento, ya se intuye un </w:t>
      </w:r>
      <w:r>
        <w:rPr>
          <w:b/>
          <w:bCs/>
        </w:rPr>
        <w:t>debate interno en el Banco Central Europeo</w:t>
      </w:r>
      <w:r>
        <w:t xml:space="preserve"> (BCE), y de nuevo con su presidente, Mario Draghi, y el del Bundesbank, Jens Weidmann, como grandes protagonistas. Mientras el primero aseguró el 7 de febrero que la fortaleza del euro podría ser tenida en cuenta por el BCE en caso de que genere presiones desinflacionistas -en ese supuesto, la institución podría bajar los tipos de interés-, el segundo, fiel a su condición de </w:t>
      </w:r>
      <w:r>
        <w:rPr>
          <w:i/>
          <w:iCs/>
        </w:rPr>
        <w:t>halcón</w:t>
      </w:r>
      <w:r>
        <w:t xml:space="preserve">, se ha apresurado a matizar que el tipo de cambio del euro, en exclusiva, no alterará la política monetaria del BCE. A la espera de novedades, lo cierto es que, desde finales de julio, la divisa europea acumula una revalorización próxima al 10% contra el dólar estadounidense y la libra y del 30% contra el yen japonés. </w:t>
      </w:r>
    </w:p>
    <w:p w:rsidR="003C305A" w:rsidRDefault="003C305A" w:rsidP="003C305A">
      <w:pPr>
        <w:pStyle w:val="NormalWeb"/>
        <w:jc w:val="both"/>
      </w:pPr>
    </w:p>
    <w:p w:rsidR="003C305A" w:rsidRPr="00485F63" w:rsidRDefault="003C305A" w:rsidP="003C305A">
      <w:pPr>
        <w:pStyle w:val="NormalWeb"/>
        <w:jc w:val="both"/>
      </w:pPr>
      <w:r w:rsidRPr="00485F63">
        <w:rPr>
          <w:bCs/>
        </w:rPr>
        <w:lastRenderedPageBreak/>
        <w:t xml:space="preserve">Sálvese quien pueda </w:t>
      </w:r>
    </w:p>
    <w:p w:rsidR="003C305A" w:rsidRPr="00EE015D" w:rsidRDefault="003C305A" w:rsidP="003C305A">
      <w:pPr>
        <w:pStyle w:val="NormalWeb"/>
        <w:jc w:val="both"/>
        <w:rPr>
          <w:u w:val="single"/>
        </w:rPr>
      </w:pPr>
      <w:r w:rsidRPr="00485F63">
        <w:rPr>
          <w:u w:val="single"/>
        </w:rPr>
        <w:t xml:space="preserve">Como </w:t>
      </w:r>
      <w:r w:rsidRPr="00485F63">
        <w:rPr>
          <w:i/>
          <w:iCs/>
          <w:u w:val="single"/>
        </w:rPr>
        <w:t>aperitivo</w:t>
      </w:r>
      <w:r w:rsidRPr="00485F63">
        <w:rPr>
          <w:u w:val="single"/>
        </w:rPr>
        <w:t xml:space="preserve"> a la reunión de Moscú, y ante la relevancia que está adquiriendo el tema cambiario, </w:t>
      </w:r>
      <w:r w:rsidRPr="00485F63">
        <w:rPr>
          <w:b/>
          <w:bCs/>
          <w:u w:val="single"/>
        </w:rPr>
        <w:t>el G-7 ya ha enviado esta semana un comunicado</w:t>
      </w:r>
      <w:r w:rsidRPr="00485F63">
        <w:rPr>
          <w:u w:val="single"/>
        </w:rPr>
        <w:t xml:space="preserve"> centrado en las divisas. Fiel a su costumbre, resultó demasiado genérico y se mantuvo fiel a los dos mantras de costumbre. El primero: que sea el mercado el que determine los tipos de cambio de las divisas; y el segundo: que “la excesiva volatilidad y los movimientos desordenados en los tipos de cambio pueden tener </w:t>
      </w:r>
      <w:hyperlink r:id="rId17" w:tgtFrame="_blank" w:history="1">
        <w:r w:rsidRPr="00EE015D">
          <w:rPr>
            <w:rStyle w:val="Hipervnculo"/>
            <w:rFonts w:eastAsia="Calibri"/>
            <w:color w:val="auto"/>
          </w:rPr>
          <w:t>efectos adversos para la estabilidad económica y financiera</w:t>
        </w:r>
      </w:hyperlink>
      <w:r w:rsidRPr="00EE015D">
        <w:rPr>
          <w:u w:val="single"/>
        </w:rPr>
        <w:t xml:space="preserve">”. </w:t>
      </w:r>
    </w:p>
    <w:p w:rsidR="003C305A" w:rsidRPr="002A5D26" w:rsidRDefault="003C305A" w:rsidP="003C305A">
      <w:pPr>
        <w:pStyle w:val="NormalWeb"/>
        <w:jc w:val="both"/>
        <w:rPr>
          <w:b/>
          <w:bCs/>
          <w:u w:val="single"/>
        </w:rPr>
      </w:pPr>
      <w:r>
        <w:rPr>
          <w:b/>
          <w:bCs/>
        </w:rPr>
        <w:t>¿Será más pretencioso el G-20?</w:t>
      </w:r>
      <w:r>
        <w:t xml:space="preserve"> ¿Emitirá un acuerdo más categórico? Las expectativas no son demasiado altas al respecto. “Habrá un intento de declaración formal poco comprometedora”, considera José Luis Martínez Campuzano, estratega de Citi en España. Y añade: “Pero lo cierto es que prima la necesidad de crecer, las políticas económicas, especialmente las monetarias, están enfocadas al crecimiento. Y es complicado que los países emergentes y desarrollados, por un lado y los desarrollados entre ellos, por otro, acuerden unos principios que limiten la evolución de los mercados de divisas</w:t>
      </w:r>
      <w:r w:rsidRPr="002A5D26">
        <w:rPr>
          <w:u w:val="single"/>
        </w:rPr>
        <w:t>. En definitiva, cabe esperar que la volatilidad actual en el mercado de divisas haya llegado para quedarse”. Demasiados intereses. Muchos de ellos cruzados. Y mientras tanto, una de las causas menos subrayadas de la crisis, como son los</w:t>
      </w:r>
      <w:r>
        <w:rPr>
          <w:u w:val="single"/>
        </w:rPr>
        <w:t xml:space="preserve"> desequilibrios mundiales -</w:t>
      </w:r>
      <w:r w:rsidRPr="002A5D26">
        <w:rPr>
          <w:u w:val="single"/>
        </w:rPr>
        <w:t xml:space="preserve">con el exceso de ahorro en unos países y el defecto en otros-, continúa formando parte del paisaje global. </w:t>
      </w:r>
      <w:r w:rsidRPr="002A5D26">
        <w:rPr>
          <w:b/>
          <w:bCs/>
          <w:u w:val="single"/>
        </w:rPr>
        <w:t xml:space="preserve">Con las divisas como </w:t>
      </w:r>
      <w:r w:rsidRPr="002A5D26">
        <w:rPr>
          <w:b/>
          <w:bCs/>
          <w:i/>
          <w:iCs/>
          <w:u w:val="single"/>
        </w:rPr>
        <w:t>munición</w:t>
      </w:r>
      <w:r w:rsidRPr="002A5D26">
        <w:rPr>
          <w:b/>
          <w:bCs/>
          <w:u w:val="single"/>
        </w:rPr>
        <w:t>.</w:t>
      </w:r>
    </w:p>
    <w:p w:rsidR="003C305A" w:rsidRDefault="003C305A" w:rsidP="003C305A">
      <w:pPr>
        <w:pStyle w:val="NormalWeb"/>
        <w:jc w:val="both"/>
      </w:pPr>
      <w:r w:rsidRPr="006C1CAC">
        <w:rPr>
          <w:b/>
        </w:rPr>
        <w:t>-</w:t>
      </w:r>
      <w:r>
        <w:t xml:space="preserve"> </w:t>
      </w:r>
      <w:r w:rsidRPr="00AB2D15">
        <w:rPr>
          <w:u w:val="single"/>
        </w:rPr>
        <w:t>Los bancos centrales se reinventan</w:t>
      </w:r>
      <w:r>
        <w:t xml:space="preserve"> (El País </w:t>
      </w:r>
      <w:r w:rsidRPr="006C1CAC">
        <w:rPr>
          <w:b/>
        </w:rPr>
        <w:t>-</w:t>
      </w:r>
      <w:r>
        <w:t xml:space="preserve"> </w:t>
      </w:r>
      <w:r w:rsidRPr="00AB2D15">
        <w:rPr>
          <w:b/>
        </w:rPr>
        <w:t>17/2/13</w:t>
      </w:r>
      <w:r>
        <w:t>)</w:t>
      </w:r>
    </w:p>
    <w:p w:rsidR="003C305A" w:rsidRDefault="003C305A" w:rsidP="003C305A">
      <w:pPr>
        <w:pStyle w:val="NormalWeb"/>
        <w:jc w:val="both"/>
      </w:pPr>
      <w:r>
        <w:t>La crisis refuerza el papel de las autoridades monetarias y abre un debate sobre su futuro</w:t>
      </w:r>
    </w:p>
    <w:p w:rsidR="003C305A" w:rsidRDefault="003C305A" w:rsidP="003C305A">
      <w:pPr>
        <w:pStyle w:val="NormalWeb"/>
        <w:jc w:val="both"/>
      </w:pPr>
      <w:r>
        <w:t>(Por Alicia González)</w:t>
      </w:r>
    </w:p>
    <w:p w:rsidR="003C305A" w:rsidRPr="002A5D26" w:rsidRDefault="003C305A" w:rsidP="003C305A">
      <w:pPr>
        <w:pStyle w:val="NormalWeb"/>
        <w:jc w:val="both"/>
        <w:rPr>
          <w:u w:val="single"/>
        </w:rPr>
      </w:pPr>
      <w:r>
        <w:t xml:space="preserve">Si Albert Einstein tenía razón y en los momentos de crisis, solo la imaginación es más importante que el conocimiento, nadie puede acusar a los bancos centrales de no haber respondido con grandes dosis de ingenio a la actual crisis financiera, pese a que la inexperiencia en el manejo de algunas de las medidas aplicadas plantea dudas relevantes sobre su futuro. </w:t>
      </w:r>
      <w:r w:rsidRPr="002A5D26">
        <w:rPr>
          <w:u w:val="single"/>
        </w:rPr>
        <w:t>Hay quien sostiene que solo los bancos centrales, con su actuación decidida, han evitado una repetición de la Gran Depresión de los años treinta, aunque no hayan podido impedir una profunda recesión en las principales economías del mundo de la que apenas ahora, casi cinco años después de su estallido, se empieza a vislumbrar un final.</w:t>
      </w:r>
    </w:p>
    <w:p w:rsidR="003C305A" w:rsidRPr="002A5D26" w:rsidRDefault="003C305A" w:rsidP="003C305A">
      <w:pPr>
        <w:pStyle w:val="NormalWeb"/>
        <w:jc w:val="both"/>
        <w:rPr>
          <w:u w:val="single"/>
        </w:rPr>
      </w:pPr>
      <w:r>
        <w:t xml:space="preserve">Pero las crisis también sirven para cancelar una época e inaugurar otra, como sostenía el filósofo Eugenio Trías, recientemente fallecido. </w:t>
      </w:r>
      <w:r w:rsidRPr="002A5D26">
        <w:rPr>
          <w:u w:val="single"/>
        </w:rPr>
        <w:t>Las autoridades monetarias en todo el mundo han visto reforzado su papel con la actual crisis y en algunos casos han recuperado competencias que previamente les habían arrebatado en aras de una supuesta mayor eficiencia que luego se ha demostrado equivocada. Solo que la credibilidad ganada hasta este momento no garantiza su credibilidad futura, y no faltan quienes apuntan que la crisis puede haber alterado el paradigma económico y que ello obliga a replantearse los objetivos de política monetaria ante el futuro. El debate está abierto.</w:t>
      </w:r>
    </w:p>
    <w:p w:rsidR="003C305A" w:rsidRDefault="003C305A" w:rsidP="003C305A">
      <w:pPr>
        <w:pStyle w:val="NormalWeb"/>
        <w:jc w:val="both"/>
      </w:pPr>
      <w:r>
        <w:lastRenderedPageBreak/>
        <w:t xml:space="preserve">“Los bancos centrales han sido los que han salvado los muebles en esta crisis”, sostiene Santiago Fernández de Lis, economista jefe de sistemas financieros y regulación de BBVA Research. “Y los siguen salvando con bajos tipos de interés en contra del ADN de muchos de ellos”. </w:t>
      </w:r>
    </w:p>
    <w:p w:rsidR="003C305A" w:rsidRPr="002A5D26" w:rsidRDefault="003C305A" w:rsidP="003C305A">
      <w:pPr>
        <w:pStyle w:val="NormalWeb"/>
        <w:jc w:val="both"/>
        <w:rPr>
          <w:color w:val="FF0000"/>
          <w:u w:val="single"/>
        </w:rPr>
      </w:pPr>
      <w:r w:rsidRPr="002A5D26">
        <w:rPr>
          <w:color w:val="FF0000"/>
          <w:u w:val="single"/>
        </w:rPr>
        <w:t xml:space="preserve">Hasta esta crisis, los tipos de interés eran el principal instrumento de los bancos centrales para lograr su objetivo último de control de precios y, según los casos, la creación de empleo. La gravedad de la crisis y las tensiones financieras en los mercados de crédito empujaron a los bancos centrales a llevar los tipos de interés prácticamente a cero, y pese a ello la economía global seguía al borde del precipicio. Es lo que se conoce como la trampa de liquidez, la misma en la que Japón lleva atrapado casi treinta años y en la que la política monetaria tradicional pierde su capacidad para influir sobre el ciclo económico. </w:t>
      </w:r>
    </w:p>
    <w:p w:rsidR="003C305A" w:rsidRPr="002A5D26" w:rsidRDefault="003C305A" w:rsidP="003C305A">
      <w:pPr>
        <w:pStyle w:val="NormalWeb"/>
        <w:jc w:val="both"/>
        <w:rPr>
          <w:u w:val="single"/>
        </w:rPr>
      </w:pPr>
      <w:r w:rsidRPr="002A5D26">
        <w:rPr>
          <w:u w:val="single"/>
        </w:rPr>
        <w:t xml:space="preserve">“La actuación de los bancos centrales a lo largo de la crisis ha sido extraordinaria”, subraya Clàudia Canals en el último informe mensual del servicio de estudios de La Caixa, en el que se abordan los retos de futuro de la política monetaria. “Ante la urgencia y el cometido ineludible de ayudar a sus economías a reencauzar una senda de estabilidad y crecimiento, no han dudado en recurrir a medidas poco convencionales”. </w:t>
      </w:r>
    </w:p>
    <w:p w:rsidR="003C305A" w:rsidRPr="002A5D26" w:rsidRDefault="003C305A" w:rsidP="003C305A">
      <w:pPr>
        <w:pStyle w:val="NormalWeb"/>
        <w:jc w:val="both"/>
        <w:rPr>
          <w:color w:val="FF0000"/>
          <w:u w:val="single"/>
        </w:rPr>
      </w:pPr>
      <w:r w:rsidRPr="002A5D26">
        <w:rPr>
          <w:color w:val="FF0000"/>
          <w:u w:val="single"/>
        </w:rPr>
        <w:t xml:space="preserve">Esas medidas surgen una vez que las limitaciones de los tipos de interés se hacen evidentes y las autoridades monetarias ponen en marcha la inyección masiva de liquidez en el sistema financiero y la compra de un amplio rango de activos financieros a niveles sin precedentes. “Tiempos excepcionales exigen medidas excepcionales”, justificaba el presidente de la Reserva Federal de EEUU, Ben Bernanke, apodado desde ese momento helicóptero Ben por el parecido de sus medidas con la receta de Milton Friedman para acabar con la amenaza de deflación -el lanzamiento de billetes desde un helicóptero-. Tanto que la Reserva ha multiplicado su balance por 3, el Banco de Inglaterra lo ha expandido 3,4 veces y el Banco Central Europeo lo ha duplicado. </w:t>
      </w:r>
    </w:p>
    <w:p w:rsidR="003C305A" w:rsidRDefault="003C305A" w:rsidP="003C305A">
      <w:pPr>
        <w:pStyle w:val="NormalWeb"/>
        <w:jc w:val="both"/>
      </w:pPr>
      <w:r w:rsidRPr="002A5D26">
        <w:rPr>
          <w:u w:val="single"/>
        </w:rPr>
        <w:t>“Los bancos centrales han adoptado las medidas que se necesitaban en un momento excepcional, pero son tan novedosas e inusuales que pensar que se tiene todo controlado es una quimera. Sus resultados los conoceremos en unos años”, reconoce José Manuel González Páramo, consejero del Banco Central Europeo hasta el pasado mayo y actual profesor de Economía del IESE</w:t>
      </w:r>
      <w:r>
        <w:t>. Y no se puede decir que los bancos centrales no hayan sido innovadores en esas medidas: facilidad de financiación de papel comercial, para fondos monetarios, para titulizaciones, subastas sin límite a tres años... “Con sus errores y sus aciertos, pero es innegable que la estrategia de los bancos centrales ha funcionado”, asegura Antonio García Pascual, economista jefe de países periféricos europeos de Barclays Capital en Londres.</w:t>
      </w:r>
    </w:p>
    <w:p w:rsidR="003C305A" w:rsidRPr="002A5D26" w:rsidRDefault="003C305A" w:rsidP="003C305A">
      <w:pPr>
        <w:pStyle w:val="NormalWeb"/>
        <w:jc w:val="both"/>
        <w:rPr>
          <w:color w:val="FF0000"/>
          <w:u w:val="single"/>
        </w:rPr>
      </w:pPr>
      <w:r w:rsidRPr="002A5D26">
        <w:rPr>
          <w:color w:val="FF0000"/>
          <w:u w:val="single"/>
        </w:rPr>
        <w:t xml:space="preserve">El apoyo tampoco ha sido gratis. Como recordaba el presidente del Banco Central Europeo (BCE), Mario Draghi, en su intervención de esta semana en el Congreso de los Diputados, todas estas políticas han exigido “la certeza de que los Gobiernos mantendrán la disciplina fiscal y que las reformas continuas corregirán las debilidades subyacentes. Solo una condicionalidad estricta y efectiva puede generar esta seguridad”. Ahora queda por escribir el epílogo de dicha estrategia, su encaje en el mundo poscrisis y diseñar el calendario de retirada de los estímulos y medidas no convencionales, como reclamaba en Davos el anterior presidente del Bundesbank, Axel Weber. Y ahí la incógnita es total. </w:t>
      </w:r>
    </w:p>
    <w:p w:rsidR="003C305A" w:rsidRPr="002A5D26" w:rsidRDefault="003C305A" w:rsidP="003C305A">
      <w:pPr>
        <w:pStyle w:val="NormalWeb"/>
        <w:jc w:val="both"/>
        <w:rPr>
          <w:color w:val="FF0000"/>
          <w:u w:val="single"/>
        </w:rPr>
      </w:pPr>
      <w:r w:rsidRPr="002A5D26">
        <w:rPr>
          <w:color w:val="FF0000"/>
          <w:u w:val="single"/>
        </w:rPr>
        <w:lastRenderedPageBreak/>
        <w:t xml:space="preserve">“Nadie sabe qué puede pasar cuando se retiren esas medidas”, admitía Kenneth Rogoff, profesor de Económicas de la Universidad de Harvard, en una charla en el centro de congresos de Davos. “Una vez que la inflación haga acto de presencia, los tipos de interés van a subir y la política monetaria convencional volverá a adoptar sus herramientas tradicionales. Pero estamos ante un experimento histórico”, admitía. </w:t>
      </w:r>
    </w:p>
    <w:p w:rsidR="003C305A" w:rsidRPr="002A5D26" w:rsidRDefault="003C305A" w:rsidP="003C305A">
      <w:pPr>
        <w:pStyle w:val="NormalWeb"/>
        <w:jc w:val="both"/>
        <w:rPr>
          <w:u w:val="single"/>
        </w:rPr>
      </w:pPr>
      <w:r w:rsidRPr="002A5D26">
        <w:rPr>
          <w:u w:val="single"/>
        </w:rPr>
        <w:t xml:space="preserve">En las últimas décadas, los bancos centrales se han ganado una merecida reputación por su capacidad para controlar la inflación con bajos tipos de interés, una tarea a la que ha contribuido notablemente la irrupción de China en la economía mundial y su presión a la baja de los costes de producción en todo el mundo. Pero el objetivo de la estabilidad de precios en los bienes de consumo no ha evitado la formación de burbujas de activos, y cada vez más expertos defienden la necesidad de anticiparse al estallido de precios para prevenir las catastróficas consecuencias que tiene sobre el resto de la economía. </w:t>
      </w:r>
    </w:p>
    <w:p w:rsidR="003C305A" w:rsidRPr="002A5D26" w:rsidRDefault="003C305A" w:rsidP="003C305A">
      <w:pPr>
        <w:pStyle w:val="NormalWeb"/>
        <w:jc w:val="both"/>
        <w:rPr>
          <w:color w:val="FF0000"/>
          <w:u w:val="single"/>
        </w:rPr>
      </w:pPr>
      <w:r w:rsidRPr="002A5D26">
        <w:rPr>
          <w:color w:val="FF0000"/>
          <w:u w:val="single"/>
        </w:rPr>
        <w:t>No es un debate nuevo. Cuando Alan Greenspan estaba al frente de la Reserva Federal, ya se discutió el papel del emisor ante la formación de las burbujas</w:t>
      </w:r>
      <w:r>
        <w:t xml:space="preserve">, como recuerda Judit Montoriol-Garriga en el informe mensual de La Caixa. </w:t>
      </w:r>
      <w:r w:rsidRPr="002A5D26">
        <w:rPr>
          <w:color w:val="FF0000"/>
          <w:u w:val="single"/>
        </w:rPr>
        <w:t>Su conclusión fue que la única posibilidad era actuar a posteriori, una vez que la burbuja había estallado, adoptando una política monetaria expansiva. Otra tesis que se derrumba.</w:t>
      </w:r>
    </w:p>
    <w:p w:rsidR="003C305A" w:rsidRPr="002A5D26" w:rsidRDefault="003C305A" w:rsidP="003C305A">
      <w:pPr>
        <w:pStyle w:val="NormalWeb"/>
        <w:jc w:val="both"/>
        <w:rPr>
          <w:u w:val="single"/>
        </w:rPr>
      </w:pPr>
      <w:r>
        <w:t>“La adopción de medidas macroprudenciales por los bancos centrales como parte de su mandato para mantener la estabilidad financiera puede ayudar a prevenir la formación de burbujas. Puede resultar tremendamente útil en el futuro”, apunta García Pascual. Fernández de Lis matiza: “</w:t>
      </w:r>
      <w:r w:rsidRPr="002A5D26">
        <w:rPr>
          <w:u w:val="single"/>
        </w:rPr>
        <w:t>La preocupación por la inflación, en todo caso, es prematura. El principal objetivo de los bancos centrales sigue siendo salir de una situación muy delicada”.</w:t>
      </w:r>
    </w:p>
    <w:p w:rsidR="003C305A" w:rsidRPr="002A5D26" w:rsidRDefault="003C305A" w:rsidP="003C305A">
      <w:pPr>
        <w:pStyle w:val="NormalWeb"/>
        <w:jc w:val="both"/>
        <w:rPr>
          <w:u w:val="single"/>
        </w:rPr>
      </w:pPr>
      <w:r w:rsidRPr="002A5D26">
        <w:rPr>
          <w:color w:val="FF0000"/>
          <w:u w:val="single"/>
        </w:rPr>
        <w:t>No es el único debate en torno a qué instrumentos utilizar para alcanzar los objetivos últimos de la política monetaria. Sin duda, el cambio más significativo ha venido de la mano de la Reserva Federal, que en un cambio histórico anunciaba el 12 de diciembre que mantendría los tipos de interés entre el 0% y el 0,25% hasta que el desempleo no baje del 6,5% -en enero se situaba en el 7,9%-.</w:t>
      </w:r>
      <w:r>
        <w:t xml:space="preserve"> </w:t>
      </w:r>
      <w:r w:rsidRPr="002A5D26">
        <w:rPr>
          <w:u w:val="single"/>
        </w:rPr>
        <w:t xml:space="preserve">“Es una novedad más dentro de esta época no convencional. Forma parte del mandato de la Reserva Federal y es un buen indicador para transmitir confianza. Solo que ese objetivo puede que no tenga en cuenta los cambios estructurales que se puedan producir en el mercado de trabajo y yo creo que la crisis ha elevado el desempleo estructural. Es una decisión delicada”, subraya González Páramo. </w:t>
      </w:r>
    </w:p>
    <w:p w:rsidR="003C305A" w:rsidRPr="002A5D26" w:rsidRDefault="003C305A" w:rsidP="003C305A">
      <w:pPr>
        <w:pStyle w:val="NormalWeb"/>
        <w:jc w:val="both"/>
        <w:rPr>
          <w:color w:val="FF0000"/>
          <w:u w:val="single"/>
        </w:rPr>
      </w:pPr>
      <w:r w:rsidRPr="002A5D26">
        <w:rPr>
          <w:color w:val="FF0000"/>
          <w:u w:val="single"/>
        </w:rPr>
        <w:t>El debate sobre las metas incluye asimismo la adopción de nuevas referencias como el PIB nominal para fijar la política monetaria, aunque esta tesis ha perdido fuerza antes incluso de llegar a ponerse en marcha. Su máximo defensor hasta la fecha había sido el futuro gobernador del Banco de Inglaterra, Mark Carney, que había disertado sobre la necesidad de adoptar un objetivo ligado al crecimiento, lo que permite pasar por alto periodos de alta inflación cuando el crecimiento económico real es bajo.</w:t>
      </w:r>
    </w:p>
    <w:p w:rsidR="003C305A" w:rsidRPr="002A5D26" w:rsidRDefault="003C305A" w:rsidP="003C305A">
      <w:pPr>
        <w:pStyle w:val="NormalWeb"/>
        <w:jc w:val="both"/>
        <w:rPr>
          <w:color w:val="FF0000"/>
          <w:u w:val="single"/>
        </w:rPr>
      </w:pPr>
      <w:r>
        <w:t xml:space="preserve">“En tiempos de recesión puede ser un objetivo interesante, pero es difícil seguir su evolución en tiempo real. Los datos del PIB se conocen con tres meses de decalaje y es difícil dirigir tu política monetaria sin conocer el impacto real que esta tiene sobre la economía”, sostiene el antiguo consejero del BCE y actual profesor del IESE. </w:t>
      </w:r>
      <w:r w:rsidR="00671B1B" w:rsidRPr="002A5D26">
        <w:rPr>
          <w:color w:val="FF0000"/>
          <w:u w:val="single"/>
        </w:rPr>
        <w:t>De hecho, tanto Carney como el</w:t>
      </w:r>
      <w:r w:rsidR="00671B1B">
        <w:rPr>
          <w:color w:val="FF0000"/>
          <w:u w:val="single"/>
        </w:rPr>
        <w:t xml:space="preserve"> actual gobernador inglés, Mervy</w:t>
      </w:r>
      <w:r w:rsidR="00671B1B" w:rsidRPr="002A5D26">
        <w:rPr>
          <w:color w:val="FF0000"/>
          <w:u w:val="single"/>
        </w:rPr>
        <w:t xml:space="preserve">n King, han apostado por </w:t>
      </w:r>
      <w:r w:rsidR="00671B1B" w:rsidRPr="002A5D26">
        <w:rPr>
          <w:color w:val="FF0000"/>
          <w:u w:val="single"/>
        </w:rPr>
        <w:lastRenderedPageBreak/>
        <w:t xml:space="preserve">mantener un objetivo de inflación “flexible”, que dote a la entidad de cierta tolerancia con el incremento de los precios de forma temporal siempre que las expectativas de inflación de futuro permanezcan ancladas. </w:t>
      </w:r>
      <w:r w:rsidRPr="002A5D26">
        <w:rPr>
          <w:color w:val="FF0000"/>
          <w:u w:val="single"/>
        </w:rPr>
        <w:t>“La inflación permanecerá por encima del objetivo del 2% hasta finales de 2015”, reconocía King esta semana. No en vano, la inflación de Reino Unido se ha situado por encima de su objetivo en los últimos siete años, así que ahora las autoridades monetarias solo han oficializado una política que ya venían aplicando.</w:t>
      </w:r>
    </w:p>
    <w:p w:rsidR="003C305A" w:rsidRPr="002A5D26" w:rsidRDefault="003C305A" w:rsidP="003C305A">
      <w:pPr>
        <w:pStyle w:val="NormalWeb"/>
        <w:jc w:val="both"/>
        <w:rPr>
          <w:u w:val="single"/>
        </w:rPr>
      </w:pPr>
      <w:r w:rsidRPr="002A5D26">
        <w:rPr>
          <w:color w:val="FF0000"/>
          <w:u w:val="single"/>
        </w:rPr>
        <w:t>Todas estas medidas parecen encaminadas a tolerar durante un tiempo una cierta inflación, con el objetivo de apoyar el crecimiento. Pero la duración y el alcance de los esfuerzos realizados tienen consecuencias muy diferentes sobre el resto de los mercados, como el de divisas</w:t>
      </w:r>
      <w:r>
        <w:t xml:space="preserve">. Según apunta el Instituto de Finanzas Internacionales (IIF, por sus siglas en inglés) en su último informe de coyuntura, </w:t>
      </w:r>
      <w:r w:rsidRPr="002A5D26">
        <w:rPr>
          <w:u w:val="single"/>
        </w:rPr>
        <w:t>“las agresivas medidas de estímulo están contribuyendo a movimientos sustanciales de los tipos de cambio. La debilidad del yen está beneficiando a la economía japonesa, pero está provocando problemas crecientes para pequeñas economías emergentes, que reaccionarán manteniendo los tipos de interés bajos por más tiempo”.</w:t>
      </w:r>
    </w:p>
    <w:p w:rsidR="003C305A" w:rsidRPr="002A5D26" w:rsidRDefault="003C305A" w:rsidP="003C305A">
      <w:pPr>
        <w:pStyle w:val="NormalWeb"/>
        <w:jc w:val="both"/>
        <w:rPr>
          <w:u w:val="single"/>
        </w:rPr>
      </w:pPr>
      <w:r w:rsidRPr="002A5D26">
        <w:rPr>
          <w:u w:val="single"/>
        </w:rPr>
        <w:t xml:space="preserve">Ese reproche que en los últimos años venían haciendo los países emergentes, por el impacto sobre sus economías de los bajos tipos de interés de las grandes economías mundiales, se ha trasladado ahora a los países desarrollados. El presidente del Bundesbank, Jens Weidmann, arremetió públicamente contra el Gobierno de Japón, por su disposición a abaratar su divisa para favorecer las exportaciones, y habló abiertamente de la amenaza de una guerra de divisas, el gran error cometido en la Gran Depresión. “No hay un mecanismo para coordinar la respuesta a los efectos de las actuales políticas sobre los tipos de cambio”, admite el economista del BBVA. </w:t>
      </w:r>
    </w:p>
    <w:p w:rsidR="003C305A" w:rsidRDefault="003C305A" w:rsidP="003C305A">
      <w:pPr>
        <w:pStyle w:val="NormalWeb"/>
        <w:jc w:val="both"/>
      </w:pPr>
      <w:r>
        <w:t xml:space="preserve">El debate está en plena ebullición, y las respuestas, lejos todavía de establecer una hoja de ruta. </w:t>
      </w:r>
      <w:r w:rsidRPr="002A5D26">
        <w:rPr>
          <w:color w:val="FF0000"/>
          <w:u w:val="single"/>
        </w:rPr>
        <w:t>Los malabaristas monetarios mantienen muchas bolas en el aire y corren, por ello, más riesgos de cometer un error, con graves consecuencias para la economía global.</w:t>
      </w:r>
      <w:r>
        <w:t xml:space="preserve"> Pero hasta el momento si hay algo que la crisis ha revelado, como dice Fernández de Lis, es que “la política monetaria es más un arte que una ciencia”.</w:t>
      </w:r>
    </w:p>
    <w:p w:rsidR="003C305A" w:rsidRDefault="003C305A" w:rsidP="003C305A">
      <w:pPr>
        <w:pStyle w:val="NormalWeb"/>
        <w:jc w:val="both"/>
      </w:pPr>
      <w:r w:rsidRPr="006C1CAC">
        <w:rPr>
          <w:b/>
        </w:rPr>
        <w:t>-</w:t>
      </w:r>
      <w:r w:rsidRPr="00AB2D15">
        <w:t xml:space="preserve"> </w:t>
      </w:r>
      <w:r w:rsidRPr="00AB2D15">
        <w:rPr>
          <w:u w:val="single"/>
        </w:rPr>
        <w:t>La supervisión financiera pone en riesgo la independencia</w:t>
      </w:r>
      <w:r>
        <w:t xml:space="preserve"> (El País </w:t>
      </w:r>
      <w:r w:rsidRPr="006C1CAC">
        <w:rPr>
          <w:b/>
        </w:rPr>
        <w:t>-</w:t>
      </w:r>
      <w:r>
        <w:t xml:space="preserve"> </w:t>
      </w:r>
      <w:r w:rsidRPr="00AB2D15">
        <w:rPr>
          <w:b/>
        </w:rPr>
        <w:t>17/2/13</w:t>
      </w:r>
      <w:r>
        <w:t>)</w:t>
      </w:r>
    </w:p>
    <w:p w:rsidR="003C305A" w:rsidRPr="00AB2D15" w:rsidRDefault="003C305A" w:rsidP="003C305A">
      <w:pPr>
        <w:pStyle w:val="NormalWeb"/>
        <w:jc w:val="both"/>
      </w:pPr>
      <w:r w:rsidRPr="00AB2D15">
        <w:rPr>
          <w:bCs/>
        </w:rPr>
        <w:t>Los emisores se enfrentan a responsabilidades a veces encontradas</w:t>
      </w:r>
    </w:p>
    <w:p w:rsidR="003C305A" w:rsidRPr="00AB2D15" w:rsidRDefault="003C305A" w:rsidP="003C305A">
      <w:pPr>
        <w:shd w:val="clear" w:color="auto" w:fill="FFFFFF"/>
        <w:spacing w:after="0" w:line="240" w:lineRule="auto"/>
        <w:rPr>
          <w:rFonts w:ascii="Times New Roman" w:hAnsi="Times New Roman"/>
          <w:sz w:val="24"/>
          <w:szCs w:val="24"/>
        </w:rPr>
      </w:pPr>
      <w:r w:rsidRPr="00AB2D15">
        <w:rPr>
          <w:rStyle w:val="autor11"/>
          <w:rFonts w:ascii="Times New Roman" w:hAnsi="Times New Roman"/>
          <w:sz w:val="24"/>
          <w:szCs w:val="24"/>
        </w:rPr>
        <w:t xml:space="preserve">(Por </w:t>
      </w:r>
      <w:hyperlink r:id="rId18" w:tooltip="Ver todas las noticias de Alicia González" w:history="1">
        <w:r w:rsidRPr="003C305A">
          <w:rPr>
            <w:rStyle w:val="Hipervnculo"/>
            <w:rFonts w:ascii="Times New Roman" w:hAnsi="Times New Roman"/>
            <w:color w:val="auto"/>
            <w:sz w:val="24"/>
            <w:szCs w:val="24"/>
            <w:u w:val="none"/>
          </w:rPr>
          <w:t>Alicia González</w:t>
        </w:r>
      </w:hyperlink>
      <w:r w:rsidRPr="00AB2D15">
        <w:rPr>
          <w:rStyle w:val="autor11"/>
          <w:rFonts w:ascii="Times New Roman" w:hAnsi="Times New Roman"/>
          <w:sz w:val="24"/>
          <w:szCs w:val="24"/>
        </w:rPr>
        <w:t>)</w:t>
      </w:r>
    </w:p>
    <w:p w:rsidR="003C305A" w:rsidRPr="00AB2D15" w:rsidRDefault="003C305A" w:rsidP="003C305A">
      <w:pPr>
        <w:pStyle w:val="NormalWeb"/>
        <w:shd w:val="clear" w:color="auto" w:fill="FFFFFF"/>
        <w:jc w:val="both"/>
      </w:pPr>
      <w:r w:rsidRPr="00EA5B91">
        <w:rPr>
          <w:color w:val="FF0000"/>
          <w:u w:val="single"/>
        </w:rPr>
        <w:t>La crisis puede poner bajo cuestión otro de los paradigmas de los bancos centrales, que parecía casi sacrosanto: su independencia</w:t>
      </w:r>
      <w:r w:rsidRPr="00AB2D15">
        <w:t>. La caja de Pandora la abrió el nuevo primer ministro de Japón, Shinzo Abe, al presionar a la autoridad monetaria para elevar el objet</w:t>
      </w:r>
      <w:r>
        <w:t>ivo de inflación de la entidad -del 1% al 2%-</w:t>
      </w:r>
      <w:r w:rsidRPr="00AB2D15">
        <w:t xml:space="preserve"> tras años de fracaso en su lucha contra la deflación, lo que ha provocado la dimisión adelantada del gobernador. El movimiento fue denunciado, una vez más, por el gobernador del Bundesbank, Jens Weidmann, por creer que el objetivo último del mismo era propiciar un yen más débil, lo que amenazaría la independencia del banco central de Japón.</w:t>
      </w:r>
    </w:p>
    <w:p w:rsidR="003C305A" w:rsidRPr="00AB2D15" w:rsidRDefault="003C305A" w:rsidP="003C305A">
      <w:pPr>
        <w:pStyle w:val="NormalWeb"/>
        <w:shd w:val="clear" w:color="auto" w:fill="FFFFFF"/>
        <w:jc w:val="both"/>
      </w:pPr>
      <w:r w:rsidRPr="00AB2D15">
        <w:t xml:space="preserve">Lo cierto es que existen distintos modelos de bancos centrales y no todos comparten mandato. En Reino Unido, Australia, Nueva Zelanda y, ahora, Japón es el Gobierno el </w:t>
      </w:r>
      <w:r w:rsidRPr="00AB2D15">
        <w:lastRenderedPageBreak/>
        <w:t>que fija el objetivo de precios y el banco central el que decide cómo conseguirlo, sin que ello necesariamente cuestione la independencia de la autoridad monetaria. También existe el precedente establecido por Hungría, a quien el Fondo Monetario Internacional (FMI) suspendió un programa de asistencia por entender que determinados cambios legales mermaban la independencia del banco central.</w:t>
      </w:r>
    </w:p>
    <w:p w:rsidR="003C305A" w:rsidRDefault="003C305A" w:rsidP="003C305A">
      <w:pPr>
        <w:shd w:val="clear" w:color="auto" w:fill="FFFFFF"/>
      </w:pPr>
      <w:r w:rsidRPr="00AB2D15">
        <w:rPr>
          <w:rFonts w:ascii="Times New Roman" w:hAnsi="Times New Roman"/>
          <w:noProof/>
          <w:sz w:val="24"/>
          <w:szCs w:val="24"/>
          <w:lang w:eastAsia="es-ES"/>
        </w:rPr>
        <w:drawing>
          <wp:inline distT="0" distB="0" distL="0" distR="0" wp14:anchorId="5885AC94" wp14:editId="1B3A8A80">
            <wp:extent cx="5335325" cy="7013050"/>
            <wp:effectExtent l="0" t="0" r="0" b="0"/>
            <wp:docPr id="54" name="Imagen 54" descr="http://ep01.epimg.net/economia/imagenes/2013/02/15/actualidad/1360954931_848194_1360964543_sumario_norm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ep01.epimg.net/economia/imagenes/2013/02/15/actualidad/1360954931_848194_1360964543_sumario_normal.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35270" cy="7012978"/>
                    </a:xfrm>
                    <a:prstGeom prst="rect">
                      <a:avLst/>
                    </a:prstGeom>
                    <a:noFill/>
                    <a:ln>
                      <a:noFill/>
                    </a:ln>
                  </pic:spPr>
                </pic:pic>
              </a:graphicData>
            </a:graphic>
          </wp:inline>
        </w:drawing>
      </w:r>
    </w:p>
    <w:p w:rsidR="003C305A" w:rsidRPr="00A8262C" w:rsidRDefault="003C305A" w:rsidP="003C305A">
      <w:pPr>
        <w:shd w:val="clear" w:color="auto" w:fill="FFFFFF"/>
        <w:rPr>
          <w:rFonts w:ascii="Times New Roman" w:hAnsi="Times New Roman"/>
          <w:sz w:val="24"/>
          <w:szCs w:val="24"/>
        </w:rPr>
      </w:pPr>
      <w:r w:rsidRPr="00A8262C">
        <w:rPr>
          <w:rFonts w:ascii="Times New Roman" w:hAnsi="Times New Roman"/>
          <w:sz w:val="24"/>
          <w:szCs w:val="24"/>
        </w:rPr>
        <w:t xml:space="preserve">Fuente: Servicio de Estudios de La Caixa / </w:t>
      </w:r>
      <w:r>
        <w:rPr>
          <w:rStyle w:val="firma7"/>
          <w:rFonts w:ascii="Times New Roman" w:hAnsi="Times New Roman"/>
          <w:sz w:val="24"/>
          <w:szCs w:val="24"/>
        </w:rPr>
        <w:t>El País</w:t>
      </w:r>
    </w:p>
    <w:p w:rsidR="003C305A" w:rsidRPr="00AE74C1" w:rsidRDefault="003C305A" w:rsidP="003C305A">
      <w:pPr>
        <w:pStyle w:val="NormalWeb"/>
        <w:shd w:val="clear" w:color="auto" w:fill="FFFFFF"/>
        <w:jc w:val="both"/>
        <w:rPr>
          <w:u w:val="single"/>
        </w:rPr>
      </w:pPr>
      <w:r w:rsidRPr="00AB2D15">
        <w:lastRenderedPageBreak/>
        <w:t xml:space="preserve">Pero </w:t>
      </w:r>
      <w:r w:rsidRPr="00EA5B91">
        <w:rPr>
          <w:u w:val="single"/>
        </w:rPr>
        <w:t>la verdadera amenaza a la independencia</w:t>
      </w:r>
      <w:r w:rsidRPr="00AB2D15">
        <w:t xml:space="preserve"> no </w:t>
      </w:r>
      <w:r w:rsidRPr="00EA5B91">
        <w:rPr>
          <w:u w:val="single"/>
        </w:rPr>
        <w:t>parece venir</w:t>
      </w:r>
      <w:r w:rsidRPr="00AB2D15">
        <w:t xml:space="preserve"> por ahí, sino más bien </w:t>
      </w:r>
      <w:r w:rsidRPr="00EA5B91">
        <w:rPr>
          <w:u w:val="single"/>
        </w:rPr>
        <w:t>de las nuevas competencias asumidas por las autoridades monetarias</w:t>
      </w:r>
      <w:r w:rsidRPr="00AB2D15">
        <w:t xml:space="preserve">. </w:t>
      </w:r>
      <w:r w:rsidRPr="00AE74C1">
        <w:rPr>
          <w:u w:val="single"/>
        </w:rPr>
        <w:t>Aunque la estabilidad financiera formaba parte del mandato, antes de la crisis quedaba relegado a un segundo plano en favor de la estabilidad de precios. En un papel de trabajo publicado por el Fondo Monetario Internacional (FMI) en enero, el organismo denunciaba que “la reciente crisis ha demostrado que la estabilidad de precios no garantiza la estabilidad macroeconómica” y que para ello, la política debe incluir la estabilidad financiera como un objetivo adicional de los bancos centrales.</w:t>
      </w:r>
    </w:p>
    <w:p w:rsidR="003C305A" w:rsidRPr="00AE74C1" w:rsidRDefault="003C305A" w:rsidP="003C305A">
      <w:pPr>
        <w:pStyle w:val="NormalWeb"/>
        <w:shd w:val="clear" w:color="auto" w:fill="FFFFFF"/>
        <w:jc w:val="both"/>
        <w:rPr>
          <w:color w:val="FF0000"/>
          <w:u w:val="single"/>
        </w:rPr>
      </w:pPr>
      <w:r w:rsidRPr="00AE74C1">
        <w:rPr>
          <w:color w:val="FF0000"/>
          <w:u w:val="single"/>
        </w:rPr>
        <w:t>Algunos países, como Reino Unido, habían desgajado las labores de supervisión financiera del banco central, con los resultados de sobra conocidos, y ahora la tendencia predominante es volver al modelo de un supervisor único. “Antes de la crisis financiera, la división entre política monetaria y prudencial estaba clara. La política monetaria defendía la estabilidad de precios, mientras que el sistema de supervisión aseguraba que las instituciones financieras estuvieran bien gestionadas y fueran financieramente sólidas”, subraya Christian Weistroffer, de Deutsche Bank Research, en un reciente informe. “Lo que faltaba en ese régimen precrisis era una visión global del sistema financiero, con el propósito y el mandato de garantizar el sistema en su conjunto”, apunta.</w:t>
      </w:r>
    </w:p>
    <w:p w:rsidR="003C305A" w:rsidRPr="00AE74C1" w:rsidRDefault="003C305A" w:rsidP="003C305A">
      <w:pPr>
        <w:pStyle w:val="NormalWeb"/>
        <w:shd w:val="clear" w:color="auto" w:fill="FFFFFF"/>
        <w:jc w:val="both"/>
        <w:rPr>
          <w:color w:val="FF0000"/>
          <w:u w:val="single"/>
        </w:rPr>
      </w:pPr>
      <w:r w:rsidRPr="00AE74C1">
        <w:rPr>
          <w:color w:val="FF0000"/>
          <w:u w:val="single"/>
        </w:rPr>
        <w:t>Eso es lo que se pretende atajar con la llamada supervisión macroprudencial, una aproximación a la supervisión financiera que pretende, por un lado, prevenir el riesgo sistémico mediante reglas sobre el crédito y los precios de los activos y, por otro, aumentar la resistencia del sector financiero a los choques sistémicos. Algo relativamente fácil de defender sobre el papel, pero difícil de aplicar en la práctica.</w:t>
      </w:r>
    </w:p>
    <w:p w:rsidR="003C305A" w:rsidRPr="00AE74C1" w:rsidRDefault="003C305A" w:rsidP="003C305A">
      <w:pPr>
        <w:pStyle w:val="NormalWeb"/>
        <w:shd w:val="clear" w:color="auto" w:fill="FFFFFF"/>
        <w:jc w:val="both"/>
        <w:rPr>
          <w:u w:val="single"/>
        </w:rPr>
      </w:pPr>
      <w:r w:rsidRPr="00AB2D15">
        <w:t xml:space="preserve">Para empezar, las herramientas de las que se puede servir este tipo de supervisión no están nada claras. “Todo lo macroprudencial tiene mucho que decir de cara al futuro y puede ayudar mucho en el análisis de riesgos y en regular mejor al sector”, admite Antonio García Pascual, economista jefe para países periféricos europeos de Barclays Research en Londres. </w:t>
      </w:r>
      <w:r w:rsidRPr="00AE74C1">
        <w:rPr>
          <w:u w:val="single"/>
        </w:rPr>
        <w:t>“El problema es que no se sabe bien cuáles son las herramientas financieras que constituyen la supervisión macroprudencial y no hay ningún banco central que haya marcado una hoja de ruta a seguir”, sostiene. El informe de Deutsche Bank apuesta por no limitar el debate sobre estas herramientas a fijar unos requisitos de liquidez y capital de los bancos que se consideren prudentes sino a indagar qué políticas pueden ser las más efectivas.</w:t>
      </w:r>
    </w:p>
    <w:p w:rsidR="003C305A" w:rsidRPr="00AE74C1" w:rsidRDefault="003C305A" w:rsidP="003C305A">
      <w:pPr>
        <w:pStyle w:val="NormalWeb"/>
        <w:shd w:val="clear" w:color="auto" w:fill="FFFFFF"/>
        <w:jc w:val="both"/>
        <w:rPr>
          <w:u w:val="single"/>
        </w:rPr>
      </w:pPr>
      <w:r w:rsidRPr="00AE74C1">
        <w:rPr>
          <w:u w:val="single"/>
        </w:rPr>
        <w:t>El FMI reconoce que la experiencia y el conocimiento en la efectividad de las políticas macroprudenciales “son todavía limitados”, pero cree que permitirán mejorar la coordinación política al unir las dos competencias en una sola institución. “Pero concentrar múltiples, y a veces enfrentados, objetivos en una institución puede enfangar su mandato, complicar la contabilidad y reducir la credibilidad” de la misma. Y para un banco central la credibilidad es su principal activo.</w:t>
      </w:r>
    </w:p>
    <w:p w:rsidR="003C305A" w:rsidRPr="00AB2D15" w:rsidRDefault="003C305A" w:rsidP="003C305A">
      <w:pPr>
        <w:pStyle w:val="NormalWeb"/>
        <w:shd w:val="clear" w:color="auto" w:fill="FFFFFF"/>
        <w:jc w:val="both"/>
      </w:pPr>
      <w:r w:rsidRPr="00AB2D15">
        <w:t>“Es fácil garantizar la independencia de la política monetaria, pero es más difícil defenderla para la supervisión prudencial, si se piensa que detrás de un fondo de garantía de depósitos hay una garantía pública detrás de los bancos. Yo estoy en contra de utilizar para ello el dinero de los contribuyentes”, sostiene Santiago Fernández de Lis, economista jefe de sistemas financieros y regulación de BBVA Research.</w:t>
      </w:r>
    </w:p>
    <w:p w:rsidR="003C305A" w:rsidRPr="00AE74C1" w:rsidRDefault="003C305A" w:rsidP="003C305A">
      <w:pPr>
        <w:pStyle w:val="NormalWeb"/>
        <w:shd w:val="clear" w:color="auto" w:fill="FFFFFF"/>
        <w:jc w:val="both"/>
        <w:rPr>
          <w:color w:val="FF0000"/>
          <w:u w:val="single"/>
        </w:rPr>
      </w:pPr>
      <w:r w:rsidRPr="00AE74C1">
        <w:rPr>
          <w:color w:val="FF0000"/>
          <w:u w:val="single"/>
        </w:rPr>
        <w:lastRenderedPageBreak/>
        <w:t>De hecho, uno de los temores es que la tarea de supervisión financiera pueda llegar a contaminar la política monetaria y que los bancos centrales puedan fijar los tipos de interés en función de las necesidades del sistema financiero, descuidando la estabilidad de precios. Es más, hoy “todos los bancos centrales ya son sensibles al objetivo de estabilidad financiera. Seguramente, si no fuera así no tendríamos los tipos de interés tan bajos como están ahora”, apunta Fernández de Lis.</w:t>
      </w:r>
    </w:p>
    <w:p w:rsidR="003C305A" w:rsidRPr="00AE74C1" w:rsidRDefault="003C305A" w:rsidP="003C305A">
      <w:pPr>
        <w:pStyle w:val="NormalWeb"/>
        <w:shd w:val="clear" w:color="auto" w:fill="FFFFFF"/>
        <w:jc w:val="both"/>
        <w:rPr>
          <w:u w:val="single"/>
        </w:rPr>
      </w:pPr>
      <w:r w:rsidRPr="00AE74C1">
        <w:rPr>
          <w:u w:val="single"/>
        </w:rPr>
        <w:t>El riesgo reputacional en estas circunstancias es evidente. “Hay que establecer salvaguardas muy estrictas entre los consejos que deciden sobre la política monetaria y los que deciden sobre la supervisión. Lo que se plantea en uno no se discute en el otro, para que la política monetaria no se vea condicionada por el sistema financiero”, asegura José Manuel González Páramo, exconsejero del BCE y profesor de Economía del IESE.</w:t>
      </w:r>
    </w:p>
    <w:p w:rsidR="003C305A" w:rsidRPr="003C305A" w:rsidRDefault="003C305A" w:rsidP="003C305A">
      <w:pPr>
        <w:pStyle w:val="NormalWeb"/>
        <w:shd w:val="clear" w:color="auto" w:fill="FFFFFF"/>
        <w:jc w:val="both"/>
      </w:pPr>
      <w:r w:rsidRPr="00AE74C1">
        <w:rPr>
          <w:u w:val="single"/>
        </w:rPr>
        <w:t>Christian Weistroffer, de Deutsche Bank Research, admite que las políticas macroprudenciales pueden exigir en ocasiones medidas políticamente controvertidas, en especial en lo que se refiere a la supervisión de bancos concretos, participantes de mercado y otros grupos de interés</w:t>
      </w:r>
      <w:r w:rsidRPr="00AB2D15">
        <w:t xml:space="preserve">. “Por ejemplo, animar al sistema a ejecutar determinadas reservas en una situación de crisis puede resultar más difícil de lo previsto en la actualidad”, apunta. Tampoco resulta descabellado imaginar las presiones que deberá soportar un banco central el día que decida intervenir una entidad o, directamente, liquidarla. “La injerencia política se volverá más aguda, pero es un </w:t>
      </w:r>
      <w:r w:rsidRPr="003C305A">
        <w:t>problema que ya existe”, recalca García Pascual.</w:t>
      </w:r>
    </w:p>
    <w:p w:rsidR="003C305A" w:rsidRPr="008F1040" w:rsidRDefault="003C305A" w:rsidP="003C305A">
      <w:pPr>
        <w:pStyle w:val="NormalWeb"/>
        <w:shd w:val="clear" w:color="auto" w:fill="FFFFFF"/>
        <w:jc w:val="both"/>
        <w:rPr>
          <w:b/>
        </w:rPr>
      </w:pPr>
      <w:r w:rsidRPr="00B42926">
        <w:t>-</w:t>
      </w:r>
      <w:r w:rsidRPr="008F1040">
        <w:rPr>
          <w:b/>
        </w:rPr>
        <w:t xml:space="preserve"> Rumbo a lo desconocido</w:t>
      </w:r>
      <w:r>
        <w:rPr>
          <w:b/>
        </w:rPr>
        <w:t xml:space="preserve"> (el efecto de las políticas monetarias acomodaticias)</w:t>
      </w:r>
    </w:p>
    <w:p w:rsidR="003C305A" w:rsidRDefault="003C305A" w:rsidP="003C305A">
      <w:pPr>
        <w:pStyle w:val="NormalWeb"/>
        <w:shd w:val="clear" w:color="auto" w:fill="FFFFFF"/>
        <w:jc w:val="both"/>
      </w:pPr>
      <w:r>
        <w:t xml:space="preserve">Antes de la crisis financiera, el objetivo de los bancos centrales debía ser prioritariamente el control de la tasa de inflación, y para ello era fundamental garantizar su independencia del poder político y su control efectivo de los tipos de interés a corto plazo. Lo que se pretendía, a fin de cuentas, era estabilizar las expectativas de inflación y evitar la creación de dinero con objetivos políticos, impidiendo el uso de políticas monetarias de “ajuste fino”. </w:t>
      </w:r>
    </w:p>
    <w:p w:rsidR="003C305A" w:rsidRDefault="003C305A" w:rsidP="003C305A">
      <w:pPr>
        <w:pStyle w:val="NormalWeb"/>
        <w:shd w:val="clear" w:color="auto" w:fill="FFFFFF"/>
        <w:jc w:val="both"/>
      </w:pPr>
      <w:r>
        <w:t>Asimismo, se consideraba fundamental separar tajantemente la política monetaria de la política fiscal y era casus belli la monetización de la deuda pública, práctica absolutamente heterodoxa reservada a aquellos bancos centrales que no eran más que simples brazos ejecutores de los deseos del poder político.</w:t>
      </w:r>
    </w:p>
    <w:p w:rsidR="003C305A" w:rsidRDefault="003C305A" w:rsidP="003C305A">
      <w:pPr>
        <w:pStyle w:val="NormalWeb"/>
        <w:shd w:val="clear" w:color="auto" w:fill="FFFFFF"/>
        <w:jc w:val="both"/>
      </w:pPr>
      <w:r>
        <w:t xml:space="preserve">Este marco conceptual funcionó durante años hasta que la crisis financiera lo ha hecho estallar en mil pedazos. La gran recesión de 2009 y la incierta salida de la misma en los principales países occidentales han provocado un cuestionamiento de los objetivos de política monetaria e, incluso, de la propia independencia del banco central. En cuanto a los instrumentos, los principales bancos centrales de economías avanzadas han actuado con decisión a lo largo de la crisis, pero acudiendo a medidas muy heterodoxas. Han tratado de salvaguardar la estabilidad financiera y evitar una grave depresión económica, pero al hacerlo pueden haber transgredido los límites de la política monetaria para adentrarse en la política fiscal. </w:t>
      </w:r>
    </w:p>
    <w:p w:rsidR="003C305A" w:rsidRDefault="003C305A" w:rsidP="003C305A">
      <w:pPr>
        <w:pStyle w:val="NormalWeb"/>
        <w:shd w:val="clear" w:color="auto" w:fill="FFFFFF"/>
        <w:jc w:val="both"/>
      </w:pPr>
      <w:r>
        <w:t xml:space="preserve">Por lo que respecta a la preponderancia del objetivo de inflación, el contexto actual de economías altamente endeudadas, con tendencias deflacionarias en algunos casos, ha </w:t>
      </w:r>
      <w:r>
        <w:lastRenderedPageBreak/>
        <w:t xml:space="preserve">provocado la aparición de propuestas de objetivos alternativos, como la tasa de crecimiento del PIB nominal. Se trata de introducir objetivos de política monetaria que permitan desviaciones temporales al alza de la tasa de inflación, sin que esta se enquiste en las expectativas de los agentes. En el fondo, se conseguiría así, para aquellos bancos centrales cuyo único objetivo es el control de la inflación, una política monetaria más sensible al nivel de actividad económica. </w:t>
      </w:r>
    </w:p>
    <w:p w:rsidR="003C305A" w:rsidRDefault="003C305A" w:rsidP="003C305A">
      <w:pPr>
        <w:pStyle w:val="NormalWeb"/>
        <w:shd w:val="clear" w:color="auto" w:fill="FFFFFF"/>
        <w:jc w:val="both"/>
      </w:pPr>
      <w:r>
        <w:t>Esta propuesta relega a un segundo plano la idea de incorporar medidas de inflación distintas del índice de precios al consumo al conjunto de variables, objetivo que debe controlar un banco central. En concreto, en los años previos al estallido de la burbuja de deuda, en muchos países desarrollados se observaron rápidos crecimientos de los precios de los activos, al tiempo que los precios de bienes de consumo se mantenían controlados. La ortodoxia de la política monetaria no permitía tomar en cuenta explícitamente la evolución del precio de los activos. Sin embargo, tanto en el periodo de euforia como en el periodo de depresión, una regla de política monetaria que incorporase los precios de los activos, aunque de difícil diseño, hubiera constituido probablemente un factor estabilizador del fuerte ciclo de deuda que hemos vivido. Por desgracia, las tendencias actuales sitúan el control de la inflación de activos en el ámbito de la regulación bancaria, que en este caso se denomina macroprudencial.</w:t>
      </w:r>
    </w:p>
    <w:p w:rsidR="003C305A" w:rsidRDefault="003C305A" w:rsidP="003C305A">
      <w:pPr>
        <w:pStyle w:val="NormalWeb"/>
        <w:shd w:val="clear" w:color="auto" w:fill="FFFFFF"/>
        <w:jc w:val="both"/>
      </w:pPr>
      <w:r>
        <w:t>En la vertiente de los instrumentos, la excepcionalidad y envergadura de las medidas adoptadas han ocasionado serias polémicas a ambos lados del Atlántico. En Estados Unidos, los críticos resaltan que la enorme liquidez inyectada en la economía es una medida que no resuelve los problemas de fondo y tiene numerosos efectos adversos y riesgos. La facilidad de refinanciación permite a las empresas continuar sus actividades aunque no sean eficientes y puede retardar su ajuste. Asimismo, la abundancia de fondos genera flujos de capitales hacia los mercados internacionales en busca de una mayor rentabilidad, desestabilizando otros países y distorsionando sus políticas cambiarias. Además, la intervención en los mercados de bonos a largo plazo tiene consecuencias sobre sus precios, y por tanto, favorece a determinados colectivos y perjudica a otros. Los riesgos que se mencionan son, naturalmente, el de inflación, pero también la dificultad de ejecutar una estrategia de salida ordenada: a medida que las enormes cantidades de liquidez inyectadas se vayan traduciendo en mayor gasto, el banco central deberá retirarlas gradualmente con el fin de no generar presión en los precios. No va a ser fácil impedir que los tipos de interés suban entonces muy rápidamente, conforme la Reserva Federal elimina su apoyo a los mercados de deuda y vende (o deja vencer) sus tenencias de bonos. Si ello sucediera, la recuperación podría detenerse en seco.</w:t>
      </w:r>
    </w:p>
    <w:p w:rsidR="003C305A" w:rsidRDefault="003C305A" w:rsidP="003C305A">
      <w:pPr>
        <w:pStyle w:val="NormalWeb"/>
        <w:shd w:val="clear" w:color="auto" w:fill="FFFFFF"/>
        <w:jc w:val="both"/>
      </w:pPr>
      <w:r>
        <w:t xml:space="preserve">En la zona euro, el BCE ha sido menos agresivo en su política de liquidez y la ha vehiculado a través de una financiación abundante y barata a los intermediarios financieros, no mediante la compra de bonos en los mercados. Los riesgos de retirada en la zona euro son menores. Al no disponer de un Tesoro que le respalde, el BCE también ha sufrido críticas aunque su acción en los mercados de bonos haya sido muy limitada y orientada a garantizar la irreversibilidad del euro. </w:t>
      </w:r>
    </w:p>
    <w:p w:rsidR="003C305A" w:rsidRPr="00AB2D15" w:rsidRDefault="003C305A" w:rsidP="003C305A">
      <w:pPr>
        <w:pStyle w:val="NormalWeb"/>
        <w:shd w:val="clear" w:color="auto" w:fill="FFFFFF"/>
        <w:jc w:val="both"/>
      </w:pPr>
      <w:r>
        <w:t xml:space="preserve">En conclusión, la crisis financiera internacional está provocando una revolución en la concepción y ejecución de la política monetaria. Los principales bancos centrales del mundo han reaccionado con agilidad y osadía ante los retos que la crisis plantea, y la magnitud de la misma ha provocado un debate sobre la necesidad de revisar los </w:t>
      </w:r>
      <w:r>
        <w:lastRenderedPageBreak/>
        <w:t>objetivos que debe perseguir un banco central. Solo el tiempo dirá si esta reacción es acertada o si, por el contrario, se están abandonando viejas convicciones ante la presión política y social, de tal modo que el cambio de política constituye únicamente un mero paliativo a corto que incluso puede ser perjudicial a medio y largo plazo.</w:t>
      </w:r>
    </w:p>
    <w:p w:rsidR="003C305A" w:rsidRDefault="003C305A" w:rsidP="003C305A">
      <w:pPr>
        <w:pStyle w:val="NormalWeb"/>
        <w:jc w:val="both"/>
      </w:pPr>
      <w:r>
        <w:t>La respuesta desigual de las políticas económicas, en particular las monetarias, en la gestión de la crisis está generando, entre otras consecuencias, ventajas competitivas de algunas economías a costa de otras. La distorsión más evidente, aunque no la única, es la alteración de los tipos de cambio de las monedas de referencia. El aumento de la cantidad de dinero o su excesivo abaratamiento mediante reducciones de los tipos de interés no solo favorece la expansión de la demanda en las economías correspondientes, sino que desplaza los flujos financieros hacia aquellas otras divisas con mayores remuneraciones, depreciando en ambos casos el tipo de cambio de quien practica esas políticas.</w:t>
      </w:r>
    </w:p>
    <w:p w:rsidR="003C305A" w:rsidRDefault="003C305A" w:rsidP="003C305A">
      <w:pPr>
        <w:pStyle w:val="NormalWeb"/>
        <w:jc w:val="both"/>
      </w:pPr>
      <w:r>
        <w:t xml:space="preserve"> La orientación manifiestamente laxa de la política monetaria en EEUU y más recientemente en Japón ha propiciado la depreciación de su moneda respecto al resto de divisas, en especial de aquellas monedas cuyas autoridades se han manifestado más cautelosas en la neutralización de la recesión. Es el caso del BCE, tolerante con el encarecimiento del euro y, por tanto, añadiendo más dificultades a las empresas europeas para ser suficientemente competitivas en un entorno global de bajo crecimiento de la demanda. También sufren las consecuencias de esas depreciaciones del tipo de cambio algunas economías emergentes que tratan de conducir sus políticas económicas de forma rigurosa.</w:t>
      </w:r>
    </w:p>
    <w:p w:rsidR="003C305A" w:rsidRDefault="003C305A" w:rsidP="003C305A">
      <w:pPr>
        <w:pStyle w:val="NormalWeb"/>
        <w:jc w:val="both"/>
      </w:pPr>
      <w:r>
        <w:t xml:space="preserve">En la reunión del G-20 en Moscú (16/2/13), se ha advertido sobre las consecuencias de la práctica de esas “devaluaciones competitivas”, pero no se ha adoptado acuerdo vinculante alguno. Tampoco fue relevante al respecto la reunión que mantuvieron los responsables del G-7 (12/2/13). Comprometerse a no practicar devaluaciones competitivas sin un estrecho escrutinio de las eventuales asimetrías de las políticas monetarias no resuelve la cuestión. </w:t>
      </w:r>
    </w:p>
    <w:p w:rsidR="003C305A" w:rsidRDefault="003C305A" w:rsidP="003C305A">
      <w:pPr>
        <w:pStyle w:val="NormalWeb"/>
        <w:jc w:val="both"/>
        <w:rPr>
          <w:b/>
        </w:rPr>
      </w:pPr>
      <w:r w:rsidRPr="006C1CAC">
        <w:t>-</w:t>
      </w:r>
      <w:r w:rsidRPr="006C1CAC">
        <w:rPr>
          <w:b/>
        </w:rPr>
        <w:t xml:space="preserve"> </w:t>
      </w:r>
      <w:r>
        <w:rPr>
          <w:b/>
        </w:rPr>
        <w:t>El debate que no fue y la guerra que no se declara (invocación al destino)</w:t>
      </w:r>
    </w:p>
    <w:p w:rsidR="003C305A" w:rsidRPr="0046477F" w:rsidRDefault="003C305A" w:rsidP="003C305A">
      <w:pPr>
        <w:jc w:val="both"/>
        <w:rPr>
          <w:rFonts w:ascii="Times New Roman" w:hAnsi="Times New Roman"/>
          <w:sz w:val="24"/>
          <w:szCs w:val="24"/>
        </w:rPr>
      </w:pPr>
      <w:r w:rsidRPr="0046477F">
        <w:rPr>
          <w:rFonts w:ascii="Times New Roman" w:hAnsi="Times New Roman"/>
          <w:sz w:val="24"/>
          <w:szCs w:val="24"/>
        </w:rPr>
        <w:t>¿Pueden las políticas de dinero fácil de la Fed desencadenar una guerra de divisas? ¿Es el principal objetivo de la Fed provocar</w:t>
      </w:r>
      <w:r>
        <w:rPr>
          <w:rFonts w:ascii="Times New Roman" w:hAnsi="Times New Roman"/>
          <w:sz w:val="24"/>
          <w:szCs w:val="24"/>
        </w:rPr>
        <w:t xml:space="preserve"> </w:t>
      </w:r>
      <w:r w:rsidRPr="0046477F">
        <w:rPr>
          <w:rFonts w:ascii="Times New Roman" w:hAnsi="Times New Roman"/>
          <w:sz w:val="24"/>
          <w:szCs w:val="24"/>
        </w:rPr>
        <w:t>devaluaciones competitivas? ¿Podría la Fed alterar su trayectoria progr</w:t>
      </w:r>
      <w:r>
        <w:rPr>
          <w:rFonts w:ascii="Times New Roman" w:hAnsi="Times New Roman"/>
          <w:sz w:val="24"/>
          <w:szCs w:val="24"/>
        </w:rPr>
        <w:t>amada de continuar la</w:t>
      </w:r>
      <w:r w:rsidRPr="0046477F">
        <w:rPr>
          <w:rFonts w:ascii="Times New Roman" w:hAnsi="Times New Roman"/>
          <w:sz w:val="24"/>
          <w:szCs w:val="24"/>
        </w:rPr>
        <w:t xml:space="preserve"> compra de bonos hasta que el mercado laboral mejore “sustancialmente”, un umbral que no ha definido, si “unos cuantos”</w:t>
      </w:r>
      <w:r>
        <w:rPr>
          <w:rFonts w:ascii="Times New Roman" w:hAnsi="Times New Roman"/>
          <w:sz w:val="24"/>
          <w:szCs w:val="24"/>
        </w:rPr>
        <w:t>,</w:t>
      </w:r>
      <w:r w:rsidRPr="0046477F">
        <w:rPr>
          <w:rFonts w:ascii="Times New Roman" w:hAnsi="Times New Roman"/>
          <w:sz w:val="24"/>
          <w:szCs w:val="24"/>
        </w:rPr>
        <w:t xml:space="preserve"> o “varios” países “afectados” -po</w:t>
      </w:r>
      <w:r>
        <w:rPr>
          <w:rFonts w:ascii="Times New Roman" w:hAnsi="Times New Roman"/>
          <w:sz w:val="24"/>
          <w:szCs w:val="24"/>
        </w:rPr>
        <w:t>r la expansión monetaria</w:t>
      </w:r>
      <w:r w:rsidRPr="0046477F">
        <w:rPr>
          <w:rFonts w:ascii="Times New Roman" w:hAnsi="Times New Roman"/>
          <w:sz w:val="24"/>
          <w:szCs w:val="24"/>
        </w:rPr>
        <w:t>- se lo solicita</w:t>
      </w:r>
      <w:r>
        <w:rPr>
          <w:rFonts w:ascii="Times New Roman" w:hAnsi="Times New Roman"/>
          <w:sz w:val="24"/>
          <w:szCs w:val="24"/>
        </w:rPr>
        <w:t>ra</w:t>
      </w:r>
      <w:r w:rsidRPr="0046477F">
        <w:rPr>
          <w:rFonts w:ascii="Times New Roman" w:hAnsi="Times New Roman"/>
          <w:sz w:val="24"/>
          <w:szCs w:val="24"/>
        </w:rPr>
        <w:t xml:space="preserve">n? </w:t>
      </w:r>
    </w:p>
    <w:p w:rsidR="003C305A" w:rsidRPr="00A60FC0" w:rsidRDefault="003C305A" w:rsidP="003C305A">
      <w:pPr>
        <w:jc w:val="both"/>
        <w:rPr>
          <w:rFonts w:ascii="Times New Roman" w:hAnsi="Times New Roman"/>
          <w:sz w:val="24"/>
          <w:szCs w:val="24"/>
        </w:rPr>
      </w:pPr>
      <w:r>
        <w:rPr>
          <w:rFonts w:ascii="Times New Roman" w:hAnsi="Times New Roman"/>
          <w:sz w:val="24"/>
          <w:szCs w:val="24"/>
        </w:rPr>
        <w:t>Una</w:t>
      </w:r>
      <w:r w:rsidRPr="009A0DAF">
        <w:rPr>
          <w:rFonts w:ascii="Times New Roman" w:hAnsi="Times New Roman"/>
          <w:sz w:val="24"/>
          <w:szCs w:val="24"/>
        </w:rPr>
        <w:t xml:space="preserve"> combinación de dinero fácil y tensión económica es un buen caldo de cultivo para el “inicio de las hostilidades”. ¿Por qué no ocurren?</w:t>
      </w:r>
      <w:r>
        <w:rPr>
          <w:rFonts w:ascii="Times New Roman" w:hAnsi="Times New Roman"/>
          <w:sz w:val="24"/>
          <w:szCs w:val="24"/>
        </w:rPr>
        <w:t xml:space="preserve"> </w:t>
      </w:r>
      <w:r w:rsidRPr="00A60FC0">
        <w:rPr>
          <w:rFonts w:ascii="Times New Roman" w:hAnsi="Times New Roman"/>
          <w:sz w:val="24"/>
          <w:szCs w:val="24"/>
        </w:rPr>
        <w:t>¿O el miedo ya no es lo que era?</w:t>
      </w:r>
      <w:r>
        <w:rPr>
          <w:rFonts w:ascii="Times New Roman" w:hAnsi="Times New Roman"/>
          <w:sz w:val="24"/>
          <w:szCs w:val="24"/>
        </w:rPr>
        <w:t xml:space="preserve"> Aunque también hay</w:t>
      </w:r>
      <w:r w:rsidRPr="004D4C5E">
        <w:rPr>
          <w:rFonts w:ascii="Times New Roman" w:hAnsi="Times New Roman"/>
          <w:sz w:val="24"/>
          <w:szCs w:val="24"/>
        </w:rPr>
        <w:t xml:space="preserve"> mucho que temer</w:t>
      </w:r>
      <w:r>
        <w:rPr>
          <w:rFonts w:ascii="Times New Roman" w:hAnsi="Times New Roman"/>
          <w:sz w:val="24"/>
          <w:szCs w:val="24"/>
        </w:rPr>
        <w:t>,</w:t>
      </w:r>
      <w:r w:rsidRPr="004D4C5E">
        <w:rPr>
          <w:rFonts w:ascii="Times New Roman" w:hAnsi="Times New Roman"/>
          <w:sz w:val="24"/>
          <w:szCs w:val="24"/>
        </w:rPr>
        <w:t xml:space="preserve"> de la propia falta de miedo.</w:t>
      </w:r>
    </w:p>
    <w:p w:rsidR="003C305A" w:rsidRDefault="003C305A" w:rsidP="003C305A">
      <w:pPr>
        <w:jc w:val="both"/>
        <w:rPr>
          <w:rFonts w:ascii="Times New Roman" w:hAnsi="Times New Roman"/>
          <w:sz w:val="24"/>
          <w:szCs w:val="24"/>
        </w:rPr>
      </w:pPr>
      <w:r>
        <w:rPr>
          <w:rFonts w:ascii="Times New Roman" w:hAnsi="Times New Roman"/>
          <w:sz w:val="24"/>
          <w:szCs w:val="24"/>
        </w:rPr>
        <w:t>¿Es u</w:t>
      </w:r>
      <w:r w:rsidRPr="004D4C5E">
        <w:rPr>
          <w:rFonts w:ascii="Times New Roman" w:hAnsi="Times New Roman"/>
          <w:sz w:val="24"/>
          <w:szCs w:val="24"/>
        </w:rPr>
        <w:t>n mundo que se confía demasi</w:t>
      </w:r>
      <w:r>
        <w:rPr>
          <w:rFonts w:ascii="Times New Roman" w:hAnsi="Times New Roman"/>
          <w:sz w:val="24"/>
          <w:szCs w:val="24"/>
        </w:rPr>
        <w:t xml:space="preserve">ado o un mero intervalo antes del próximo diluvio? </w:t>
      </w:r>
    </w:p>
    <w:p w:rsidR="003C305A" w:rsidRDefault="003C305A" w:rsidP="003C305A">
      <w:pPr>
        <w:jc w:val="both"/>
        <w:rPr>
          <w:rFonts w:ascii="Times New Roman" w:hAnsi="Times New Roman"/>
          <w:sz w:val="24"/>
          <w:szCs w:val="24"/>
        </w:rPr>
      </w:pPr>
      <w:r w:rsidRPr="00E24623">
        <w:rPr>
          <w:rFonts w:ascii="Times New Roman" w:hAnsi="Times New Roman"/>
          <w:sz w:val="24"/>
          <w:szCs w:val="24"/>
        </w:rPr>
        <w:t xml:space="preserve">La sola idea de que los bancos centrales dejen de servir de soporte a los mercados aterra a los inversores. ¿Es eso posible en el corto o medio plazo? Los expertos creen que </w:t>
      </w:r>
      <w:r w:rsidRPr="00E24623">
        <w:rPr>
          <w:rFonts w:ascii="Times New Roman" w:hAnsi="Times New Roman"/>
          <w:sz w:val="24"/>
          <w:szCs w:val="24"/>
        </w:rPr>
        <w:lastRenderedPageBreak/>
        <w:t>todavía es pronto para retirar los estímulos.</w:t>
      </w:r>
      <w:r>
        <w:rPr>
          <w:rFonts w:ascii="Times New Roman" w:hAnsi="Times New Roman"/>
          <w:sz w:val="24"/>
          <w:szCs w:val="24"/>
        </w:rPr>
        <w:t xml:space="preserve"> Y en el pecado (estímulos monetarios), está la penitencia (presión sobre los tipos de cambio).</w:t>
      </w:r>
    </w:p>
    <w:p w:rsidR="003C305A" w:rsidRDefault="003C305A" w:rsidP="003C305A">
      <w:pPr>
        <w:jc w:val="both"/>
        <w:rPr>
          <w:rFonts w:ascii="Times New Roman" w:hAnsi="Times New Roman"/>
          <w:sz w:val="24"/>
          <w:szCs w:val="24"/>
        </w:rPr>
      </w:pPr>
      <w:r w:rsidRPr="00E24623">
        <w:rPr>
          <w:rFonts w:ascii="Times New Roman" w:hAnsi="Times New Roman"/>
          <w:sz w:val="24"/>
          <w:szCs w:val="24"/>
        </w:rPr>
        <w:t>Los inversores</w:t>
      </w:r>
      <w:r>
        <w:rPr>
          <w:rFonts w:ascii="Times New Roman" w:hAnsi="Times New Roman"/>
          <w:sz w:val="24"/>
          <w:szCs w:val="24"/>
        </w:rPr>
        <w:t xml:space="preserve"> (adictos al dinero fácil)</w:t>
      </w:r>
      <w:r w:rsidRPr="00E24623">
        <w:rPr>
          <w:rFonts w:ascii="Times New Roman" w:hAnsi="Times New Roman"/>
          <w:sz w:val="24"/>
          <w:szCs w:val="24"/>
        </w:rPr>
        <w:t xml:space="preserve"> ven con temor que los bancos centrales, que han sido en los últimos tiempos de gran inestabilidad los pilares de los mercados, dejen de serlo. Esto es, si la Fed tiene dudas sobre mantener las políticas expansivas, que contagie al resto y provoque una salida en cadena de los paquetes de estímulo.</w:t>
      </w:r>
      <w:r>
        <w:rPr>
          <w:rFonts w:ascii="Times New Roman" w:hAnsi="Times New Roman"/>
          <w:sz w:val="24"/>
          <w:szCs w:val="24"/>
        </w:rPr>
        <w:t xml:space="preserve"> </w:t>
      </w:r>
    </w:p>
    <w:p w:rsidR="003C305A" w:rsidRDefault="003C305A" w:rsidP="003C305A">
      <w:pPr>
        <w:jc w:val="both"/>
        <w:rPr>
          <w:rFonts w:ascii="Times New Roman" w:hAnsi="Times New Roman"/>
          <w:sz w:val="24"/>
          <w:szCs w:val="24"/>
        </w:rPr>
      </w:pPr>
      <w:r>
        <w:rPr>
          <w:rFonts w:ascii="Times New Roman" w:hAnsi="Times New Roman"/>
          <w:sz w:val="24"/>
          <w:szCs w:val="24"/>
        </w:rPr>
        <w:t>Hoy por hoy (febrero 2013), la Fed no puede dejar</w:t>
      </w:r>
      <w:r w:rsidRPr="00E24623">
        <w:rPr>
          <w:rFonts w:ascii="Times New Roman" w:hAnsi="Times New Roman"/>
          <w:sz w:val="24"/>
          <w:szCs w:val="24"/>
        </w:rPr>
        <w:t xml:space="preserve"> a su suerte</w:t>
      </w:r>
      <w:r>
        <w:rPr>
          <w:rFonts w:ascii="Times New Roman" w:hAnsi="Times New Roman"/>
          <w:sz w:val="24"/>
          <w:szCs w:val="24"/>
        </w:rPr>
        <w:t xml:space="preserve"> a los bancos, a</w:t>
      </w:r>
      <w:r w:rsidRPr="00E24623">
        <w:rPr>
          <w:rFonts w:ascii="Times New Roman" w:hAnsi="Times New Roman"/>
          <w:sz w:val="24"/>
          <w:szCs w:val="24"/>
        </w:rPr>
        <w:t xml:space="preserve"> los mercados</w:t>
      </w:r>
      <w:r>
        <w:rPr>
          <w:rFonts w:ascii="Times New Roman" w:hAnsi="Times New Roman"/>
          <w:sz w:val="24"/>
          <w:szCs w:val="24"/>
        </w:rPr>
        <w:t xml:space="preserve"> y al gobierno de los EEUU y todos lo saben; primero la propia Fed. En esa delicada situación el problema cambiario (guerra de divisas, o como se quiera llamar) es un mal menor (pecata minuta). O, en el peor de los casos, un mero “daño colateral”.</w:t>
      </w:r>
    </w:p>
    <w:p w:rsidR="003C305A" w:rsidRDefault="003C305A" w:rsidP="003C305A">
      <w:pPr>
        <w:jc w:val="both"/>
        <w:rPr>
          <w:rFonts w:ascii="Times New Roman" w:hAnsi="Times New Roman"/>
          <w:sz w:val="24"/>
          <w:szCs w:val="24"/>
        </w:rPr>
      </w:pPr>
      <w:r>
        <w:rPr>
          <w:rFonts w:ascii="Times New Roman" w:hAnsi="Times New Roman"/>
          <w:sz w:val="24"/>
          <w:szCs w:val="24"/>
        </w:rPr>
        <w:t>Bernanke (actúa como Felipe II): “Yo y el tiempo contra todos” (aliarse con el tiempo, manejar los tiempos, dejar que el tiempo haga su labor, se ha convertido en objeto de devoción, de auténtica idolatría; esperar y hacerlo inexpresivamente, cual esfinge).</w:t>
      </w:r>
    </w:p>
    <w:p w:rsidR="003C305A" w:rsidRDefault="003C305A" w:rsidP="003C305A">
      <w:pPr>
        <w:jc w:val="both"/>
        <w:rPr>
          <w:rFonts w:ascii="Times New Roman" w:hAnsi="Times New Roman"/>
          <w:sz w:val="24"/>
          <w:szCs w:val="24"/>
        </w:rPr>
      </w:pPr>
      <w:r>
        <w:rPr>
          <w:rFonts w:ascii="Times New Roman" w:hAnsi="Times New Roman"/>
          <w:sz w:val="24"/>
          <w:szCs w:val="24"/>
        </w:rPr>
        <w:t xml:space="preserve">Falta saber (y lo contará la historia) si también Bernanke acabará por echar la culpa de la derrota de la “armada invencible” de la Fed, “a los elementos”, en vez de reconocer la inepcia de sus dirigentes, y la inadecuación de las medidas, frente a las críticas circunstancias. Entonces la historia (como con Felipe II), se repetirá como farsa.    </w:t>
      </w:r>
    </w:p>
    <w:p w:rsidR="003C305A" w:rsidRDefault="003C305A" w:rsidP="003C305A">
      <w:pPr>
        <w:jc w:val="both"/>
        <w:rPr>
          <w:rFonts w:ascii="Times New Roman" w:hAnsi="Times New Roman"/>
          <w:sz w:val="24"/>
          <w:szCs w:val="24"/>
        </w:rPr>
      </w:pPr>
      <w:r>
        <w:rPr>
          <w:rFonts w:ascii="Times New Roman" w:hAnsi="Times New Roman"/>
          <w:sz w:val="24"/>
          <w:szCs w:val="24"/>
        </w:rPr>
        <w:t xml:space="preserve">Para la Fed el “quantitative easing” es como el programa de los “drones”: dinero “no </w:t>
      </w:r>
      <w:r w:rsidR="00FF0652">
        <w:rPr>
          <w:rFonts w:ascii="Times New Roman" w:hAnsi="Times New Roman"/>
          <w:sz w:val="24"/>
          <w:szCs w:val="24"/>
        </w:rPr>
        <w:t>tripulado” (controlado)</w:t>
      </w:r>
      <w:r>
        <w:rPr>
          <w:rFonts w:ascii="Times New Roman" w:hAnsi="Times New Roman"/>
          <w:sz w:val="24"/>
          <w:szCs w:val="24"/>
        </w:rPr>
        <w:t xml:space="preserve"> para luchar contra la crisis. Y si las bombas caen en un lugar equivocado, paciencia… solo es un “daño colateral”. Ya los periodistas “embedded” se encargarán de maquillar a los muertos y manipular</w:t>
      </w:r>
      <w:r w:rsidR="00FF0652">
        <w:rPr>
          <w:rFonts w:ascii="Times New Roman" w:hAnsi="Times New Roman"/>
          <w:sz w:val="24"/>
          <w:szCs w:val="24"/>
        </w:rPr>
        <w:t xml:space="preserve"> (tergiversar)</w:t>
      </w:r>
      <w:r>
        <w:rPr>
          <w:rFonts w:ascii="Times New Roman" w:hAnsi="Times New Roman"/>
          <w:sz w:val="24"/>
          <w:szCs w:val="24"/>
        </w:rPr>
        <w:t xml:space="preserve"> la información.</w:t>
      </w:r>
    </w:p>
    <w:p w:rsidR="003C305A" w:rsidRPr="00965480" w:rsidRDefault="003C305A" w:rsidP="003C305A">
      <w:pPr>
        <w:pStyle w:val="NormalWeb"/>
        <w:jc w:val="both"/>
      </w:pPr>
      <w:r w:rsidRPr="00965480">
        <w:t xml:space="preserve"> Los miembros de la Reserva Federal de Estados Unidos, cada vez más inquietos por los riesgos en los que están incurriendo con su política de bajas tasas de interés, están divididos sobre cuándo poner fin a los programas experimentales diseñados para reactivar la economía del país.</w:t>
      </w:r>
    </w:p>
    <w:p w:rsidR="003C305A" w:rsidRPr="00965480" w:rsidRDefault="003C305A" w:rsidP="003C305A">
      <w:pPr>
        <w:pStyle w:val="NormalWeb"/>
        <w:jc w:val="both"/>
      </w:pPr>
      <w:r w:rsidRPr="00965480">
        <w:t>La publicación el 20 de febrero (2013) de las minutas de la reunión de enero de la Fed reveló que las autoridades temen que las políticas actuales de relajación monetaria puedan desembocar en la toma de riesgos excesivos y causar inestabilidad en los mercados financieros.</w:t>
      </w:r>
    </w:p>
    <w:p w:rsidR="003C305A" w:rsidRPr="00965480" w:rsidRDefault="003C305A" w:rsidP="003C305A">
      <w:pPr>
        <w:pStyle w:val="NormalWeb"/>
        <w:jc w:val="both"/>
      </w:pPr>
      <w:r w:rsidRPr="00965480">
        <w:t xml:space="preserve">La Fed está invirtiendo unos US$ 85.000 millones mensuales en la compra de créditos hipotecarios y valores del Tesoro con el fin de reducir las tasas de interés de largo plazo. Ben Bernanke, el presidente del organismo, ha prometido mantener las tasas de corto plazo en su actual nivel de casi cero hasta que se normalice la tasa de desempleo. Las medidas no han provocado los brotes inflacionarios que algunos vaticinaron y muchos economistas al interior del banco central se inclinan a seguir apoyándolas. </w:t>
      </w:r>
    </w:p>
    <w:p w:rsidR="003C305A" w:rsidRPr="00965480" w:rsidRDefault="003C305A" w:rsidP="003C305A">
      <w:pPr>
        <w:pStyle w:val="NormalWeb"/>
        <w:jc w:val="both"/>
      </w:pPr>
      <w:r w:rsidRPr="00965480">
        <w:t xml:space="preserve">No obstante, algunos de los participantes en la reunión de política realizada el 30 y el 31 de enero (2013) manifestaron su preocupación de que las políticas de crédito barato desemboquen en una toma excesiva de riesgos e inestabilidad en los mercados financieros, según las minutas. </w:t>
      </w:r>
    </w:p>
    <w:p w:rsidR="003C305A" w:rsidRPr="00965480" w:rsidRDefault="00FF0652" w:rsidP="003C305A">
      <w:pPr>
        <w:pStyle w:val="NormalWeb"/>
        <w:jc w:val="both"/>
      </w:pPr>
      <w:r>
        <w:lastRenderedPageBreak/>
        <w:t xml:space="preserve">Algunos economistas </w:t>
      </w:r>
      <w:r w:rsidR="003C305A" w:rsidRPr="00965480">
        <w:t xml:space="preserve">de la Fed opinan que la entidad tendrá que moderar o poner fin a sus polémicos planes de compra de bonos antes de que se recupere el mercado laboral, según los documentos. </w:t>
      </w:r>
    </w:p>
    <w:p w:rsidR="003C305A" w:rsidRPr="00965480" w:rsidRDefault="003C305A" w:rsidP="003C305A">
      <w:pPr>
        <w:pStyle w:val="NormalWeb"/>
        <w:jc w:val="both"/>
      </w:pPr>
      <w:r w:rsidRPr="00965480">
        <w:t xml:space="preserve">Detrás de las crecientes dudas de la Fed radica un cambio profundo en el banco central desde la crisis financiera de 2008. Numerosos economistas consideraban las crisis financieras como problemas que sólo afectaban a los países en desarrollo y que la mejor forma de abordar las burbujas de activos era esperar a que reventaran para después afrontar las consecuencias. </w:t>
      </w:r>
    </w:p>
    <w:p w:rsidR="003C305A" w:rsidRPr="00965480" w:rsidRDefault="003C305A" w:rsidP="003C305A">
      <w:pPr>
        <w:pStyle w:val="NormalWeb"/>
        <w:jc w:val="both"/>
      </w:pPr>
      <w:r w:rsidRPr="00965480">
        <w:t xml:space="preserve">Ahora, en las palabras del propio Bernanke durante una aparición en la Universidad de Michigan el mes de enero (2013), la Fed “necesita pensar acerca de la estabilidad financiera y monetaria, económica, como, en cierto sentido, los dos grandes pilares de lo que trata de hacer un banco central”. </w:t>
      </w:r>
    </w:p>
    <w:p w:rsidR="003C305A" w:rsidRPr="00965480" w:rsidRDefault="003C305A" w:rsidP="003C305A">
      <w:pPr>
        <w:pStyle w:val="NormalWeb"/>
        <w:jc w:val="both"/>
      </w:pPr>
      <w:r w:rsidRPr="00965480">
        <w:t xml:space="preserve">Últimamente, la lectura de lo que está ocurriendo en los mercados financieros ha sido perturbadora. Los bancos y los inversionistas han asumido deuda de mayor riesgo, las empresas están emitiendo montos récord de bonos chatarra y se están expandiendo los rincones más exóticos de los mercados de valores hipotecarios y de créditos a empresas. </w:t>
      </w:r>
    </w:p>
    <w:p w:rsidR="003C305A" w:rsidRPr="00965480" w:rsidRDefault="003C305A" w:rsidP="003C305A">
      <w:pPr>
        <w:pStyle w:val="NormalWeb"/>
        <w:jc w:val="both"/>
      </w:pPr>
      <w:r w:rsidRPr="00965480">
        <w:t xml:space="preserve">El banco central no está convencido de que estas señales apunten a un peligro inminente para el sistema financiero estadounidense. El debate, más bien, gira en torno a si los programas de la Fed podrían producir turbulencias y si, a medida que se expanden, se vuelve más difícil cerrar las compuertas del crédito barato. </w:t>
      </w:r>
    </w:p>
    <w:p w:rsidR="003C305A" w:rsidRPr="00965480" w:rsidRDefault="003C305A" w:rsidP="003C305A">
      <w:pPr>
        <w:pStyle w:val="NormalWeb"/>
        <w:jc w:val="both"/>
      </w:pPr>
      <w:r w:rsidRPr="00965480">
        <w:t xml:space="preserve">La Fed ha indicado que las tasas de corto plazo seguirán bajas hasta que el desempleo caiga desde su actual nivel de 7,9% a 6,5%, siempre y cuando la inflación siga siendo moderada. Las compras de bonos continuarán hasta que se produzca una mejora sustancial del empleo. El organismo, sin embargo, ha dejado en claro que el actual cuadro podría cambiar si surgen nuevas amenazas al sistema financiero. </w:t>
      </w:r>
    </w:p>
    <w:p w:rsidR="003C305A" w:rsidRPr="00965480" w:rsidRDefault="003C305A" w:rsidP="003C305A">
      <w:pPr>
        <w:pStyle w:val="NormalWeb"/>
        <w:jc w:val="both"/>
      </w:pPr>
      <w:r w:rsidRPr="00965480">
        <w:t>Las mismas tasas de interés bajas que intentan estimular el crecimiento y el empleo están creando vastas sumas de crédito barato y desatando una carrera por parte de los inversionistas para encontrar retornos más altos que, por definición, acarrean un mayor riesgo.</w:t>
      </w:r>
    </w:p>
    <w:p w:rsidR="003C305A" w:rsidRPr="00965480" w:rsidRDefault="003C305A" w:rsidP="003C305A">
      <w:pPr>
        <w:pStyle w:val="NormalWeb"/>
        <w:jc w:val="both"/>
      </w:pPr>
      <w:r w:rsidRPr="00965480">
        <w:t xml:space="preserve">“En este momento, tenemos un mercado de bonos bastante robusto”, señaló en una entrevista Richard Fisher, presidente del Banco de la Reserva Federal de Dallas y un ex gestor de inversiones. La formación de estos mercados robustos es precisamente lo que busca la Fed, aclaró, pero el salto del mercado crediticio lo ha puesto en guardia contra la aparición de un nuevo auge de crédito. </w:t>
      </w:r>
    </w:p>
    <w:p w:rsidR="003C305A" w:rsidRPr="00965480" w:rsidRDefault="003C305A" w:rsidP="003C305A">
      <w:pPr>
        <w:pStyle w:val="NormalWeb"/>
        <w:jc w:val="both"/>
      </w:pPr>
      <w:r w:rsidRPr="00965480">
        <w:t xml:space="preserve">Jeremy Stein, gobernador de la Reserva Federal, comparó el desafío de la Fed con el de la tripulación de un barco que debe distinguir entre los pedazos sueltos de hielo y los icebergs. Agregó que hay mucha actividad en los mercados financieros que transcurre sin que los reguladores se den cuenta. “Tenemos que ser humildes acerca de nuestra capacidad para ver todo lo que está pasando y debemos interpretar las claves que observamos de forma correspondiente”, aseguró. </w:t>
      </w:r>
    </w:p>
    <w:p w:rsidR="003C305A" w:rsidRPr="00965480" w:rsidRDefault="003C305A" w:rsidP="003C305A">
      <w:pPr>
        <w:pStyle w:val="NormalWeb"/>
        <w:jc w:val="both"/>
      </w:pPr>
      <w:r w:rsidRPr="00965480">
        <w:lastRenderedPageBreak/>
        <w:t xml:space="preserve">Identificar las amenazas al sistema financiero es más difícil que en los casos de la inflación o el empleo, que tienen indicadores más uniformes. Hasta hace poco, la principal crítica hacia la Fed era que sus políticas de estímulo iban a generar una inflación alta, pero los precios al consumidor siguen por debajo del 2% que el banco central tiene como meta. </w:t>
      </w:r>
    </w:p>
    <w:p w:rsidR="003C305A" w:rsidRPr="00965480" w:rsidRDefault="003C305A" w:rsidP="003C305A">
      <w:pPr>
        <w:pStyle w:val="NormalWeb"/>
        <w:jc w:val="both"/>
      </w:pPr>
      <w:r w:rsidRPr="00965480">
        <w:t>El peligro es que las tasas bajas alienten a algunas personas e instituciones a asumir demasiada deuda o demasiados activos riesgosos. En el peor de los casos, ese tipo de conducta del mercado puede arruinar a los bancos e instituciones financieras con mayor exposición.</w:t>
      </w:r>
    </w:p>
    <w:p w:rsidR="003C305A" w:rsidRDefault="003C305A" w:rsidP="003C305A">
      <w:pPr>
        <w:jc w:val="both"/>
        <w:rPr>
          <w:rFonts w:ascii="Times New Roman" w:hAnsi="Times New Roman"/>
          <w:sz w:val="24"/>
          <w:szCs w:val="24"/>
        </w:rPr>
      </w:pPr>
      <w:r>
        <w:rPr>
          <w:rFonts w:ascii="Arial" w:hAnsi="Arial" w:cs="Arial"/>
          <w:noProof/>
          <w:color w:val="000000"/>
          <w:sz w:val="15"/>
          <w:szCs w:val="15"/>
          <w:lang w:eastAsia="es-ES"/>
        </w:rPr>
        <w:drawing>
          <wp:inline distT="0" distB="0" distL="0" distR="0" wp14:anchorId="047CDBCA" wp14:editId="45089A11">
            <wp:extent cx="5400040" cy="2830195"/>
            <wp:effectExtent l="0" t="0" r="0" b="8255"/>
            <wp:docPr id="55" name="Imagen 5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00040" cy="2830195"/>
                    </a:xfrm>
                    <a:prstGeom prst="rect">
                      <a:avLst/>
                    </a:prstGeom>
                    <a:noFill/>
                    <a:ln>
                      <a:noFill/>
                    </a:ln>
                  </pic:spPr>
                </pic:pic>
              </a:graphicData>
            </a:graphic>
          </wp:inline>
        </w:drawing>
      </w:r>
    </w:p>
    <w:p w:rsidR="003C305A" w:rsidRPr="00DB4073" w:rsidRDefault="003C305A" w:rsidP="003C305A">
      <w:pPr>
        <w:jc w:val="both"/>
        <w:rPr>
          <w:rFonts w:ascii="Times New Roman" w:hAnsi="Times New Roman"/>
          <w:sz w:val="24"/>
          <w:szCs w:val="24"/>
        </w:rPr>
      </w:pPr>
      <w:r w:rsidRPr="00DB4073">
        <w:rPr>
          <w:rFonts w:ascii="Times New Roman" w:hAnsi="Times New Roman"/>
          <w:sz w:val="24"/>
          <w:szCs w:val="24"/>
        </w:rPr>
        <w:t>Dos representantes del banco central -la presidenta de la Fed de Cleveland, Sandra Pianalto, y el presidente de la Fed de St. Louis, James Bullard- han afirmado en discursos recientes</w:t>
      </w:r>
      <w:r w:rsidR="00FF0652">
        <w:rPr>
          <w:rFonts w:ascii="Times New Roman" w:hAnsi="Times New Roman"/>
          <w:sz w:val="24"/>
          <w:szCs w:val="24"/>
        </w:rPr>
        <w:t xml:space="preserve"> (febrero 2013)</w:t>
      </w:r>
      <w:r w:rsidRPr="00DB4073">
        <w:rPr>
          <w:rFonts w:ascii="Times New Roman" w:hAnsi="Times New Roman"/>
          <w:sz w:val="24"/>
          <w:szCs w:val="24"/>
        </w:rPr>
        <w:t xml:space="preserve"> que la institución quizá debería reducir sus compras de bonos según las condiciones del momento, aunque ofrecieron razones distintas. Optimista por la perspectiva económica para este año y el próximo, Bullard dijo que la Fed podría desacelerar el ritmo de sus compras de bonos si los pronósticos aciertan. </w:t>
      </w:r>
    </w:p>
    <w:p w:rsidR="003C305A" w:rsidRPr="00DB4073" w:rsidRDefault="003C305A" w:rsidP="003C305A">
      <w:pPr>
        <w:jc w:val="both"/>
        <w:rPr>
          <w:rFonts w:ascii="Times New Roman" w:hAnsi="Times New Roman"/>
          <w:sz w:val="24"/>
          <w:szCs w:val="24"/>
        </w:rPr>
      </w:pPr>
      <w:r w:rsidRPr="00DB4073">
        <w:rPr>
          <w:rFonts w:ascii="Times New Roman" w:hAnsi="Times New Roman"/>
          <w:sz w:val="24"/>
          <w:szCs w:val="24"/>
        </w:rPr>
        <w:t xml:space="preserve">Pianalto, por otro lado, expresó inquietudes de que algunas firmas financieras podrían estar asumiendo demasiado riesgo. </w:t>
      </w:r>
    </w:p>
    <w:p w:rsidR="003C305A" w:rsidRPr="00DB4073" w:rsidRDefault="003C305A" w:rsidP="003C305A">
      <w:pPr>
        <w:jc w:val="both"/>
        <w:rPr>
          <w:rFonts w:ascii="Times New Roman" w:hAnsi="Times New Roman"/>
          <w:sz w:val="24"/>
          <w:szCs w:val="24"/>
        </w:rPr>
      </w:pPr>
      <w:r w:rsidRPr="00DB4073">
        <w:rPr>
          <w:rFonts w:ascii="Times New Roman" w:hAnsi="Times New Roman"/>
          <w:sz w:val="24"/>
          <w:szCs w:val="24"/>
        </w:rPr>
        <w:t>Las minutas indican que otros representantes de la Fed temen que las políticas monetarias relajadas del banco central podrían estar fomentando una excesiva toma de riesgos en algunos sectores de los mercados crediticios. Mientras que la mayoría dijo que los programas de compra de bonos del banco habían ayudado a estimular la actividad económica, varios “expresaron preocupación sobre el potencial de una excesiva toma de riesgos y las consecuencias adversas para la estabilidad financiera”, según las minutas.</w:t>
      </w:r>
    </w:p>
    <w:p w:rsidR="003C305A" w:rsidRPr="00DB4073" w:rsidRDefault="003C305A" w:rsidP="003C305A">
      <w:pPr>
        <w:jc w:val="both"/>
        <w:rPr>
          <w:rFonts w:ascii="Times New Roman" w:hAnsi="Times New Roman"/>
          <w:sz w:val="24"/>
          <w:szCs w:val="24"/>
        </w:rPr>
      </w:pPr>
      <w:r w:rsidRPr="00DB4073">
        <w:rPr>
          <w:rFonts w:ascii="Times New Roman" w:hAnsi="Times New Roman"/>
          <w:sz w:val="24"/>
          <w:szCs w:val="24"/>
        </w:rPr>
        <w:t>La presidenta de la Fed de Kansas City, Esther George, se mostró disconforme en la reunión de enero</w:t>
      </w:r>
      <w:r w:rsidR="00462E32">
        <w:rPr>
          <w:rFonts w:ascii="Times New Roman" w:hAnsi="Times New Roman"/>
          <w:sz w:val="24"/>
          <w:szCs w:val="24"/>
        </w:rPr>
        <w:t xml:space="preserve"> (2013)</w:t>
      </w:r>
      <w:r w:rsidRPr="00DB4073">
        <w:rPr>
          <w:rFonts w:ascii="Times New Roman" w:hAnsi="Times New Roman"/>
          <w:sz w:val="24"/>
          <w:szCs w:val="24"/>
        </w:rPr>
        <w:t xml:space="preserve">, citando preocupaciones sobre la estabilidad financiera. </w:t>
      </w:r>
    </w:p>
    <w:p w:rsidR="003C305A" w:rsidRPr="00DB4073" w:rsidRDefault="003C305A" w:rsidP="003C305A">
      <w:pPr>
        <w:jc w:val="both"/>
        <w:rPr>
          <w:rFonts w:ascii="Times New Roman" w:hAnsi="Times New Roman"/>
          <w:sz w:val="24"/>
          <w:szCs w:val="24"/>
        </w:rPr>
      </w:pPr>
      <w:r w:rsidRPr="00DB4073">
        <w:rPr>
          <w:rFonts w:ascii="Times New Roman" w:hAnsi="Times New Roman"/>
          <w:sz w:val="24"/>
          <w:szCs w:val="24"/>
        </w:rPr>
        <w:lastRenderedPageBreak/>
        <w:t xml:space="preserve">Las minutas también sugirieron que los representantes de la Fed podrían estar reconsiderando su estrategia de salida. </w:t>
      </w:r>
    </w:p>
    <w:p w:rsidR="003C305A" w:rsidRPr="00DB4073" w:rsidRDefault="003C305A" w:rsidP="003C305A">
      <w:pPr>
        <w:jc w:val="both"/>
        <w:rPr>
          <w:rFonts w:ascii="Times New Roman" w:hAnsi="Times New Roman"/>
          <w:sz w:val="24"/>
          <w:szCs w:val="24"/>
        </w:rPr>
      </w:pPr>
      <w:r w:rsidRPr="00DB4073">
        <w:rPr>
          <w:rFonts w:ascii="Times New Roman" w:hAnsi="Times New Roman"/>
          <w:sz w:val="24"/>
          <w:szCs w:val="24"/>
        </w:rPr>
        <w:t>“Un número de participantes habló de la posibilidad de proporcionar una política de relajamiento monetario al mantener los valores por un periodo más largo de tiempo que el previsto” por el Comité, “ya sea como complemento, o reemplazo, de las compras de activos”, dicen las minutas.</w:t>
      </w:r>
    </w:p>
    <w:p w:rsidR="003C305A" w:rsidRPr="00F759F9" w:rsidRDefault="003C305A" w:rsidP="003C305A">
      <w:pPr>
        <w:jc w:val="both"/>
        <w:rPr>
          <w:rFonts w:ascii="Times New Roman" w:hAnsi="Times New Roman"/>
          <w:sz w:val="24"/>
          <w:szCs w:val="24"/>
          <w:u w:val="single"/>
        </w:rPr>
      </w:pPr>
      <w:r w:rsidRPr="00F759F9">
        <w:rPr>
          <w:rFonts w:ascii="Times New Roman" w:hAnsi="Times New Roman"/>
          <w:sz w:val="24"/>
          <w:szCs w:val="24"/>
          <w:u w:val="single"/>
        </w:rPr>
        <w:t>La inmediata respuesta de “los mercados”</w:t>
      </w:r>
      <w:r>
        <w:rPr>
          <w:rFonts w:ascii="Times New Roman" w:hAnsi="Times New Roman"/>
          <w:sz w:val="24"/>
          <w:szCs w:val="24"/>
          <w:u w:val="single"/>
        </w:rPr>
        <w:t xml:space="preserve"> (minuta a minuto</w:t>
      </w:r>
      <w:r w:rsidRPr="00F759F9">
        <w:rPr>
          <w:rFonts w:ascii="Times New Roman" w:hAnsi="Times New Roman"/>
          <w:sz w:val="24"/>
          <w:szCs w:val="24"/>
          <w:u w:val="single"/>
        </w:rPr>
        <w:t>)</w:t>
      </w:r>
    </w:p>
    <w:p w:rsidR="003C305A" w:rsidRPr="007F7624" w:rsidRDefault="003C305A" w:rsidP="003C305A">
      <w:pPr>
        <w:jc w:val="both"/>
        <w:rPr>
          <w:rFonts w:ascii="Times New Roman" w:hAnsi="Times New Roman"/>
          <w:sz w:val="24"/>
          <w:szCs w:val="24"/>
        </w:rPr>
      </w:pPr>
      <w:r w:rsidRPr="0011028E">
        <w:rPr>
          <w:rFonts w:ascii="Times New Roman" w:hAnsi="Times New Roman"/>
          <w:b/>
          <w:sz w:val="24"/>
          <w:szCs w:val="24"/>
        </w:rPr>
        <w:t>-</w:t>
      </w:r>
      <w:r>
        <w:rPr>
          <w:rFonts w:ascii="Times New Roman" w:hAnsi="Times New Roman"/>
          <w:sz w:val="24"/>
          <w:szCs w:val="24"/>
        </w:rPr>
        <w:t xml:space="preserve"> </w:t>
      </w:r>
      <w:r>
        <w:rPr>
          <w:rFonts w:ascii="Times New Roman" w:hAnsi="Times New Roman"/>
          <w:sz w:val="24"/>
          <w:szCs w:val="24"/>
          <w:u w:val="single"/>
        </w:rPr>
        <w:t>Las bolsas de EEUU</w:t>
      </w:r>
      <w:r w:rsidRPr="007F7624">
        <w:rPr>
          <w:rFonts w:ascii="Times New Roman" w:hAnsi="Times New Roman"/>
          <w:sz w:val="24"/>
          <w:szCs w:val="24"/>
          <w:u w:val="single"/>
        </w:rPr>
        <w:t xml:space="preserve"> caen tras las minutas de la Fed</w:t>
      </w:r>
      <w:r>
        <w:rPr>
          <w:rFonts w:ascii="Times New Roman" w:hAnsi="Times New Roman"/>
          <w:sz w:val="24"/>
          <w:szCs w:val="24"/>
        </w:rPr>
        <w:t xml:space="preserve"> (The Wall Street Journal </w:t>
      </w:r>
      <w:r w:rsidRPr="0011028E">
        <w:rPr>
          <w:rFonts w:ascii="Times New Roman" w:hAnsi="Times New Roman"/>
          <w:b/>
          <w:sz w:val="24"/>
          <w:szCs w:val="24"/>
        </w:rPr>
        <w:t>-</w:t>
      </w:r>
      <w:r>
        <w:rPr>
          <w:rFonts w:ascii="Times New Roman" w:hAnsi="Times New Roman"/>
          <w:sz w:val="24"/>
          <w:szCs w:val="24"/>
        </w:rPr>
        <w:t xml:space="preserve"> </w:t>
      </w:r>
      <w:r w:rsidRPr="007F7624">
        <w:rPr>
          <w:rFonts w:ascii="Times New Roman" w:hAnsi="Times New Roman"/>
          <w:b/>
          <w:sz w:val="24"/>
          <w:szCs w:val="24"/>
        </w:rPr>
        <w:t>20/2/13</w:t>
      </w:r>
      <w:r>
        <w:rPr>
          <w:rFonts w:ascii="Times New Roman" w:hAnsi="Times New Roman"/>
          <w:sz w:val="24"/>
          <w:szCs w:val="24"/>
        </w:rPr>
        <w:t>)</w:t>
      </w:r>
    </w:p>
    <w:p w:rsidR="003C305A" w:rsidRPr="00F759F9" w:rsidRDefault="003C305A" w:rsidP="003C305A">
      <w:pPr>
        <w:jc w:val="both"/>
        <w:rPr>
          <w:rFonts w:ascii="Times New Roman" w:hAnsi="Times New Roman"/>
          <w:sz w:val="24"/>
          <w:szCs w:val="24"/>
        </w:rPr>
      </w:pPr>
      <w:r>
        <w:rPr>
          <w:rFonts w:ascii="Times New Roman" w:hAnsi="Times New Roman"/>
          <w:sz w:val="24"/>
          <w:szCs w:val="24"/>
        </w:rPr>
        <w:t xml:space="preserve">Nueva York.- </w:t>
      </w:r>
      <w:r w:rsidRPr="00F759F9">
        <w:rPr>
          <w:rFonts w:ascii="Times New Roman" w:hAnsi="Times New Roman"/>
          <w:sz w:val="24"/>
          <w:szCs w:val="24"/>
        </w:rPr>
        <w:t xml:space="preserve">Las acciones de Estados Unidos cayeron luego que las minutas de la Reserva Federal reflejaran una creciente incomodidad con las medidas del banco central para estimular la economía, lo que envió al Promedio Industrial Dow Jones a registrar su segunda mayor caída de este año. </w:t>
      </w:r>
    </w:p>
    <w:p w:rsidR="003C305A" w:rsidRPr="00F759F9" w:rsidRDefault="003C305A" w:rsidP="003C305A">
      <w:pPr>
        <w:jc w:val="both"/>
        <w:rPr>
          <w:rFonts w:ascii="Times New Roman" w:hAnsi="Times New Roman"/>
          <w:sz w:val="24"/>
          <w:szCs w:val="24"/>
        </w:rPr>
      </w:pPr>
      <w:r w:rsidRPr="00F759F9">
        <w:rPr>
          <w:rFonts w:ascii="Times New Roman" w:hAnsi="Times New Roman"/>
          <w:sz w:val="24"/>
          <w:szCs w:val="24"/>
        </w:rPr>
        <w:t xml:space="preserve">El Dow declinó 108,13 puntos, o 0,8%, a 13.927,54, su mayor descenso desde el 4 de febrero, cuando el índice perdió 130 puntos. </w:t>
      </w:r>
    </w:p>
    <w:p w:rsidR="003C305A" w:rsidRPr="00F759F9" w:rsidRDefault="003C305A" w:rsidP="003C305A">
      <w:pPr>
        <w:jc w:val="both"/>
        <w:rPr>
          <w:rFonts w:ascii="Times New Roman" w:hAnsi="Times New Roman"/>
          <w:sz w:val="24"/>
          <w:szCs w:val="24"/>
        </w:rPr>
      </w:pPr>
      <w:r w:rsidRPr="00F759F9">
        <w:rPr>
          <w:rFonts w:ascii="Times New Roman" w:hAnsi="Times New Roman"/>
          <w:sz w:val="24"/>
          <w:szCs w:val="24"/>
        </w:rPr>
        <w:t xml:space="preserve">El índice Standard &amp; Poor's 500 declinó 18,99 puntos, o 1,2%, a 1.511,95. La caída del miércoles -la más grande desde noviembre- se produce luego que el S&amp;P 500 anotara el martes el nivel de cierre más alto desde 2007. En tanto, el índice Compuesto Nasdaq retrocedió 49,19 puntos, o 1,5%, a 3.164,41. </w:t>
      </w:r>
    </w:p>
    <w:p w:rsidR="003C305A" w:rsidRPr="00F759F9" w:rsidRDefault="003C305A" w:rsidP="003C305A">
      <w:pPr>
        <w:jc w:val="both"/>
        <w:rPr>
          <w:rFonts w:ascii="Times New Roman" w:hAnsi="Times New Roman"/>
          <w:sz w:val="24"/>
          <w:szCs w:val="24"/>
        </w:rPr>
      </w:pPr>
      <w:r w:rsidRPr="00F759F9">
        <w:rPr>
          <w:rFonts w:ascii="Times New Roman" w:hAnsi="Times New Roman"/>
          <w:sz w:val="24"/>
          <w:szCs w:val="24"/>
        </w:rPr>
        <w:t>Los principales índices referenciales se desplomaron a mínimos de sesión tras la publicación de las minutas de la Fed, que reflejaron la preocupación de los funcionarios el mes pasado porque las políticas acomodaticias del banco central podrían conllevar a una inestabilidad en los mercados financieros y podría ser difícil retirarlas en el futuro…</w:t>
      </w:r>
    </w:p>
    <w:p w:rsidR="003C305A" w:rsidRPr="0052379F" w:rsidRDefault="003C305A" w:rsidP="003C305A">
      <w:pPr>
        <w:pStyle w:val="NormalWeb"/>
        <w:jc w:val="both"/>
      </w:pPr>
      <w:r w:rsidRPr="00F759F9">
        <w:rPr>
          <w:u w:val="single"/>
        </w:rPr>
        <w:t>Tablero deportivo (anticipando el marcador</w:t>
      </w:r>
      <w:r w:rsidRPr="0052379F">
        <w:t>) (escrito el 22/2/13)</w:t>
      </w:r>
    </w:p>
    <w:p w:rsidR="003C305A" w:rsidRDefault="003C305A" w:rsidP="003C305A">
      <w:pPr>
        <w:pStyle w:val="NormalWeb"/>
        <w:jc w:val="both"/>
      </w:pPr>
      <w:r w:rsidRPr="00F759F9">
        <w:t>La Reserva Federal sentirá “miedo escénico” y no se animará</w:t>
      </w:r>
      <w:r>
        <w:t xml:space="preserve"> a quitar la “respiración asistida” a Wall Street. Todo quedará en una “sobrerreacción” de los mercados, en una “lectura apresurada” de la minuta, </w:t>
      </w:r>
      <w:r w:rsidRPr="00FB7AA8">
        <w:t xml:space="preserve">en que se trata de </w:t>
      </w:r>
      <w:r>
        <w:t>“</w:t>
      </w:r>
      <w:r w:rsidRPr="00FB7AA8">
        <w:t>una corrección y no de un cambio de tendencia</w:t>
      </w:r>
      <w:r>
        <w:t>”</w:t>
      </w:r>
      <w:r w:rsidRPr="00FB7AA8">
        <w:t xml:space="preserve"> y que </w:t>
      </w:r>
      <w:r>
        <w:t>“</w:t>
      </w:r>
      <w:r w:rsidRPr="00FB7AA8">
        <w:t>el entorno actual caracterizado por las tasas bajas y las políticas de estí</w:t>
      </w:r>
      <w:r>
        <w:t>mulo incluso se puede acentuar”, en</w:t>
      </w:r>
      <w:r w:rsidRPr="00F759F9">
        <w:t xml:space="preserve"> que la situación de la economía de Estados Unidos </w:t>
      </w:r>
      <w:r>
        <w:t>“</w:t>
      </w:r>
      <w:r w:rsidRPr="00F759F9">
        <w:t>no justifica un repliegue</w:t>
      </w:r>
      <w:r>
        <w:t>”</w:t>
      </w:r>
      <w:r w:rsidRPr="00F759F9">
        <w:t xml:space="preserve"> de las políticas de la Fed</w:t>
      </w:r>
      <w:r>
        <w:t xml:space="preserve">…  </w:t>
      </w:r>
    </w:p>
    <w:p w:rsidR="003C305A" w:rsidRDefault="003C305A" w:rsidP="003C305A">
      <w:pPr>
        <w:pStyle w:val="NormalWeb"/>
        <w:jc w:val="both"/>
      </w:pPr>
      <w:r>
        <w:t>La razón coyuntural se convierte en norma y lo excepcional en habitual. La técnica de la patada adelante -que el tiempo arregla todo- y esta dinámica suicida, no van a cambiar a corto o medio plazo. Que no caerá esa breva, que no…</w:t>
      </w:r>
    </w:p>
    <w:p w:rsidR="00C92869" w:rsidRDefault="003C305A" w:rsidP="003C305A">
      <w:pPr>
        <w:pStyle w:val="NormalWeb"/>
        <w:jc w:val="both"/>
      </w:pPr>
      <w:r>
        <w:t>No soy el único que piensa de esta manera, aunque obviamente y por supuesto, no soy el más relevante. Partiendo de ese supuesto, “niego la mayor”: ¿guerra de divisas? NO.</w:t>
      </w:r>
    </w:p>
    <w:p w:rsidR="003C305A" w:rsidRPr="00EE015D" w:rsidRDefault="003C305A" w:rsidP="003C305A">
      <w:pPr>
        <w:pStyle w:val="NormalWeb"/>
        <w:jc w:val="both"/>
      </w:pPr>
      <w:r w:rsidRPr="00A317AB">
        <w:rPr>
          <w:b/>
        </w:rPr>
        <w:lastRenderedPageBreak/>
        <w:t>- Versión persona</w:t>
      </w:r>
      <w:r w:rsidR="00462E32">
        <w:rPr>
          <w:b/>
        </w:rPr>
        <w:t>l breve (lo que los “presumidos”</w:t>
      </w:r>
      <w:r w:rsidRPr="00A317AB">
        <w:rPr>
          <w:b/>
        </w:rPr>
        <w:t xml:space="preserve"> llamarían: Resumen Ejecutivo)</w:t>
      </w:r>
    </w:p>
    <w:p w:rsidR="003C305A" w:rsidRDefault="003C305A" w:rsidP="003C305A">
      <w:pPr>
        <w:pStyle w:val="NormalWeb"/>
        <w:jc w:val="both"/>
      </w:pPr>
      <w:r>
        <w:t>Para lectores de “alta velocidad” (</w:t>
      </w:r>
      <w:r w:rsidRPr="00A317AB">
        <w:t>high frecuency</w:t>
      </w:r>
      <w:r>
        <w:t xml:space="preserve">) o para adictos al “clic informático”. </w:t>
      </w:r>
    </w:p>
    <w:p w:rsidR="003C305A" w:rsidRDefault="003C305A" w:rsidP="003C305A">
      <w:pPr>
        <w:pStyle w:val="NormalWeb"/>
        <w:jc w:val="both"/>
      </w:pPr>
      <w:r>
        <w:t>Interpretación reducida, libre y subjetiva (tal vez), pero no exenta de cierta lógica económica (eso espero); herramienta de análisis y proyección muy poco utilizada (así nos va) y menos practicada</w:t>
      </w:r>
      <w:r w:rsidR="005451C3">
        <w:t xml:space="preserve"> por los “decisio</w:t>
      </w:r>
      <w:r w:rsidR="00B42926">
        <w:t>n makers</w:t>
      </w:r>
      <w:r w:rsidR="005451C3">
        <w:t>”</w:t>
      </w:r>
      <w:r>
        <w:t xml:space="preserve"> (así nos va). Los “modelistas” económicos se niega</w:t>
      </w:r>
      <w:r w:rsidR="00B42926">
        <w:t>n a e</w:t>
      </w:r>
      <w:r w:rsidR="00462E32">
        <w:t>mplearla para no “entristecer”</w:t>
      </w:r>
      <w:r>
        <w:t xml:space="preserve"> sus “dibujos animados”. </w:t>
      </w:r>
    </w:p>
    <w:p w:rsidR="003C305A" w:rsidRPr="000909DD" w:rsidRDefault="003C305A" w:rsidP="003C305A">
      <w:pPr>
        <w:pStyle w:val="NormalWeb"/>
        <w:jc w:val="both"/>
        <w:rPr>
          <w:b/>
        </w:rPr>
      </w:pPr>
      <w:r w:rsidRPr="000909DD">
        <w:rPr>
          <w:b/>
        </w:rPr>
        <w:t xml:space="preserve">¿Existe una guerra de divisas? Una respuesta en varios tiempos: </w:t>
      </w:r>
      <w:r>
        <w:rPr>
          <w:b/>
        </w:rPr>
        <w:t>creo que no</w:t>
      </w:r>
    </w:p>
    <w:p w:rsidR="003C305A" w:rsidRDefault="003C305A" w:rsidP="003C305A">
      <w:pPr>
        <w:pStyle w:val="NormalWeb"/>
        <w:jc w:val="both"/>
      </w:pPr>
      <w:r>
        <w:t>1 - La expansión monetaria se realizó (y continúa) para socorrer a la banca norteamericana ahogada por los activos tóxicos (subprime lending), las titulizaciones de deuda (</w:t>
      </w:r>
      <w:r w:rsidRPr="004941A5">
        <w:t>Collaterized Debt Obligation</w:t>
      </w:r>
      <w:r>
        <w:t>), l</w:t>
      </w:r>
      <w:r w:rsidRPr="004941A5">
        <w:t>os derivados de incumplimiento crediticio (</w:t>
      </w:r>
      <w:r>
        <w:t>Credit Default S</w:t>
      </w:r>
      <w:r w:rsidRPr="002F0084">
        <w:t>wap</w:t>
      </w:r>
      <w:r w:rsidRPr="004941A5">
        <w:t>)</w:t>
      </w:r>
      <w:r>
        <w:t xml:space="preserve"> y otras diversas operaciones especulativas fuera de balance. Paulson/Bush, Geithner/Obama y Bernanke (siempre Bernanke) fueron los patrocinadores de la relajación cuantitativa (quantitative easing), por ahora, “ilimitada”. </w:t>
      </w:r>
    </w:p>
    <w:p w:rsidR="003C305A" w:rsidRDefault="003C305A" w:rsidP="003C305A">
      <w:pPr>
        <w:pStyle w:val="NormalWeb"/>
        <w:jc w:val="both"/>
      </w:pPr>
      <w:r>
        <w:t>2 - El auxilio a la ban</w:t>
      </w:r>
      <w:r w:rsidR="00C979E9">
        <w:t>ca se transformó en una manifiesta</w:t>
      </w:r>
      <w:r>
        <w:t xml:space="preserve"> socialización de las pérdidas que  terminó incrementando (y continúa) el déficit público del gobierno de los EEUU, requiriendo un mayor finan</w:t>
      </w:r>
      <w:r w:rsidR="00C979E9">
        <w:t xml:space="preserve">ciamiento, imposible de cubrir únicamente atrayendo </w:t>
      </w:r>
      <w:r>
        <w:t>ahorro externo (capitales de terceros pa</w:t>
      </w:r>
      <w:r w:rsidR="00C979E9">
        <w:t>íses). Esta situación comprometió</w:t>
      </w:r>
      <w:r>
        <w:t xml:space="preserve"> a la Reserva Federal a financiar parte del déficit fiscal hasta cubrir los requerimientos del programa.</w:t>
      </w:r>
    </w:p>
    <w:p w:rsidR="003C305A" w:rsidRDefault="003C305A" w:rsidP="003C305A">
      <w:pPr>
        <w:pStyle w:val="NormalWeb"/>
        <w:jc w:val="both"/>
      </w:pPr>
      <w:r>
        <w:t xml:space="preserve">3 - Las sucesivas rebajas de las tasas de interés (represión financiera) se realizaron con la intención de incentivar la demanda (ampliar el consumo) -cosa que no se cumplió-, mejorar la rentabilidad de los bancos (recomponer los balances) e incrementar la especulación bursátil (sostener los mercados) -ambos objetivos se han cumplido-. Las menores tasas de interés, también disminuyeron el costo fiscal de la deuda pública.  </w:t>
      </w:r>
    </w:p>
    <w:p w:rsidR="003C305A" w:rsidRDefault="003C305A" w:rsidP="003C305A">
      <w:pPr>
        <w:pStyle w:val="NormalWeb"/>
        <w:jc w:val="both"/>
      </w:pPr>
      <w:r>
        <w:t>4 - Las empresas y los particulares continuaron con el proceso de desapalancamiento, por lo se produjo un excedente de masa monetaria no aplicada y que a consecuencia de las bajas tasas de interés, fue orientada a inversiones en el exterior (materias primas,</w:t>
      </w:r>
      <w:r w:rsidR="00C979E9">
        <w:t xml:space="preserve"> acciones, bonos…). Esto originó</w:t>
      </w:r>
      <w:r>
        <w:t xml:space="preserve"> grandes ingresos de dólares en los mercados de algunos países emergentes provocando la revaluación de sus monedas (simple acción de la oferta -dólares- y la demanda -moneda local- para realizar las inversiones previstas).</w:t>
      </w:r>
    </w:p>
    <w:p w:rsidR="003C305A" w:rsidRDefault="003C305A" w:rsidP="003C305A">
      <w:pPr>
        <w:pStyle w:val="NormalWeb"/>
        <w:jc w:val="both"/>
      </w:pPr>
      <w:r>
        <w:t>5 - El atractivo del dólar (moneda refugio y principal medio de pago internacional), hizo que a pesar de las bajas tasas de interés continuaran ingresando a los EEUU fondos del exterior (fundamentalmente de China y otros países excedentarios), que complementaban (completaban) las operaciones de adquisición de bonos del Tesoro por parte de la Fed. Además China está obligada a seguir dando crédito a su principal cliente (EEUU), para que pueda continuar comprando sus productos.</w:t>
      </w:r>
    </w:p>
    <w:p w:rsidR="003C305A" w:rsidRDefault="003C305A" w:rsidP="003C305A">
      <w:pPr>
        <w:pStyle w:val="NormalWeb"/>
        <w:jc w:val="both"/>
      </w:pPr>
      <w:r>
        <w:t xml:space="preserve">6 - </w:t>
      </w:r>
      <w:r w:rsidRPr="007232F0">
        <w:t xml:space="preserve">El “señoreaje” es el ingreso o utilidad que percibe un gobierno o autoridad monetaria como resultado de su poder monopólico para la emisión de moneda. La moneda norteamericana por concepto de señoreaje, proporciona una gran fuente de ingresos a la Reserva Federal de los EEUU. Todos los gobiernos de países que tienen la capacidad de emitir su moneda reciben una utilidad por concepto de señoreaje, es decir, es una transferencia desde los tenedores de dinero, al gobierno que emitió la moneda. </w:t>
      </w:r>
      <w:r w:rsidRPr="007232F0">
        <w:br/>
      </w:r>
      <w:r w:rsidRPr="007232F0">
        <w:lastRenderedPageBreak/>
        <w:t>En lo que respecta al dólar, esta figur</w:t>
      </w:r>
      <w:r w:rsidR="004C0F33">
        <w:t>a capitalista contribuye a mejorar el beneficio</w:t>
      </w:r>
      <w:r w:rsidRPr="007232F0">
        <w:t xml:space="preserve"> de la moneda norteamericana, más fuerte a nivel internacion</w:t>
      </w:r>
      <w:r w:rsidR="004C0F33">
        <w:t xml:space="preserve">al, dado </w:t>
      </w:r>
      <w:r w:rsidRPr="007232F0">
        <w:t>que casi todos los países del mundo tienen sus reservas internacionales representadas en papel moneda dólar.</w:t>
      </w:r>
      <w:r w:rsidR="0081316C">
        <w:t xml:space="preserve"> La demanda de dólares a nivel internacional aumenta el beneficio por señoreaje de EEUU.</w:t>
      </w:r>
    </w:p>
    <w:p w:rsidR="003C305A" w:rsidRDefault="003C305A" w:rsidP="003C305A">
      <w:pPr>
        <w:pStyle w:val="NormalWeb"/>
        <w:jc w:val="both"/>
      </w:pPr>
      <w:r>
        <w:t xml:space="preserve">7 - Que las monedas de algunos países desarrollados (Suiza, Japón, Unión Europea…) se mantengan con alta cotización respecto del dólar, permite un aumento del giro de utilidades y regalías (medidas en dólares) de las empresas americanas radicadas en ellos. Esta situación se repite en algunos países emergentes y en las operaciones de IED. </w:t>
      </w:r>
    </w:p>
    <w:p w:rsidR="003C305A" w:rsidRPr="00581811" w:rsidRDefault="003C305A" w:rsidP="003C305A">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8 - </w:t>
      </w:r>
      <w:r w:rsidRPr="00581811">
        <w:rPr>
          <w:rFonts w:ascii="Times New Roman" w:eastAsia="Times New Roman" w:hAnsi="Times New Roman"/>
          <w:sz w:val="24"/>
          <w:szCs w:val="24"/>
          <w:lang w:eastAsia="es-ES"/>
        </w:rPr>
        <w:t xml:space="preserve">Estados Unidos lleva tres décadas acumulando déficits comerciales, y su balanza de pagos refleja una Posición de Inversión Internacional Neta fuertemente negativa. Aunque esta situación debería haberse comenzado a corregir -bajo el riesgo de provocar una potencial implosión en la confianza y cotización de los activos estadounidenses-, </w:t>
      </w:r>
      <w:r w:rsidRPr="00581811">
        <w:rPr>
          <w:rFonts w:ascii="Times New Roman" w:eastAsia="Times New Roman" w:hAnsi="Times New Roman"/>
          <w:bCs/>
          <w:sz w:val="24"/>
          <w:szCs w:val="24"/>
          <w:lang w:eastAsia="es-ES"/>
        </w:rPr>
        <w:t xml:space="preserve">una misteriosa </w:t>
      </w:r>
      <w:r>
        <w:rPr>
          <w:rFonts w:ascii="Times New Roman" w:eastAsia="Times New Roman" w:hAnsi="Times New Roman"/>
          <w:bCs/>
          <w:sz w:val="24"/>
          <w:szCs w:val="24"/>
          <w:lang w:eastAsia="es-ES"/>
        </w:rPr>
        <w:t>“</w:t>
      </w:r>
      <w:r w:rsidRPr="00581811">
        <w:rPr>
          <w:rFonts w:ascii="Times New Roman" w:eastAsia="Times New Roman" w:hAnsi="Times New Roman"/>
          <w:bCs/>
          <w:sz w:val="24"/>
          <w:szCs w:val="24"/>
          <w:lang w:eastAsia="es-ES"/>
        </w:rPr>
        <w:t>Materia Oscura</w:t>
      </w:r>
      <w:r>
        <w:rPr>
          <w:rFonts w:ascii="Times New Roman" w:eastAsia="Times New Roman" w:hAnsi="Times New Roman"/>
          <w:bCs/>
          <w:sz w:val="24"/>
          <w:szCs w:val="24"/>
          <w:lang w:eastAsia="es-ES"/>
        </w:rPr>
        <w:t>”</w:t>
      </w:r>
      <w:r w:rsidRPr="00581811">
        <w:rPr>
          <w:rFonts w:ascii="Times New Roman" w:eastAsia="Times New Roman" w:hAnsi="Times New Roman"/>
          <w:bCs/>
          <w:sz w:val="24"/>
          <w:szCs w:val="24"/>
          <w:lang w:eastAsia="es-ES"/>
        </w:rPr>
        <w:t xml:space="preserve"> mantiene a los mercados en equilibrio: las rentas netas recibidas por los activos internacionales netos son persistentemente positivas a pesar de los déficits acumulados</w:t>
      </w:r>
      <w:r w:rsidRPr="00581811">
        <w:rPr>
          <w:rFonts w:ascii="Times New Roman" w:eastAsia="Times New Roman" w:hAnsi="Times New Roman"/>
          <w:sz w:val="24"/>
          <w:szCs w:val="24"/>
          <w:lang w:eastAsia="es-ES"/>
        </w:rPr>
        <w:t xml:space="preserve">. El origen más plausible de dichas rentas es una gran masa de ganancias de capital no contabilizadas provenientes de la inversión exterior de Estados Unidos, cuyo núcleo se encuentra en el mayor </w:t>
      </w:r>
      <w:r w:rsidRPr="00581811">
        <w:rPr>
          <w:rFonts w:ascii="Times New Roman" w:eastAsia="Times New Roman" w:hAnsi="Times New Roman"/>
          <w:iCs/>
          <w:sz w:val="24"/>
          <w:szCs w:val="24"/>
          <w:lang w:eastAsia="es-ES"/>
        </w:rPr>
        <w:t>know-how</w:t>
      </w:r>
      <w:r w:rsidRPr="00581811">
        <w:rPr>
          <w:rFonts w:ascii="Times New Roman" w:eastAsia="Times New Roman" w:hAnsi="Times New Roman"/>
          <w:sz w:val="24"/>
          <w:szCs w:val="24"/>
          <w:lang w:eastAsia="es-ES"/>
        </w:rPr>
        <w:t xml:space="preserve"> de sus empresas multinacionales. Aunque Estados Unidos presente un enorme déficit comercial, este déficit se compensa cada año con la exportación de enormes cantidades de dicho capital intangible, </w:t>
      </w:r>
      <w:r w:rsidRPr="00581811">
        <w:rPr>
          <w:rFonts w:ascii="Times New Roman" w:eastAsia="Times New Roman" w:hAnsi="Times New Roman"/>
          <w:bCs/>
          <w:sz w:val="24"/>
          <w:szCs w:val="24"/>
          <w:lang w:eastAsia="es-ES"/>
        </w:rPr>
        <w:t>un capital acumulado que equivale al 19% de los activos totales de Estados Unidos en el exterior</w:t>
      </w:r>
      <w:r w:rsidRPr="00581811">
        <w:rPr>
          <w:rFonts w:ascii="Times New Roman" w:eastAsia="Times New Roman" w:hAnsi="Times New Roman"/>
          <w:sz w:val="24"/>
          <w:szCs w:val="24"/>
          <w:lang w:eastAsia="es-ES"/>
        </w:rPr>
        <w:t xml:space="preserve">. </w:t>
      </w:r>
    </w:p>
    <w:p w:rsidR="003C305A" w:rsidRDefault="003C305A" w:rsidP="003C305A">
      <w:pPr>
        <w:pStyle w:val="NormalWeb"/>
        <w:jc w:val="both"/>
      </w:pPr>
      <w:r>
        <w:t xml:space="preserve">9 - Al modificar los “paradigmas” de la Fed, dando prioridad al crecimiento de la economía y la creación de empleo, sobre el control de la inflación, se facilita la monetización de la deuda por la vía de la emisión de dinero sin respaldo. El “deslizamiento” inflacionario acelera la </w:t>
      </w:r>
      <w:r w:rsidR="009933D0">
        <w:t>“</w:t>
      </w:r>
      <w:r>
        <w:t>licuación</w:t>
      </w:r>
      <w:r w:rsidR="009933D0">
        <w:t>”</w:t>
      </w:r>
      <w:r>
        <w:t xml:space="preserve"> de los pasivos (de los bancos y del gobierno, principalmente), con alto perjuicio (otra forma de represión financiera) para los tenedores de deuda (pública o privada), o activos líquidos (dólares).</w:t>
      </w:r>
    </w:p>
    <w:p w:rsidR="003C305A" w:rsidRDefault="0081316C" w:rsidP="003C305A">
      <w:pPr>
        <w:pStyle w:val="NormalWeb"/>
        <w:jc w:val="both"/>
      </w:pPr>
      <w:r>
        <w:t xml:space="preserve">10 - </w:t>
      </w:r>
      <w:r w:rsidR="003C305A">
        <w:t xml:space="preserve">Una devaluación del dólar favorece sus exportaciones y encarece sus importaciones, posibilitando una mejora de su balanza comercial. También torna más atractivo para el inversor extranjero adquirir acciones, empresas e inmuebles en los Estados Unidos. La teoría económica predice que los déficits comerciales no pueden ser viables de forma sostenible en el tiempo, y que, de no corregirse, existe un riesgo de implosión de la moneda que los soporta. Sin embargo, la economía americana sigue desafiando año tras año la ley de la gravedad, añadiendo nueva deuda sin que se corrija la situación ni se desencadene dicha implosión. Es más, esta situación, que ya inspiraba temor a principios del nuevo siglo, ha sobrevivido al cuasi-colapso del sistema financiero, al salvamento de entidades de la magnitud de AIG y a las sucesivas rondas de estímulos monetarios (los famosos QE), que han llevado a que el balance de la FED prácticamente se multiplique por cuatro. </w:t>
      </w:r>
    </w:p>
    <w:p w:rsidR="003C305A" w:rsidRDefault="003C305A" w:rsidP="003C305A">
      <w:pPr>
        <w:pStyle w:val="NormalWeb"/>
        <w:jc w:val="both"/>
      </w:pPr>
      <w:r>
        <w:t>Como puede observarse, recién en el décimo puesto del “ranking” de prioridades (e importancia) pongo la devaluación del dólar como objetivo estratégico, para mejorar su balanza de pagos. No es que carezca de interés (a todos los países les interesa incrementar sus exportaciones), pero estimo que no resulta un fin prioritario a lo hora de establecer la</w:t>
      </w:r>
      <w:r w:rsidR="009933D0">
        <w:t xml:space="preserve"> actual</w:t>
      </w:r>
      <w:r>
        <w:t xml:space="preserve"> política monetaria de la Reserva Federal.</w:t>
      </w:r>
    </w:p>
    <w:p w:rsidR="003C305A" w:rsidRDefault="003C305A" w:rsidP="003C305A">
      <w:pPr>
        <w:pStyle w:val="NormalWeb"/>
        <w:jc w:val="both"/>
        <w:rPr>
          <w:b/>
        </w:rPr>
      </w:pPr>
      <w:r w:rsidRPr="000909DD">
        <w:rPr>
          <w:b/>
        </w:rPr>
        <w:lastRenderedPageBreak/>
        <w:t>¿Existe un riesgo de guerra de divisas?</w:t>
      </w:r>
      <w:r>
        <w:rPr>
          <w:b/>
        </w:rPr>
        <w:t xml:space="preserve"> E</w:t>
      </w:r>
      <w:r w:rsidRPr="000909DD">
        <w:rPr>
          <w:b/>
        </w:rPr>
        <w:t>s más difí</w:t>
      </w:r>
      <w:r>
        <w:rPr>
          <w:b/>
        </w:rPr>
        <w:t>cil de contestar: supongo que no</w:t>
      </w:r>
    </w:p>
    <w:p w:rsidR="003C305A" w:rsidRDefault="003C305A" w:rsidP="003C305A">
      <w:pPr>
        <w:pStyle w:val="NormalWeb"/>
        <w:jc w:val="both"/>
      </w:pPr>
      <w:r>
        <w:t xml:space="preserve">1 - </w:t>
      </w:r>
      <w:r w:rsidRPr="0097046C">
        <w:t>“Cuando u</w:t>
      </w:r>
      <w:r>
        <w:t>no no quiere, dos no se pelean”. EEUU no presenta batalla comercial. Hace lo que tiene que hacer (o considera que tiene que hacer, de acuerdo a sus intereses), y que… “cada santo aguante su vela”. No “consulta” a sus supuestos socios comerciales (¡que eufemismo!), no “debate” en ningún foro internacional (¡que sarcasmo!), actúa según sus necesidades, objetivos y prioridades, en tiempo y forma. El resto de mundo mundial, se entera… por los periódicos. Y suben o bajan con la marea.</w:t>
      </w:r>
    </w:p>
    <w:p w:rsidR="003C305A" w:rsidRDefault="003C305A" w:rsidP="003C305A">
      <w:pPr>
        <w:pStyle w:val="NormalWeb"/>
        <w:jc w:val="both"/>
      </w:pPr>
      <w:r>
        <w:t>2 - Existe una amplia diferencia de “poder de fuego” entre EEUU y el resto de los “contendientes” (me gusta más la palabra “dependientes”) en la guerra cambiaria. Estados Unidos invade el mundo con sus dólares (auténticos o falsos, según las épocas y circunstancias). Aprovecha la “adicción” al dólar, del resto del mundo, para extender su ámbito de influencia. Emplea su “poder blando” (dólar-dependencia), para neutralizar cualquier intento de reacción internacional. Probablemente emplearía su “poder duro”, en caso de ser necesario, ante una eventual rebelión regional, en lo que considera (no sin razón) su “patio trasero” (y no me refiero únicamente a Latinoamérica, que va de suyo).</w:t>
      </w:r>
    </w:p>
    <w:p w:rsidR="003C305A" w:rsidRDefault="003C305A" w:rsidP="003C305A">
      <w:pPr>
        <w:pStyle w:val="NormalWeb"/>
        <w:jc w:val="both"/>
      </w:pPr>
      <w:r>
        <w:t xml:space="preserve">3 - Al final… todos quieren tener dólares. Casi setenta años de colonización económica y pedagógica dan para </w:t>
      </w:r>
      <w:r w:rsidR="00086208">
        <w:t xml:space="preserve">mucho. Hasta los alemanes </w:t>
      </w:r>
      <w:r>
        <w:t>están agradecidos</w:t>
      </w:r>
      <w:r w:rsidR="00086208">
        <w:t xml:space="preserve"> -aún-</w:t>
      </w:r>
      <w:r>
        <w:t xml:space="preserve"> de haber sido derrotados (los más viejos del lugar recuerdan con melancolía</w:t>
      </w:r>
      <w:r w:rsidR="00086208">
        <w:t xml:space="preserve"> las chocolatinas que les daban las tropas americanas  cuando</w:t>
      </w:r>
      <w:r>
        <w:t xml:space="preserve"> llegaban a su ciudad -sic-). El Plan Marshall en Europa… El apoyo americano al “milagro” del Japón… En fin, la “pax” americana, ha provocado un síndrome de Estocolmo con visos de esclavitud moral, en gran parte de la comunidad internacional. Hasta el enemigo comunista se ha transformado (gracias al fin de la “guerra fría”) en socio preferente</w:t>
      </w:r>
      <w:r w:rsidR="00086208">
        <w:t>,</w:t>
      </w:r>
      <w:r>
        <w:t xml:space="preserve"> y mayor proveedor de mercancías y capitales.</w:t>
      </w:r>
    </w:p>
    <w:p w:rsidR="003C305A" w:rsidRDefault="003C305A" w:rsidP="003C305A">
      <w:pPr>
        <w:pStyle w:val="NormalWeb"/>
        <w:jc w:val="both"/>
      </w:pPr>
      <w:r>
        <w:t>4 - Si algún país se tomara en serio (no con proclamas demagógicas de consumo interno y vuelo gallináceo) el riesgo de devaluaciones competitivas y el daño que le pudiera provocar el ingreso abrupto de dólares a su mercado interior (con la consiguiente distorsión de precios relativos)  sería prudente comenzar por controlar el ingreso de capitales. Eliminar o limitar el libre movimiento de capitales. Exigir plazo mínimo a las Inversiones Extr</w:t>
      </w:r>
      <w:r w:rsidR="00086208">
        <w:t>anjeras Directas, establecer qué</w:t>
      </w:r>
      <w:r>
        <w:t xml:space="preserve"> sectores de la economía pueden recibir inversiones del exterior, poner tasas o sobre costos fiscales al ingreso de divisas… ¿A ver quién se anima a ponerle el cascabel al gato? </w:t>
      </w:r>
    </w:p>
    <w:p w:rsidR="003C305A" w:rsidRDefault="003C305A" w:rsidP="003C305A">
      <w:pPr>
        <w:pStyle w:val="NormalWeb"/>
        <w:jc w:val="both"/>
      </w:pPr>
      <w:r>
        <w:t>5 - Como alternativa menos drástica (valiente) se podría intentar modificar (reducir) la tasa de interés para desalentar la apetencia por la moneda local para realizar operaciones de carry trade. Se le llama “carry trade” al hecho de financiarse o pedir prestado en activos de bajo rendimiento para colocar o invertir en instrumentos de alto rendimiento.</w:t>
      </w:r>
    </w:p>
    <w:p w:rsidR="003C305A" w:rsidRDefault="003C305A" w:rsidP="003C305A">
      <w:pPr>
        <w:pStyle w:val="NormalWeb"/>
        <w:jc w:val="both"/>
      </w:pPr>
      <w:r>
        <w:t>6 - Si se le ocurriera plantar batalla comercial o cambiaria (cosa poco probable y muy desaconsejable) tal vez sería prudente comenzar por establecer barreras no arancelarias, siempre más sutiles y defendibles en los foros internacionales. Medidas sanitarias, medioambientales, de etiquetado, pesos y medidas… en fin, “artilugios” que permitan disminuir, atenuar,  o demorar, el ingreso de mercancías a menores costos.</w:t>
      </w:r>
    </w:p>
    <w:p w:rsidR="003C305A" w:rsidRDefault="003C305A" w:rsidP="003C305A">
      <w:pPr>
        <w:pStyle w:val="NormalWeb"/>
        <w:jc w:val="both"/>
      </w:pPr>
      <w:r>
        <w:t xml:space="preserve">7 - Luego sería el momento de aplicar barreras arancelarias (aquí comienza la guerra comercial, dentro del formato tradicional). Aranceles, tasas, permisos de importación, depósitos previos… </w:t>
      </w:r>
      <w:r w:rsidRPr="00FE6309">
        <w:t xml:space="preserve">Las barreras legales que más se utilizan son las arancelarias y </w:t>
      </w:r>
      <w:r w:rsidRPr="00FE6309">
        <w:lastRenderedPageBreak/>
        <w:t>tienen como fin impedir o desalentar el ingreso de determinadas mercancía</w:t>
      </w:r>
      <w:r>
        <w:t xml:space="preserve">s y/o servicios a un país, </w:t>
      </w:r>
      <w:r w:rsidRPr="00FE6309">
        <w:t>por medio del establecimiento de derechos a la importación. Cuanto más alto sea el monto de los aranceles de una mercancía, más difícil será que ingresen y compitan contra la producción local en otro país, ya que ese arancel incidirá en los precios de los productos importados; elevándolos.</w:t>
      </w:r>
      <w:r>
        <w:t xml:space="preserve"> Hay dos tipos de aranceles, los ad-valorem y los específicos, de ellos se desprenden otras combinaciones: arancel de valor agregado o ad-valorem es el que se calcula sobre un porcentaje del valor del producto (CIF), ejemplo: 5% del valor CIF; arancel espec</w:t>
      </w:r>
      <w:r>
        <w:rPr>
          <w:rFonts w:ascii="Calibri" w:hAnsi="Calibri" w:cs="Calibri"/>
        </w:rPr>
        <w:t>í</w:t>
      </w:r>
      <w:r>
        <w:t>fico, se basa en otros criterios como puede ser el peso, es un pago establecido por cada unidad de medida del bien importado; arancel anti-dumping es un arancel que se aplica a la importaci</w:t>
      </w:r>
      <w:r>
        <w:rPr>
          <w:rFonts w:ascii="Calibri" w:hAnsi="Calibri" w:cs="Calibri"/>
        </w:rPr>
        <w:t>ó</w:t>
      </w:r>
      <w:r>
        <w:t>n de productos que reciben subvenciones de los pa</w:t>
      </w:r>
      <w:r>
        <w:rPr>
          <w:rFonts w:ascii="Calibri" w:hAnsi="Calibri" w:cs="Calibri"/>
        </w:rPr>
        <w:t>í</w:t>
      </w:r>
      <w:r>
        <w:t>ses donde se producen, estas subvenciones les permiten exportar por debajo del costo de producción; arancel mixto es el que est</w:t>
      </w:r>
      <w:r>
        <w:rPr>
          <w:rFonts w:ascii="Calibri" w:hAnsi="Calibri" w:cs="Calibri"/>
        </w:rPr>
        <w:t>á</w:t>
      </w:r>
      <w:r>
        <w:t xml:space="preserve"> compuesto por un ad-valorem y un arancel espec</w:t>
      </w:r>
      <w:r>
        <w:rPr>
          <w:rFonts w:ascii="Calibri" w:hAnsi="Calibri" w:cs="Calibri"/>
        </w:rPr>
        <w:t>í</w:t>
      </w:r>
      <w:r>
        <w:t>fico que se gravan simult</w:t>
      </w:r>
      <w:r>
        <w:rPr>
          <w:rFonts w:ascii="Calibri" w:hAnsi="Calibri" w:cs="Calibri"/>
        </w:rPr>
        <w:t>á</w:t>
      </w:r>
      <w:r>
        <w:t>neamente a la importaci</w:t>
      </w:r>
      <w:r>
        <w:rPr>
          <w:rFonts w:ascii="Calibri" w:hAnsi="Calibri" w:cs="Calibri"/>
        </w:rPr>
        <w:t>ó</w:t>
      </w:r>
      <w:r>
        <w:t>n.</w:t>
      </w:r>
    </w:p>
    <w:p w:rsidR="003C305A" w:rsidRDefault="003C305A" w:rsidP="003C305A">
      <w:pPr>
        <w:pStyle w:val="NormalWeb"/>
        <w:jc w:val="both"/>
      </w:pPr>
      <w:r>
        <w:t xml:space="preserve">8 - </w:t>
      </w:r>
      <w:r w:rsidRPr="00AE527E">
        <w:t xml:space="preserve">Si hay suficiente </w:t>
      </w:r>
      <w:r w:rsidR="005D6CE6">
        <w:t xml:space="preserve">capacidad de reserva (bajo riesgo de </w:t>
      </w:r>
      <w:r>
        <w:t>inflación</w:t>
      </w:r>
      <w:r w:rsidRPr="00AE527E">
        <w:t>)</w:t>
      </w:r>
      <w:r>
        <w:t xml:space="preserve"> y confianza de los mercados (en el gobierno y moneda)</w:t>
      </w:r>
      <w:r w:rsidRPr="00AE527E">
        <w:t xml:space="preserve">, cosa que dudo, salvo en el caso de Suiza (que lo hizo con el euro) o Japón (que lo está haciendo con el dólar, más y con el euro y la libra esterlina, menos), se puede intentar devaluar su propia moneda para evitar una demanda desestabilizadora. Poner un límite a la revalorización de la divisa nacional.  </w:t>
      </w:r>
      <w:r w:rsidRPr="00E02E1C">
        <w:t>En una medida sin precedentes desde finales de la década de 1970, el Banco Nac</w:t>
      </w:r>
      <w:r w:rsidRPr="00AE527E">
        <w:t xml:space="preserve">ional Suizo (BNS) intervino el 6/9/11 </w:t>
      </w:r>
      <w:r w:rsidRPr="00E02E1C">
        <w:t>para debilitar el franco suizo, qu</w:t>
      </w:r>
      <w:r w:rsidRPr="00AE527E">
        <w:t xml:space="preserve">e se había convertido en el </w:t>
      </w:r>
      <w:r w:rsidRPr="00E02E1C">
        <w:t>año</w:t>
      </w:r>
      <w:r w:rsidRPr="00AE527E">
        <w:t xml:space="preserve"> 2011</w:t>
      </w:r>
      <w:r w:rsidRPr="00E02E1C">
        <w:t xml:space="preserve"> en valor refugio frente a la debilidad del euro y el dólar, y amenaza</w:t>
      </w:r>
      <w:r w:rsidRPr="00AE527E">
        <w:t>ba</w:t>
      </w:r>
      <w:r w:rsidRPr="00E02E1C">
        <w:t xml:space="preserve"> la estabilidad de la economía nacional.</w:t>
      </w:r>
      <w:r w:rsidRPr="00AE527E">
        <w:t xml:space="preserve"> </w:t>
      </w:r>
      <w:r w:rsidRPr="00E02E1C">
        <w:t>En un comunicado que sorprendió a los mercados, el BNS anunció que el franco tendrá un tope de cambio mínimo frente al euro de 1,20 para evitar que el fortalecimiento de la divisa suiza frente a la moneda única europea y el dólar continúe en los próximos meses.</w:t>
      </w:r>
      <w:r w:rsidRPr="00AE527E">
        <w:t xml:space="preserve"> “</w:t>
      </w:r>
      <w:r w:rsidRPr="00E02E1C">
        <w:t>Desde hoy, el BNS no permitirá un cambio inferior a 1,20 francos po</w:t>
      </w:r>
      <w:r w:rsidRPr="00AE527E">
        <w:t>r euro en el mercado de divisas”</w:t>
      </w:r>
      <w:r w:rsidRPr="00E02E1C">
        <w:t>, afirmó el BNS, que expresó su disposi</w:t>
      </w:r>
      <w:r w:rsidRPr="00AE527E">
        <w:t>ción a hacer valer esta medida “</w:t>
      </w:r>
      <w:r w:rsidRPr="00E02E1C">
        <w:t xml:space="preserve">con </w:t>
      </w:r>
      <w:r w:rsidRPr="00AE527E">
        <w:t>toda la determinación requerida”, sin descartar la compra “ilimitada”</w:t>
      </w:r>
      <w:r w:rsidRPr="00E02E1C">
        <w:t xml:space="preserve"> de divisas.</w:t>
      </w:r>
      <w:r w:rsidRPr="00AE527E">
        <w:t xml:space="preserve"> </w:t>
      </w:r>
      <w:r w:rsidRPr="00E02E1C">
        <w:t xml:space="preserve">El instituto monetario emisor suizo subrayó que la apreciación actual del </w:t>
      </w:r>
      <w:r w:rsidRPr="00AE527E">
        <w:t>franco suizo frente al euro es “extrema” y manifestó que constituye “</w:t>
      </w:r>
      <w:r w:rsidRPr="00E02E1C">
        <w:t>una grave</w:t>
      </w:r>
      <w:r w:rsidRPr="00AE527E">
        <w:t xml:space="preserve"> amenaza para la economía suiza”</w:t>
      </w:r>
      <w:r w:rsidRPr="00E02E1C">
        <w:t>.</w:t>
      </w:r>
      <w:r>
        <w:t xml:space="preserve"> En noviembre de 2010, el euro se cambiaba a 1,37 francos suizos, pero ambas divisas rozaron la paridad a mediados de agosto, lo que desató todas las alarmas económicas en Suiza. El 9 de agosto de 2011, el euro casi alcanzó la paridad con el franco, cambiándose al cierre del mercado a 1,0201 francos, lo que constituía un máximo histórico para la divisa suiza. El Gobierno decidió entonces emprender un programa de estímulo económico, con inyecciones de liquidez al sector turístico y de la exportación, los más afectados por la revalorización del franco, y el euro volvió a una horquilla de entre 1,10 y 1,15 francos. Pero la incertidumbre en la zona euro ante la crisis de la deuda soberana en varios países, que hacía temer por nuevas caídas de la moneda única europea, hicieron reaccionar a las autoridades monetarias suizas con una medida inédita desde hace décadas.</w:t>
      </w:r>
    </w:p>
    <w:p w:rsidR="003C305A" w:rsidRDefault="003C305A" w:rsidP="003C305A">
      <w:pPr>
        <w:pStyle w:val="NormalWeb"/>
        <w:jc w:val="both"/>
      </w:pPr>
      <w:r>
        <w:t>9 - ¿Soportaría China una guerra comercial? ¿Le interesa? ¿Le conviene? ¿Quién demandaría sus productos? ¿Qué ocurriría si EEUU le comprara mucho menos, o dejara de comprarle? ¿Y si le solicitara una moratoria de la deuda o dejara de pagarle los bonos d</w:t>
      </w:r>
      <w:r w:rsidR="00086208">
        <w:t>el Tesoro? ¿Quién tiene agarrado</w:t>
      </w:r>
      <w:r>
        <w:t xml:space="preserve"> por  las “huevos” a quién? Hoy por hoy, son como dos borrachos condenados a sostenerse mutuamente para no caerse, y llegar hasta el próximo bar para continuar bebiendo. Es lo que tiene ser “bandera de conveniencia”. Pura connivencia. El Teatro del Dinero en cartel. El Casino abierto. Begin t</w:t>
      </w:r>
      <w:r w:rsidRPr="00957F77">
        <w:t>he Beguine</w:t>
      </w:r>
      <w:r>
        <w:t xml:space="preserve">. </w:t>
      </w:r>
    </w:p>
    <w:p w:rsidR="003C305A" w:rsidRDefault="003C305A" w:rsidP="003C305A">
      <w:pPr>
        <w:pStyle w:val="NormalWeb"/>
        <w:jc w:val="both"/>
      </w:pPr>
      <w:r>
        <w:lastRenderedPageBreak/>
        <w:t xml:space="preserve">10 - ¿Soportaría alguno de los países “emergentes” (para el caso, Brasil) una guerra comercial? ¿Le interesa? ¿Le conviene? Cómo malquistarse con uno de sus principales clientes, inversores, valedores del mundo mundial… sería como matar al padre (o a la madre) y eso se lo podemos dejar a Freud, pero no al “país del </w:t>
      </w:r>
      <w:r w:rsidR="004C0F33">
        <w:t>futuro” (y que siempre lo será</w:t>
      </w:r>
      <w:r>
        <w:t>, y si no al tiempo). Sería una locura estratégica, un suicidio económico. ¿Una solución “local” para un problema “global”? Los “recitados” de Mantega, son eso: brindis al sol, cantos a los pájaros, proclamas (vacuas) de cara a la galería… algo hay que decir, para salir en los telediarios… Son los problemas que trae bailar (o hacer el amor) con un elefante, cuando se es una hormiga. ¿Qué ocurre si el elefante en un paso fervoroso de danza, pisa a la hormiga? ¿Qué ocurre si en un error de cálculo en elefante se da vuelta en la cama hacia el lado de la hormiga? Y no digamo</w:t>
      </w:r>
      <w:r w:rsidR="004C0F33">
        <w:t>s si se le da por bai</w:t>
      </w:r>
      <w:r w:rsidR="00925CC8">
        <w:t>lar hip hop,</w:t>
      </w:r>
      <w:r>
        <w:t xml:space="preserve"> o practicar sexo sado-maso… En fin, mejor es quedarse lo más quieta posible, aguantar el dolor y esperar que “acabe” pronto (en todas sus acepciones). Cosi fan tutte.   </w:t>
      </w:r>
    </w:p>
    <w:p w:rsidR="003C305A" w:rsidRDefault="003C305A" w:rsidP="003C305A">
      <w:pPr>
        <w:pStyle w:val="NormalWeb"/>
        <w:jc w:val="both"/>
      </w:pPr>
      <w:r w:rsidRPr="00312879">
        <w:t>Lo cierto es que resulta difícil identificar cualquier tipo de correlación entre las estructuras regulatorias y el éxito en evitar o responder a la</w:t>
      </w:r>
      <w:r>
        <w:t>s</w:t>
      </w:r>
      <w:r w:rsidRPr="00312879">
        <w:t xml:space="preserve"> crisis financiera</w:t>
      </w:r>
      <w:r>
        <w:t xml:space="preserve">s o cambiarias, exógenas. Esto resulta más complejo (aun si cabe) </w:t>
      </w:r>
      <w:r w:rsidRPr="00312879">
        <w:t>cuando</w:t>
      </w:r>
      <w:r>
        <w:t xml:space="preserve"> los países “afectados”</w:t>
      </w:r>
      <w:r w:rsidRPr="00312879">
        <w:t xml:space="preserve"> se encuentran incómodamente cerca de los mercados estadounidenses. </w:t>
      </w:r>
      <w:r>
        <w:t xml:space="preserve">         </w:t>
      </w:r>
    </w:p>
    <w:p w:rsidR="003C305A" w:rsidRDefault="003C305A" w:rsidP="003C305A">
      <w:pPr>
        <w:pStyle w:val="NormalWeb"/>
        <w:jc w:val="both"/>
      </w:pPr>
      <w:r>
        <w:t>Para aquellos países que se animen a enfrentarse con la “</w:t>
      </w:r>
      <w:r w:rsidR="0052379F">
        <w:t>bestia” (y no repetir “cantos</w:t>
      </w:r>
      <w:r>
        <w:t xml:space="preserve"> a los pájaros” como los que entona Mantega, cada dos o tres años… u otros “artistas” del G-¡Je!-20, antes de la foto de familia) tal vez les sirva el célebre principio de los buenos juristas: “Pocas leyes, pero que se cumplan”. O como le aconsejó Don Quijote a Sancho en carta memorable tras ser coronado gobernador de la ínsula Barataria: “No hagas muchas pragmáticas, y si las hicieses, procura que sean buenas, y sobre todo que se cumplan, que las pragmáticas que no se guardan, lo mismo es que si no fuesen”. </w:t>
      </w:r>
    </w:p>
    <w:p w:rsidR="003C305A" w:rsidRDefault="003C305A" w:rsidP="003C305A">
      <w:pPr>
        <w:pStyle w:val="NormalWeb"/>
        <w:jc w:val="both"/>
      </w:pPr>
      <w:r>
        <w:t xml:space="preserve">Por mi parte, humildemente, no se los aconsejo, más, creo que es absolutamente inútil (pirotecnia y balas de fogueo), muy peligroso (por las represalias directas e indirectas con fuego real) y finalmente, inocuo (no se puede controlar el tsunami financiero que provoca el poder económico de los EEUU cuando desplaza sus capas tectónicas). Así y todo, si lo encaran, les deseo la mejor de las suertes (tal vez, hasta se la merezcan), pero les sugiero que se preparen para lo peor. ¿Serán capaces de vivir con lo vuestro?   Cuidado con las “acciones y reacciones” del “dueño” del maletín nuclear financiero, una de cuyas armas más poderosas (que últimamente está utilizando con irresponsable frivolidad) es la máquina de imprimir dinero y repartir por el mundo el sida financiero. </w:t>
      </w:r>
    </w:p>
    <w:p w:rsidR="003C305A" w:rsidRDefault="003C305A" w:rsidP="003C305A">
      <w:pPr>
        <w:pStyle w:val="NormalWeb"/>
        <w:jc w:val="both"/>
      </w:pPr>
      <w:r w:rsidRPr="00DA2C9D">
        <w:t>Tal vez, sería mejor volcar todas las fuerzas y entusiasmo en combatir la “globalización económica” (esa que los ha emborrachado en una “emergencia” que, más pronto que tarde (ya se están viendo sus externalidades), los volverá a la “sumergencia” habitual (donde están convocados a retornar los países que sirvieron (fugaz y eventualmente) de “banderas de conveni</w:t>
      </w:r>
      <w:r w:rsidR="005259C7">
        <w:t>encia” a las corporaciones multi</w:t>
      </w:r>
      <w:r w:rsidRPr="00DA2C9D">
        <w:t>nacionales (para más inri, la mayoría de ellas norteamericanas), y a terminar con el librecambio (que es el “conteiner” en el que se transporta la “droga” comercia</w:t>
      </w:r>
      <w:r w:rsidR="005259C7">
        <w:t>l con la que las empresas</w:t>
      </w:r>
      <w:r w:rsidRPr="00DA2C9D">
        <w:t xml:space="preserve"> “anestesian” a los países menos avanzados, a cambio que permitan el libre movimiento de capitales (que es de lo que se trata). El resto es seguir jugando al gato y al ratón, es engañar y engañarse, es ocultar la realidad y vivir en la ignominia. El desarrollo y prestigio de los países “emergentes” no puede seguir sustentado en pies de barro. </w:t>
      </w:r>
    </w:p>
    <w:p w:rsidR="003C305A" w:rsidRDefault="003C305A" w:rsidP="003C305A">
      <w:pPr>
        <w:pStyle w:val="NormalWeb"/>
        <w:jc w:val="both"/>
      </w:pPr>
      <w:r>
        <w:t>Los invito a pasar al Anexo, para ver otros</w:t>
      </w:r>
      <w:r w:rsidR="00A47495">
        <w:t xml:space="preserve"> ‘enfoques’. Ustedes separen la paja del trigo</w:t>
      </w:r>
      <w:r>
        <w:t>.</w:t>
      </w:r>
    </w:p>
    <w:p w:rsidR="003C305A" w:rsidRPr="00F97622" w:rsidRDefault="003C305A" w:rsidP="003C305A">
      <w:pPr>
        <w:pStyle w:val="NormalWeb"/>
        <w:jc w:val="both"/>
      </w:pPr>
      <w:r w:rsidRPr="00976EA5">
        <w:lastRenderedPageBreak/>
        <w:t>-</w:t>
      </w:r>
      <w:r>
        <w:rPr>
          <w:b/>
        </w:rPr>
        <w:t xml:space="preserve"> Anexo: Currency War Drums (la opinión de algunos “corredores de fondo”)</w:t>
      </w:r>
    </w:p>
    <w:p w:rsidR="003C305A" w:rsidRDefault="003C305A" w:rsidP="003C305A">
      <w:pPr>
        <w:spacing w:before="100" w:beforeAutospacing="1" w:after="100" w:afterAutospacing="1" w:line="240" w:lineRule="auto"/>
        <w:jc w:val="both"/>
        <w:rPr>
          <w:rFonts w:ascii="Times New Roman" w:eastAsia="Times New Roman" w:hAnsi="Times New Roman"/>
          <w:sz w:val="24"/>
          <w:szCs w:val="24"/>
          <w:lang w:val="en-US" w:eastAsia="es-ES"/>
        </w:rPr>
      </w:pPr>
      <w:r w:rsidRPr="00DD20CE">
        <w:rPr>
          <w:rFonts w:ascii="Times New Roman" w:eastAsia="Times New Roman" w:hAnsi="Times New Roman"/>
          <w:b/>
          <w:sz w:val="24"/>
          <w:szCs w:val="24"/>
          <w:lang w:val="en-US" w:eastAsia="es-ES"/>
        </w:rPr>
        <w:t>-</w:t>
      </w:r>
      <w:r w:rsidRPr="00DD20CE">
        <w:rPr>
          <w:rFonts w:ascii="Times New Roman" w:eastAsia="Times New Roman" w:hAnsi="Times New Roman"/>
          <w:sz w:val="24"/>
          <w:szCs w:val="24"/>
          <w:lang w:val="en-US" w:eastAsia="es-ES"/>
        </w:rPr>
        <w:t xml:space="preserve"> </w:t>
      </w:r>
      <w:r w:rsidRPr="00DD20CE">
        <w:rPr>
          <w:rFonts w:ascii="Times New Roman" w:eastAsia="Times New Roman" w:hAnsi="Times New Roman"/>
          <w:sz w:val="24"/>
          <w:szCs w:val="24"/>
          <w:u w:val="single"/>
          <w:lang w:val="en-US" w:eastAsia="es-ES"/>
        </w:rPr>
        <w:t>An Era of Currency Wars?</w:t>
      </w:r>
      <w:r w:rsidRPr="00DD20CE">
        <w:rPr>
          <w:rFonts w:ascii="Times New Roman" w:eastAsia="Times New Roman" w:hAnsi="Times New Roman"/>
          <w:sz w:val="24"/>
          <w:szCs w:val="24"/>
          <w:lang w:val="en-US" w:eastAsia="es-ES"/>
        </w:rPr>
        <w:t xml:space="preserve"> (Project Syndicate </w:t>
      </w:r>
      <w:r w:rsidRPr="00DD20CE">
        <w:rPr>
          <w:rFonts w:ascii="Times New Roman" w:eastAsia="Times New Roman" w:hAnsi="Times New Roman"/>
          <w:b/>
          <w:sz w:val="24"/>
          <w:szCs w:val="24"/>
          <w:lang w:val="en-US" w:eastAsia="es-ES"/>
        </w:rPr>
        <w:t>-</w:t>
      </w:r>
      <w:r w:rsidRPr="00DD20CE">
        <w:rPr>
          <w:rFonts w:ascii="Times New Roman" w:eastAsia="Times New Roman" w:hAnsi="Times New Roman"/>
          <w:sz w:val="24"/>
          <w:szCs w:val="24"/>
          <w:lang w:val="en-US" w:eastAsia="es-ES"/>
        </w:rPr>
        <w:t xml:space="preserve"> </w:t>
      </w:r>
      <w:r w:rsidRPr="00DD20CE">
        <w:rPr>
          <w:rFonts w:ascii="Times New Roman" w:eastAsia="Times New Roman" w:hAnsi="Times New Roman"/>
          <w:b/>
          <w:sz w:val="24"/>
          <w:szCs w:val="24"/>
          <w:lang w:val="en-US" w:eastAsia="es-ES"/>
        </w:rPr>
        <w:t>1/2/1</w:t>
      </w:r>
      <w:r w:rsidRPr="00161134">
        <w:rPr>
          <w:rFonts w:ascii="Times New Roman" w:eastAsia="Times New Roman" w:hAnsi="Times New Roman"/>
          <w:b/>
          <w:sz w:val="24"/>
          <w:szCs w:val="24"/>
          <w:lang w:val="en-US" w:eastAsia="es-ES"/>
        </w:rPr>
        <w:t>3</w:t>
      </w:r>
      <w:r>
        <w:rPr>
          <w:rFonts w:ascii="Times New Roman" w:eastAsia="Times New Roman" w:hAnsi="Times New Roman"/>
          <w:sz w:val="24"/>
          <w:szCs w:val="24"/>
          <w:lang w:val="en-US" w:eastAsia="es-ES"/>
        </w:rPr>
        <w:t>)</w:t>
      </w:r>
    </w:p>
    <w:p w:rsidR="003C305A" w:rsidRPr="00161134" w:rsidRDefault="003C305A" w:rsidP="003C305A">
      <w:pPr>
        <w:spacing w:before="100" w:beforeAutospacing="1" w:after="100" w:afterAutospacing="1" w:line="240" w:lineRule="auto"/>
        <w:jc w:val="both"/>
        <w:rPr>
          <w:rFonts w:ascii="Times New Roman" w:eastAsia="Times New Roman" w:hAnsi="Times New Roman"/>
          <w:sz w:val="24"/>
          <w:szCs w:val="24"/>
          <w:lang w:val="en-US" w:eastAsia="es-ES"/>
        </w:rPr>
      </w:pPr>
      <w:r>
        <w:rPr>
          <w:rFonts w:ascii="Times New Roman" w:eastAsia="Times New Roman" w:hAnsi="Times New Roman"/>
          <w:sz w:val="24"/>
          <w:szCs w:val="24"/>
          <w:lang w:val="en-US" w:eastAsia="es-ES"/>
        </w:rPr>
        <w:t xml:space="preserve">(By </w:t>
      </w:r>
      <w:r w:rsidRPr="00161134">
        <w:rPr>
          <w:rFonts w:ascii="Times New Roman" w:eastAsia="Times New Roman" w:hAnsi="Times New Roman"/>
          <w:sz w:val="24"/>
          <w:szCs w:val="24"/>
          <w:lang w:val="en-US" w:eastAsia="es-ES"/>
        </w:rPr>
        <w:t>Paola Subacchi</w:t>
      </w:r>
      <w:r>
        <w:rPr>
          <w:rFonts w:ascii="Times New Roman" w:eastAsia="Times New Roman" w:hAnsi="Times New Roman"/>
          <w:sz w:val="24"/>
          <w:szCs w:val="24"/>
          <w:lang w:val="en-US" w:eastAsia="es-ES"/>
        </w:rPr>
        <w:t>)</w:t>
      </w:r>
    </w:p>
    <w:p w:rsidR="003C305A" w:rsidRPr="00161134" w:rsidRDefault="003C305A" w:rsidP="003C305A">
      <w:pPr>
        <w:spacing w:before="100" w:beforeAutospacing="1" w:after="100" w:afterAutospacing="1" w:line="240" w:lineRule="auto"/>
        <w:jc w:val="both"/>
        <w:rPr>
          <w:rFonts w:ascii="Times New Roman" w:eastAsia="Times New Roman" w:hAnsi="Times New Roman"/>
          <w:sz w:val="24"/>
          <w:szCs w:val="24"/>
          <w:lang w:val="en-US" w:eastAsia="es-ES"/>
        </w:rPr>
      </w:pPr>
      <w:r>
        <w:rPr>
          <w:rFonts w:ascii="Times New Roman" w:eastAsia="Times New Roman" w:hAnsi="Times New Roman"/>
          <w:sz w:val="24"/>
          <w:szCs w:val="24"/>
          <w:lang w:val="en-US" w:eastAsia="es-ES"/>
        </w:rPr>
        <w:t>London</w:t>
      </w:r>
      <w:r w:rsidRPr="006C1CAC">
        <w:rPr>
          <w:rFonts w:ascii="Times New Roman" w:eastAsia="Times New Roman" w:hAnsi="Times New Roman"/>
          <w:sz w:val="24"/>
          <w:szCs w:val="24"/>
          <w:lang w:val="en-US" w:eastAsia="es-ES"/>
        </w:rPr>
        <w:t>.</w:t>
      </w:r>
      <w:r w:rsidRPr="00380755">
        <w:rPr>
          <w:rFonts w:ascii="Times New Roman" w:eastAsia="Times New Roman" w:hAnsi="Times New Roman"/>
          <w:b/>
          <w:sz w:val="24"/>
          <w:szCs w:val="24"/>
          <w:lang w:val="en-US" w:eastAsia="es-ES"/>
        </w:rPr>
        <w:t>-</w:t>
      </w:r>
      <w:r w:rsidRPr="00161134">
        <w:rPr>
          <w:rFonts w:ascii="Times New Roman" w:eastAsia="Times New Roman" w:hAnsi="Times New Roman"/>
          <w:sz w:val="24"/>
          <w:szCs w:val="24"/>
          <w:lang w:val="en-US" w:eastAsia="es-ES"/>
        </w:rPr>
        <w:t xml:space="preserve"> Once again, the risk of “currency wars” has been invoked by a leading policymaker. The term was coined in 2010 by Brazil’s finance minister, Guido Mantega, to criticize successive rounds of so-called quantitative easing by advanced countries’ central banks, which sent capital fleeing to developing countries in search of higher yields, driving up these countries’</w:t>
      </w:r>
      <w:r>
        <w:rPr>
          <w:rFonts w:ascii="Times New Roman" w:eastAsia="Times New Roman" w:hAnsi="Times New Roman"/>
          <w:sz w:val="24"/>
          <w:szCs w:val="24"/>
          <w:lang w:val="en-US" w:eastAsia="es-ES"/>
        </w:rPr>
        <w:t xml:space="preserve"> exchange rates in the process.</w:t>
      </w:r>
    </w:p>
    <w:p w:rsidR="003C305A" w:rsidRPr="00161134" w:rsidRDefault="003C305A" w:rsidP="003C305A">
      <w:pPr>
        <w:spacing w:before="100" w:beforeAutospacing="1" w:after="100" w:afterAutospacing="1" w:line="240" w:lineRule="auto"/>
        <w:jc w:val="both"/>
        <w:rPr>
          <w:rFonts w:ascii="Times New Roman" w:eastAsia="Times New Roman" w:hAnsi="Times New Roman"/>
          <w:sz w:val="24"/>
          <w:szCs w:val="24"/>
          <w:lang w:val="en-US" w:eastAsia="es-ES"/>
        </w:rPr>
      </w:pPr>
      <w:r w:rsidRPr="00161134">
        <w:rPr>
          <w:rFonts w:ascii="Times New Roman" w:eastAsia="Times New Roman" w:hAnsi="Times New Roman"/>
          <w:sz w:val="24"/>
          <w:szCs w:val="24"/>
          <w:lang w:val="en-US" w:eastAsia="es-ES"/>
        </w:rPr>
        <w:t xml:space="preserve">This time, Bundesbank President Jens Weidmann is warning that the erosion of central-bank </w:t>
      </w:r>
      <w:r>
        <w:rPr>
          <w:rFonts w:ascii="Times New Roman" w:eastAsia="Times New Roman" w:hAnsi="Times New Roman"/>
          <w:sz w:val="24"/>
          <w:szCs w:val="24"/>
          <w:lang w:val="en-US" w:eastAsia="es-ES"/>
        </w:rPr>
        <w:t>independence in some countries -</w:t>
      </w:r>
      <w:r w:rsidRPr="00161134">
        <w:rPr>
          <w:rFonts w:ascii="Times New Roman" w:eastAsia="Times New Roman" w:hAnsi="Times New Roman"/>
          <w:sz w:val="24"/>
          <w:szCs w:val="24"/>
          <w:lang w:val="en-US" w:eastAsia="es-ES"/>
        </w:rPr>
        <w:t>reflected in the Bank of Japan’s recent decision to buy an unlimited number of government bonds to meet its new infl</w:t>
      </w:r>
      <w:r>
        <w:rPr>
          <w:rFonts w:ascii="Times New Roman" w:eastAsia="Times New Roman" w:hAnsi="Times New Roman"/>
          <w:sz w:val="24"/>
          <w:szCs w:val="24"/>
          <w:lang w:val="en-US" w:eastAsia="es-ES"/>
        </w:rPr>
        <w:t>ation target of 2%-</w:t>
      </w:r>
      <w:r w:rsidRPr="00161134">
        <w:rPr>
          <w:rFonts w:ascii="Times New Roman" w:eastAsia="Times New Roman" w:hAnsi="Times New Roman"/>
          <w:sz w:val="24"/>
          <w:szCs w:val="24"/>
          <w:lang w:val="en-US" w:eastAsia="es-ES"/>
        </w:rPr>
        <w:t xml:space="preserve"> will trigger competit</w:t>
      </w:r>
      <w:r>
        <w:rPr>
          <w:rFonts w:ascii="Times New Roman" w:eastAsia="Times New Roman" w:hAnsi="Times New Roman"/>
          <w:sz w:val="24"/>
          <w:szCs w:val="24"/>
          <w:lang w:val="en-US" w:eastAsia="es-ES"/>
        </w:rPr>
        <w:t>ive exchange-rate devaluations.</w:t>
      </w:r>
      <w:r w:rsidRPr="00161134">
        <w:rPr>
          <w:rFonts w:ascii="Times New Roman" w:eastAsia="Times New Roman" w:hAnsi="Times New Roman"/>
          <w:sz w:val="24"/>
          <w:szCs w:val="24"/>
          <w:lang w:val="en-US" w:eastAsia="es-ES"/>
        </w:rPr>
        <w:t xml:space="preserve"> </w:t>
      </w:r>
    </w:p>
    <w:p w:rsidR="003C305A" w:rsidRPr="00161134" w:rsidRDefault="003C305A" w:rsidP="003C305A">
      <w:pPr>
        <w:spacing w:before="100" w:beforeAutospacing="1" w:after="100" w:afterAutospacing="1" w:line="240" w:lineRule="auto"/>
        <w:jc w:val="both"/>
        <w:rPr>
          <w:rFonts w:ascii="Times New Roman" w:eastAsia="Times New Roman" w:hAnsi="Times New Roman"/>
          <w:sz w:val="24"/>
          <w:szCs w:val="24"/>
          <w:lang w:val="en-US" w:eastAsia="es-ES"/>
        </w:rPr>
      </w:pPr>
      <w:r w:rsidRPr="00161134">
        <w:rPr>
          <w:rFonts w:ascii="Times New Roman" w:eastAsia="Times New Roman" w:hAnsi="Times New Roman"/>
          <w:sz w:val="24"/>
          <w:szCs w:val="24"/>
          <w:lang w:val="en-US" w:eastAsia="es-ES"/>
        </w:rPr>
        <w:t>Indeed, Weidmann views the BoJ’s decision as an alarming sign of central banks’ growing tendency to bow to political pressure. He cautions that, if central banks’ mandates expanded to include, implicitly or explicitly, economic growth, they would move too close to the political sphere, undermining thei</w:t>
      </w:r>
      <w:r>
        <w:rPr>
          <w:rFonts w:ascii="Times New Roman" w:eastAsia="Times New Roman" w:hAnsi="Times New Roman"/>
          <w:sz w:val="24"/>
          <w:szCs w:val="24"/>
          <w:lang w:val="en-US" w:eastAsia="es-ES"/>
        </w:rPr>
        <w:t>r independence and credibility.</w:t>
      </w:r>
      <w:r w:rsidRPr="00161134">
        <w:rPr>
          <w:rFonts w:ascii="Times New Roman" w:eastAsia="Times New Roman" w:hAnsi="Times New Roman"/>
          <w:sz w:val="24"/>
          <w:szCs w:val="24"/>
          <w:lang w:val="en-US" w:eastAsia="es-ES"/>
        </w:rPr>
        <w:t xml:space="preserve"> </w:t>
      </w:r>
    </w:p>
    <w:p w:rsidR="003C305A" w:rsidRPr="00161134" w:rsidRDefault="003C305A" w:rsidP="003C305A">
      <w:pPr>
        <w:spacing w:before="100" w:beforeAutospacing="1" w:after="100" w:afterAutospacing="1" w:line="240" w:lineRule="auto"/>
        <w:jc w:val="both"/>
        <w:rPr>
          <w:rFonts w:ascii="Times New Roman" w:eastAsia="Times New Roman" w:hAnsi="Times New Roman"/>
          <w:sz w:val="24"/>
          <w:szCs w:val="24"/>
          <w:lang w:val="en-US" w:eastAsia="es-ES"/>
        </w:rPr>
      </w:pPr>
      <w:r w:rsidRPr="00161134">
        <w:rPr>
          <w:rFonts w:ascii="Times New Roman" w:eastAsia="Times New Roman" w:hAnsi="Times New Roman"/>
          <w:sz w:val="24"/>
          <w:szCs w:val="24"/>
          <w:lang w:val="en-US" w:eastAsia="es-ES"/>
        </w:rPr>
        <w:t xml:space="preserve">But, while it is true that central bankers are more vulnerable to political pressures than they were before the global financial crisis, Weidmann’s reasoning is faulty. In fact, severe constraints on economic policy’s potential to support growth have made political pressure on central banks inevitable. The austerity measures that many countries have adopted to reduce public deficits and debt are hampering fiscal policy, while near-zero policy rates in the largest developed economies have constrained their scope for monetary-policy maneuvering. </w:t>
      </w:r>
    </w:p>
    <w:p w:rsidR="003C305A" w:rsidRPr="00161134" w:rsidRDefault="003C305A" w:rsidP="003C305A">
      <w:pPr>
        <w:spacing w:before="100" w:beforeAutospacing="1" w:after="100" w:afterAutospacing="1" w:line="240" w:lineRule="auto"/>
        <w:jc w:val="both"/>
        <w:rPr>
          <w:rFonts w:ascii="Times New Roman" w:eastAsia="Times New Roman" w:hAnsi="Times New Roman"/>
          <w:sz w:val="24"/>
          <w:szCs w:val="24"/>
          <w:lang w:val="en-US" w:eastAsia="es-ES"/>
        </w:rPr>
      </w:pPr>
      <w:r w:rsidRPr="00161134">
        <w:rPr>
          <w:rFonts w:ascii="Times New Roman" w:eastAsia="Times New Roman" w:hAnsi="Times New Roman"/>
          <w:sz w:val="24"/>
          <w:szCs w:val="24"/>
          <w:lang w:val="en-US" w:eastAsia="es-ES"/>
        </w:rPr>
        <w:t>Economic growth is on everyone’s agenda. Eurozone member countries, the United States, the United Kingdom, and Japan are all worki</w:t>
      </w:r>
      <w:r>
        <w:rPr>
          <w:rFonts w:ascii="Times New Roman" w:eastAsia="Times New Roman" w:hAnsi="Times New Roman"/>
          <w:sz w:val="24"/>
          <w:szCs w:val="24"/>
          <w:lang w:val="en-US" w:eastAsia="es-ES"/>
        </w:rPr>
        <w:t>ng toward the same objectives -</w:t>
      </w:r>
      <w:r w:rsidRPr="00161134">
        <w:rPr>
          <w:rFonts w:ascii="Times New Roman" w:eastAsia="Times New Roman" w:hAnsi="Times New Roman"/>
          <w:sz w:val="24"/>
          <w:szCs w:val="24"/>
          <w:lang w:val="en-US" w:eastAsia="es-ES"/>
        </w:rPr>
        <w:t>to boost d</w:t>
      </w:r>
      <w:r>
        <w:rPr>
          <w:rFonts w:ascii="Times New Roman" w:eastAsia="Times New Roman" w:hAnsi="Times New Roman"/>
          <w:sz w:val="24"/>
          <w:szCs w:val="24"/>
          <w:lang w:val="en-US" w:eastAsia="es-ES"/>
        </w:rPr>
        <w:t>emand and support job creation-</w:t>
      </w:r>
      <w:r w:rsidRPr="00161134">
        <w:rPr>
          <w:rFonts w:ascii="Times New Roman" w:eastAsia="Times New Roman" w:hAnsi="Times New Roman"/>
          <w:sz w:val="24"/>
          <w:szCs w:val="24"/>
          <w:lang w:val="en-US" w:eastAsia="es-ES"/>
        </w:rPr>
        <w:t xml:space="preserve"> at the same time, within the limited scope of conventiona</w:t>
      </w:r>
      <w:r>
        <w:rPr>
          <w:rFonts w:ascii="Times New Roman" w:eastAsia="Times New Roman" w:hAnsi="Times New Roman"/>
          <w:sz w:val="24"/>
          <w:szCs w:val="24"/>
          <w:lang w:val="en-US" w:eastAsia="es-ES"/>
        </w:rPr>
        <w:t>l monetary and fiscal policies.</w:t>
      </w:r>
      <w:r w:rsidRPr="00161134">
        <w:rPr>
          <w:rFonts w:ascii="Times New Roman" w:eastAsia="Times New Roman" w:hAnsi="Times New Roman"/>
          <w:sz w:val="24"/>
          <w:szCs w:val="24"/>
          <w:lang w:val="en-US" w:eastAsia="es-ES"/>
        </w:rPr>
        <w:t xml:space="preserve"> </w:t>
      </w:r>
    </w:p>
    <w:p w:rsidR="003C305A" w:rsidRPr="00161134" w:rsidRDefault="003C305A" w:rsidP="003C305A">
      <w:pPr>
        <w:spacing w:before="100" w:beforeAutospacing="1" w:after="100" w:afterAutospacing="1" w:line="240" w:lineRule="auto"/>
        <w:jc w:val="both"/>
        <w:rPr>
          <w:rFonts w:ascii="Times New Roman" w:eastAsia="Times New Roman" w:hAnsi="Times New Roman"/>
          <w:sz w:val="24"/>
          <w:szCs w:val="24"/>
          <w:lang w:val="en-US" w:eastAsia="es-ES"/>
        </w:rPr>
      </w:pPr>
      <w:r w:rsidRPr="00161134">
        <w:rPr>
          <w:rFonts w:ascii="Times New Roman" w:eastAsia="Times New Roman" w:hAnsi="Times New Roman"/>
          <w:sz w:val="24"/>
          <w:szCs w:val="24"/>
          <w:lang w:val="en-US" w:eastAsia="es-ES"/>
        </w:rPr>
        <w:t xml:space="preserve">Moreover, private-sector growth cannot compensate for fiscal tightening, and deleveraging continues to hamper demand. As a result, while growth prospects for this year have improved modestly, the International Monetary Fund recently warned </w:t>
      </w:r>
      <w:r>
        <w:rPr>
          <w:rFonts w:ascii="Times New Roman" w:eastAsia="Times New Roman" w:hAnsi="Times New Roman"/>
          <w:sz w:val="24"/>
          <w:szCs w:val="24"/>
          <w:lang w:val="en-US" w:eastAsia="es-ES"/>
        </w:rPr>
        <w:t xml:space="preserve">of significant downside risks. </w:t>
      </w:r>
    </w:p>
    <w:p w:rsidR="003C305A" w:rsidRPr="00161134" w:rsidRDefault="003C305A" w:rsidP="003C305A">
      <w:pPr>
        <w:spacing w:before="100" w:beforeAutospacing="1" w:after="100" w:afterAutospacing="1" w:line="240" w:lineRule="auto"/>
        <w:jc w:val="both"/>
        <w:rPr>
          <w:rFonts w:ascii="Times New Roman" w:eastAsia="Times New Roman" w:hAnsi="Times New Roman"/>
          <w:sz w:val="24"/>
          <w:szCs w:val="24"/>
          <w:lang w:val="en-US" w:eastAsia="es-ES"/>
        </w:rPr>
      </w:pPr>
      <w:r w:rsidRPr="00161134">
        <w:rPr>
          <w:rFonts w:ascii="Times New Roman" w:eastAsia="Times New Roman" w:hAnsi="Times New Roman"/>
          <w:sz w:val="24"/>
          <w:szCs w:val="24"/>
          <w:lang w:val="en-US" w:eastAsia="es-ES"/>
        </w:rPr>
        <w:t>When domestic demand is insufficient to support growth, countries often turn to exports. But if all countries seek export-led growth, they risk creating a zero-sum situation. In this context, policymakers may reach for the low-hanging fruit of competitive devaluations, leading to a series of unilateral policy meas</w:t>
      </w:r>
      <w:r>
        <w:rPr>
          <w:rFonts w:ascii="Times New Roman" w:eastAsia="Times New Roman" w:hAnsi="Times New Roman"/>
          <w:sz w:val="24"/>
          <w:szCs w:val="24"/>
          <w:lang w:val="en-US" w:eastAsia="es-ES"/>
        </w:rPr>
        <w:t>ures and retributive responses.</w:t>
      </w:r>
    </w:p>
    <w:p w:rsidR="003C305A" w:rsidRPr="00161134" w:rsidRDefault="003C305A" w:rsidP="003C305A">
      <w:pPr>
        <w:spacing w:before="100" w:beforeAutospacing="1" w:after="100" w:afterAutospacing="1" w:line="240" w:lineRule="auto"/>
        <w:jc w:val="both"/>
        <w:rPr>
          <w:rFonts w:ascii="Times New Roman" w:eastAsia="Times New Roman" w:hAnsi="Times New Roman"/>
          <w:sz w:val="24"/>
          <w:szCs w:val="24"/>
          <w:lang w:val="en-US" w:eastAsia="es-ES"/>
        </w:rPr>
      </w:pPr>
      <w:r w:rsidRPr="00161134">
        <w:rPr>
          <w:rFonts w:ascii="Times New Roman" w:eastAsia="Times New Roman" w:hAnsi="Times New Roman"/>
          <w:sz w:val="24"/>
          <w:szCs w:val="24"/>
          <w:lang w:val="en-US" w:eastAsia="es-ES"/>
        </w:rPr>
        <w:t xml:space="preserve">Currency wars and beggar-thy-neighbor policies are triggered when one country’s policy measures distort the choices open to others. They have so far been limited to countries that have been struggling to curb currency appreciation and contain disruptive </w:t>
      </w:r>
      <w:r w:rsidRPr="00161134">
        <w:rPr>
          <w:rFonts w:ascii="Times New Roman" w:eastAsia="Times New Roman" w:hAnsi="Times New Roman"/>
          <w:sz w:val="24"/>
          <w:szCs w:val="24"/>
          <w:lang w:val="en-US" w:eastAsia="es-ES"/>
        </w:rPr>
        <w:lastRenderedPageBreak/>
        <w:t>capital inflows since 2008. These countries have flexible exchange rates, relatively open capital accounts, good fundamentals</w:t>
      </w:r>
      <w:r>
        <w:rPr>
          <w:rFonts w:ascii="Times New Roman" w:eastAsia="Times New Roman" w:hAnsi="Times New Roman"/>
          <w:sz w:val="24"/>
          <w:szCs w:val="24"/>
          <w:lang w:val="en-US" w:eastAsia="es-ES"/>
        </w:rPr>
        <w:t xml:space="preserve">, and “safe haven” currencies. </w:t>
      </w:r>
    </w:p>
    <w:p w:rsidR="003C305A" w:rsidRPr="00161134" w:rsidRDefault="003C305A" w:rsidP="003C305A">
      <w:pPr>
        <w:spacing w:before="100" w:beforeAutospacing="1" w:after="100" w:afterAutospacing="1" w:line="240" w:lineRule="auto"/>
        <w:jc w:val="both"/>
        <w:rPr>
          <w:rFonts w:ascii="Times New Roman" w:eastAsia="Times New Roman" w:hAnsi="Times New Roman"/>
          <w:sz w:val="24"/>
          <w:szCs w:val="24"/>
          <w:lang w:val="en-US" w:eastAsia="es-ES"/>
        </w:rPr>
      </w:pPr>
      <w:r w:rsidRPr="00161134">
        <w:rPr>
          <w:rFonts w:ascii="Times New Roman" w:eastAsia="Times New Roman" w:hAnsi="Times New Roman"/>
          <w:sz w:val="24"/>
          <w:szCs w:val="24"/>
          <w:lang w:val="en-US" w:eastAsia="es-ES"/>
        </w:rPr>
        <w:t>For example, the Swiss authorities began in 2009 to intervene in currency markets in an effort to stem the franc’s relentless appreciation against the euro, which was threatening the country’s export-dependent economy. But, despite the central bank’s attempts to calm the m</w:t>
      </w:r>
      <w:r>
        <w:rPr>
          <w:rFonts w:ascii="Times New Roman" w:eastAsia="Times New Roman" w:hAnsi="Times New Roman"/>
          <w:sz w:val="24"/>
          <w:szCs w:val="24"/>
          <w:lang w:val="en-US" w:eastAsia="es-ES"/>
        </w:rPr>
        <w:t>arkets -</w:t>
      </w:r>
      <w:r w:rsidRPr="00161134">
        <w:rPr>
          <w:rFonts w:ascii="Times New Roman" w:eastAsia="Times New Roman" w:hAnsi="Times New Roman"/>
          <w:sz w:val="24"/>
          <w:szCs w:val="24"/>
          <w:lang w:val="en-US" w:eastAsia="es-ES"/>
        </w:rPr>
        <w:t>which cost roughly 140</w:t>
      </w:r>
      <w:r>
        <w:rPr>
          <w:rFonts w:ascii="Times New Roman" w:eastAsia="Times New Roman" w:hAnsi="Times New Roman"/>
          <w:sz w:val="24"/>
          <w:szCs w:val="24"/>
          <w:lang w:val="en-US" w:eastAsia="es-ES"/>
        </w:rPr>
        <w:t xml:space="preserve"> billion francs ($151 billion)-</w:t>
      </w:r>
      <w:r w:rsidRPr="00161134">
        <w:rPr>
          <w:rFonts w:ascii="Times New Roman" w:eastAsia="Times New Roman" w:hAnsi="Times New Roman"/>
          <w:sz w:val="24"/>
          <w:szCs w:val="24"/>
          <w:lang w:val="en-US" w:eastAsia="es-ES"/>
        </w:rPr>
        <w:t xml:space="preserve"> the franc appreciated by more than 20% against the euro. In September 2011, Switzerland’s central bank surrendered, pegging the franc against the common currency at </w:t>
      </w:r>
      <w:r>
        <w:rPr>
          <w:rFonts w:ascii="Times New Roman" w:eastAsia="Times New Roman" w:hAnsi="Times New Roman"/>
          <w:sz w:val="24"/>
          <w:szCs w:val="24"/>
          <w:lang w:val="en-US" w:eastAsia="es-ES"/>
        </w:rPr>
        <w:t>a rate of 1.20 francs per euro.</w:t>
      </w:r>
    </w:p>
    <w:p w:rsidR="003C305A" w:rsidRPr="00161134" w:rsidRDefault="003C305A" w:rsidP="003C305A">
      <w:pPr>
        <w:spacing w:before="100" w:beforeAutospacing="1" w:after="100" w:afterAutospacing="1" w:line="240" w:lineRule="auto"/>
        <w:jc w:val="both"/>
        <w:rPr>
          <w:rFonts w:ascii="Times New Roman" w:eastAsia="Times New Roman" w:hAnsi="Times New Roman"/>
          <w:sz w:val="24"/>
          <w:szCs w:val="24"/>
          <w:lang w:val="en-US" w:eastAsia="es-ES"/>
        </w:rPr>
      </w:pPr>
      <w:r w:rsidRPr="00161134">
        <w:rPr>
          <w:rFonts w:ascii="Times New Roman" w:eastAsia="Times New Roman" w:hAnsi="Times New Roman"/>
          <w:sz w:val="24"/>
          <w:szCs w:val="24"/>
          <w:lang w:val="en-US" w:eastAsia="es-ES"/>
        </w:rPr>
        <w:t>Meanwhile, Brazilian authorities al</w:t>
      </w:r>
      <w:r>
        <w:rPr>
          <w:rFonts w:ascii="Times New Roman" w:eastAsia="Times New Roman" w:hAnsi="Times New Roman"/>
          <w:sz w:val="24"/>
          <w:szCs w:val="24"/>
          <w:lang w:val="en-US" w:eastAsia="es-ES"/>
        </w:rPr>
        <w:t>so faced currency appreciation-</w:t>
      </w:r>
      <w:r w:rsidRPr="00161134">
        <w:rPr>
          <w:rFonts w:ascii="Times New Roman" w:eastAsia="Times New Roman" w:hAnsi="Times New Roman"/>
          <w:sz w:val="24"/>
          <w:szCs w:val="24"/>
          <w:lang w:val="en-US" w:eastAsia="es-ES"/>
        </w:rPr>
        <w:t xml:space="preserve"> the real appreciated by 40% a</w:t>
      </w:r>
      <w:r>
        <w:rPr>
          <w:rFonts w:ascii="Times New Roman" w:eastAsia="Times New Roman" w:hAnsi="Times New Roman"/>
          <w:sz w:val="24"/>
          <w:szCs w:val="24"/>
          <w:lang w:val="en-US" w:eastAsia="es-ES"/>
        </w:rPr>
        <w:t>gainst the dollar in 2009-2011-</w:t>
      </w:r>
      <w:r w:rsidRPr="00161134">
        <w:rPr>
          <w:rFonts w:ascii="Times New Roman" w:eastAsia="Times New Roman" w:hAnsi="Times New Roman"/>
          <w:sz w:val="24"/>
          <w:szCs w:val="24"/>
          <w:lang w:val="en-US" w:eastAsia="es-ES"/>
        </w:rPr>
        <w:t xml:space="preserve"> as well as rising inflation. When the central bank raised interest rates to calm inflation, foreign investors flocked to the coun</w:t>
      </w:r>
      <w:r>
        <w:rPr>
          <w:rFonts w:ascii="Times New Roman" w:eastAsia="Times New Roman" w:hAnsi="Times New Roman"/>
          <w:sz w:val="24"/>
          <w:szCs w:val="24"/>
          <w:lang w:val="en-US" w:eastAsia="es-ES"/>
        </w:rPr>
        <w:t>try. Managing capital inflows -</w:t>
      </w:r>
      <w:r w:rsidRPr="00161134">
        <w:rPr>
          <w:rFonts w:ascii="Times New Roman" w:eastAsia="Times New Roman" w:hAnsi="Times New Roman"/>
          <w:sz w:val="24"/>
          <w:szCs w:val="24"/>
          <w:lang w:val="en-US" w:eastAsia="es-ES"/>
        </w:rPr>
        <w:t>which support further curre</w:t>
      </w:r>
      <w:r>
        <w:rPr>
          <w:rFonts w:ascii="Times New Roman" w:eastAsia="Times New Roman" w:hAnsi="Times New Roman"/>
          <w:sz w:val="24"/>
          <w:szCs w:val="24"/>
          <w:lang w:val="en-US" w:eastAsia="es-ES"/>
        </w:rPr>
        <w:t>ncy appreciation and inflation-</w:t>
      </w:r>
      <w:r w:rsidRPr="00161134">
        <w:rPr>
          <w:rFonts w:ascii="Times New Roman" w:eastAsia="Times New Roman" w:hAnsi="Times New Roman"/>
          <w:sz w:val="24"/>
          <w:szCs w:val="24"/>
          <w:lang w:val="en-US" w:eastAsia="es-ES"/>
        </w:rPr>
        <w:t xml:space="preserve"> required an increase in the financial operations tax and </w:t>
      </w:r>
      <w:r>
        <w:rPr>
          <w:rFonts w:ascii="Times New Roman" w:eastAsia="Times New Roman" w:hAnsi="Times New Roman"/>
          <w:sz w:val="24"/>
          <w:szCs w:val="24"/>
          <w:lang w:val="en-US" w:eastAsia="es-ES"/>
        </w:rPr>
        <w:t xml:space="preserve">other administrative measures. </w:t>
      </w:r>
    </w:p>
    <w:p w:rsidR="003C305A" w:rsidRPr="00161134" w:rsidRDefault="003C305A" w:rsidP="003C305A">
      <w:pPr>
        <w:spacing w:before="100" w:beforeAutospacing="1" w:after="100" w:afterAutospacing="1" w:line="240" w:lineRule="auto"/>
        <w:jc w:val="both"/>
        <w:rPr>
          <w:rFonts w:ascii="Times New Roman" w:eastAsia="Times New Roman" w:hAnsi="Times New Roman"/>
          <w:sz w:val="24"/>
          <w:szCs w:val="24"/>
          <w:lang w:val="en-US" w:eastAsia="es-ES"/>
        </w:rPr>
      </w:pPr>
      <w:r w:rsidRPr="00161134">
        <w:rPr>
          <w:rFonts w:ascii="Times New Roman" w:eastAsia="Times New Roman" w:hAnsi="Times New Roman"/>
          <w:sz w:val="24"/>
          <w:szCs w:val="24"/>
          <w:lang w:val="en-US" w:eastAsia="es-ES"/>
        </w:rPr>
        <w:t>Currency policy highlights the limits of financial globalization by crystallizing the tension between dome</w:t>
      </w:r>
      <w:r>
        <w:rPr>
          <w:rFonts w:ascii="Times New Roman" w:eastAsia="Times New Roman" w:hAnsi="Times New Roman"/>
          <w:sz w:val="24"/>
          <w:szCs w:val="24"/>
          <w:lang w:val="en-US" w:eastAsia="es-ES"/>
        </w:rPr>
        <w:t>stic agendas and global issues -</w:t>
      </w:r>
      <w:r w:rsidRPr="00161134">
        <w:rPr>
          <w:rFonts w:ascii="Times New Roman" w:eastAsia="Times New Roman" w:hAnsi="Times New Roman"/>
          <w:sz w:val="24"/>
          <w:szCs w:val="24"/>
          <w:lang w:val="en-US" w:eastAsia="es-ES"/>
        </w:rPr>
        <w:t xml:space="preserve"> a tension that both shapes and is shaped by exchange rates. In recent years, much political activity has been directly or indirectly focused on exchange rates in ways that imply new ec</w:t>
      </w:r>
      <w:r>
        <w:rPr>
          <w:rFonts w:ascii="Times New Roman" w:eastAsia="Times New Roman" w:hAnsi="Times New Roman"/>
          <w:sz w:val="24"/>
          <w:szCs w:val="24"/>
          <w:lang w:val="en-US" w:eastAsia="es-ES"/>
        </w:rPr>
        <w:t>onomic and political divisions.</w:t>
      </w:r>
    </w:p>
    <w:p w:rsidR="003C305A" w:rsidRPr="00161134" w:rsidRDefault="003C305A" w:rsidP="003C305A">
      <w:pPr>
        <w:spacing w:before="100" w:beforeAutospacing="1" w:after="100" w:afterAutospacing="1" w:line="240" w:lineRule="auto"/>
        <w:jc w:val="both"/>
        <w:rPr>
          <w:rFonts w:ascii="Times New Roman" w:eastAsia="Times New Roman" w:hAnsi="Times New Roman"/>
          <w:sz w:val="24"/>
          <w:szCs w:val="24"/>
          <w:lang w:val="en-US" w:eastAsia="es-ES"/>
        </w:rPr>
      </w:pPr>
      <w:r w:rsidRPr="00161134">
        <w:rPr>
          <w:rFonts w:ascii="Times New Roman" w:eastAsia="Times New Roman" w:hAnsi="Times New Roman"/>
          <w:sz w:val="24"/>
          <w:szCs w:val="24"/>
          <w:lang w:val="en-US" w:eastAsia="es-ES"/>
        </w:rPr>
        <w:t>Although countries have not descended fully into protectionism since the global financial crisis began, difficult economic and labor-market conditions in key countries may force politicians to protect domestic markets while trying to gain external competitiveness. But, while vigilance is in order, the chance that major countries will emb</w:t>
      </w:r>
      <w:r>
        <w:rPr>
          <w:rFonts w:ascii="Times New Roman" w:eastAsia="Times New Roman" w:hAnsi="Times New Roman"/>
          <w:sz w:val="24"/>
          <w:szCs w:val="24"/>
          <w:lang w:val="en-US" w:eastAsia="es-ES"/>
        </w:rPr>
        <w:t>race competitive devaluations -</w:t>
      </w:r>
      <w:r w:rsidRPr="00161134">
        <w:rPr>
          <w:rFonts w:ascii="Times New Roman" w:eastAsia="Times New Roman" w:hAnsi="Times New Roman"/>
          <w:sz w:val="24"/>
          <w:szCs w:val="24"/>
          <w:lang w:val="en-US" w:eastAsia="es-ES"/>
        </w:rPr>
        <w:t>initiating genuin</w:t>
      </w:r>
      <w:r>
        <w:rPr>
          <w:rFonts w:ascii="Times New Roman" w:eastAsia="Times New Roman" w:hAnsi="Times New Roman"/>
          <w:sz w:val="24"/>
          <w:szCs w:val="24"/>
          <w:lang w:val="en-US" w:eastAsia="es-ES"/>
        </w:rPr>
        <w:t>e currency wars in the process-</w:t>
      </w:r>
      <w:r w:rsidRPr="00161134">
        <w:rPr>
          <w:rFonts w:ascii="Times New Roman" w:eastAsia="Times New Roman" w:hAnsi="Times New Roman"/>
          <w:sz w:val="24"/>
          <w:szCs w:val="24"/>
          <w:lang w:val="en-US" w:eastAsia="es-ES"/>
        </w:rPr>
        <w:t xml:space="preserve"> is slim.</w:t>
      </w:r>
    </w:p>
    <w:p w:rsidR="003C305A" w:rsidRPr="00161134" w:rsidRDefault="003C305A" w:rsidP="003C305A">
      <w:pPr>
        <w:spacing w:before="100" w:beforeAutospacing="1" w:after="100" w:afterAutospacing="1" w:line="240" w:lineRule="auto"/>
        <w:jc w:val="both"/>
        <w:rPr>
          <w:rFonts w:ascii="Times New Roman" w:eastAsia="Times New Roman" w:hAnsi="Times New Roman"/>
          <w:sz w:val="24"/>
          <w:szCs w:val="24"/>
          <w:lang w:val="en-US" w:eastAsia="es-ES"/>
        </w:rPr>
      </w:pPr>
      <w:r w:rsidRPr="00161134">
        <w:rPr>
          <w:rFonts w:ascii="Times New Roman" w:eastAsia="Times New Roman" w:hAnsi="Times New Roman"/>
          <w:sz w:val="24"/>
          <w:szCs w:val="24"/>
          <w:lang w:val="en-US" w:eastAsia="es-ES"/>
        </w:rPr>
        <w:t>It is well known that Weidmann does not like it when central banks, especially the European Central Bank, buy sovereign bonds. But claiming that unconventional monetary-policy measures would carry the risk of “much stronger politicizing of e</w:t>
      </w:r>
      <w:r>
        <w:rPr>
          <w:rFonts w:ascii="Times New Roman" w:eastAsia="Times New Roman" w:hAnsi="Times New Roman"/>
          <w:sz w:val="24"/>
          <w:szCs w:val="24"/>
          <w:lang w:val="en-US" w:eastAsia="es-ES"/>
        </w:rPr>
        <w:t>xchange rates” misses the mark.</w:t>
      </w:r>
      <w:r w:rsidRPr="00161134">
        <w:rPr>
          <w:rFonts w:ascii="Times New Roman" w:eastAsia="Times New Roman" w:hAnsi="Times New Roman"/>
          <w:sz w:val="24"/>
          <w:szCs w:val="24"/>
          <w:lang w:val="en-US" w:eastAsia="es-ES"/>
        </w:rPr>
        <w:t xml:space="preserve"> </w:t>
      </w:r>
    </w:p>
    <w:p w:rsidR="003C305A" w:rsidRPr="00161134" w:rsidRDefault="003C305A" w:rsidP="003C305A">
      <w:pPr>
        <w:spacing w:before="100" w:beforeAutospacing="1" w:after="100" w:afterAutospacing="1" w:line="240" w:lineRule="auto"/>
        <w:jc w:val="both"/>
        <w:rPr>
          <w:rFonts w:ascii="Times New Roman" w:eastAsia="Times New Roman" w:hAnsi="Times New Roman"/>
          <w:sz w:val="24"/>
          <w:szCs w:val="24"/>
          <w:lang w:val="en-US" w:eastAsia="es-ES"/>
        </w:rPr>
      </w:pPr>
      <w:r w:rsidRPr="00161134">
        <w:rPr>
          <w:rFonts w:ascii="Times New Roman" w:eastAsia="Times New Roman" w:hAnsi="Times New Roman"/>
          <w:sz w:val="24"/>
          <w:szCs w:val="24"/>
          <w:lang w:val="en-US" w:eastAsia="es-ES"/>
        </w:rPr>
        <w:t xml:space="preserve">Weidmann should take a more constructive approach, encouraging central banks to discuss ways in which monetary policy can complement fiscal policy to support economic growth and job creation, and consider those policies’ impact on other countries. After all, the global economy is too complex to be viewed as a zero-sum game with clear winners and losers. In this environment, focusing only on </w:t>
      </w:r>
      <w:r>
        <w:rPr>
          <w:rFonts w:ascii="Times New Roman" w:eastAsia="Times New Roman" w:hAnsi="Times New Roman"/>
          <w:sz w:val="24"/>
          <w:szCs w:val="24"/>
          <w:lang w:val="en-US" w:eastAsia="es-ES"/>
        </w:rPr>
        <w:t xml:space="preserve">domestic interests is a myopic -and dangerous- </w:t>
      </w:r>
      <w:r w:rsidRPr="00161134">
        <w:rPr>
          <w:rFonts w:ascii="Times New Roman" w:eastAsia="Times New Roman" w:hAnsi="Times New Roman"/>
          <w:sz w:val="24"/>
          <w:szCs w:val="24"/>
          <w:lang w:val="en-US" w:eastAsia="es-ES"/>
        </w:rPr>
        <w:t xml:space="preserve">approach. </w:t>
      </w:r>
    </w:p>
    <w:p w:rsidR="003C305A" w:rsidRPr="00541935" w:rsidRDefault="003C305A" w:rsidP="003C305A">
      <w:pPr>
        <w:spacing w:before="100" w:beforeAutospacing="1" w:after="100" w:afterAutospacing="1" w:line="240" w:lineRule="auto"/>
        <w:jc w:val="both"/>
        <w:rPr>
          <w:rFonts w:ascii="Times New Roman" w:eastAsia="Times New Roman" w:hAnsi="Times New Roman"/>
          <w:sz w:val="24"/>
          <w:szCs w:val="24"/>
          <w:lang w:val="en-US" w:eastAsia="es-ES"/>
        </w:rPr>
      </w:pPr>
      <w:r>
        <w:rPr>
          <w:rFonts w:ascii="Times New Roman" w:eastAsia="Times New Roman" w:hAnsi="Times New Roman"/>
          <w:sz w:val="24"/>
          <w:szCs w:val="24"/>
          <w:lang w:val="en-US" w:eastAsia="es-ES"/>
        </w:rPr>
        <w:t>(</w:t>
      </w:r>
      <w:r w:rsidRPr="00161134">
        <w:rPr>
          <w:rFonts w:ascii="Times New Roman" w:eastAsia="Times New Roman" w:hAnsi="Times New Roman"/>
          <w:sz w:val="24"/>
          <w:szCs w:val="24"/>
          <w:lang w:val="en-US" w:eastAsia="es-ES"/>
        </w:rPr>
        <w:t>Paola Subacchi is Research Director of International E</w:t>
      </w:r>
      <w:r>
        <w:rPr>
          <w:rFonts w:ascii="Times New Roman" w:eastAsia="Times New Roman" w:hAnsi="Times New Roman"/>
          <w:sz w:val="24"/>
          <w:szCs w:val="24"/>
          <w:lang w:val="en-US" w:eastAsia="es-ES"/>
        </w:rPr>
        <w:t>conomics, Chatham House, London)</w:t>
      </w:r>
      <w:r w:rsidRPr="00881DC8">
        <w:rPr>
          <w:b/>
          <w:bCs/>
          <w:color w:val="FF0000"/>
          <w:lang w:val="en-US"/>
        </w:rPr>
        <w:t xml:space="preserve"> </w:t>
      </w:r>
    </w:p>
    <w:p w:rsidR="003C305A" w:rsidRDefault="003C305A" w:rsidP="003C305A">
      <w:pPr>
        <w:pStyle w:val="NormalWeb"/>
        <w:jc w:val="both"/>
      </w:pPr>
      <w:r w:rsidRPr="006C1CAC">
        <w:rPr>
          <w:b/>
        </w:rPr>
        <w:t>-</w:t>
      </w:r>
      <w:r>
        <w:t xml:space="preserve"> </w:t>
      </w:r>
      <w:r w:rsidRPr="007F5EFB">
        <w:rPr>
          <w:u w:val="single"/>
        </w:rPr>
        <w:t>Proteccionismo y devaluación, camino de depresión</w:t>
      </w:r>
      <w:r>
        <w:t xml:space="preserve"> (El Confidencial </w:t>
      </w:r>
      <w:r w:rsidRPr="006C1CAC">
        <w:rPr>
          <w:b/>
        </w:rPr>
        <w:t>-</w:t>
      </w:r>
      <w:r>
        <w:t xml:space="preserve"> </w:t>
      </w:r>
      <w:r w:rsidRPr="007F5EFB">
        <w:rPr>
          <w:b/>
        </w:rPr>
        <w:t>16/2/13</w:t>
      </w:r>
      <w:r>
        <w:t>)</w:t>
      </w:r>
    </w:p>
    <w:p w:rsidR="003C305A" w:rsidRPr="0019017B" w:rsidRDefault="003C305A" w:rsidP="003C305A">
      <w:pPr>
        <w:pStyle w:val="NormalWeb"/>
        <w:jc w:val="both"/>
        <w:rPr>
          <w:lang w:val="en-US"/>
        </w:rPr>
      </w:pPr>
      <w:r w:rsidRPr="0019017B">
        <w:rPr>
          <w:lang w:val="en-US"/>
        </w:rPr>
        <w:t>(Por Daniel Lacalle)</w:t>
      </w:r>
    </w:p>
    <w:p w:rsidR="003C305A" w:rsidRDefault="003C305A" w:rsidP="003C305A">
      <w:pPr>
        <w:pStyle w:val="NormalWeb"/>
        <w:jc w:val="both"/>
      </w:pPr>
      <w:r>
        <w:rPr>
          <w:i/>
          <w:iCs/>
          <w:lang w:val="en-US"/>
        </w:rPr>
        <w:lastRenderedPageBreak/>
        <w:t>“</w:t>
      </w:r>
      <w:r w:rsidRPr="0019017B">
        <w:rPr>
          <w:i/>
          <w:iCs/>
          <w:lang w:val="en-US"/>
        </w:rPr>
        <w:t xml:space="preserve">Protectionism teaches us to do to ourselves in time of peace what enemies seek to do to us in time of war”. </w:t>
      </w:r>
      <w:r>
        <w:rPr>
          <w:i/>
          <w:iCs/>
        </w:rPr>
        <w:t>Henry George</w:t>
      </w:r>
    </w:p>
    <w:p w:rsidR="003C305A" w:rsidRDefault="003C305A" w:rsidP="003C305A">
      <w:pPr>
        <w:pStyle w:val="NormalWeb"/>
        <w:jc w:val="both"/>
      </w:pPr>
      <w:r w:rsidRPr="00626B82">
        <w:rPr>
          <w:b/>
          <w:bCs/>
          <w:color w:val="FF0000"/>
          <w:u w:val="single"/>
        </w:rPr>
        <w:t>El G20 se presenta divertido</w:t>
      </w:r>
      <w:r w:rsidRPr="00626B82">
        <w:rPr>
          <w:color w:val="FF0000"/>
          <w:u w:val="single"/>
        </w:rPr>
        <w:t>. Guerra de divisas, proteccionismo, represión financiera y todos diciendo que la culpa es del otro</w:t>
      </w:r>
      <w:r>
        <w:t>. Esto en un entorno de economías en contracción, como mostraron los datos de Alemania, Francia o Italia, y agotamiento, como vimos con la producción industrial de Brasil o México.</w:t>
      </w:r>
    </w:p>
    <w:p w:rsidR="003C305A" w:rsidRPr="00626B82" w:rsidRDefault="003C305A" w:rsidP="003C305A">
      <w:pPr>
        <w:pStyle w:val="NormalWeb"/>
        <w:jc w:val="both"/>
        <w:rPr>
          <w:u w:val="single"/>
        </w:rPr>
      </w:pPr>
      <w:r w:rsidRPr="00626B82">
        <w:rPr>
          <w:u w:val="single"/>
        </w:rPr>
        <w:t>¿Las primeras víctimas de la Guerra de divisas?... Las exportaciones -las que nos iban a sacar de la crisis- de la zona euro cayeron a los peores niveles de los últimos cinco meses en diciembre (-1,6%). Alemania -3,4% en un mes; Francia, -1,7%; Italia y España, en tablas.</w:t>
      </w:r>
    </w:p>
    <w:p w:rsidR="003C305A" w:rsidRPr="00626B82" w:rsidRDefault="003C305A" w:rsidP="003C305A">
      <w:pPr>
        <w:pStyle w:val="NormalWeb"/>
        <w:jc w:val="both"/>
        <w:rPr>
          <w:color w:val="FF0000"/>
          <w:u w:val="single"/>
        </w:rPr>
      </w:pPr>
      <w:r w:rsidRPr="00626B82">
        <w:rPr>
          <w:u w:val="single"/>
        </w:rPr>
        <w:t>“No escucho nada más que devaluación, desconfianza e intervencionismo”</w:t>
      </w:r>
      <w:r>
        <w:t xml:space="preserve">. Estas palabras me las decía ayer un ex-colega de Citadel que vive en Moscú y está invitado a la reunión de los ministros de finanzas de los veinte países más poderosos del planeta. </w:t>
      </w:r>
      <w:r w:rsidRPr="00626B82">
        <w:rPr>
          <w:color w:val="FF0000"/>
          <w:u w:val="single"/>
        </w:rPr>
        <w:t>“</w:t>
      </w:r>
      <w:r w:rsidRPr="00626B82">
        <w:rPr>
          <w:b/>
          <w:bCs/>
          <w:color w:val="FF0000"/>
          <w:u w:val="single"/>
        </w:rPr>
        <w:t xml:space="preserve">Nadie se fía de nadie. </w:t>
      </w:r>
      <w:r w:rsidRPr="00626B82">
        <w:rPr>
          <w:color w:val="FF0000"/>
          <w:u w:val="single"/>
        </w:rPr>
        <w:t xml:space="preserve">Todos los países quieren que los demás dejen de intervenir, pero seguir haciéndolo ellos”. </w:t>
      </w:r>
    </w:p>
    <w:p w:rsidR="003C305A" w:rsidRPr="00626B82" w:rsidRDefault="003C305A" w:rsidP="003C305A">
      <w:pPr>
        <w:pStyle w:val="NormalWeb"/>
        <w:jc w:val="both"/>
        <w:rPr>
          <w:u w:val="single"/>
        </w:rPr>
      </w:pPr>
      <w:r w:rsidRPr="00626B82">
        <w:rPr>
          <w:u w:val="single"/>
        </w:rPr>
        <w:t xml:space="preserve">Y es que </w:t>
      </w:r>
      <w:r w:rsidRPr="00626B82">
        <w:rPr>
          <w:b/>
          <w:bCs/>
          <w:u w:val="single"/>
        </w:rPr>
        <w:t>no me creo el espejismo del acuerdo de “libre comercio” con la UE</w:t>
      </w:r>
      <w:r w:rsidRPr="00626B82">
        <w:rPr>
          <w:u w:val="single"/>
        </w:rPr>
        <w:t xml:space="preserve"> que anunció Obama a bombo y platillo. ¿Por qué? </w:t>
      </w:r>
    </w:p>
    <w:p w:rsidR="003C305A" w:rsidRDefault="003C305A" w:rsidP="003C305A">
      <w:pPr>
        <w:pStyle w:val="NormalWeb"/>
        <w:jc w:val="both"/>
      </w:pPr>
      <w:r>
        <w:rPr>
          <w:noProof/>
        </w:rPr>
        <w:drawing>
          <wp:inline distT="0" distB="0" distL="0" distR="0" wp14:anchorId="6D5495EB" wp14:editId="610845FD">
            <wp:extent cx="5430741" cy="3554233"/>
            <wp:effectExtent l="0" t="0" r="0" b="8255"/>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30743" cy="3554234"/>
                    </a:xfrm>
                    <a:prstGeom prst="rect">
                      <a:avLst/>
                    </a:prstGeom>
                    <a:noFill/>
                    <a:ln>
                      <a:noFill/>
                    </a:ln>
                  </pic:spPr>
                </pic:pic>
              </a:graphicData>
            </a:graphic>
          </wp:inline>
        </w:drawing>
      </w:r>
    </w:p>
    <w:p w:rsidR="003C305A" w:rsidRDefault="003C305A" w:rsidP="003C305A">
      <w:pPr>
        <w:pStyle w:val="NormalWeb"/>
        <w:jc w:val="both"/>
      </w:pPr>
      <w:r>
        <w:t xml:space="preserve">- </w:t>
      </w:r>
      <w:r w:rsidRPr="00626B82">
        <w:rPr>
          <w:u w:val="single"/>
        </w:rPr>
        <w:t xml:space="preserve">Porque lo que esconde bajo el titular es </w:t>
      </w:r>
      <w:r w:rsidRPr="00626B82">
        <w:rPr>
          <w:b/>
          <w:bCs/>
          <w:u w:val="single"/>
        </w:rPr>
        <w:t>proteccionismo bilateral</w:t>
      </w:r>
      <w:r>
        <w:t xml:space="preserve">, y los otros estados del mundo, de los que dependen nuestras exportaciones y la energía que consumimos, no lo van a consentir fácilmente. </w:t>
      </w:r>
    </w:p>
    <w:p w:rsidR="003C305A" w:rsidRDefault="003C305A" w:rsidP="003C305A">
      <w:pPr>
        <w:pStyle w:val="NormalWeb"/>
        <w:jc w:val="both"/>
      </w:pPr>
      <w:r>
        <w:t xml:space="preserve">- </w:t>
      </w:r>
      <w:r w:rsidRPr="00626B82">
        <w:rPr>
          <w:u w:val="single"/>
        </w:rPr>
        <w:t xml:space="preserve">Porque </w:t>
      </w:r>
      <w:r w:rsidRPr="00626B82">
        <w:rPr>
          <w:b/>
          <w:bCs/>
          <w:u w:val="single"/>
        </w:rPr>
        <w:t>empobrece a los países en vías de desarrollo</w:t>
      </w:r>
      <w:r w:rsidRPr="00626B82">
        <w:rPr>
          <w:u w:val="single"/>
        </w:rPr>
        <w:t>, que son el futuro de dichas exportaciones</w:t>
      </w:r>
      <w:r>
        <w:t>. Arruinar a tus clientes nunca es una buena política.</w:t>
      </w:r>
    </w:p>
    <w:p w:rsidR="003C305A" w:rsidRPr="005B258A" w:rsidRDefault="003C305A" w:rsidP="003C305A">
      <w:pPr>
        <w:pStyle w:val="NormalWeb"/>
        <w:jc w:val="both"/>
        <w:rPr>
          <w:u w:val="single"/>
        </w:rPr>
      </w:pPr>
      <w:r>
        <w:lastRenderedPageBreak/>
        <w:t xml:space="preserve">- </w:t>
      </w:r>
      <w:r w:rsidRPr="00626B82">
        <w:rPr>
          <w:u w:val="single"/>
        </w:rPr>
        <w:t xml:space="preserve">Porque la historia nos ha demostrado que </w:t>
      </w:r>
      <w:r w:rsidRPr="00626B82">
        <w:rPr>
          <w:b/>
          <w:bCs/>
          <w:u w:val="single"/>
        </w:rPr>
        <w:t>los acuerdos bilaterales entre administraciones intervencionistas nunca fructifican</w:t>
      </w:r>
      <w:r w:rsidRPr="00626B82">
        <w:rPr>
          <w:u w:val="single"/>
        </w:rPr>
        <w:t xml:space="preserve"> porque las dos partes quieren lo mismo, pan para mí, promesas para ti</w:t>
      </w:r>
      <w:r>
        <w:t xml:space="preserve">. </w:t>
      </w:r>
      <w:r w:rsidRPr="00626B82">
        <w:rPr>
          <w:color w:val="FF0000"/>
          <w:u w:val="single"/>
        </w:rPr>
        <w:t>La administración Obama y la Unión Europea han multiplicado por cuatro sus medidas restrictivas al comercio durante los últimos siete años, y además las dos partes necesitan de la debilidad del otro para</w:t>
      </w:r>
      <w:hyperlink r:id="rId22" w:history="1">
        <w:r w:rsidRPr="00626B82">
          <w:rPr>
            <w:rStyle w:val="Hipervnculo"/>
            <w:rFonts w:eastAsia="Calibri"/>
            <w:color w:val="FF0000"/>
          </w:rPr>
          <w:t xml:space="preserve"> tapar el agujero de desindustrialización</w:t>
        </w:r>
      </w:hyperlink>
      <w:r>
        <w:t xml:space="preserve"> que comentamos aquí. </w:t>
      </w:r>
      <w:r w:rsidRPr="005B258A">
        <w:rPr>
          <w:u w:val="single"/>
        </w:rPr>
        <w:t>Un agujero que se agranda precisamente por las medidas intervencionistas y restrictivas, aunque se nieguen a admitirlo.</w:t>
      </w:r>
    </w:p>
    <w:p w:rsidR="003C305A" w:rsidRDefault="003C305A" w:rsidP="003C305A">
      <w:pPr>
        <w:pStyle w:val="NormalWeb"/>
        <w:jc w:val="both"/>
      </w:pPr>
      <w:r>
        <w:t xml:space="preserve">La </w:t>
      </w:r>
      <w:r>
        <w:rPr>
          <w:b/>
          <w:bCs/>
        </w:rPr>
        <w:t>gente se asusta con la crisis</w:t>
      </w:r>
      <w:r>
        <w:t xml:space="preserve">, pone demasiada fe en unos estados obesos e incompetentes y espera soluciones milagrosas. </w:t>
      </w:r>
    </w:p>
    <w:p w:rsidR="003C305A" w:rsidRPr="005B258A" w:rsidRDefault="003C305A" w:rsidP="003C305A">
      <w:pPr>
        <w:pStyle w:val="NormalWeb"/>
        <w:jc w:val="both"/>
        <w:rPr>
          <w:color w:val="FF0000"/>
          <w:u w:val="single"/>
        </w:rPr>
      </w:pPr>
      <w:r w:rsidRPr="005B258A">
        <w:rPr>
          <w:color w:val="FF0000"/>
          <w:u w:val="single"/>
        </w:rPr>
        <w:t>Queremos proteccionismo en casa, defender nuestros derechos adquiridos y salir de nuestra crisis exportando a los mismos países a los que les negamos acceso</w:t>
      </w:r>
      <w:r w:rsidRPr="005B258A">
        <w:rPr>
          <w:color w:val="FF0000"/>
        </w:rPr>
        <w:t xml:space="preserve"> </w:t>
      </w:r>
      <w:r>
        <w:t xml:space="preserve">(“protect at home, stay open abroad”, World Trade Organization). </w:t>
      </w:r>
      <w:r w:rsidRPr="005B258A">
        <w:rPr>
          <w:color w:val="FF0000"/>
          <w:u w:val="single"/>
        </w:rPr>
        <w:t xml:space="preserve">Primero entregamos el futuro de nuestras economías al crecimiento chino y brasileño, proteccionistas donde los haya, y ahora estamos en el callejón sin salida. </w:t>
      </w:r>
      <w:r w:rsidRPr="005B258A">
        <w:rPr>
          <w:b/>
          <w:bCs/>
          <w:color w:val="FF0000"/>
          <w:u w:val="single"/>
        </w:rPr>
        <w:t>Hemos caído en la trampa</w:t>
      </w:r>
      <w:r w:rsidRPr="005B258A">
        <w:rPr>
          <w:color w:val="FF0000"/>
          <w:u w:val="single"/>
        </w:rPr>
        <w:t xml:space="preserve">, y queremos ser China, pero con sueldos y privilegios americanos. Y no funcionará. </w:t>
      </w:r>
    </w:p>
    <w:p w:rsidR="003C305A" w:rsidRPr="005B258A" w:rsidRDefault="003C305A" w:rsidP="003C305A">
      <w:pPr>
        <w:pStyle w:val="NormalWeb"/>
        <w:jc w:val="both"/>
        <w:rPr>
          <w:color w:val="FF0000"/>
          <w:u w:val="single"/>
        </w:rPr>
      </w:pPr>
      <w:r w:rsidRPr="005B258A">
        <w:rPr>
          <w:color w:val="FF0000"/>
          <w:u w:val="single"/>
        </w:rPr>
        <w:t xml:space="preserve">Según el instituto Nielsen, el 40% de la población europea pide medidas que restrinjan las importaciones del extranjero. Todos sabemos cómo termina esta carrera, pero la gente -asustada- pide </w:t>
      </w:r>
      <w:r w:rsidRPr="005B258A">
        <w:rPr>
          <w:b/>
          <w:bCs/>
          <w:color w:val="FF0000"/>
          <w:u w:val="single"/>
        </w:rPr>
        <w:t>repetir los mismos errores del pasado</w:t>
      </w:r>
      <w:r w:rsidRPr="005B258A">
        <w:rPr>
          <w:color w:val="FF0000"/>
          <w:u w:val="single"/>
        </w:rPr>
        <w:t>. Devaluaciones competitivas, proteccionismo, acusaciones mutuas… 1930.</w:t>
      </w:r>
    </w:p>
    <w:p w:rsidR="003C305A" w:rsidRDefault="003C305A" w:rsidP="003C305A">
      <w:pPr>
        <w:pStyle w:val="NormalWeb"/>
        <w:jc w:val="both"/>
      </w:pPr>
      <w:r>
        <w:rPr>
          <w:noProof/>
        </w:rPr>
        <w:drawing>
          <wp:inline distT="0" distB="0" distL="0" distR="0" wp14:anchorId="3678F9D4" wp14:editId="5A14FCA0">
            <wp:extent cx="5327374" cy="3411109"/>
            <wp:effectExtent l="0" t="0" r="6985" b="0"/>
            <wp:docPr id="57" name="Imagen 57" descr="http://www.cotizalia.com/archivos/cz/20130215721602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cotizalia.com/archivos/cz/20130215721602_2.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27574" cy="3411237"/>
                    </a:xfrm>
                    <a:prstGeom prst="rect">
                      <a:avLst/>
                    </a:prstGeom>
                    <a:noFill/>
                    <a:ln>
                      <a:noFill/>
                    </a:ln>
                  </pic:spPr>
                </pic:pic>
              </a:graphicData>
            </a:graphic>
          </wp:inline>
        </w:drawing>
      </w:r>
    </w:p>
    <w:p w:rsidR="003C305A" w:rsidRPr="005B258A" w:rsidRDefault="003C305A" w:rsidP="003C305A">
      <w:pPr>
        <w:pStyle w:val="NormalWeb"/>
        <w:jc w:val="both"/>
        <w:rPr>
          <w:u w:val="single"/>
        </w:rPr>
      </w:pPr>
      <w:r>
        <w:t xml:space="preserve">Todo esto enmascara un problema de unos países que van perdiendo competitividad a medida que el peso del estado fagocita más del 50% de la economía y, consecuencia de ello, el endeudamiento se dispara. </w:t>
      </w:r>
      <w:r w:rsidRPr="005B258A">
        <w:rPr>
          <w:u w:val="single"/>
        </w:rPr>
        <w:t xml:space="preserve">No es casualidad que los más endeudados y con más gasto público “exijan” que su modelo se financie gratis, pero </w:t>
      </w:r>
      <w:r w:rsidRPr="005B258A">
        <w:rPr>
          <w:b/>
          <w:bCs/>
          <w:u w:val="single"/>
        </w:rPr>
        <w:t>“los que quieren vivir del estado olvidan que éste vive de todos los demás”</w:t>
      </w:r>
      <w:r w:rsidRPr="005B258A">
        <w:rPr>
          <w:u w:val="single"/>
        </w:rPr>
        <w:t>, como decía Bastiat.</w:t>
      </w:r>
    </w:p>
    <w:p w:rsidR="003C305A" w:rsidRPr="005B258A" w:rsidRDefault="003C305A" w:rsidP="003C305A">
      <w:pPr>
        <w:pStyle w:val="NormalWeb"/>
        <w:jc w:val="both"/>
        <w:rPr>
          <w:color w:val="FF0000"/>
          <w:u w:val="single"/>
        </w:rPr>
      </w:pPr>
      <w:r w:rsidRPr="005B258A">
        <w:rPr>
          <w:color w:val="FF0000"/>
          <w:u w:val="single"/>
        </w:rPr>
        <w:lastRenderedPageBreak/>
        <w:t xml:space="preserve">En vez de entender que creamos estructuras que consumen más de lo que producen, y cuya productividad marginal empeora, buscamos proteger el bienestar del estado -que no el estado del bienestar- poniendo puertas al campo. </w:t>
      </w:r>
      <w:r w:rsidRPr="005B258A">
        <w:rPr>
          <w:b/>
          <w:bCs/>
          <w:color w:val="FF0000"/>
          <w:u w:val="single"/>
        </w:rPr>
        <w:t>Directos a 1930 con el aplauso del pueblo, sin el pueblo</w:t>
      </w:r>
      <w:r w:rsidRPr="005B258A">
        <w:rPr>
          <w:color w:val="FF0000"/>
          <w:u w:val="single"/>
        </w:rPr>
        <w:t>.</w:t>
      </w:r>
    </w:p>
    <w:p w:rsidR="003C305A" w:rsidRDefault="003C305A" w:rsidP="003C305A">
      <w:pPr>
        <w:pStyle w:val="NormalWeb"/>
        <w:jc w:val="both"/>
      </w:pPr>
      <w:r>
        <w:rPr>
          <w:noProof/>
        </w:rPr>
        <w:drawing>
          <wp:inline distT="0" distB="0" distL="0" distR="0" wp14:anchorId="10A4B4FA" wp14:editId="19BF8FA6">
            <wp:extent cx="5390985" cy="2934031"/>
            <wp:effectExtent l="0" t="0" r="635" b="0"/>
            <wp:docPr id="58" name="Imagen 58" descr="http://www.cotizalia.com/archivos/cz/20130215711602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cotizalia.com/archivos/cz/20130215711602_3.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91185" cy="2934140"/>
                    </a:xfrm>
                    <a:prstGeom prst="rect">
                      <a:avLst/>
                    </a:prstGeom>
                    <a:noFill/>
                    <a:ln>
                      <a:noFill/>
                    </a:ln>
                  </pic:spPr>
                </pic:pic>
              </a:graphicData>
            </a:graphic>
          </wp:inline>
        </w:drawing>
      </w:r>
    </w:p>
    <w:p w:rsidR="003C305A" w:rsidRPr="005B258A" w:rsidRDefault="003C305A" w:rsidP="003C305A">
      <w:pPr>
        <w:pStyle w:val="NormalWeb"/>
        <w:jc w:val="both"/>
        <w:rPr>
          <w:color w:val="FF0000"/>
          <w:u w:val="single"/>
        </w:rPr>
      </w:pPr>
      <w:r w:rsidRPr="005B258A">
        <w:rPr>
          <w:color w:val="FF0000"/>
          <w:u w:val="single"/>
        </w:rPr>
        <w:t>Verán ustedes como las conclusiones del G-20 son que no hay guerra de divisas y que no se deben poner barreras al comercio mundial. Y el lunes volverán todos a casa intentando devaluar y restringir.</w:t>
      </w:r>
    </w:p>
    <w:p w:rsidR="003C305A" w:rsidRPr="006D62F8" w:rsidRDefault="003C305A" w:rsidP="003C305A">
      <w:pPr>
        <w:pStyle w:val="NormalWeb"/>
        <w:jc w:val="both"/>
      </w:pPr>
      <w:r w:rsidRPr="006D62F8">
        <w:rPr>
          <w:bCs/>
        </w:rPr>
        <w:t>Proteccionismo es negar la realidad</w:t>
      </w:r>
    </w:p>
    <w:p w:rsidR="003C305A" w:rsidRPr="005B258A" w:rsidRDefault="003C305A" w:rsidP="003C305A">
      <w:pPr>
        <w:pStyle w:val="NormalWeb"/>
        <w:jc w:val="both"/>
        <w:rPr>
          <w:color w:val="FF0000"/>
          <w:u w:val="single"/>
        </w:rPr>
      </w:pPr>
      <w:r w:rsidRPr="005B258A">
        <w:rPr>
          <w:b/>
          <w:bCs/>
          <w:color w:val="FF0000"/>
          <w:u w:val="single"/>
        </w:rPr>
        <w:t>Una economía de alta productividad sobrevive un mercado globalizado</w:t>
      </w:r>
      <w:r w:rsidRPr="005B258A">
        <w:rPr>
          <w:color w:val="FF0000"/>
          <w:u w:val="single"/>
        </w:rPr>
        <w:t xml:space="preserve"> y genera sectores ganadores que venden incluso en países “proteccionistas”. ¿Ven ustedes a las empresas de alta tecnología y fuerte valor añadido -no dependientes de subvenciones y favores estatales- preocuparse por restricciones en algunos países? No. Pero seguimos empeñados en sacar la última gota de sangre a un modelo industrial global obsoleto.</w:t>
      </w:r>
    </w:p>
    <w:p w:rsidR="003C305A" w:rsidRPr="005B258A" w:rsidRDefault="003C305A" w:rsidP="003C305A">
      <w:pPr>
        <w:pStyle w:val="NormalWeb"/>
        <w:jc w:val="both"/>
        <w:rPr>
          <w:u w:val="single"/>
        </w:rPr>
      </w:pPr>
      <w:r w:rsidRPr="005B258A">
        <w:rPr>
          <w:u w:val="single"/>
        </w:rPr>
        <w:t xml:space="preserve">Si todos los estados quieren pelearse por defender las migajas de una tarta decreciente, por fabricar coches baratos, planchas de aluminio, ladrillos, molinillos o tubos de plástico, </w:t>
      </w:r>
      <w:r w:rsidRPr="005B258A">
        <w:rPr>
          <w:b/>
          <w:bCs/>
          <w:u w:val="single"/>
        </w:rPr>
        <w:t>la carrera es hacia cero</w:t>
      </w:r>
      <w:r w:rsidRPr="005B258A">
        <w:rPr>
          <w:u w:val="single"/>
        </w:rPr>
        <w:t>. Nunca se gana. Se enmascara la realidad. Pero lo pagan los ciudadanos empobreciéndose. El que no se empobrece es el monstruo estatal, que crea más y más comités para regular.</w:t>
      </w:r>
    </w:p>
    <w:p w:rsidR="003C305A" w:rsidRDefault="003C305A" w:rsidP="003C305A">
      <w:pPr>
        <w:pStyle w:val="NormalWeb"/>
        <w:jc w:val="both"/>
      </w:pPr>
      <w:r w:rsidRPr="005B258A">
        <w:rPr>
          <w:color w:val="FF0000"/>
          <w:u w:val="single"/>
        </w:rPr>
        <w:t xml:space="preserve">Intentar proteger industrias y sectores indefendibles no solo niega la realidad, sino que </w:t>
      </w:r>
      <w:r w:rsidRPr="005B258A">
        <w:rPr>
          <w:b/>
          <w:bCs/>
          <w:color w:val="FF0000"/>
          <w:u w:val="single"/>
        </w:rPr>
        <w:t>imposibilita que los países en vías de desarrollo crezcan</w:t>
      </w:r>
      <w:r>
        <w:t xml:space="preserve">. </w:t>
      </w:r>
      <w:r w:rsidRPr="005B258A">
        <w:rPr>
          <w:u w:val="single"/>
        </w:rPr>
        <w:t>Somos tan arrogantes y avariciosos que endeudándonos y devaluando, o subvencionando a granjeros para que no produzcan, dejamos que la inflación y la pobreza hundan a nuestros vecinos.</w:t>
      </w:r>
      <w:r>
        <w:t xml:space="preserve"> Fastidiar a tus clientes. Luego mandamos unas ONG a estudiar el problema. Pero eso sí, queremos “exportar para salir de la crisis”. </w:t>
      </w:r>
    </w:p>
    <w:p w:rsidR="003C305A" w:rsidRPr="005B258A" w:rsidRDefault="003C305A" w:rsidP="003C305A">
      <w:pPr>
        <w:pStyle w:val="NormalWeb"/>
        <w:jc w:val="both"/>
        <w:rPr>
          <w:color w:val="FF0000"/>
          <w:u w:val="single"/>
        </w:rPr>
      </w:pPr>
      <w:r w:rsidRPr="005B258A">
        <w:rPr>
          <w:color w:val="FF0000"/>
          <w:u w:val="single"/>
        </w:rPr>
        <w:t>El proteccionismo y la intervención son el problema. Gobiernos miopes que solo saben parar y entorpecer, cobrando, no facilitar.</w:t>
      </w:r>
    </w:p>
    <w:p w:rsidR="003C305A" w:rsidRPr="006D62F8" w:rsidRDefault="003C305A" w:rsidP="003C305A">
      <w:pPr>
        <w:pStyle w:val="NormalWeb"/>
        <w:jc w:val="both"/>
      </w:pPr>
      <w:r w:rsidRPr="006D62F8">
        <w:rPr>
          <w:bCs/>
        </w:rPr>
        <w:lastRenderedPageBreak/>
        <w:t>Guerra de divisas global: cuando todos suspenden, solo pasa de curso el menos malo</w:t>
      </w:r>
    </w:p>
    <w:p w:rsidR="003C305A" w:rsidRPr="005B258A" w:rsidRDefault="003C305A" w:rsidP="003C305A">
      <w:pPr>
        <w:pStyle w:val="NormalWeb"/>
        <w:jc w:val="both"/>
        <w:rPr>
          <w:color w:val="FF0000"/>
          <w:u w:val="single"/>
        </w:rPr>
      </w:pPr>
      <w:r w:rsidRPr="005B258A">
        <w:rPr>
          <w:color w:val="FF0000"/>
          <w:u w:val="single"/>
        </w:rPr>
        <w:t xml:space="preserve">Siempre lo digo, </w:t>
      </w:r>
      <w:r w:rsidRPr="005B258A">
        <w:rPr>
          <w:b/>
          <w:bCs/>
          <w:color w:val="FF0000"/>
          <w:u w:val="single"/>
        </w:rPr>
        <w:t>una economía de alta productividad sobrevive a una moneda fuerte</w:t>
      </w:r>
      <w:r w:rsidRPr="005B258A">
        <w:rPr>
          <w:color w:val="FF0000"/>
          <w:u w:val="single"/>
        </w:rPr>
        <w:t>. Sin embargo, una economía de baja productividad no sobrevive ni siquiera con una moneda débil. Los bancos centrales siempre niegan que haya guerra de divisas, igual que el chaval al que pillan haciendo una trastada. Siempre dice que no es culpable.</w:t>
      </w:r>
    </w:p>
    <w:p w:rsidR="003C305A" w:rsidRPr="005B258A" w:rsidRDefault="003C305A" w:rsidP="003C305A">
      <w:pPr>
        <w:pStyle w:val="NormalWeb"/>
        <w:jc w:val="both"/>
        <w:rPr>
          <w:color w:val="FF0000"/>
          <w:u w:val="single"/>
        </w:rPr>
      </w:pPr>
      <w:r w:rsidRPr="005B258A">
        <w:rPr>
          <w:color w:val="FF0000"/>
          <w:u w:val="single"/>
        </w:rPr>
        <w:t xml:space="preserve">Si piensan que los otros países del G-20 se van a quedar tranquilos con el </w:t>
      </w:r>
      <w:r w:rsidRPr="005B258A">
        <w:rPr>
          <w:b/>
          <w:bCs/>
          <w:color w:val="FF0000"/>
          <w:u w:val="single"/>
        </w:rPr>
        <w:t>comunicado vacío de este fin de semana</w:t>
      </w:r>
      <w:r w:rsidRPr="005B258A">
        <w:rPr>
          <w:color w:val="FF0000"/>
          <w:u w:val="single"/>
        </w:rPr>
        <w:t xml:space="preserve"> y no contraatacar haciendo lo mismo -devaluar y restringir-, piénsenlo de nuevo. ¿Unos países que han aumentado sus medidas restrictivas en periodos expansivos van a dejar de hacerlo en periodo de crisis? Sí, todos saben que saldrán perdiendo a medio plazo, pero a pesar de la evidencia empírica (lean “This time Is Different”, de Ken Rogoff), prefieren llevar a cabo medidas de “shock” que den la apariencia de “acción” y “protección”. </w:t>
      </w:r>
    </w:p>
    <w:p w:rsidR="003C305A" w:rsidRDefault="003C305A" w:rsidP="003C305A">
      <w:pPr>
        <w:pStyle w:val="NormalWeb"/>
        <w:jc w:val="both"/>
      </w:pPr>
      <w:r>
        <w:rPr>
          <w:noProof/>
        </w:rPr>
        <w:drawing>
          <wp:inline distT="0" distB="0" distL="0" distR="0" wp14:anchorId="412EA79E" wp14:editId="35E136BC">
            <wp:extent cx="5383033" cy="3991555"/>
            <wp:effectExtent l="0" t="0" r="8255" b="9525"/>
            <wp:docPr id="59" name="Imagen 59" descr="http://www.cotizalia.com/archivos/cz/20130215521602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cotizalia.com/archivos/cz/20130215521602_5.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83418" cy="3991840"/>
                    </a:xfrm>
                    <a:prstGeom prst="rect">
                      <a:avLst/>
                    </a:prstGeom>
                    <a:noFill/>
                    <a:ln>
                      <a:noFill/>
                    </a:ln>
                  </pic:spPr>
                </pic:pic>
              </a:graphicData>
            </a:graphic>
          </wp:inline>
        </w:drawing>
      </w:r>
    </w:p>
    <w:p w:rsidR="003C305A" w:rsidRPr="005B258A" w:rsidRDefault="003C305A" w:rsidP="003C305A">
      <w:pPr>
        <w:pStyle w:val="NormalWeb"/>
        <w:jc w:val="both"/>
        <w:rPr>
          <w:color w:val="FF0000"/>
          <w:u w:val="single"/>
        </w:rPr>
      </w:pPr>
      <w:r w:rsidRPr="005B258A">
        <w:rPr>
          <w:b/>
          <w:bCs/>
          <w:color w:val="FF0000"/>
          <w:u w:val="single"/>
        </w:rPr>
        <w:t xml:space="preserve">Devaluar </w:t>
      </w:r>
      <w:r w:rsidRPr="005B258A">
        <w:rPr>
          <w:color w:val="FF0000"/>
          <w:u w:val="single"/>
        </w:rPr>
        <w:t xml:space="preserve">es una excusa para sostener un gasto político excesivo y no soluciona un modelo productivo de bajos márgenes. Es una salvajada que crea inflación, </w:t>
      </w:r>
      <w:r w:rsidRPr="005B258A">
        <w:rPr>
          <w:b/>
          <w:bCs/>
          <w:color w:val="FF0000"/>
          <w:u w:val="single"/>
        </w:rPr>
        <w:t>empobrece a los ciudadanos</w:t>
      </w:r>
      <w:r w:rsidRPr="005B258A">
        <w:rPr>
          <w:color w:val="FF0000"/>
          <w:u w:val="single"/>
        </w:rPr>
        <w:t xml:space="preserve"> y transfiere rentas de los trabajadores y ahorradores al gobierno y a sectores en decadencia. Se empobrece a los ciudadanos, enriqueciendo solo a unos pocos porque suben los activos de riesgo -inflación-... La ilusión de crecimiento económico falso. </w:t>
      </w:r>
      <w:r w:rsidRPr="005B258A">
        <w:rPr>
          <w:b/>
          <w:bCs/>
          <w:color w:val="FF0000"/>
          <w:u w:val="single"/>
        </w:rPr>
        <w:t>Nuestras devaluaciones “competitivas” de los 90</w:t>
      </w:r>
      <w:r w:rsidRPr="005B258A">
        <w:rPr>
          <w:color w:val="FF0000"/>
          <w:u w:val="single"/>
        </w:rPr>
        <w:t xml:space="preserve">. </w:t>
      </w:r>
    </w:p>
    <w:p w:rsidR="003C305A" w:rsidRPr="006D62F8" w:rsidRDefault="003C305A" w:rsidP="003C305A">
      <w:pPr>
        <w:pStyle w:val="NormalWeb"/>
        <w:jc w:val="both"/>
      </w:pPr>
      <w:r w:rsidRPr="006D62F8">
        <w:rPr>
          <w:bCs/>
        </w:rPr>
        <w:t>Dónde invertir</w:t>
      </w:r>
    </w:p>
    <w:p w:rsidR="003C305A" w:rsidRPr="005B258A" w:rsidRDefault="003C305A" w:rsidP="003C305A">
      <w:pPr>
        <w:pStyle w:val="NormalWeb"/>
        <w:jc w:val="both"/>
        <w:rPr>
          <w:color w:val="FF0000"/>
          <w:u w:val="single"/>
        </w:rPr>
      </w:pPr>
      <w:r>
        <w:t xml:space="preserve">Ojo. Cuando todos hacen lo mismo, </w:t>
      </w:r>
      <w:r>
        <w:rPr>
          <w:b/>
          <w:bCs/>
        </w:rPr>
        <w:t xml:space="preserve">el efecto “enriquecimiento falso” bursátil no funciona </w:t>
      </w:r>
      <w:r>
        <w:t xml:space="preserve">y cuando lo hace, dura poco… Pero cuando añadimos intervencionismo, los </w:t>
      </w:r>
      <w:r>
        <w:lastRenderedPageBreak/>
        <w:t xml:space="preserve">resultados empresariales se desploman -represión financiera-, bajan los márgenes y se contraen los múltiplos. Eviten los valores en sectores “estratégicos”, que pasan a ser “cajeros para los estados”. ¿Materias primas? Solo aquellas donde se controle el suministro -petróleo, por la OPEP- porque proteccionismo con devaluación implica demanda decreciente. </w:t>
      </w:r>
      <w:r w:rsidRPr="005B258A">
        <w:rPr>
          <w:color w:val="FF0000"/>
          <w:u w:val="single"/>
        </w:rPr>
        <w:t>Y no olvidemos las palabras de Jim Rogers:</w:t>
      </w:r>
      <w:r w:rsidRPr="005B258A">
        <w:rPr>
          <w:b/>
          <w:bCs/>
          <w:color w:val="FF0000"/>
          <w:u w:val="single"/>
        </w:rPr>
        <w:t xml:space="preserve"> “Tras las guerras de divisas vienen las guerras comerciales, y detrás de ellas las guerras convencionales”</w:t>
      </w:r>
      <w:r w:rsidRPr="005B258A">
        <w:rPr>
          <w:color w:val="FF0000"/>
          <w:u w:val="single"/>
        </w:rPr>
        <w:t>. Ojala nos equivoquemos y paremos esta locura. Pero no olviden el riesgo geopolítico en esas empresas tan “diversificadas”, porque las valoraciones sufren.</w:t>
      </w:r>
    </w:p>
    <w:p w:rsidR="003C305A" w:rsidRPr="006D62F8" w:rsidRDefault="003C305A" w:rsidP="003C305A">
      <w:pPr>
        <w:pStyle w:val="NormalWeb"/>
        <w:jc w:val="both"/>
      </w:pPr>
      <w:r w:rsidRPr="006D62F8">
        <w:rPr>
          <w:bCs/>
        </w:rPr>
        <w:t>¿Más estado y devaluación? Desastre seguro</w:t>
      </w:r>
    </w:p>
    <w:p w:rsidR="003C305A" w:rsidRDefault="003C305A" w:rsidP="003C305A">
      <w:pPr>
        <w:pStyle w:val="NormalWeb"/>
        <w:jc w:val="both"/>
      </w:pPr>
      <w:r w:rsidRPr="005B258A">
        <w:rPr>
          <w:u w:val="single"/>
        </w:rPr>
        <w:t xml:space="preserve">Ante esta situación, el modelo que nos proponen nuestras “plataformas ciudadanas de prime time TV” está en Latinoamérica. Gasto público, modelo social y devaluación. </w:t>
      </w:r>
      <w:r w:rsidRPr="005B258A">
        <w:rPr>
          <w:b/>
          <w:bCs/>
          <w:u w:val="single"/>
        </w:rPr>
        <w:t>Chávez sin petróleo.</w:t>
      </w:r>
      <w:r w:rsidRPr="005B258A">
        <w:rPr>
          <w:u w:val="single"/>
        </w:rPr>
        <w:t xml:space="preserve"> Las devaluaciones como las de Venezuela o Argentina, no son consecuencia de la guerra de divisas ni de ataques especulativos</w:t>
      </w:r>
      <w:r>
        <w:t xml:space="preserve">. Chávez ha hecho cuatro devaluaciones desde que ha llegado al poder por el gasto excesivo; ha arrasado la caja de la petrolera nacional, PdVSA, en “proyectos sociales” (11.000 millones de dólares al año), convirtiéndola en la petrolera más endeudada del mundo; y vaciando de dólares sus arcas no ha mejorado la pobreza de un pueblo devastado por la inflación del 22% y entregado a la economía sumergida. En Argentina, un empleo subvencionado y la intervención masiva de la divisa han disparado la inflación al 27%. En 1997, los empleados del sector público eran 720.000. En 2011, 1,5 millones, más del doble (Idesa). Un 5% del PIB son subsidios, con un gasto de estado hipertrofiado. “Demanda interna” lo llaman. Un éxito social. </w:t>
      </w:r>
      <w:r>
        <w:rPr>
          <w:b/>
          <w:bCs/>
        </w:rPr>
        <w:t>Devaluación constante e inflación desbocada.</w:t>
      </w:r>
    </w:p>
    <w:p w:rsidR="003C305A" w:rsidRDefault="003C305A" w:rsidP="003C305A">
      <w:pPr>
        <w:pStyle w:val="NormalWeb"/>
        <w:jc w:val="both"/>
      </w:pPr>
      <w:r>
        <w:t xml:space="preserve">…Y esos países tienen petróleo. </w:t>
      </w:r>
    </w:p>
    <w:p w:rsidR="003C305A" w:rsidRDefault="003C305A" w:rsidP="003C305A">
      <w:pPr>
        <w:pStyle w:val="NormalWeb"/>
        <w:jc w:val="both"/>
      </w:pPr>
      <w:r>
        <w:t xml:space="preserve">En España, para poder exportar cualquier bien hay que importar energía y materias primas, y al devaluar, éstas se encarecen. Correr para quedarse en el mismo sitio, </w:t>
      </w:r>
      <w:r>
        <w:rPr>
          <w:b/>
          <w:bCs/>
        </w:rPr>
        <w:t>el cuestionable efecto positivo a corto plazo se disipa a medio</w:t>
      </w:r>
      <w:r>
        <w:t xml:space="preserve"> (“Contractionary Effects of Devaluation”, Journal of International Economics). </w:t>
      </w:r>
    </w:p>
    <w:p w:rsidR="003C305A" w:rsidRDefault="003C305A" w:rsidP="003C305A">
      <w:pPr>
        <w:pStyle w:val="NormalWeb"/>
        <w:jc w:val="both"/>
      </w:pPr>
      <w:r w:rsidRPr="005B258A">
        <w:rPr>
          <w:u w:val="single"/>
        </w:rPr>
        <w:t>Si todos los países intervienen,</w:t>
      </w:r>
      <w:r w:rsidRPr="005B258A">
        <w:rPr>
          <w:b/>
          <w:bCs/>
          <w:u w:val="single"/>
        </w:rPr>
        <w:t xml:space="preserve"> la economía global se estanca</w:t>
      </w:r>
      <w:r w:rsidRPr="005B258A">
        <w:rPr>
          <w:u w:val="single"/>
        </w:rPr>
        <w:t>. La velocidad del dinero, que ha caído estrepitosamente, se desploma, y la inversión también. Pocos invierten en proyectos a largo plazo cuando se manipula las monedas y se introducen medidas restrictivas.</w:t>
      </w:r>
      <w:r>
        <w:t xml:space="preserve"> Si devaluar e intervenir fuera la solución, Venezuela, Argentina o Zimbabwe serían los reyes del mundo.</w:t>
      </w:r>
    </w:p>
    <w:p w:rsidR="003C305A" w:rsidRPr="005B258A" w:rsidRDefault="003C305A" w:rsidP="003C305A">
      <w:pPr>
        <w:pStyle w:val="NormalWeb"/>
        <w:jc w:val="both"/>
        <w:rPr>
          <w:u w:val="single"/>
        </w:rPr>
      </w:pPr>
      <w:r w:rsidRPr="005B258A">
        <w:rPr>
          <w:b/>
          <w:bCs/>
          <w:u w:val="single"/>
        </w:rPr>
        <w:t>De donde no hay no se puede sacar</w:t>
      </w:r>
      <w:r w:rsidRPr="005B258A">
        <w:rPr>
          <w:u w:val="single"/>
        </w:rPr>
        <w:t xml:space="preserve">. Tanto que critican algunos a Reino Unido, aprendamos de sus errores y de la inutilidad de imprimir moneda. No reduce los recortes, ni mejora la deuda -porque se sigue generando déficit - ni soluciona el modelo productivo. </w:t>
      </w:r>
    </w:p>
    <w:p w:rsidR="003C305A" w:rsidRDefault="003C305A" w:rsidP="003C305A">
      <w:pPr>
        <w:pStyle w:val="NormalWeb"/>
        <w:jc w:val="both"/>
      </w:pPr>
      <w:r>
        <w:t>Mientras tanto,</w:t>
      </w:r>
      <w:r>
        <w:rPr>
          <w:b/>
          <w:bCs/>
        </w:rPr>
        <w:t xml:space="preserve"> la demanda mundial de oro alcanzó un récord </w:t>
      </w:r>
      <w:r>
        <w:t xml:space="preserve">de 236.000 millones de dólares en 2012. Los bancos centrales compraron a niveles no vistos desde 1964. Confianza incuestionable. </w:t>
      </w:r>
    </w:p>
    <w:p w:rsidR="003C305A" w:rsidRPr="005B258A" w:rsidRDefault="003C305A" w:rsidP="003C305A">
      <w:pPr>
        <w:pStyle w:val="NormalWeb"/>
        <w:jc w:val="both"/>
        <w:rPr>
          <w:u w:val="single"/>
        </w:rPr>
      </w:pPr>
      <w:r w:rsidRPr="005B258A">
        <w:rPr>
          <w:u w:val="single"/>
        </w:rPr>
        <w:t xml:space="preserve">Espero ansioso ese comunicado del G-20 diciendo que no hay guerra de divisas ni proteccionismo y que </w:t>
      </w:r>
      <w:r w:rsidRPr="005B258A">
        <w:rPr>
          <w:b/>
          <w:bCs/>
          <w:u w:val="single"/>
        </w:rPr>
        <w:t>todo es mentira</w:t>
      </w:r>
      <w:r w:rsidRPr="005B258A">
        <w:rPr>
          <w:u w:val="single"/>
        </w:rPr>
        <w:t>.</w:t>
      </w:r>
    </w:p>
    <w:p w:rsidR="003C305A" w:rsidRDefault="003C305A" w:rsidP="003C305A">
      <w:pPr>
        <w:pStyle w:val="NormalWeb"/>
        <w:jc w:val="both"/>
      </w:pPr>
      <w:r w:rsidRPr="006C1CAC">
        <w:rPr>
          <w:b/>
        </w:rPr>
        <w:lastRenderedPageBreak/>
        <w:t>-</w:t>
      </w:r>
      <w:r>
        <w:t xml:space="preserve"> </w:t>
      </w:r>
      <w:r w:rsidRPr="00912315">
        <w:rPr>
          <w:u w:val="single"/>
        </w:rPr>
        <w:t>El euro fuerte: falsos temores y peligros reales</w:t>
      </w:r>
      <w:r>
        <w:t xml:space="preserve"> (El País</w:t>
      </w:r>
      <w:r w:rsidRPr="006C1CAC">
        <w:rPr>
          <w:b/>
        </w:rPr>
        <w:t xml:space="preserve"> -</w:t>
      </w:r>
      <w:r>
        <w:t xml:space="preserve"> </w:t>
      </w:r>
      <w:r w:rsidRPr="00912315">
        <w:rPr>
          <w:b/>
        </w:rPr>
        <w:t>17/2/13</w:t>
      </w:r>
      <w:r>
        <w:t>)</w:t>
      </w:r>
    </w:p>
    <w:p w:rsidR="003C305A" w:rsidRDefault="003C305A" w:rsidP="003C305A">
      <w:pPr>
        <w:pStyle w:val="NormalWeb"/>
        <w:jc w:val="both"/>
      </w:pPr>
      <w:r>
        <w:t>El alza se explica en parte por la recuperación de la confianza de la que se beneficia la eurozona</w:t>
      </w:r>
    </w:p>
    <w:p w:rsidR="003C305A" w:rsidRDefault="003C305A" w:rsidP="003C305A">
      <w:pPr>
        <w:pStyle w:val="NormalWeb"/>
        <w:jc w:val="both"/>
      </w:pPr>
      <w:r>
        <w:t>(Por Jean Pisani-Ferry)</w:t>
      </w:r>
    </w:p>
    <w:p w:rsidR="003C305A" w:rsidRPr="006D62F8" w:rsidRDefault="003C305A" w:rsidP="003C305A">
      <w:pPr>
        <w:pStyle w:val="NormalWeb"/>
        <w:jc w:val="both"/>
        <w:rPr>
          <w:u w:val="single"/>
        </w:rPr>
      </w:pPr>
      <w:r w:rsidRPr="006D62F8">
        <w:rPr>
          <w:u w:val="single"/>
        </w:rPr>
        <w:t xml:space="preserve">Los dirigentes franceses, encabezados por François Hollande, se alarman por la subida del euro. Sus homólogos alemanes replican que no está sobrevalorado. ¿Quién tiene razón? El asunto es lo bastante complicado como para merecer una respuesta en varios tiempos. </w:t>
      </w:r>
    </w:p>
    <w:p w:rsidR="003C305A" w:rsidRPr="006D62F8" w:rsidRDefault="003C305A" w:rsidP="003C305A">
      <w:pPr>
        <w:pStyle w:val="NormalWeb"/>
        <w:jc w:val="both"/>
        <w:rPr>
          <w:color w:val="FF0000"/>
          <w:u w:val="single"/>
        </w:rPr>
      </w:pPr>
      <w:r w:rsidRPr="006D62F8">
        <w:rPr>
          <w:color w:val="FF0000"/>
          <w:u w:val="single"/>
        </w:rPr>
        <w:t>Primero, ¿qué dicen las cifras? A 1,35 dólares por euro, la moneda europea todavía está muy por debajo de los 1,55 dólares de la primavera de 2008. Con respecto a los 20 socios de la eurozona, y una vez corregidas las inflaciones relativas, el cambio es mucho más bajo que en 1994-1996 o 2006-2008. Berlín tiene razón: no hay por qué alarmarse.</w:t>
      </w:r>
    </w:p>
    <w:p w:rsidR="003C305A" w:rsidRPr="006D62F8" w:rsidRDefault="003C305A" w:rsidP="003C305A">
      <w:pPr>
        <w:pStyle w:val="NormalWeb"/>
        <w:jc w:val="both"/>
        <w:rPr>
          <w:color w:val="FF0000"/>
          <w:u w:val="single"/>
        </w:rPr>
      </w:pPr>
      <w:r w:rsidRPr="006D62F8">
        <w:rPr>
          <w:color w:val="FF0000"/>
          <w:u w:val="single"/>
        </w:rPr>
        <w:t xml:space="preserve">Segundo, ¿cuál es la tendencia? Hasta las declaraciones que hizo Mario Draghi el jueves 7 de febrero, la apreciación era clara: en julio de 2012, el euro estaba a 1,20 dólares. El alza se explica en parte por la recuperación de la confianza de la que se beneficia la eurozona y el regreso de los capitales, especialmente estadounidenses, que habían huido de ella. La infravaloración reflejaba un indicio de la escisión de la unión monetaria. No nos lamentemos de que se corrija. </w:t>
      </w:r>
    </w:p>
    <w:p w:rsidR="003C305A" w:rsidRPr="006D62F8" w:rsidRDefault="003C305A" w:rsidP="003C305A">
      <w:pPr>
        <w:pStyle w:val="NormalWeb"/>
        <w:jc w:val="both"/>
        <w:rPr>
          <w:color w:val="FF0000"/>
          <w:u w:val="single"/>
        </w:rPr>
      </w:pPr>
      <w:r w:rsidRPr="006D62F8">
        <w:rPr>
          <w:color w:val="FF0000"/>
          <w:u w:val="single"/>
        </w:rPr>
        <w:t>Tercero, ¿existe un riesgo de guerra de las monedas? Es verdad que la crisis ha cambiado a los bancos centrales</w:t>
      </w:r>
      <w:r>
        <w:t xml:space="preserve">. En otoño de 2011, </w:t>
      </w:r>
      <w:r w:rsidRPr="006D62F8">
        <w:rPr>
          <w:u w:val="single"/>
        </w:rPr>
        <w:t>el Banco Nacional suizo</w:t>
      </w:r>
      <w:r>
        <w:t xml:space="preserve"> fijó un límite en el tipo de cambio frente al euro. En diciembre de 2012, </w:t>
      </w:r>
      <w:r w:rsidRPr="006D62F8">
        <w:rPr>
          <w:u w:val="single"/>
        </w:rPr>
        <w:t xml:space="preserve">la Reserva Federal </w:t>
      </w:r>
      <w:r>
        <w:t xml:space="preserve">anunció que mantendría los tipos de interés a cero mientras la tasa de desempleo siguiese siendo superior al 6,5%. En enero, el primer ministro Abe conminó al </w:t>
      </w:r>
      <w:r w:rsidRPr="006D62F8">
        <w:rPr>
          <w:u w:val="single"/>
        </w:rPr>
        <w:t>Banco de Japón</w:t>
      </w:r>
      <w:r>
        <w:t xml:space="preserve"> a alcanzar el 2% de inflación y pidió al gobernador que le rindiese cuentas trimestralmente de sus resultados. Y la semana pasada, Mark Carney, que en julio tomará las riendas del </w:t>
      </w:r>
      <w:r w:rsidRPr="006D62F8">
        <w:rPr>
          <w:u w:val="single"/>
        </w:rPr>
        <w:t>Banco de Inglaterra</w:t>
      </w:r>
      <w:r>
        <w:t xml:space="preserve">, declaró que los conceptos actuales de política monetaria merecían debatirse. </w:t>
      </w:r>
      <w:r w:rsidRPr="006D62F8">
        <w:rPr>
          <w:color w:val="FF0000"/>
          <w:u w:val="single"/>
        </w:rPr>
        <w:t>Ninguna de estas decisiones acaba formalmente con la primacía de la estabilidad de los precios que predomina desde la década de 1980, pero todas ellas reflejan el aumento de otras preocupaciones y la aceptación de un cierto riesgo de inflación de los precios de los bienes o de los activos.</w:t>
      </w:r>
    </w:p>
    <w:p w:rsidR="003C305A" w:rsidRDefault="003C305A" w:rsidP="003C305A">
      <w:pPr>
        <w:pStyle w:val="NormalWeb"/>
        <w:jc w:val="both"/>
      </w:pPr>
      <w:r w:rsidRPr="006D62F8">
        <w:rPr>
          <w:color w:val="FF0000"/>
          <w:u w:val="single"/>
        </w:rPr>
        <w:t>Cuarto, ¿va a pagar la eurozona el precio de la ortodoxia? Frente a la crisis financiera, y luego frente a la del euro, el Banco Central Europeo (BCE) desmintió las caricaturas mostrándose atrevido. Pero aunque no ha dudado en proporcionar liquidez a los bancos y en luchar contra la fragmentación de la eurozona, se ha mostrado más tradicionalista en materia de estímulo macroeconómico. El aumento del tamaño de su balance no debe llevar a engaño: su objetivo no es, como el de la Reserva Federal, recuperar la economía, sino paliar los fallos del mercado interbancario. En términos técnicos, el BCE lleva a cabo una política de liquidez heterodoxa, pero su política monetaria sigue siendo más bien ortodoxa</w:t>
      </w:r>
      <w:r>
        <w:t>. Además, cuanto más ponen en tela de juicio los halcones del Bundesbank las acciones que lleva a cabo para preservar la integridad de la eurozona, más obligado se ve Mario Draghi a mostrarse estricto en lo relativo a la inflación. De ahí que exista un riesgo en el cambio, frente a otros bancos centrales que hoy en día son menos puntillosos.</w:t>
      </w:r>
    </w:p>
    <w:p w:rsidR="003C305A" w:rsidRPr="006D62F8" w:rsidRDefault="003C305A" w:rsidP="003C305A">
      <w:pPr>
        <w:pStyle w:val="NormalWeb"/>
        <w:jc w:val="both"/>
        <w:rPr>
          <w:u w:val="single"/>
        </w:rPr>
      </w:pPr>
      <w:r w:rsidRPr="006D62F8">
        <w:rPr>
          <w:color w:val="FF0000"/>
          <w:u w:val="single"/>
        </w:rPr>
        <w:lastRenderedPageBreak/>
        <w:t>Quinto, ¿sería grave un euro sobrevalorado? Al igual que muchas economías continentales, la eurozona es relativamente poco abierta: exporta e importa del orden de una cuarta parte de su PIB. El impacto de las variaciones del cambio es por tanto limitado. Sin embargo, es una economía dividida en dos, entre un norte próspero que roza el pleno empleo y un sur sumido en una profunda recesión. Esto no puede durar mucho tiempo</w:t>
      </w:r>
      <w:r>
        <w:t xml:space="preserve">. Ahora bien, tanto Zsolt Darvas, de Bruegel, como Gian Maria Milesi Ferretti, del Fondo Monetario Internacional, han demostrado que la recuperación del sur no podía producirse solo con respecto al norte: </w:t>
      </w:r>
      <w:r w:rsidRPr="006D62F8">
        <w:rPr>
          <w:u w:val="single"/>
        </w:rPr>
        <w:t xml:space="preserve">para enjugar sus déficits y reconstruir su economía, España o Italia -y Francia también- tienen que exportar más al exterior. Un euro a 1,50 dólares pondría en riesgo este reequilibrio. </w:t>
      </w:r>
    </w:p>
    <w:p w:rsidR="003C305A" w:rsidRDefault="003C305A" w:rsidP="003C305A">
      <w:pPr>
        <w:pStyle w:val="NormalWeb"/>
        <w:jc w:val="both"/>
      </w:pPr>
      <w:r w:rsidRPr="006D62F8">
        <w:rPr>
          <w:color w:val="FF0000"/>
          <w:u w:val="single"/>
        </w:rPr>
        <w:t>Sexto, ¿qué hacer? La idea de una política de cambio del euro que dominase la política monetaria es un viejo sueño francés que Alemania ha truncado desde el primer día: la primacía del objetivo interno sobre el objetivo externo es constitutiva del euro</w:t>
      </w:r>
      <w:r>
        <w:t xml:space="preserve">. Las declaraciones del G-7 o del G-20, e incluso las intervenciones concertadas en los mercados, solo pueden ser eficaces si corrigen unas percepciones equivocadas; no servirán de nada si las previsiones de divergencias en las políticas monetarias están justificadas. </w:t>
      </w:r>
    </w:p>
    <w:p w:rsidR="003C305A" w:rsidRPr="006D62F8" w:rsidRDefault="003C305A" w:rsidP="003C305A">
      <w:pPr>
        <w:pStyle w:val="NormalWeb"/>
        <w:jc w:val="both"/>
        <w:rPr>
          <w:color w:val="FF0000"/>
          <w:u w:val="single"/>
          <w:lang w:val="en-US"/>
        </w:rPr>
      </w:pPr>
      <w:r w:rsidRPr="006D62F8">
        <w:rPr>
          <w:color w:val="FF0000"/>
          <w:u w:val="single"/>
        </w:rPr>
        <w:t xml:space="preserve">La verdadera esperanza pasa primero por que el BCE tenga en cuenta el cambio en su apreciación de los riesgos económicos. Todavía puede bajar los tipos y Mario Draghi no lo ha descartado. A continuación, los bancos centrales tienen que ponerse de acuerdo sobre el grado aceptable de diferenciación de sus políticas, pero tienen que seguir siendo lo suficientemente coherentes entre ellas para no dar lugar a una guerra de las monedas. Eso es menos seguro porque, si bien han sabido coordinarse desde hace más de 20 años, todas estas instituciones están políticamente debilitadas. Tanto entre ellas como en el seno de un G-20 en vías de decadencia acelerada, los cimientos de la cooperación internacional se resquebrajan. </w:t>
      </w:r>
      <w:r w:rsidRPr="006D62F8">
        <w:rPr>
          <w:color w:val="FF0000"/>
          <w:u w:val="single"/>
          <w:lang w:val="en-US"/>
        </w:rPr>
        <w:t>Ahí está el verdadero peligro.</w:t>
      </w:r>
    </w:p>
    <w:p w:rsidR="003C305A" w:rsidRPr="00EE0DAE" w:rsidRDefault="003C305A" w:rsidP="003C305A">
      <w:pPr>
        <w:pStyle w:val="NormalWeb"/>
        <w:jc w:val="both"/>
        <w:rPr>
          <w:lang w:val="en-US"/>
        </w:rPr>
      </w:pPr>
      <w:r>
        <w:rPr>
          <w:lang w:val="en-US"/>
        </w:rPr>
        <w:t>(</w:t>
      </w:r>
      <w:r w:rsidRPr="00EE0DAE">
        <w:rPr>
          <w:lang w:val="en-US"/>
        </w:rPr>
        <w:t xml:space="preserve">Jean Pisani-Ferry is Director of Bruegel, the Brussels-based economic-policy think tank, and Professor of Economics at Université Paris-Dauphine. He was an adviser to the European Commission’s Directorate-General for Economic and Financial Affairs, and was Director of CEPII, France’s leading international economics research institute. He has also served as Senior Economic Adviser to the French finance minister, Executive President of the French prime minister’s Council of Economic Analysis, and Senior Adviser to the </w:t>
      </w:r>
      <w:r>
        <w:rPr>
          <w:lang w:val="en-US"/>
        </w:rPr>
        <w:t>director of the French Treasury)</w:t>
      </w:r>
    </w:p>
    <w:p w:rsidR="003C305A" w:rsidRPr="00EE0DAE" w:rsidRDefault="003C305A" w:rsidP="003C305A">
      <w:pPr>
        <w:pStyle w:val="Ttulo3"/>
        <w:rPr>
          <w:rFonts w:ascii="Times New Roman" w:hAnsi="Times New Roman" w:cs="Times New Roman"/>
          <w:b w:val="0"/>
          <w:color w:val="auto"/>
          <w:sz w:val="24"/>
          <w:szCs w:val="24"/>
        </w:rPr>
      </w:pPr>
      <w:r w:rsidRPr="006C1CAC">
        <w:rPr>
          <w:rFonts w:ascii="Times New Roman" w:hAnsi="Times New Roman" w:cs="Times New Roman"/>
          <w:color w:val="auto"/>
          <w:sz w:val="24"/>
          <w:szCs w:val="24"/>
        </w:rPr>
        <w:t>-</w:t>
      </w:r>
      <w:r w:rsidRPr="00EE0DAE">
        <w:rPr>
          <w:rFonts w:ascii="Times New Roman" w:hAnsi="Times New Roman" w:cs="Times New Roman"/>
          <w:b w:val="0"/>
          <w:color w:val="auto"/>
          <w:sz w:val="24"/>
          <w:szCs w:val="24"/>
        </w:rPr>
        <w:t xml:space="preserve"> </w:t>
      </w:r>
      <w:r w:rsidRPr="00EE0DAE">
        <w:rPr>
          <w:rFonts w:ascii="Times New Roman" w:hAnsi="Times New Roman" w:cs="Times New Roman"/>
          <w:b w:val="0"/>
          <w:color w:val="auto"/>
          <w:sz w:val="24"/>
          <w:szCs w:val="24"/>
          <w:u w:val="single"/>
        </w:rPr>
        <w:t>Guerra de divisas: destrucción mutua asegurada</w:t>
      </w:r>
      <w:r w:rsidRPr="00EE0DAE">
        <w:rPr>
          <w:rFonts w:ascii="Times New Roman" w:hAnsi="Times New Roman" w:cs="Times New Roman"/>
          <w:b w:val="0"/>
          <w:color w:val="auto"/>
          <w:sz w:val="24"/>
          <w:szCs w:val="24"/>
        </w:rPr>
        <w:t xml:space="preserve"> (Vozpópuli </w:t>
      </w:r>
      <w:r w:rsidRPr="006C1CAC">
        <w:rPr>
          <w:rFonts w:ascii="Times New Roman" w:hAnsi="Times New Roman" w:cs="Times New Roman"/>
          <w:color w:val="auto"/>
          <w:sz w:val="24"/>
          <w:szCs w:val="24"/>
        </w:rPr>
        <w:t>-</w:t>
      </w:r>
      <w:r w:rsidRPr="00EE0DAE">
        <w:rPr>
          <w:rFonts w:ascii="Times New Roman" w:hAnsi="Times New Roman" w:cs="Times New Roman"/>
          <w:b w:val="0"/>
          <w:color w:val="auto"/>
          <w:sz w:val="24"/>
          <w:szCs w:val="24"/>
        </w:rPr>
        <w:t xml:space="preserve"> </w:t>
      </w:r>
      <w:r w:rsidRPr="00EE0DAE">
        <w:rPr>
          <w:rFonts w:ascii="Times New Roman" w:hAnsi="Times New Roman" w:cs="Times New Roman"/>
          <w:color w:val="auto"/>
          <w:sz w:val="24"/>
          <w:szCs w:val="24"/>
        </w:rPr>
        <w:t>18/2/13</w:t>
      </w:r>
      <w:r w:rsidRPr="00EE0DAE">
        <w:rPr>
          <w:rFonts w:ascii="Times New Roman" w:hAnsi="Times New Roman" w:cs="Times New Roman"/>
          <w:b w:val="0"/>
          <w:color w:val="auto"/>
          <w:sz w:val="24"/>
          <w:szCs w:val="24"/>
        </w:rPr>
        <w:t>)</w:t>
      </w:r>
    </w:p>
    <w:p w:rsidR="003C305A" w:rsidRPr="00F42A48" w:rsidRDefault="003C305A" w:rsidP="003C305A">
      <w:pPr>
        <w:jc w:val="both"/>
        <w:rPr>
          <w:rFonts w:ascii="Times New Roman" w:hAnsi="Times New Roman"/>
          <w:sz w:val="24"/>
          <w:szCs w:val="24"/>
        </w:rPr>
      </w:pPr>
      <w:r>
        <w:rPr>
          <w:rStyle w:val="redactor"/>
          <w:rFonts w:ascii="Times New Roman" w:hAnsi="Times New Roman"/>
          <w:sz w:val="24"/>
          <w:szCs w:val="24"/>
        </w:rPr>
        <w:t xml:space="preserve">(Por </w:t>
      </w:r>
      <w:r w:rsidRPr="00F42A48">
        <w:rPr>
          <w:rStyle w:val="redactor"/>
          <w:rFonts w:ascii="Times New Roman" w:hAnsi="Times New Roman"/>
          <w:sz w:val="24"/>
          <w:szCs w:val="24"/>
        </w:rPr>
        <w:t>J</w:t>
      </w:r>
      <w:r>
        <w:rPr>
          <w:rStyle w:val="redactor"/>
          <w:rFonts w:ascii="Times New Roman" w:hAnsi="Times New Roman"/>
          <w:sz w:val="24"/>
          <w:szCs w:val="24"/>
        </w:rPr>
        <w:t>uan Ramón Rallo</w:t>
      </w:r>
      <w:r w:rsidRPr="00F42A48">
        <w:rPr>
          <w:rStyle w:val="redactor"/>
          <w:rFonts w:ascii="Times New Roman" w:hAnsi="Times New Roman"/>
          <w:sz w:val="24"/>
          <w:szCs w:val="24"/>
        </w:rPr>
        <w:t>)</w:t>
      </w:r>
    </w:p>
    <w:p w:rsidR="003C305A" w:rsidRDefault="003C305A" w:rsidP="003C305A">
      <w:pPr>
        <w:pStyle w:val="NormalWeb"/>
        <w:jc w:val="both"/>
      </w:pPr>
      <w:r w:rsidRPr="00B05010">
        <w:rPr>
          <w:u w:val="single"/>
        </w:rPr>
        <w:t xml:space="preserve">Depreciar la divisa no sólo es </w:t>
      </w:r>
      <w:r w:rsidRPr="000541B4">
        <w:rPr>
          <w:u w:val="single"/>
        </w:rPr>
        <w:t xml:space="preserve">un </w:t>
      </w:r>
      <w:hyperlink r:id="rId26" w:tooltip="Este enlace se abrirá en una ventana nueva: undefined" w:history="1">
        <w:r w:rsidRPr="000541B4">
          <w:rPr>
            <w:rStyle w:val="Hipervnculo"/>
            <w:rFonts w:eastAsia="Calibri"/>
            <w:color w:val="auto"/>
          </w:rPr>
          <w:t>mecanismo chapucero, torpe, rapiñador y en muchas ocasiones contraproducente de solventar una crisis</w:t>
        </w:r>
      </w:hyperlink>
      <w:r w:rsidRPr="00B05010">
        <w:rPr>
          <w:u w:val="single"/>
        </w:rPr>
        <w:t>, sino que además supone trasladarle parte de los problemas internos de un país al resto del mundo</w:t>
      </w:r>
      <w:r>
        <w:t xml:space="preserve">. Los ineficientes productores de una región que, por cualquier motivo, han perdido parte de su demanda internacional deberían proceder a readaptarse y reinventarse de acuerdo con su “ventaja comparativa”, es decir, tratando de buscar sus puntos fuertes dentro del sistema de complementariedades y sinergias que ofrece una determinada división internacional del trabajo y del capital; es decir, aquellos empresarios que han dejado de coordinarse con el resto (o que jamás lo estuvieron pero que vivían de la ilusión de estarlo merced al endeudamiento exterior artificialmente barato) deberían esforzarse por pasar a estarlo si </w:t>
      </w:r>
      <w:r>
        <w:lastRenderedPageBreak/>
        <w:t>es que quieren seguir beneficiándose de las gigantescas ventajas que ofrece esa división internacional del trabajo.</w:t>
      </w:r>
    </w:p>
    <w:p w:rsidR="003C305A" w:rsidRPr="00B05010" w:rsidRDefault="006D5AAB" w:rsidP="003C305A">
      <w:pPr>
        <w:pStyle w:val="NormalWeb"/>
        <w:jc w:val="both"/>
        <w:rPr>
          <w:u w:val="single"/>
        </w:rPr>
      </w:pPr>
      <w:hyperlink r:id="rId27" w:tooltip="Este enlace se abrirá en una ventana nueva: undefined" w:history="1">
        <w:r w:rsidR="003C305A" w:rsidRPr="000541B4">
          <w:rPr>
            <w:rStyle w:val="Hipervnculo"/>
            <w:rFonts w:eastAsia="Calibri"/>
            <w:color w:val="auto"/>
          </w:rPr>
          <w:t>La depreciación de la divisa, sin embargo, es una herramienta que, en ocasiones, permite minimizar la extensión de los reajustes internos a cambio de socavar y descoordinar al resto de agentes económicos del planeta</w:t>
        </w:r>
      </w:hyperlink>
      <w:r w:rsidR="003C305A" w:rsidRPr="000541B4">
        <w:rPr>
          <w:u w:val="single"/>
        </w:rPr>
        <w:t xml:space="preserve">. </w:t>
      </w:r>
      <w:r w:rsidR="003C305A" w:rsidRPr="00B05010">
        <w:rPr>
          <w:u w:val="single"/>
        </w:rPr>
        <w:t>En cierto modo, es una forma de socializar las pérdidas y de trasladarles nuestros agujeros financieros y económicos a aquellos que estaban actuando rectamente; en lugar de fomentar la especialización regional en función de las ventajas comparativas, los mercantilizados bloques económicos nacionales pasan a especializarse según el manipulado valor relativo de sus divisas. Es un ajuste de brocha gorda efectuado por un pintor con Parkinson, en lugar de la precisa corrección con bisturí de un cirujano.</w:t>
      </w:r>
    </w:p>
    <w:p w:rsidR="003C305A" w:rsidRDefault="003C305A" w:rsidP="003C305A">
      <w:pPr>
        <w:pStyle w:val="NormalWeb"/>
        <w:jc w:val="both"/>
      </w:pPr>
      <w:r>
        <w:t>Por ejemplo, supongamos que un país se especializa, durante una guerra entre sus vecinos, en abastecerles de armamento: no es el país más eficiente del mundo en fabricarlo, pero la cercanía de los contendientes y los correspondientes bajos coste de transporte le confieren una ventaja transitoria sobre otros productores más territorialmente alejados. Una vez terminado el conflicto y una vez minorada la demanda externa sobre su industria militar, es evidente que ese país debería proceder a reajustarse y a fabricar otros bienes que posean demanda internacional y que le permitan, por consiguiente, reinsertarse dentro de las corrientes globales de flujos comerciales. Sucede, empero, que tal economía cuenta con una alternativa a su reajuste interno: hundir el valor de su divisa para, a efectos prácticos, poner a la venta su armamento a precios de saldo. En tal caso, probablemente sea capaz de hacer dumping a los otros más eficientes productores de armamento, arrebatándoles su demanda internacional y, por tanto, forzando a que el reajuste interno deban realizarlo ellos (dejamos fuera los notables perjuicios que también existirán para aquellos productores internos del país que deprecia su divisa y que venían importando parte de sus factores productivos del extranjero: ellos, que estaban adecuadamente especializados, también pagarán el pato de una ineficiente e innecesaria industria militar que se niega a desaparecer).</w:t>
      </w:r>
    </w:p>
    <w:p w:rsidR="003C305A" w:rsidRPr="000541B4" w:rsidRDefault="003C305A" w:rsidP="003C305A">
      <w:pPr>
        <w:pStyle w:val="NormalWeb"/>
        <w:jc w:val="both"/>
        <w:rPr>
          <w:b/>
        </w:rPr>
      </w:pPr>
      <w:r w:rsidRPr="000541B4">
        <w:rPr>
          <w:rStyle w:val="Textoennegrita"/>
          <w:rFonts w:eastAsiaTheme="majorEastAsia"/>
          <w:b w:val="0"/>
        </w:rPr>
        <w:t>Agresión y defensa represiva</w:t>
      </w:r>
    </w:p>
    <w:p w:rsidR="003C305A" w:rsidRPr="0098576B" w:rsidRDefault="003C305A" w:rsidP="003C305A">
      <w:pPr>
        <w:pStyle w:val="NormalWeb"/>
        <w:jc w:val="both"/>
        <w:rPr>
          <w:color w:val="FF0000"/>
          <w:u w:val="single"/>
        </w:rPr>
      </w:pPr>
      <w:r w:rsidRPr="0098576B">
        <w:rPr>
          <w:color w:val="FF0000"/>
          <w:u w:val="single"/>
        </w:rPr>
        <w:t>Fijémonos, pues, en cuanto habíamos afirmado acerca de la depreciación: a) los países no se especializan según sus auténticas ventajas comparativas sino según cuánto sean capaces de manipular el valor de sus divisas, b) los agujeros internos son trasladados al exterior, y c) la división internacional del trabajo y la cooperación pacífica entre sociedades se quebranta. Por eso, precisamente, resulta tan incorrecto hablar, como suelen hacerlo economistas y periodistas de todo pelaje, de “devaluación interna”: el ajuste productivo interno no tiene nada que ver con una devaluación, sino con una adaptación correcta a unas condiciones globales que han cambiado; de hecho, es más bien al revés: la devaluación o depreciación de la divisa es una mala, pauperizadora y descoordinante imitación del mucho más sano y coordinante proceso de ajuste interno. En lugar de hablar de “devaluación interna” deberíamos llamar a la depreciación “chapucero ajuste externo”.</w:t>
      </w:r>
    </w:p>
    <w:p w:rsidR="003C305A" w:rsidRPr="0098576B" w:rsidRDefault="003C305A" w:rsidP="003C305A">
      <w:pPr>
        <w:pStyle w:val="NormalWeb"/>
        <w:jc w:val="both"/>
        <w:rPr>
          <w:color w:val="FF0000"/>
          <w:u w:val="single"/>
        </w:rPr>
      </w:pPr>
      <w:r w:rsidRPr="0098576B">
        <w:rPr>
          <w:color w:val="FF0000"/>
          <w:u w:val="single"/>
        </w:rPr>
        <w:t xml:space="preserve">Ahora bien, siendo tales las consecuencias de la depreciación, no es de extrañar que, con frecuencia, a ésta le sigan medidas comerciales “defensivas” y represivas entre los países perjudicados por la misma: por ejemplo, un rearme arancelario que encarezca la </w:t>
      </w:r>
      <w:r w:rsidRPr="0098576B">
        <w:rPr>
          <w:color w:val="FF0000"/>
          <w:u w:val="single"/>
        </w:rPr>
        <w:lastRenderedPageBreak/>
        <w:t xml:space="preserve">abaratada producción del país que ha optado por la depreciación o una ronda de depreciaciones de la divisa propia que </w:t>
      </w:r>
      <w:r w:rsidRPr="0098576B">
        <w:rPr>
          <w:rStyle w:val="nfasis"/>
          <w:color w:val="FF0000"/>
          <w:u w:val="single"/>
        </w:rPr>
        <w:t>compensen</w:t>
      </w:r>
      <w:r w:rsidRPr="0098576B">
        <w:rPr>
          <w:color w:val="FF0000"/>
          <w:u w:val="single"/>
        </w:rPr>
        <w:t xml:space="preserve"> los efectos de la foránea; a este último caso, cuando diversos países inician una carrera de depreciaciones hacia ninguna parte, se lo conocerá como guerra de divisas.</w:t>
      </w:r>
    </w:p>
    <w:p w:rsidR="003C305A" w:rsidRPr="0098576B" w:rsidRDefault="003C305A" w:rsidP="003C305A">
      <w:pPr>
        <w:pStyle w:val="NormalWeb"/>
        <w:jc w:val="both"/>
        <w:rPr>
          <w:u w:val="single"/>
        </w:rPr>
      </w:pPr>
      <w:r w:rsidRPr="0098576B">
        <w:rPr>
          <w:u w:val="single"/>
        </w:rPr>
        <w:t>Precisamente, las guerras de divisas ilustran a la perfección por qué la depreciación es una absoluta chapuza: si bien todos los países del mundo pueden salir de su crisis corrigiendo sus patrones de producción y de financiación (los municipios de un país en crisis nunca deprecian sus tipos de cambio y, sin embargo, todos ellos pueden superar tal crisis), no todos pueden salir a la vez depreciando sus divisas (si todos devalúan, nadie obtiene beneficios de ello). Pero, por el contrario, si es posible que todos los países pierdan a la vez por recurrir a tan inadecuado procedimiento</w:t>
      </w:r>
      <w:r>
        <w:t xml:space="preserve">. Al cabo, si la manera de lograr una depreciación de la divisa nacional consiste en llenar el balance del banco central de basura (por ejemplo, promoviendo que un gobierno insolvente se siga endeudando recurriendo a la monetización de sus pasivos), lo que estamos generando y esparciendo por toda la economía son promesas de pago que no van a ser cumplidas y que distorsionan los aparatos productivos internos de un modo insostenible (verbigracia, cuando la deuda pública va dirigida a sufragar inútiles y dispendiosos Planes E). </w:t>
      </w:r>
      <w:r w:rsidRPr="0098576B">
        <w:rPr>
          <w:u w:val="single"/>
        </w:rPr>
        <w:t xml:space="preserve">Al final, pues, el problema es sencillo: o avanzamos hacia sistemas productivos y financieros </w:t>
      </w:r>
      <w:r w:rsidRPr="0098576B">
        <w:rPr>
          <w:rStyle w:val="nfasis"/>
          <w:u w:val="single"/>
        </w:rPr>
        <w:t xml:space="preserve">globales </w:t>
      </w:r>
      <w:r w:rsidRPr="0098576B">
        <w:rPr>
          <w:u w:val="single"/>
        </w:rPr>
        <w:t>más coordinados, o tratamos de dinamitar la división internacional del trabajo para ver si nos quedamos con una mayor porción de sus restos y despojos que nos permitan ir tirando.</w:t>
      </w:r>
    </w:p>
    <w:p w:rsidR="003C305A" w:rsidRPr="000541B4" w:rsidRDefault="003C305A" w:rsidP="003C305A">
      <w:pPr>
        <w:pStyle w:val="NormalWeb"/>
        <w:jc w:val="both"/>
        <w:rPr>
          <w:b/>
        </w:rPr>
      </w:pPr>
      <w:r w:rsidRPr="000541B4">
        <w:rPr>
          <w:rStyle w:val="Textoennegrita"/>
          <w:rFonts w:eastAsiaTheme="majorEastAsia"/>
          <w:b w:val="0"/>
        </w:rPr>
        <w:t>Nuestro papel moneda; nuestra guerra de divisas</w:t>
      </w:r>
    </w:p>
    <w:p w:rsidR="003C305A" w:rsidRDefault="003C305A" w:rsidP="003C305A">
      <w:pPr>
        <w:pStyle w:val="NormalWeb"/>
        <w:jc w:val="both"/>
      </w:pPr>
      <w:r w:rsidRPr="0098576B">
        <w:rPr>
          <w:color w:val="FF0000"/>
          <w:u w:val="single"/>
        </w:rPr>
        <w:t>En estos momentos, por desgracia, estamos inmersos en una guerra de divisas en ciernes.</w:t>
      </w:r>
      <w:r>
        <w:t xml:space="preserve"> </w:t>
      </w:r>
      <w:r w:rsidRPr="0098576B">
        <w:rPr>
          <w:b/>
          <w:color w:val="FF0000"/>
          <w:u w:val="single"/>
        </w:rPr>
        <w:t>El Gobierno japonés ya ha anunciado su deseo de depreciar el yen (como si el problema de Japón fuera que no exporta lo suficiente y no que tiene una gigantesca losa de deuda sobre sus espaldas), Bernanke y King llevan frenando la apreciación del dólar y de la libra desde 2008, y el Banco Nacional de Suiza ya tuvo que establecer hace dos años un tipo de cambio fijo con el euro para detener la rapidísima revalorización de su divisa. De momento, el convidado de piedra oficial en esta contienda internacional está siendo la moneda europea</w:t>
      </w:r>
      <w:r>
        <w:t xml:space="preserve">, </w:t>
      </w:r>
      <w:r w:rsidRPr="0098576B">
        <w:rPr>
          <w:u w:val="single"/>
        </w:rPr>
        <w:t>aunque se hace complicado no ver en la ventanilla abierta por Draghi de las OMT una vía indirecta de lograr resultados análogos</w:t>
      </w:r>
      <w:r>
        <w:t xml:space="preserve">. </w:t>
      </w:r>
      <w:r w:rsidRPr="0098576B">
        <w:rPr>
          <w:u w:val="single"/>
        </w:rPr>
        <w:t>Y, desde luego, un recrudecimiento de estas hostilidades monetarias supone una de las mayores amenazas contra cualquier conato de recuperación mundial</w:t>
      </w:r>
      <w:r>
        <w:t xml:space="preserve"> en tanto en cuanto harían saltar por los aires gran parte de los patrones de especialización actuales que sí están bien asentados y consolidados.</w:t>
      </w:r>
    </w:p>
    <w:p w:rsidR="003C305A" w:rsidRPr="000541B4" w:rsidRDefault="003C305A" w:rsidP="003C305A">
      <w:pPr>
        <w:jc w:val="both"/>
        <w:rPr>
          <w:rStyle w:val="Hipervnculo"/>
          <w:rFonts w:ascii="Times New Roman" w:hAnsi="Times New Roman"/>
          <w:color w:val="auto"/>
          <w:sz w:val="24"/>
          <w:szCs w:val="24"/>
        </w:rPr>
      </w:pPr>
      <w:r w:rsidRPr="0044247B">
        <w:rPr>
          <w:rFonts w:ascii="Times New Roman" w:hAnsi="Times New Roman"/>
          <w:sz w:val="24"/>
          <w:szCs w:val="24"/>
        </w:rPr>
        <w:t xml:space="preserve">Es en este tipo de casos donde se observan con mayor claridad los grandes beneficios que poseía el contar con una divisa mundial fuera de las manazas de los políticos como era el patrón oro clásico (el previo a la Primera Guerra Mundial). Las grandes dificultades para devaluar la divisa, unidas a las restricciones sobre una expansión persistente del crédito que prolongara innecesariamente los procesos de ajuste y saneamiento, conducían a una coordinación en permanente adaptación entre todos los agentes, incluyendo a aquellos cuya demanda internacional había desaparecido y debían pasar a reinventarse. </w:t>
      </w:r>
      <w:r w:rsidRPr="0044247B">
        <w:rPr>
          <w:rFonts w:ascii="Times New Roman" w:hAnsi="Times New Roman"/>
          <w:sz w:val="24"/>
          <w:szCs w:val="24"/>
          <w:u w:val="single"/>
        </w:rPr>
        <w:t xml:space="preserve">En nuestra era del papel moneda inconvertible, por el contrario, la carrera no consiste en acelerar el reajuste productivo y financiero de aquellos empresarios que han dejado de servir a los consumidores nacionales y extranjeros, sino </w:t>
      </w:r>
      <w:r w:rsidRPr="0044247B">
        <w:rPr>
          <w:rFonts w:ascii="Times New Roman" w:hAnsi="Times New Roman"/>
          <w:sz w:val="24"/>
          <w:szCs w:val="24"/>
          <w:u w:val="single"/>
        </w:rPr>
        <w:lastRenderedPageBreak/>
        <w:t>en retrasarlo todo lo posible gracias al crédito barato (a ver si escampa sólo) y en trasladárselo en parte a nuestros vecinos inocentes</w:t>
      </w:r>
      <w:r w:rsidRPr="0044247B">
        <w:rPr>
          <w:rFonts w:ascii="Times New Roman" w:hAnsi="Times New Roman"/>
          <w:sz w:val="24"/>
          <w:szCs w:val="24"/>
        </w:rPr>
        <w:t xml:space="preserve">. Regresan </w:t>
      </w:r>
      <w:r w:rsidRPr="005D054E">
        <w:rPr>
          <w:rFonts w:ascii="Times New Roman" w:hAnsi="Times New Roman"/>
          <w:sz w:val="24"/>
          <w:szCs w:val="24"/>
        </w:rPr>
        <w:t xml:space="preserve">las </w:t>
      </w:r>
      <w:hyperlink r:id="rId28" w:tooltip="Este enlace se abrirá en una ventana nueva: undefined" w:history="1">
        <w:r w:rsidRPr="000541B4">
          <w:rPr>
            <w:rStyle w:val="Hipervnculo"/>
            <w:rFonts w:ascii="Times New Roman" w:hAnsi="Times New Roman"/>
            <w:color w:val="auto"/>
            <w:sz w:val="24"/>
            <w:szCs w:val="24"/>
          </w:rPr>
          <w:t>supercherías protokeynesianas del mercantilismo</w:t>
        </w:r>
      </w:hyperlink>
      <w:r w:rsidRPr="000541B4">
        <w:rPr>
          <w:rFonts w:ascii="Times New Roman" w:hAnsi="Times New Roman"/>
          <w:sz w:val="24"/>
          <w:szCs w:val="24"/>
        </w:rPr>
        <w:t xml:space="preserve">; esperemos que terminen llegando nuestros </w:t>
      </w:r>
      <w:hyperlink r:id="rId29" w:tooltip="Este enlace se abrirá en una ventana nueva: undefined" w:history="1">
        <w:r w:rsidRPr="000541B4">
          <w:rPr>
            <w:rStyle w:val="Hipervnculo"/>
            <w:rFonts w:ascii="Times New Roman" w:hAnsi="Times New Roman"/>
            <w:color w:val="auto"/>
            <w:sz w:val="24"/>
            <w:szCs w:val="24"/>
          </w:rPr>
          <w:t>Richard Cantillon, Adam Smith o Jean Baptiste Say para que le den la vuelta a tan caducada tortilla</w:t>
        </w:r>
      </w:hyperlink>
      <w:r w:rsidRPr="000541B4">
        <w:rPr>
          <w:rStyle w:val="Hipervnculo"/>
          <w:rFonts w:ascii="Times New Roman" w:hAnsi="Times New Roman"/>
          <w:color w:val="auto"/>
          <w:sz w:val="24"/>
          <w:szCs w:val="24"/>
        </w:rPr>
        <w:t>.</w:t>
      </w:r>
    </w:p>
    <w:p w:rsidR="003C305A" w:rsidRPr="00EE0DAE" w:rsidRDefault="003C305A" w:rsidP="003C305A">
      <w:pPr>
        <w:jc w:val="both"/>
        <w:rPr>
          <w:rFonts w:ascii="Times New Roman" w:hAnsi="Times New Roman"/>
          <w:sz w:val="24"/>
          <w:szCs w:val="24"/>
        </w:rPr>
      </w:pPr>
      <w:r>
        <w:rPr>
          <w:rFonts w:ascii="Times New Roman" w:hAnsi="Times New Roman"/>
          <w:sz w:val="24"/>
          <w:szCs w:val="24"/>
        </w:rPr>
        <w:t>(</w:t>
      </w:r>
      <w:r w:rsidRPr="00EE0DAE">
        <w:rPr>
          <w:rFonts w:ascii="Times New Roman" w:hAnsi="Times New Roman"/>
          <w:sz w:val="24"/>
          <w:szCs w:val="24"/>
        </w:rPr>
        <w:t>Juan Ramón Rallo es doctor en Economía y licenciado en Derecho. Actualmente ejerce de director del Instituto Juan de Mariana y de profesor en la Universidad Rey Juan Carlos de Madrid y en los centros de estudios OMMA e Isead. Asimismo, es analista económico de esR</w:t>
      </w:r>
      <w:r>
        <w:rPr>
          <w:rFonts w:ascii="Times New Roman" w:hAnsi="Times New Roman"/>
          <w:sz w:val="24"/>
          <w:szCs w:val="24"/>
        </w:rPr>
        <w:t>adio y autor de diversos libros)</w:t>
      </w:r>
    </w:p>
    <w:p w:rsidR="003C305A" w:rsidRDefault="003C305A" w:rsidP="003C305A">
      <w:pPr>
        <w:pStyle w:val="NormalWeb"/>
        <w:jc w:val="both"/>
      </w:pPr>
      <w:r w:rsidRPr="006C1CAC">
        <w:rPr>
          <w:b/>
        </w:rPr>
        <w:t>-</w:t>
      </w:r>
      <w:r>
        <w:t xml:space="preserve"> </w:t>
      </w:r>
      <w:r w:rsidRPr="001D3306">
        <w:rPr>
          <w:u w:val="single"/>
        </w:rPr>
        <w:t>Los falsos “superpoderes” de la guerra de divisas</w:t>
      </w:r>
      <w:r>
        <w:t xml:space="preserve"> (El Confidencial </w:t>
      </w:r>
      <w:r w:rsidRPr="006C1CAC">
        <w:rPr>
          <w:b/>
        </w:rPr>
        <w:t>-</w:t>
      </w:r>
      <w:r>
        <w:t xml:space="preserve"> </w:t>
      </w:r>
      <w:r w:rsidRPr="001D3306">
        <w:rPr>
          <w:b/>
        </w:rPr>
        <w:t>18/2/13</w:t>
      </w:r>
      <w:r>
        <w:t>)</w:t>
      </w:r>
    </w:p>
    <w:p w:rsidR="003C305A" w:rsidRPr="001D3306" w:rsidRDefault="003C305A" w:rsidP="003C305A">
      <w:pPr>
        <w:pStyle w:val="NormalWeb"/>
        <w:jc w:val="both"/>
      </w:pPr>
      <w:r>
        <w:t>(Por Kike Vázquez)</w:t>
      </w:r>
    </w:p>
    <w:p w:rsidR="003C305A" w:rsidRPr="006D62F8" w:rsidRDefault="003C305A" w:rsidP="003C305A">
      <w:pPr>
        <w:jc w:val="both"/>
        <w:rPr>
          <w:rFonts w:ascii="Times New Roman" w:hAnsi="Times New Roman"/>
          <w:sz w:val="24"/>
          <w:szCs w:val="24"/>
          <w:u w:val="single"/>
        </w:rPr>
      </w:pPr>
      <w:r w:rsidRPr="006D62F8">
        <w:rPr>
          <w:rFonts w:ascii="Times New Roman" w:hAnsi="Times New Roman"/>
          <w:sz w:val="24"/>
          <w:szCs w:val="24"/>
          <w:u w:val="single"/>
        </w:rPr>
        <w:t xml:space="preserve">Un nuevo nombre se ha hecho hueco en las finanzas globales, </w:t>
      </w:r>
      <w:r w:rsidRPr="006D62F8">
        <w:rPr>
          <w:rFonts w:ascii="Times New Roman" w:hAnsi="Times New Roman"/>
          <w:b/>
          <w:bCs/>
          <w:sz w:val="24"/>
          <w:szCs w:val="24"/>
          <w:u w:val="single"/>
        </w:rPr>
        <w:t>Shinzo Abe</w:t>
      </w:r>
      <w:r w:rsidRPr="006D62F8">
        <w:rPr>
          <w:rFonts w:ascii="Times New Roman" w:hAnsi="Times New Roman"/>
          <w:sz w:val="24"/>
          <w:szCs w:val="24"/>
          <w:u w:val="single"/>
        </w:rPr>
        <w:t xml:space="preserve">. Si el 27 de septiembre de 2010 fue </w:t>
      </w:r>
      <w:r w:rsidRPr="006D62F8">
        <w:rPr>
          <w:rFonts w:ascii="Times New Roman" w:hAnsi="Times New Roman"/>
          <w:b/>
          <w:bCs/>
          <w:sz w:val="24"/>
          <w:szCs w:val="24"/>
          <w:u w:val="single"/>
        </w:rPr>
        <w:t>Guido Mantega</w:t>
      </w:r>
      <w:r w:rsidRPr="006D62F8">
        <w:rPr>
          <w:rFonts w:ascii="Times New Roman" w:hAnsi="Times New Roman"/>
          <w:sz w:val="24"/>
          <w:szCs w:val="24"/>
          <w:u w:val="single"/>
        </w:rPr>
        <w:t xml:space="preserve"> quien se llevó el protagonismo tras dar voz a las preocupaciones de miles de personas, “ha estallado una guerra de divisas” dijo, ahora es el Primer Ministro japonés quien capta los </w:t>
      </w:r>
      <w:r w:rsidRPr="006D62F8">
        <w:rPr>
          <w:rFonts w:ascii="Times New Roman" w:hAnsi="Times New Roman"/>
          <w:i/>
          <w:iCs/>
          <w:sz w:val="24"/>
          <w:szCs w:val="24"/>
          <w:u w:val="single"/>
        </w:rPr>
        <w:t>flashes</w:t>
      </w:r>
      <w:r w:rsidRPr="006D62F8">
        <w:rPr>
          <w:rFonts w:ascii="Times New Roman" w:hAnsi="Times New Roman"/>
          <w:sz w:val="24"/>
          <w:szCs w:val="24"/>
          <w:u w:val="single"/>
        </w:rPr>
        <w:t xml:space="preserve"> por la creación de una nueva forma de hacer política: “</w:t>
      </w:r>
      <w:r w:rsidRPr="006D62F8">
        <w:rPr>
          <w:rFonts w:ascii="Times New Roman" w:hAnsi="Times New Roman"/>
          <w:b/>
          <w:bCs/>
          <w:sz w:val="24"/>
          <w:szCs w:val="24"/>
          <w:u w:val="single"/>
        </w:rPr>
        <w:t>Abenomics</w:t>
      </w:r>
      <w:r w:rsidRPr="006D62F8">
        <w:rPr>
          <w:rFonts w:ascii="Times New Roman" w:hAnsi="Times New Roman"/>
          <w:sz w:val="24"/>
          <w:szCs w:val="24"/>
          <w:u w:val="single"/>
        </w:rPr>
        <w:t>”. Shinzo Abe es la cara visible del momentáneo triunfo intelectual de los Bancos Centrales de Occidente, pero a su vez es el temor de quienes vaticinan una reedición de “1929” con proteccionismo y drama económico.</w:t>
      </w:r>
    </w:p>
    <w:p w:rsidR="003C305A" w:rsidRPr="00E42DF0" w:rsidRDefault="003C305A" w:rsidP="003C305A">
      <w:pPr>
        <w:jc w:val="both"/>
        <w:rPr>
          <w:rFonts w:ascii="Times New Roman" w:hAnsi="Times New Roman"/>
          <w:color w:val="FF0000"/>
          <w:sz w:val="24"/>
          <w:szCs w:val="24"/>
          <w:u w:val="single"/>
        </w:rPr>
      </w:pPr>
      <w:r w:rsidRPr="00E42DF0">
        <w:rPr>
          <w:rFonts w:ascii="Times New Roman" w:hAnsi="Times New Roman"/>
          <w:color w:val="FF0000"/>
          <w:sz w:val="24"/>
          <w:szCs w:val="24"/>
          <w:u w:val="single"/>
        </w:rPr>
        <w:t>La idea es la siguiente. Las políticas cuantitativas llevadas a cabo por los Bancos Centrales occidentales estarían provocando un debilitamiento de la divisa que influiría en el tipo de cambio, y por tanto en la competitividad y la balanza comercial. En otras palabras, el “</w:t>
      </w:r>
      <w:r w:rsidRPr="00E42DF0">
        <w:rPr>
          <w:rFonts w:ascii="Times New Roman" w:hAnsi="Times New Roman"/>
          <w:i/>
          <w:iCs/>
          <w:color w:val="FF0000"/>
          <w:sz w:val="24"/>
          <w:szCs w:val="24"/>
          <w:u w:val="single"/>
        </w:rPr>
        <w:t>quantitative easing</w:t>
      </w:r>
      <w:r w:rsidRPr="00E42DF0">
        <w:rPr>
          <w:rFonts w:ascii="Times New Roman" w:hAnsi="Times New Roman"/>
          <w:color w:val="FF0000"/>
          <w:sz w:val="24"/>
          <w:szCs w:val="24"/>
          <w:u w:val="single"/>
        </w:rPr>
        <w:t>” tendría como objetivo lo que los anglosajones definen como “</w:t>
      </w:r>
      <w:r w:rsidRPr="00E42DF0">
        <w:rPr>
          <w:rFonts w:ascii="Times New Roman" w:hAnsi="Times New Roman"/>
          <w:b/>
          <w:bCs/>
          <w:color w:val="FF0000"/>
          <w:sz w:val="24"/>
          <w:szCs w:val="24"/>
          <w:u w:val="single"/>
        </w:rPr>
        <w:t>beggar thy neighbour</w:t>
      </w:r>
      <w:r w:rsidRPr="00E42DF0">
        <w:rPr>
          <w:rFonts w:ascii="Times New Roman" w:hAnsi="Times New Roman"/>
          <w:color w:val="FF0000"/>
          <w:sz w:val="24"/>
          <w:szCs w:val="24"/>
          <w:u w:val="single"/>
        </w:rPr>
        <w:t>”, es decir, ganar a costa de empobrecer al vecino. El problema surge cuando en vez de un “listillo” tenemos a muchos y todos hacen lo mismo, dando lugar a una “guerra de divisas” y por tanto a un conflicto proteccionista que amenaza la economía mundial.</w:t>
      </w:r>
    </w:p>
    <w:p w:rsidR="003C305A" w:rsidRPr="00A94F40" w:rsidRDefault="003C305A" w:rsidP="003C305A">
      <w:pPr>
        <w:jc w:val="both"/>
        <w:rPr>
          <w:rFonts w:ascii="Times New Roman" w:hAnsi="Times New Roman"/>
          <w:color w:val="FF0000"/>
          <w:sz w:val="24"/>
          <w:szCs w:val="24"/>
          <w:u w:val="single"/>
        </w:rPr>
      </w:pPr>
      <w:r w:rsidRPr="006D62F8">
        <w:rPr>
          <w:rFonts w:ascii="Times New Roman" w:hAnsi="Times New Roman"/>
          <w:sz w:val="24"/>
          <w:szCs w:val="24"/>
        </w:rPr>
        <w:t xml:space="preserve">Es ahí donde aparece </w:t>
      </w:r>
      <w:r w:rsidRPr="006D62F8">
        <w:rPr>
          <w:rFonts w:ascii="Times New Roman" w:hAnsi="Times New Roman"/>
          <w:b/>
          <w:bCs/>
          <w:sz w:val="24"/>
          <w:szCs w:val="24"/>
        </w:rPr>
        <w:t>Shinzo Abe</w:t>
      </w:r>
      <w:r w:rsidRPr="006D62F8">
        <w:rPr>
          <w:rFonts w:ascii="Times New Roman" w:hAnsi="Times New Roman"/>
          <w:sz w:val="24"/>
          <w:szCs w:val="24"/>
        </w:rPr>
        <w:t xml:space="preserve"> con un discurso “pro-cuantitativo” y favorable a establecer un objetivo de inflación del 2% evitando la deflación. Caída del yen, subida superior al 30% en el Nikkei 225 en menos de 3 meses, y para muchos también la prueba final de que vivimos en un “mundo de listillos” y de que el resultado de todo esto será el peor de los posibles. </w:t>
      </w:r>
      <w:r w:rsidRPr="00A94F40">
        <w:rPr>
          <w:rFonts w:ascii="Times New Roman" w:hAnsi="Times New Roman"/>
          <w:color w:val="FF0000"/>
          <w:sz w:val="24"/>
          <w:szCs w:val="24"/>
          <w:u w:val="single"/>
        </w:rPr>
        <w:t xml:space="preserve">¡Todo el mundo está devaluando su divisa, sálvese quien pueda! La relación entre los acontecimientos parece bastante directa e intuitiva, a la vez que difícil de refutar, pero… ¿y si no fuese así? </w:t>
      </w:r>
      <w:r w:rsidRPr="00A94F40">
        <w:rPr>
          <w:rFonts w:ascii="Times New Roman" w:hAnsi="Times New Roman"/>
          <w:b/>
          <w:bCs/>
          <w:color w:val="FF0000"/>
          <w:sz w:val="24"/>
          <w:szCs w:val="24"/>
          <w:u w:val="single"/>
        </w:rPr>
        <w:t>¿Y si le estuviésemos dando falsos “superpoderes” a la guerra de divisas que en realidad no tiene?</w:t>
      </w:r>
    </w:p>
    <w:p w:rsidR="003C305A" w:rsidRPr="00A94F40" w:rsidRDefault="003C305A" w:rsidP="003C305A">
      <w:pPr>
        <w:jc w:val="both"/>
        <w:rPr>
          <w:rFonts w:ascii="Times New Roman" w:hAnsi="Times New Roman"/>
          <w:sz w:val="24"/>
          <w:szCs w:val="24"/>
          <w:u w:val="single"/>
        </w:rPr>
      </w:pPr>
      <w:r w:rsidRPr="00205553">
        <w:rPr>
          <w:rFonts w:ascii="Times New Roman" w:hAnsi="Times New Roman"/>
          <w:sz w:val="24"/>
          <w:szCs w:val="24"/>
          <w:u w:val="single"/>
        </w:rPr>
        <w:t>Lo único demostrado hasta el momento es que algunos Bancos Centrales se embarcaron en una política de estímulo cuantitativo en lugar de bajar los tipos de interés por debajo de cero</w:t>
      </w:r>
      <w:r w:rsidRPr="001D3306">
        <w:rPr>
          <w:rFonts w:ascii="Times New Roman" w:hAnsi="Times New Roman"/>
          <w:sz w:val="24"/>
          <w:szCs w:val="24"/>
        </w:rPr>
        <w:t xml:space="preserve">, que es lo que la economía necesitaba por aquel entonces de una forma u otra. </w:t>
      </w:r>
      <w:r w:rsidRPr="00A94F40">
        <w:rPr>
          <w:rFonts w:ascii="Times New Roman" w:hAnsi="Times New Roman"/>
          <w:sz w:val="24"/>
          <w:szCs w:val="24"/>
          <w:u w:val="single"/>
        </w:rPr>
        <w:t xml:space="preserve">Decía Milton Friedman que muchas personas confunden los tipos de interés bajos con tener o no una política monetaria laxa, la “falacia de los tipos de interés” le llamaba, y </w:t>
      </w:r>
      <w:r w:rsidRPr="00A94F40">
        <w:rPr>
          <w:rFonts w:ascii="Times New Roman" w:hAnsi="Times New Roman"/>
          <w:sz w:val="24"/>
          <w:szCs w:val="24"/>
          <w:u w:val="single"/>
        </w:rPr>
        <w:lastRenderedPageBreak/>
        <w:t xml:space="preserve">aquí ocurre exactamente lo mismo. </w:t>
      </w:r>
      <w:r w:rsidRPr="00A94F40">
        <w:rPr>
          <w:rFonts w:ascii="Times New Roman" w:hAnsi="Times New Roman"/>
          <w:b/>
          <w:bCs/>
          <w:sz w:val="24"/>
          <w:szCs w:val="24"/>
          <w:u w:val="single"/>
        </w:rPr>
        <w:t>Si una política es adecuada o no, no depende del número o del nombre, depende de si la economía lo necesita</w:t>
      </w:r>
      <w:r w:rsidRPr="00A94F40">
        <w:rPr>
          <w:rFonts w:ascii="Times New Roman" w:hAnsi="Times New Roman"/>
          <w:sz w:val="24"/>
          <w:szCs w:val="24"/>
          <w:u w:val="single"/>
        </w:rPr>
        <w:t>.</w:t>
      </w:r>
    </w:p>
    <w:p w:rsidR="003C305A" w:rsidRPr="000541B4" w:rsidRDefault="003C305A" w:rsidP="003C305A">
      <w:pPr>
        <w:jc w:val="both"/>
        <w:rPr>
          <w:rFonts w:ascii="Times New Roman" w:hAnsi="Times New Roman"/>
          <w:sz w:val="24"/>
          <w:szCs w:val="24"/>
        </w:rPr>
      </w:pPr>
      <w:r w:rsidRPr="00205553">
        <w:rPr>
          <w:rFonts w:ascii="Times New Roman" w:hAnsi="Times New Roman"/>
          <w:sz w:val="24"/>
          <w:szCs w:val="24"/>
          <w:u w:val="single"/>
        </w:rPr>
        <w:t xml:space="preserve">EEUU, por poner un ejemplo, necesitaba tipos por debajo de cero y la respuesta fue el “QE”, por tanto </w:t>
      </w:r>
      <w:r w:rsidRPr="00205553">
        <w:rPr>
          <w:rFonts w:ascii="Times New Roman" w:hAnsi="Times New Roman"/>
          <w:b/>
          <w:bCs/>
          <w:sz w:val="24"/>
          <w:szCs w:val="24"/>
          <w:u w:val="single"/>
        </w:rPr>
        <w:t>no podemos acusarlos de buscar una devaluación de su divisa para mejorar su competitividad cuando su principal objetivo no fue otro que evitar la depresión</w:t>
      </w:r>
      <w:r w:rsidRPr="00205553">
        <w:rPr>
          <w:rFonts w:ascii="Times New Roman" w:hAnsi="Times New Roman"/>
          <w:sz w:val="24"/>
          <w:szCs w:val="24"/>
          <w:u w:val="single"/>
        </w:rPr>
        <w:t>. Japón actualmente lo único que ha hecho es establecer un objetivo para la inflación del 2%, ¿es eso tan grave? ¿Va eso en contra de sus vecinos y del comercio mundial?</w:t>
      </w:r>
      <w:r w:rsidRPr="001D3306">
        <w:rPr>
          <w:rFonts w:ascii="Times New Roman" w:hAnsi="Times New Roman"/>
          <w:sz w:val="24"/>
          <w:szCs w:val="24"/>
        </w:rPr>
        <w:t xml:space="preserve"> Teniendo en cuenta que otros países ya lo han aplicado antes, </w:t>
      </w:r>
      <w:r w:rsidRPr="00A94F40">
        <w:rPr>
          <w:rFonts w:ascii="Times New Roman" w:hAnsi="Times New Roman"/>
          <w:sz w:val="24"/>
          <w:szCs w:val="24"/>
          <w:u w:val="single"/>
        </w:rPr>
        <w:t>la lógica conclusión sería un “¡por fin se animan a salir de la deflación tras 15 años!”.</w:t>
      </w:r>
      <w:r w:rsidRPr="001D3306">
        <w:rPr>
          <w:rFonts w:ascii="Times New Roman" w:hAnsi="Times New Roman"/>
          <w:sz w:val="24"/>
          <w:szCs w:val="24"/>
        </w:rPr>
        <w:t xml:space="preserve"> De hecho según Koo de Nomura</w:t>
      </w:r>
      <w:r w:rsidRPr="005D054E">
        <w:rPr>
          <w:rFonts w:ascii="Times New Roman" w:hAnsi="Times New Roman"/>
          <w:sz w:val="24"/>
          <w:szCs w:val="24"/>
        </w:rPr>
        <w:t xml:space="preserve">, </w:t>
      </w:r>
      <w:hyperlink r:id="rId30" w:history="1">
        <w:r w:rsidRPr="000541B4">
          <w:rPr>
            <w:rStyle w:val="Hipervnculo"/>
            <w:rFonts w:ascii="Times New Roman" w:hAnsi="Times New Roman"/>
            <w:color w:val="auto"/>
            <w:sz w:val="24"/>
            <w:szCs w:val="24"/>
          </w:rPr>
          <w:t>el sacrificio japonés y un yen fuerte habrían evitado la depresión global en la presente crisis</w:t>
        </w:r>
      </w:hyperlink>
      <w:r w:rsidRPr="000541B4">
        <w:rPr>
          <w:rFonts w:ascii="Times New Roman" w:hAnsi="Times New Roman"/>
          <w:sz w:val="24"/>
          <w:szCs w:val="24"/>
        </w:rPr>
        <w:t>.</w:t>
      </w:r>
    </w:p>
    <w:p w:rsidR="003C305A" w:rsidRPr="001D3306" w:rsidRDefault="003C305A" w:rsidP="003C305A">
      <w:pPr>
        <w:jc w:val="both"/>
        <w:rPr>
          <w:rFonts w:ascii="Times New Roman" w:hAnsi="Times New Roman"/>
          <w:sz w:val="24"/>
          <w:szCs w:val="24"/>
        </w:rPr>
      </w:pPr>
      <w:r w:rsidRPr="005D054E">
        <w:rPr>
          <w:rFonts w:ascii="Times New Roman" w:hAnsi="Times New Roman"/>
          <w:sz w:val="24"/>
          <w:szCs w:val="24"/>
        </w:rPr>
        <w:t xml:space="preserve">Claro que esto último son opiniones carentes de todo juicio científico, vamos con los datos que son quienes tienen que hablar. </w:t>
      </w:r>
      <w:hyperlink r:id="rId31" w:history="1">
        <w:r w:rsidRPr="000541B4">
          <w:rPr>
            <w:rStyle w:val="Hipervnculo"/>
            <w:rFonts w:ascii="Times New Roman" w:hAnsi="Times New Roman"/>
            <w:color w:val="auto"/>
            <w:sz w:val="24"/>
            <w:szCs w:val="24"/>
          </w:rPr>
          <w:t>Capital Economics en uno de sus últimos informes</w:t>
        </w:r>
      </w:hyperlink>
      <w:r w:rsidRPr="000541B4">
        <w:rPr>
          <w:rFonts w:ascii="Times New Roman" w:hAnsi="Times New Roman"/>
          <w:sz w:val="24"/>
          <w:szCs w:val="24"/>
          <w:u w:val="single"/>
        </w:rPr>
        <w:t xml:space="preserve"> </w:t>
      </w:r>
      <w:r w:rsidRPr="005D054E">
        <w:rPr>
          <w:rFonts w:ascii="Times New Roman" w:hAnsi="Times New Roman"/>
          <w:sz w:val="24"/>
          <w:szCs w:val="24"/>
          <w:u w:val="single"/>
        </w:rPr>
        <w:t>muestra cómo, a pesar del jaleo, las principales divisas del mundo se han mantenido estables a lo largo de los últimos años</w:t>
      </w:r>
      <w:r w:rsidRPr="005D054E">
        <w:rPr>
          <w:rFonts w:ascii="Times New Roman" w:hAnsi="Times New Roman"/>
          <w:sz w:val="24"/>
          <w:szCs w:val="24"/>
        </w:rPr>
        <w:t xml:space="preserve">. Una excepción, Japón, que ahora vuelve a niveles normalizados (que no a niveles potenciados para empobrecer al </w:t>
      </w:r>
      <w:r w:rsidRPr="001D3306">
        <w:rPr>
          <w:rFonts w:ascii="Times New Roman" w:hAnsi="Times New Roman"/>
          <w:sz w:val="24"/>
          <w:szCs w:val="24"/>
        </w:rPr>
        <w:t>vecino). Segundo ejemplo, Brasil, podemos comprobar que las críticas de Guido Mantega tenían su razón de ser por la vertiginosa subida, pero no si miramos el contexto histórico donde vemos que el tipo de cambio solo actuaba con normalidad en uno de sus “vaivenes”.</w:t>
      </w:r>
    </w:p>
    <w:p w:rsidR="003C305A" w:rsidRPr="001D3306" w:rsidRDefault="003C305A" w:rsidP="003C305A">
      <w:pPr>
        <w:jc w:val="both"/>
        <w:rPr>
          <w:rFonts w:ascii="Times New Roman" w:hAnsi="Times New Roman"/>
          <w:sz w:val="24"/>
          <w:szCs w:val="24"/>
        </w:rPr>
      </w:pPr>
      <w:r w:rsidRPr="001D3306">
        <w:rPr>
          <w:rFonts w:ascii="Times New Roman" w:hAnsi="Times New Roman"/>
          <w:noProof/>
          <w:color w:val="0000FF"/>
          <w:sz w:val="24"/>
          <w:szCs w:val="24"/>
          <w:lang w:eastAsia="es-ES"/>
        </w:rPr>
        <w:drawing>
          <wp:inline distT="0" distB="0" distL="0" distR="0" wp14:anchorId="2A0EE62A" wp14:editId="18A0AF81">
            <wp:extent cx="5414839" cy="2226366"/>
            <wp:effectExtent l="0" t="0" r="0" b="2540"/>
            <wp:docPr id="60" name="Imagen 60" descr="http://www.cotizalia.com/publicador_perlas_kike/fotos/2013021859Capital.png">
              <a:hlinkClick xmlns:a="http://schemas.openxmlformats.org/drawingml/2006/main" r:id="rId32"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cotizalia.com/publicador_perlas_kike/fotos/2013021859Capital.png">
                      <a:hlinkClick r:id="rId32" tgtFrame="&quot;_blank&quot;"/>
                    </pic:cNvPr>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14953" cy="2226413"/>
                    </a:xfrm>
                    <a:prstGeom prst="rect">
                      <a:avLst/>
                    </a:prstGeom>
                    <a:noFill/>
                    <a:ln>
                      <a:noFill/>
                    </a:ln>
                  </pic:spPr>
                </pic:pic>
              </a:graphicData>
            </a:graphic>
          </wp:inline>
        </w:drawing>
      </w:r>
    </w:p>
    <w:p w:rsidR="003C305A" w:rsidRPr="00205553" w:rsidRDefault="003C305A" w:rsidP="003C305A">
      <w:pPr>
        <w:jc w:val="both"/>
        <w:rPr>
          <w:rFonts w:ascii="Times New Roman" w:hAnsi="Times New Roman"/>
          <w:color w:val="FF0000"/>
          <w:sz w:val="24"/>
          <w:szCs w:val="24"/>
          <w:u w:val="single"/>
        </w:rPr>
      </w:pPr>
      <w:r w:rsidRPr="00205553">
        <w:rPr>
          <w:rFonts w:ascii="Times New Roman" w:hAnsi="Times New Roman"/>
          <w:sz w:val="24"/>
          <w:szCs w:val="24"/>
          <w:u w:val="single"/>
        </w:rPr>
        <w:t xml:space="preserve">Vamos más allá, si las políticas monetarias cuantitativas persiguen reducir el tipo de cambio y ganar competitividad, </w:t>
      </w:r>
      <w:r w:rsidRPr="00205553">
        <w:rPr>
          <w:rFonts w:ascii="Times New Roman" w:hAnsi="Times New Roman"/>
          <w:b/>
          <w:bCs/>
          <w:sz w:val="24"/>
          <w:szCs w:val="24"/>
          <w:u w:val="single"/>
        </w:rPr>
        <w:t>¿cómo es posible que EEUU, el país que más fuertemente ha intervenido hasta el momento, no se beneficie de una mejora en la balanza comercial?</w:t>
      </w:r>
      <w:r w:rsidRPr="001D3306">
        <w:rPr>
          <w:rFonts w:ascii="Times New Roman" w:hAnsi="Times New Roman"/>
          <w:sz w:val="24"/>
          <w:szCs w:val="24"/>
        </w:rPr>
        <w:t xml:space="preserve"> </w:t>
      </w:r>
      <w:r w:rsidRPr="00205553">
        <w:rPr>
          <w:rFonts w:ascii="Times New Roman" w:hAnsi="Times New Roman"/>
          <w:sz w:val="24"/>
          <w:szCs w:val="24"/>
          <w:u w:val="single"/>
        </w:rPr>
        <w:t>Veamos la siguiente gráfica, podemos ver perfectamente que la balance comercial de Estados Unidos no se ha beneficiado de un estímulo millonario por parte de la Reserva Federal, muy al contrario, desde que el “quantitative easing” comenzó a aplicarse la realidad es que su balanza comercial ha ido a peor</w:t>
      </w:r>
      <w:r w:rsidRPr="001D3306">
        <w:rPr>
          <w:rFonts w:ascii="Times New Roman" w:hAnsi="Times New Roman"/>
          <w:sz w:val="24"/>
          <w:szCs w:val="24"/>
        </w:rPr>
        <w:t xml:space="preserve">. </w:t>
      </w:r>
      <w:r w:rsidR="00A47495">
        <w:rPr>
          <w:rFonts w:ascii="Times New Roman" w:hAnsi="Times New Roman"/>
          <w:color w:val="FF0000"/>
          <w:sz w:val="24"/>
          <w:szCs w:val="24"/>
          <w:u w:val="single"/>
        </w:rPr>
        <w:t>¿“</w:t>
      </w:r>
      <w:r w:rsidRPr="00205553">
        <w:rPr>
          <w:rFonts w:ascii="Times New Roman" w:hAnsi="Times New Roman"/>
          <w:color w:val="FF0000"/>
          <w:sz w:val="24"/>
          <w:szCs w:val="24"/>
          <w:u w:val="single"/>
        </w:rPr>
        <w:t>Beggar thy neighbour”? ¿Cómo, importando más?</w:t>
      </w:r>
    </w:p>
    <w:p w:rsidR="003C305A" w:rsidRPr="001D3306" w:rsidRDefault="003C305A" w:rsidP="003C305A">
      <w:pPr>
        <w:jc w:val="both"/>
        <w:rPr>
          <w:rFonts w:ascii="Times New Roman" w:hAnsi="Times New Roman"/>
          <w:sz w:val="24"/>
          <w:szCs w:val="24"/>
        </w:rPr>
      </w:pPr>
      <w:r w:rsidRPr="001D3306">
        <w:rPr>
          <w:rFonts w:ascii="Times New Roman" w:hAnsi="Times New Roman"/>
          <w:noProof/>
          <w:color w:val="0000FF"/>
          <w:sz w:val="24"/>
          <w:szCs w:val="24"/>
          <w:lang w:eastAsia="es-ES"/>
        </w:rPr>
        <w:lastRenderedPageBreak/>
        <w:drawing>
          <wp:inline distT="0" distB="0" distL="0" distR="0" wp14:anchorId="0888395C" wp14:editId="6D0D3365">
            <wp:extent cx="5414839" cy="2385391"/>
            <wp:effectExtent l="0" t="0" r="0" b="0"/>
            <wp:docPr id="61" name="Imagen 61" descr="http://www.cotizalia.com/publicador_perlas_kike/fotos/2013021812USA.jpg">
              <a:hlinkClick xmlns:a="http://schemas.openxmlformats.org/drawingml/2006/main" r:id="rId3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cotizalia.com/publicador_perlas_kike/fotos/2013021812USA.jpg">
                      <a:hlinkClick r:id="rId34" tgtFrame="&quot;_blank&quot;"/>
                    </pic:cNvPr>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15370" cy="2385625"/>
                    </a:xfrm>
                    <a:prstGeom prst="rect">
                      <a:avLst/>
                    </a:prstGeom>
                    <a:noFill/>
                    <a:ln>
                      <a:noFill/>
                    </a:ln>
                  </pic:spPr>
                </pic:pic>
              </a:graphicData>
            </a:graphic>
          </wp:inline>
        </w:drawing>
      </w:r>
    </w:p>
    <w:p w:rsidR="003C305A" w:rsidRPr="00205553" w:rsidRDefault="003C305A" w:rsidP="003C305A">
      <w:pPr>
        <w:jc w:val="both"/>
        <w:rPr>
          <w:rFonts w:ascii="Times New Roman" w:hAnsi="Times New Roman"/>
          <w:sz w:val="24"/>
          <w:szCs w:val="24"/>
          <w:u w:val="single"/>
        </w:rPr>
      </w:pPr>
      <w:r w:rsidRPr="00205553">
        <w:rPr>
          <w:rFonts w:ascii="Times New Roman" w:hAnsi="Times New Roman"/>
          <w:sz w:val="24"/>
          <w:szCs w:val="24"/>
          <w:u w:val="single"/>
        </w:rPr>
        <w:t xml:space="preserve">Y es que hay un elemento que nunca se tiene en cuenta al analizar las políticas monetarias y la “guerra de divisas”, </w:t>
      </w:r>
      <w:r w:rsidRPr="00205553">
        <w:rPr>
          <w:rFonts w:ascii="Times New Roman" w:hAnsi="Times New Roman"/>
          <w:b/>
          <w:bCs/>
          <w:sz w:val="24"/>
          <w:szCs w:val="24"/>
          <w:u w:val="single"/>
        </w:rPr>
        <w:t xml:space="preserve">si dichas políticas buscan mejorar la salud del país y lo consiguen, las importaciones aumentan y por tanto lo que en un principio parecería mayor competitividad por el menor tipo de cambio </w:t>
      </w:r>
      <w:hyperlink r:id="rId36" w:history="1">
        <w:r w:rsidRPr="000541B4">
          <w:rPr>
            <w:rStyle w:val="Hipervnculo"/>
            <w:rFonts w:ascii="Times New Roman" w:hAnsi="Times New Roman"/>
            <w:b/>
            <w:bCs/>
            <w:color w:val="auto"/>
            <w:sz w:val="24"/>
            <w:szCs w:val="24"/>
          </w:rPr>
          <w:t>es un efecto neutro</w:t>
        </w:r>
      </w:hyperlink>
      <w:r w:rsidRPr="000541B4">
        <w:rPr>
          <w:rFonts w:ascii="Times New Roman" w:hAnsi="Times New Roman"/>
          <w:sz w:val="24"/>
          <w:szCs w:val="24"/>
          <w:u w:val="single"/>
        </w:rPr>
        <w:t xml:space="preserve">. </w:t>
      </w:r>
      <w:r w:rsidRPr="00205553">
        <w:rPr>
          <w:rFonts w:ascii="Times New Roman" w:hAnsi="Times New Roman"/>
          <w:sz w:val="24"/>
          <w:szCs w:val="24"/>
          <w:u w:val="single"/>
        </w:rPr>
        <w:t>He aquí una diferencia clave entre las batallas comerciales y las medidas que tienen como objetivo mejorar la salud de un país, las primeras tienen como objetivo principal el tipo de cambio, las segundas mejoran la economía y obtienen a largo plazo un efecto neutro en el comercio, e incluso favorable para los vecinos en muchos casos.</w:t>
      </w:r>
    </w:p>
    <w:p w:rsidR="003C305A" w:rsidRPr="00205553" w:rsidRDefault="003C305A" w:rsidP="003C305A">
      <w:pPr>
        <w:jc w:val="both"/>
        <w:rPr>
          <w:rFonts w:ascii="Times New Roman" w:hAnsi="Times New Roman"/>
          <w:color w:val="FF0000"/>
          <w:sz w:val="24"/>
          <w:szCs w:val="24"/>
          <w:u w:val="single"/>
        </w:rPr>
      </w:pPr>
      <w:r w:rsidRPr="00205553">
        <w:rPr>
          <w:rFonts w:ascii="Times New Roman" w:hAnsi="Times New Roman"/>
          <w:color w:val="FF0000"/>
          <w:sz w:val="24"/>
          <w:szCs w:val="24"/>
          <w:u w:val="single"/>
        </w:rPr>
        <w:t xml:space="preserve">La modificación de un tipo de cambio “ceteris paribus” modifica la competitividad de un país, ¡pero </w:t>
      </w:r>
      <w:r w:rsidRPr="00205553">
        <w:rPr>
          <w:rFonts w:ascii="Times New Roman" w:hAnsi="Times New Roman"/>
          <w:b/>
          <w:bCs/>
          <w:color w:val="FF0000"/>
          <w:sz w:val="24"/>
          <w:szCs w:val="24"/>
          <w:u w:val="single"/>
        </w:rPr>
        <w:t>no vivimos en un mundo “ceteris paribus”</w:t>
      </w:r>
      <w:r w:rsidRPr="00205553">
        <w:rPr>
          <w:rFonts w:ascii="Times New Roman" w:hAnsi="Times New Roman"/>
          <w:color w:val="FF0000"/>
          <w:sz w:val="24"/>
          <w:szCs w:val="24"/>
          <w:u w:val="single"/>
        </w:rPr>
        <w:t xml:space="preserve">! Por ello muchas veces las ideas intuitivas no son las que mejor sirven para explicar los que vemos. Además, </w:t>
      </w:r>
      <w:r w:rsidRPr="00205553">
        <w:rPr>
          <w:rFonts w:ascii="Times New Roman" w:hAnsi="Times New Roman"/>
          <w:b/>
          <w:bCs/>
          <w:color w:val="FF0000"/>
          <w:sz w:val="24"/>
          <w:szCs w:val="24"/>
          <w:u w:val="single"/>
        </w:rPr>
        <w:t>si el QE consigue su objetivo de evitar la deflación, y por tanto aumentar la inflación, lo que en un principio es una mejora en la competitividad por la reducción del tipo de cambio es en realidad un efecto neutro por el tipo de cambio real</w:t>
      </w:r>
      <w:r w:rsidRPr="00205553">
        <w:rPr>
          <w:rFonts w:ascii="Times New Roman" w:hAnsi="Times New Roman"/>
          <w:color w:val="FF0000"/>
          <w:sz w:val="24"/>
          <w:szCs w:val="24"/>
          <w:u w:val="single"/>
        </w:rPr>
        <w:t>. Nada por aquí, nada por allá, los efectos serían mínimos a pesar de lo que en un primer momento podría parecer.</w:t>
      </w:r>
    </w:p>
    <w:p w:rsidR="003C305A" w:rsidRPr="00205553" w:rsidRDefault="003C305A" w:rsidP="003C305A">
      <w:pPr>
        <w:jc w:val="both"/>
        <w:rPr>
          <w:rFonts w:ascii="Times New Roman" w:hAnsi="Times New Roman"/>
          <w:color w:val="FF0000"/>
          <w:sz w:val="24"/>
          <w:szCs w:val="24"/>
          <w:u w:val="single"/>
        </w:rPr>
      </w:pPr>
      <w:r w:rsidRPr="00205553">
        <w:rPr>
          <w:rFonts w:ascii="Times New Roman" w:hAnsi="Times New Roman"/>
          <w:color w:val="FF0000"/>
          <w:sz w:val="24"/>
          <w:szCs w:val="24"/>
          <w:u w:val="single"/>
        </w:rPr>
        <w:t xml:space="preserve">Es cierto que el sistema económico actual tiene fallos, es cierto que no sabemos las contraindicaciones que puede tener este macroestímulo global que estamos viviendo, pero su objetivo difícilmente puede ser “la guerra comercial”, </w:t>
      </w:r>
      <w:r w:rsidRPr="00205553">
        <w:rPr>
          <w:rFonts w:ascii="Times New Roman" w:hAnsi="Times New Roman"/>
          <w:b/>
          <w:bCs/>
          <w:color w:val="FF0000"/>
          <w:sz w:val="24"/>
          <w:szCs w:val="24"/>
          <w:u w:val="single"/>
        </w:rPr>
        <w:t>su objetivo parece más bien escapar de la deflación provocada por el exceso de deuda</w:t>
      </w:r>
      <w:r w:rsidRPr="00205553">
        <w:rPr>
          <w:rFonts w:ascii="Times New Roman" w:hAnsi="Times New Roman"/>
          <w:color w:val="FF0000"/>
          <w:sz w:val="24"/>
          <w:szCs w:val="24"/>
          <w:u w:val="single"/>
        </w:rPr>
        <w:t xml:space="preserve">. Algo radicalmente distinto. No obstante he de indicar que, a mi juicio, </w:t>
      </w:r>
      <w:r w:rsidRPr="00205553">
        <w:rPr>
          <w:rFonts w:ascii="Times New Roman" w:hAnsi="Times New Roman"/>
          <w:b/>
          <w:bCs/>
          <w:color w:val="FF0000"/>
          <w:sz w:val="24"/>
          <w:szCs w:val="24"/>
          <w:u w:val="single"/>
        </w:rPr>
        <w:t>algo que sí puede ser peligroso es la fluctuación excesivamente rápida en los tipos de cambio</w:t>
      </w:r>
      <w:r w:rsidRPr="00205553">
        <w:rPr>
          <w:rFonts w:ascii="Times New Roman" w:hAnsi="Times New Roman"/>
          <w:color w:val="FF0000"/>
          <w:sz w:val="24"/>
          <w:szCs w:val="24"/>
          <w:u w:val="single"/>
        </w:rPr>
        <w:t xml:space="preserve"> porque la economía real no puede absorber dichos cambios con la suficiente diligencia, provocando alteraciones artificiales.</w:t>
      </w:r>
    </w:p>
    <w:p w:rsidR="003C305A" w:rsidRPr="000541B4" w:rsidRDefault="003C305A" w:rsidP="003C305A">
      <w:pPr>
        <w:jc w:val="both"/>
        <w:rPr>
          <w:rFonts w:ascii="Times New Roman" w:hAnsi="Times New Roman"/>
          <w:sz w:val="24"/>
          <w:szCs w:val="24"/>
        </w:rPr>
      </w:pPr>
      <w:r w:rsidRPr="001D3306">
        <w:rPr>
          <w:rFonts w:ascii="Times New Roman" w:hAnsi="Times New Roman"/>
          <w:sz w:val="24"/>
          <w:szCs w:val="24"/>
        </w:rPr>
        <w:t xml:space="preserve">Pero más allá de eso, por lo que hasta el momento nadie se ha mostrado preocupado señalando que quizá no sea tan relevante, los tipos de cambios flexibles son enormemente más ventajosos que sistemas como el patrón oro o Bretton Woods. De hecho, existe miedo a una reedición del proteccionismo de la década de 1930 por la “guerra de divisas”, pero hay que señalar que en dicho momento </w:t>
      </w:r>
      <w:r w:rsidRPr="001D3306">
        <w:rPr>
          <w:rFonts w:ascii="Times New Roman" w:hAnsi="Times New Roman"/>
          <w:b/>
          <w:bCs/>
          <w:sz w:val="24"/>
          <w:szCs w:val="24"/>
        </w:rPr>
        <w:t xml:space="preserve">fueron precisamente </w:t>
      </w:r>
      <w:r w:rsidRPr="001D3306">
        <w:rPr>
          <w:rFonts w:ascii="Times New Roman" w:hAnsi="Times New Roman"/>
          <w:b/>
          <w:bCs/>
          <w:sz w:val="24"/>
          <w:szCs w:val="24"/>
        </w:rPr>
        <w:lastRenderedPageBreak/>
        <w:t>los países anclados los más proteccionistas y los que más potenciaron la debacle en el comercio mundial</w:t>
      </w:r>
      <w:r w:rsidRPr="001D3306">
        <w:rPr>
          <w:rFonts w:ascii="Times New Roman" w:hAnsi="Times New Roman"/>
          <w:sz w:val="24"/>
          <w:szCs w:val="24"/>
        </w:rPr>
        <w:t>, mientras que aquellos que se salieron del patrón pudieron estimular su economía y evitar dicho nivel de intervención</w:t>
      </w:r>
      <w:r w:rsidRPr="005D054E">
        <w:rPr>
          <w:rFonts w:ascii="Times New Roman" w:hAnsi="Times New Roman"/>
          <w:sz w:val="24"/>
          <w:szCs w:val="24"/>
        </w:rPr>
        <w:t xml:space="preserve">. </w:t>
      </w:r>
      <w:hyperlink r:id="rId37" w:history="1">
        <w:r w:rsidRPr="000541B4">
          <w:rPr>
            <w:rStyle w:val="Hipervnculo"/>
            <w:rFonts w:ascii="Times New Roman" w:hAnsi="Times New Roman"/>
            <w:color w:val="auto"/>
            <w:sz w:val="24"/>
            <w:szCs w:val="24"/>
          </w:rPr>
          <w:t>Famosos son los estudios de Barry Eichengreen y Douglas Irwin al respecto</w:t>
        </w:r>
      </w:hyperlink>
      <w:r w:rsidRPr="000541B4">
        <w:rPr>
          <w:rFonts w:ascii="Times New Roman" w:hAnsi="Times New Roman"/>
          <w:sz w:val="24"/>
          <w:szCs w:val="24"/>
        </w:rPr>
        <w:t>.</w:t>
      </w:r>
    </w:p>
    <w:p w:rsidR="003C305A" w:rsidRDefault="003C305A" w:rsidP="003C305A">
      <w:pPr>
        <w:jc w:val="both"/>
        <w:rPr>
          <w:rFonts w:ascii="Times New Roman" w:hAnsi="Times New Roman"/>
          <w:sz w:val="24"/>
          <w:szCs w:val="24"/>
        </w:rPr>
      </w:pPr>
      <w:r w:rsidRPr="001D3306">
        <w:rPr>
          <w:rFonts w:ascii="Times New Roman" w:hAnsi="Times New Roman"/>
          <w:sz w:val="24"/>
          <w:szCs w:val="24"/>
        </w:rPr>
        <w:t xml:space="preserve">Creo que es normal desconfiar de las medidas que se están tomando, distorsionan los mercados o aumentan el precio de las materias primas por ejemplo, y más adelante podrían provocar efectos perniciosos si los estímulos no se retiran en el momento adecuado. Pero no creo que podamos echarles la culpa de una “vuelta a los años 30” cuando </w:t>
      </w:r>
      <w:r w:rsidRPr="001D3306">
        <w:rPr>
          <w:rFonts w:ascii="Times New Roman" w:hAnsi="Times New Roman"/>
          <w:b/>
          <w:bCs/>
          <w:sz w:val="24"/>
          <w:szCs w:val="24"/>
        </w:rPr>
        <w:t>es precisamente este tipo de medidas las que han posibilitado escapar del proteccionismo por permitir el estímulo con métodos alternativos</w:t>
      </w:r>
      <w:r w:rsidRPr="001D3306">
        <w:rPr>
          <w:rFonts w:ascii="Times New Roman" w:hAnsi="Times New Roman"/>
          <w:sz w:val="24"/>
          <w:szCs w:val="24"/>
        </w:rPr>
        <w:t>, cuando vemos que los países que lo aplican no obtienen ventajas comerciales a largo plazo y cuando vemos que el comercio mundial se ha recuperado notablemente de la presente crisis con su aplicación. Distinto es si nos preguntamos si los resultados positivos superarán a los negativos, eso solo el tiempo lo dirá.</w:t>
      </w:r>
    </w:p>
    <w:p w:rsidR="003C305A" w:rsidRDefault="003C305A" w:rsidP="003C305A">
      <w:pPr>
        <w:pStyle w:val="NormalWeb"/>
        <w:jc w:val="both"/>
      </w:pPr>
      <w:r w:rsidRPr="006C1CAC">
        <w:rPr>
          <w:b/>
        </w:rPr>
        <w:t>-</w:t>
      </w:r>
      <w:r>
        <w:t xml:space="preserve"> </w:t>
      </w:r>
      <w:r w:rsidRPr="008D70F4">
        <w:rPr>
          <w:u w:val="single"/>
        </w:rPr>
        <w:t>Guerra de divisas: la Operación Puerto de los bancos centrales</w:t>
      </w:r>
      <w:r>
        <w:t xml:space="preserve"> (El Confidencial </w:t>
      </w:r>
      <w:r w:rsidRPr="006C1CAC">
        <w:rPr>
          <w:b/>
        </w:rPr>
        <w:t>-</w:t>
      </w:r>
      <w:r>
        <w:t xml:space="preserve"> </w:t>
      </w:r>
      <w:r w:rsidRPr="008D70F4">
        <w:rPr>
          <w:b/>
        </w:rPr>
        <w:t>19/2/13</w:t>
      </w:r>
      <w:r>
        <w:t>)</w:t>
      </w:r>
    </w:p>
    <w:p w:rsidR="003C305A" w:rsidRDefault="003C305A" w:rsidP="003C305A">
      <w:pPr>
        <w:pStyle w:val="NormalWeb"/>
        <w:jc w:val="both"/>
      </w:pPr>
      <w:r>
        <w:t>(Por Antonio España)</w:t>
      </w:r>
    </w:p>
    <w:p w:rsidR="003C305A" w:rsidRDefault="003C305A" w:rsidP="003C305A">
      <w:pPr>
        <w:pStyle w:val="NormalWeb"/>
        <w:jc w:val="both"/>
      </w:pPr>
      <w:r>
        <w:t xml:space="preserve">Seguramente han leído u oído hablar de la </w:t>
      </w:r>
      <w:r w:rsidRPr="000541B4">
        <w:t xml:space="preserve">denominada </w:t>
      </w:r>
      <w:hyperlink r:id="rId38" w:history="1">
        <w:r w:rsidRPr="000541B4">
          <w:rPr>
            <w:rStyle w:val="Hipervnculo"/>
            <w:rFonts w:eastAsia="Calibri"/>
            <w:color w:val="auto"/>
          </w:rPr>
          <w:t>Operación Puerto</w:t>
        </w:r>
      </w:hyperlink>
      <w:r w:rsidRPr="000541B4">
        <w:t xml:space="preserve">, pues no en vano existe gran expectación mediática por la relevancia de los implicados en el mayor escándalo de dopaje deportivo en España -con importantes </w:t>
      </w:r>
      <w:hyperlink r:id="rId39" w:history="1">
        <w:r w:rsidRPr="000541B4">
          <w:rPr>
            <w:rStyle w:val="Hipervnculo"/>
            <w:rFonts w:eastAsia="Calibri"/>
            <w:color w:val="auto"/>
          </w:rPr>
          <w:t>ramificaciones internacionales</w:t>
        </w:r>
      </w:hyperlink>
      <w:r w:rsidRPr="000541B4">
        <w:t xml:space="preserve">-, </w:t>
      </w:r>
      <w:hyperlink r:id="rId40" w:history="1">
        <w:r w:rsidRPr="000541B4">
          <w:rPr>
            <w:rStyle w:val="Hipervnculo"/>
            <w:rFonts w:eastAsia="Calibri"/>
            <w:color w:val="auto"/>
          </w:rPr>
          <w:t>cuya vista oral se ha iniciado hace pocas semanas</w:t>
        </w:r>
      </w:hyperlink>
      <w:r w:rsidRPr="000541B4">
        <w:t xml:space="preserve">. </w:t>
      </w:r>
      <w:r w:rsidRPr="005D054E">
        <w:t xml:space="preserve">Como sabrán, a los </w:t>
      </w:r>
      <w:r>
        <w:t xml:space="preserve">encausados se les acusa de haber montado </w:t>
      </w:r>
      <w:r w:rsidRPr="00A21324">
        <w:rPr>
          <w:u w:val="single"/>
        </w:rPr>
        <w:t>una red de dopaje que ofrecía a sus clientes, todos ellos deportistas de élite, mejorar artificialmente su rendimiento deportivo. De este modo, mediante la administración de hormonas y medicamentos y la realización de transfusiones de sangre, los deportistas habrían obtenido una ventaja ilícita en sus respectivas disciplinas,</w:t>
      </w:r>
      <w:r>
        <w:t xml:space="preserve"> distorsionando con estas prácticas los resultados en un buen número de competiciones del más alto nivel. </w:t>
      </w:r>
    </w:p>
    <w:p w:rsidR="003C305A" w:rsidRPr="00A21324" w:rsidRDefault="003C305A" w:rsidP="003C305A">
      <w:pPr>
        <w:pStyle w:val="NormalWeb"/>
        <w:jc w:val="both"/>
        <w:rPr>
          <w:color w:val="FF0000"/>
          <w:u w:val="single"/>
        </w:rPr>
      </w:pPr>
      <w:r>
        <w:t xml:space="preserve">Pues bien, no existe mucha diferencia entre lo que supuestamente ha venido haciendo a sus clientes la red presuntamente encabezada por </w:t>
      </w:r>
      <w:r>
        <w:rPr>
          <w:b/>
          <w:bCs/>
        </w:rPr>
        <w:t>Eufemiano Fuentes</w:t>
      </w:r>
      <w:r>
        <w:t xml:space="preserve"> y </w:t>
      </w:r>
      <w:r w:rsidRPr="00A21324">
        <w:rPr>
          <w:color w:val="FF0000"/>
          <w:u w:val="single"/>
        </w:rPr>
        <w:t xml:space="preserve">las prácticas llevadas a cabo por bancos centrales y Gobiernos a sus respectivos países. Esto es, </w:t>
      </w:r>
      <w:r w:rsidRPr="00A21324">
        <w:rPr>
          <w:b/>
          <w:bCs/>
          <w:color w:val="FF0000"/>
          <w:u w:val="single"/>
        </w:rPr>
        <w:t>doparles para inducir a toda costa un crecimiento artificial, poniendo con ello en grave riesgo la salud de sus economías</w:t>
      </w:r>
      <w:r w:rsidRPr="00A21324">
        <w:rPr>
          <w:color w:val="FF0000"/>
          <w:u w:val="single"/>
        </w:rPr>
        <w:t xml:space="preserve">. </w:t>
      </w:r>
      <w:r w:rsidR="00072AD6" w:rsidRPr="00A21324">
        <w:rPr>
          <w:color w:val="FF0000"/>
          <w:u w:val="single"/>
        </w:rPr>
        <w:t xml:space="preserve">De algún modo, podría decirse que </w:t>
      </w:r>
      <w:r w:rsidR="00072AD6" w:rsidRPr="00A21324">
        <w:rPr>
          <w:b/>
          <w:bCs/>
          <w:color w:val="FF0000"/>
          <w:u w:val="single"/>
        </w:rPr>
        <w:t>Ben Bernanke</w:t>
      </w:r>
      <w:r w:rsidR="00072AD6" w:rsidRPr="00A21324">
        <w:rPr>
          <w:color w:val="FF0000"/>
          <w:u w:val="single"/>
        </w:rPr>
        <w:t xml:space="preserve">, </w:t>
      </w:r>
      <w:r w:rsidR="00072AD6" w:rsidRPr="00A21324">
        <w:rPr>
          <w:b/>
          <w:bCs/>
          <w:color w:val="FF0000"/>
          <w:u w:val="single"/>
        </w:rPr>
        <w:t>Mario Draghi</w:t>
      </w:r>
      <w:r w:rsidR="00072AD6" w:rsidRPr="00A21324">
        <w:rPr>
          <w:color w:val="FF0000"/>
          <w:u w:val="single"/>
        </w:rPr>
        <w:t xml:space="preserve">, </w:t>
      </w:r>
      <w:r w:rsidR="00072AD6">
        <w:rPr>
          <w:b/>
          <w:bCs/>
          <w:color w:val="FF0000"/>
          <w:u w:val="single"/>
        </w:rPr>
        <w:t>Mervy</w:t>
      </w:r>
      <w:r w:rsidR="00072AD6" w:rsidRPr="00A21324">
        <w:rPr>
          <w:b/>
          <w:bCs/>
          <w:color w:val="FF0000"/>
          <w:u w:val="single"/>
        </w:rPr>
        <w:t>n King</w:t>
      </w:r>
      <w:r w:rsidR="00072AD6" w:rsidRPr="00A21324">
        <w:rPr>
          <w:color w:val="FF0000"/>
          <w:u w:val="single"/>
        </w:rPr>
        <w:t xml:space="preserve">, o el recién elegido primer ministro japonés, </w:t>
      </w:r>
      <w:r w:rsidR="00072AD6" w:rsidRPr="00A21324">
        <w:rPr>
          <w:b/>
          <w:bCs/>
          <w:color w:val="FF0000"/>
          <w:u w:val="single"/>
        </w:rPr>
        <w:t>Shinzo Abe</w:t>
      </w:r>
      <w:r w:rsidR="00072AD6" w:rsidRPr="00A21324">
        <w:rPr>
          <w:color w:val="FF0000"/>
          <w:u w:val="single"/>
        </w:rPr>
        <w:t xml:space="preserve">, son los </w:t>
      </w:r>
      <w:r w:rsidR="00072AD6" w:rsidRPr="00A21324">
        <w:rPr>
          <w:i/>
          <w:iCs/>
          <w:color w:val="FF0000"/>
          <w:u w:val="single"/>
        </w:rPr>
        <w:t>Eufemianos Fuentes</w:t>
      </w:r>
      <w:r w:rsidR="00072AD6" w:rsidRPr="00A21324">
        <w:rPr>
          <w:color w:val="FF0000"/>
          <w:u w:val="single"/>
        </w:rPr>
        <w:t xml:space="preserve"> de las economías desarrolladas.</w:t>
      </w:r>
    </w:p>
    <w:p w:rsidR="003C305A" w:rsidRPr="00A21324" w:rsidRDefault="003C305A" w:rsidP="003C305A">
      <w:pPr>
        <w:pStyle w:val="NormalWeb"/>
        <w:jc w:val="both"/>
        <w:rPr>
          <w:color w:val="FF0000"/>
          <w:u w:val="single"/>
        </w:rPr>
      </w:pPr>
      <w:r w:rsidRPr="00A21324">
        <w:rPr>
          <w:color w:val="FF0000"/>
          <w:u w:val="single"/>
        </w:rPr>
        <w:t xml:space="preserve">En este sentido, destaca el discurso del nuevo jefe de Gobierno nipón, que plantea un “nuevo régimen” de dopaje para su país, que ha sido denominado </w:t>
      </w:r>
      <w:r w:rsidRPr="00A21324">
        <w:rPr>
          <w:b/>
          <w:i/>
          <w:iCs/>
          <w:color w:val="FF0000"/>
          <w:u w:val="single"/>
        </w:rPr>
        <w:t>Abenomics</w:t>
      </w:r>
      <w:r w:rsidRPr="00A21324">
        <w:rPr>
          <w:color w:val="FF0000"/>
          <w:u w:val="single"/>
        </w:rPr>
        <w:t xml:space="preserve"> y que está basado en un paquete de estímulo fiscal del 2% del PIB -es decir, transfusiones masivas al sector público- y la imposición al Banco de Japón de una política monetaria expansiva, monetizando la compra de activos con un objetivo de inflación del 2% -es decir, inyecciones de la hormona del crecimiento-. </w:t>
      </w:r>
    </w:p>
    <w:p w:rsidR="003C305A" w:rsidRPr="000541B4" w:rsidRDefault="003C305A" w:rsidP="003C305A">
      <w:pPr>
        <w:pStyle w:val="NormalWeb"/>
        <w:jc w:val="both"/>
        <w:rPr>
          <w:u w:val="single"/>
        </w:rPr>
      </w:pPr>
      <w:r w:rsidRPr="00A21324">
        <w:rPr>
          <w:u w:val="single"/>
        </w:rPr>
        <w:lastRenderedPageBreak/>
        <w:t xml:space="preserve">Como podrán imaginar, estas medidas han sido aplaudidas por los amantes del intervencionismo, del estímulo y </w:t>
      </w:r>
      <w:r w:rsidRPr="005D054E">
        <w:rPr>
          <w:u w:val="single"/>
        </w:rPr>
        <w:t xml:space="preserve">de la monetización </w:t>
      </w:r>
      <w:r w:rsidRPr="005D054E">
        <w:rPr>
          <w:i/>
          <w:iCs/>
          <w:u w:val="single"/>
        </w:rPr>
        <w:t>all over the place</w:t>
      </w:r>
      <w:r w:rsidRPr="005D054E">
        <w:rPr>
          <w:u w:val="single"/>
        </w:rPr>
        <w:t xml:space="preserve">, desde el mismo </w:t>
      </w:r>
      <w:r w:rsidRPr="005D054E">
        <w:rPr>
          <w:b/>
          <w:bCs/>
          <w:u w:val="single"/>
        </w:rPr>
        <w:t>Paul Krugman</w:t>
      </w:r>
      <w:r w:rsidRPr="005D054E">
        <w:rPr>
          <w:u w:val="single"/>
        </w:rPr>
        <w:t xml:space="preserve"> (</w:t>
      </w:r>
      <w:r w:rsidRPr="005D054E">
        <w:rPr>
          <w:i/>
          <w:iCs/>
          <w:u w:val="single"/>
        </w:rPr>
        <w:t>The New York Times</w:t>
      </w:r>
      <w:r w:rsidRPr="005D054E">
        <w:rPr>
          <w:u w:val="single"/>
        </w:rPr>
        <w:t xml:space="preserve">, </w:t>
      </w:r>
      <w:r w:rsidRPr="000541B4">
        <w:rPr>
          <w:u w:val="single"/>
        </w:rPr>
        <w:t>“</w:t>
      </w:r>
      <w:hyperlink r:id="rId41" w:history="1">
        <w:r w:rsidRPr="000541B4">
          <w:rPr>
            <w:rStyle w:val="Hipervnculo"/>
            <w:rFonts w:eastAsia="Calibri"/>
            <w:color w:val="auto"/>
          </w:rPr>
          <w:t>Shinzo and the Helicopters</w:t>
        </w:r>
      </w:hyperlink>
      <w:r w:rsidRPr="000541B4">
        <w:rPr>
          <w:u w:val="single"/>
        </w:rPr>
        <w:t xml:space="preserve">”, 18/1/2013), pasando por </w:t>
      </w:r>
      <w:r w:rsidRPr="000541B4">
        <w:rPr>
          <w:b/>
          <w:bCs/>
          <w:u w:val="single"/>
        </w:rPr>
        <w:t>Martin Wolf</w:t>
      </w:r>
      <w:r w:rsidRPr="000541B4">
        <w:rPr>
          <w:u w:val="single"/>
        </w:rPr>
        <w:t xml:space="preserve"> (</w:t>
      </w:r>
      <w:r w:rsidRPr="000541B4">
        <w:rPr>
          <w:i/>
          <w:iCs/>
          <w:u w:val="single"/>
        </w:rPr>
        <w:t>FT</w:t>
      </w:r>
      <w:r w:rsidRPr="000541B4">
        <w:rPr>
          <w:u w:val="single"/>
        </w:rPr>
        <w:t>, “</w:t>
      </w:r>
      <w:hyperlink r:id="rId42" w:history="1">
        <w:r w:rsidRPr="000541B4">
          <w:rPr>
            <w:rStyle w:val="Hipervnculo"/>
            <w:rFonts w:eastAsia="Calibri"/>
            <w:color w:val="auto"/>
          </w:rPr>
          <w:t>The case for helicopter money</w:t>
        </w:r>
      </w:hyperlink>
      <w:r w:rsidRPr="000541B4">
        <w:rPr>
          <w:u w:val="single"/>
        </w:rPr>
        <w:t xml:space="preserve">”, 12/2/2013), hasta </w:t>
      </w:r>
      <w:r w:rsidRPr="000541B4">
        <w:rPr>
          <w:i/>
          <w:iCs/>
          <w:u w:val="single"/>
        </w:rPr>
        <w:t>The Economist</w:t>
      </w:r>
      <w:r w:rsidRPr="000541B4">
        <w:rPr>
          <w:u w:val="single"/>
        </w:rPr>
        <w:t>, que reclama abiertamente que “en vez de condenar las acciones de EEUU y Japón, el resto del mundo debería elogiarlas</w:t>
      </w:r>
      <w:r w:rsidRPr="000541B4">
        <w:rPr>
          <w:rStyle w:val="nfasis"/>
          <w:u w:val="single"/>
        </w:rPr>
        <w:t xml:space="preserve"> -</w:t>
      </w:r>
      <w:r w:rsidRPr="000541B4">
        <w:rPr>
          <w:u w:val="single"/>
        </w:rPr>
        <w:t>y la Eurozona, además, haría bien en seguir su ejemplo</w:t>
      </w:r>
      <w:r w:rsidRPr="000541B4">
        <w:rPr>
          <w:rStyle w:val="nfasis"/>
          <w:u w:val="single"/>
        </w:rPr>
        <w:t>-</w:t>
      </w:r>
      <w:r w:rsidRPr="000541B4">
        <w:rPr>
          <w:u w:val="single"/>
        </w:rPr>
        <w:t>” (</w:t>
      </w:r>
      <w:r w:rsidRPr="000541B4">
        <w:rPr>
          <w:i/>
          <w:iCs/>
          <w:u w:val="single"/>
        </w:rPr>
        <w:t>The Economist</w:t>
      </w:r>
      <w:r w:rsidRPr="000541B4">
        <w:rPr>
          <w:u w:val="single"/>
        </w:rPr>
        <w:t>, “</w:t>
      </w:r>
      <w:hyperlink r:id="rId43" w:history="1">
        <w:r w:rsidRPr="000541B4">
          <w:rPr>
            <w:rStyle w:val="Hipervnculo"/>
            <w:rFonts w:eastAsia="Calibri"/>
            <w:color w:val="auto"/>
          </w:rPr>
          <w:t>Phoney currency wars</w:t>
        </w:r>
      </w:hyperlink>
      <w:r w:rsidRPr="000541B4">
        <w:rPr>
          <w:u w:val="single"/>
        </w:rPr>
        <w:t xml:space="preserve">”, 16/2/2013). Ya se ve que </w:t>
      </w:r>
      <w:r w:rsidRPr="000541B4">
        <w:rPr>
          <w:b/>
          <w:bCs/>
          <w:u w:val="single"/>
        </w:rPr>
        <w:t>el dopaje tiene más adeptos en el mundo de la economía que en el deporte.</w:t>
      </w:r>
    </w:p>
    <w:p w:rsidR="003C305A" w:rsidRPr="000541B4" w:rsidRDefault="003C305A" w:rsidP="003C305A">
      <w:pPr>
        <w:pStyle w:val="NormalWeb"/>
        <w:jc w:val="both"/>
        <w:rPr>
          <w:u w:val="single"/>
        </w:rPr>
      </w:pPr>
      <w:r w:rsidRPr="000541B4">
        <w:rPr>
          <w:u w:val="single"/>
        </w:rPr>
        <w:t xml:space="preserve">Sin embargo, la actitud del Gobierno japonés ha causado alarma en el resto de gobiernos, hasta el punto que </w:t>
      </w:r>
      <w:r w:rsidRPr="000541B4">
        <w:rPr>
          <w:b/>
          <w:bCs/>
          <w:u w:val="single"/>
        </w:rPr>
        <w:t>desde hace unas semanas se viene hablando de la posibilidad de que se desate una destructiva</w:t>
      </w:r>
      <w:r w:rsidRPr="000541B4">
        <w:rPr>
          <w:i/>
          <w:iCs/>
          <w:u w:val="single"/>
        </w:rPr>
        <w:t xml:space="preserve"> </w:t>
      </w:r>
      <w:hyperlink r:id="rId44" w:history="1">
        <w:r w:rsidRPr="000541B4">
          <w:rPr>
            <w:rStyle w:val="Hipervnculo"/>
            <w:rFonts w:eastAsia="Calibri"/>
            <w:b/>
            <w:bCs/>
            <w:i/>
            <w:iCs/>
            <w:color w:val="auto"/>
          </w:rPr>
          <w:t>guerra de divisas</w:t>
        </w:r>
      </w:hyperlink>
      <w:r w:rsidRPr="000541B4">
        <w:rPr>
          <w:u w:val="single"/>
        </w:rPr>
        <w:t>.</w:t>
      </w:r>
      <w:r w:rsidRPr="000541B4">
        <w:t xml:space="preserve"> Cuestión que ha estado sobre la mesa en la reunión de los ministros de finanzas del </w:t>
      </w:r>
      <w:r w:rsidRPr="000541B4">
        <w:rPr>
          <w:u w:val="single"/>
        </w:rPr>
        <w:t>G20 este fin de semana en Moscú y amenaza que, por supuesto, se han apresurado a conjurar todos ellos (</w:t>
      </w:r>
      <w:r w:rsidRPr="000541B4">
        <w:rPr>
          <w:i/>
          <w:iCs/>
          <w:u w:val="single"/>
        </w:rPr>
        <w:t>FT</w:t>
      </w:r>
      <w:r w:rsidRPr="000541B4">
        <w:rPr>
          <w:u w:val="single"/>
        </w:rPr>
        <w:t>, “</w:t>
      </w:r>
      <w:hyperlink r:id="rId45" w:anchor="axzz2LEyhvBQx" w:history="1">
        <w:r w:rsidRPr="000541B4">
          <w:rPr>
            <w:rStyle w:val="Hipervnculo"/>
            <w:rFonts w:eastAsia="Calibri"/>
            <w:color w:val="auto"/>
          </w:rPr>
          <w:t>G20 agrees to avoid currency wars</w:t>
        </w:r>
      </w:hyperlink>
      <w:r w:rsidRPr="000541B4">
        <w:rPr>
          <w:u w:val="single"/>
        </w:rPr>
        <w:t xml:space="preserve">”, 18/2/2013). Al menos en público, porque como decía </w:t>
      </w:r>
      <w:r w:rsidRPr="000541B4">
        <w:rPr>
          <w:b/>
          <w:bCs/>
          <w:u w:val="single"/>
        </w:rPr>
        <w:t>Daniel Lacalle</w:t>
      </w:r>
      <w:r w:rsidRPr="000541B4">
        <w:rPr>
          <w:u w:val="single"/>
        </w:rPr>
        <w:t>, “el lunes volverán todos a casa intentando devaluar y restringir” (Lleno de energía, “</w:t>
      </w:r>
      <w:hyperlink r:id="rId46" w:history="1">
        <w:r w:rsidRPr="000541B4">
          <w:rPr>
            <w:rStyle w:val="Hipervnculo"/>
            <w:rFonts w:eastAsia="Calibri"/>
            <w:color w:val="auto"/>
          </w:rPr>
          <w:t>Proteccionismo y devaluación, camino de depresión</w:t>
        </w:r>
      </w:hyperlink>
      <w:r w:rsidRPr="000541B4">
        <w:rPr>
          <w:u w:val="single"/>
        </w:rPr>
        <w:t>”, 16/2/2013).</w:t>
      </w:r>
    </w:p>
    <w:p w:rsidR="003C305A" w:rsidRPr="000541B4" w:rsidRDefault="003C305A" w:rsidP="003C305A">
      <w:pPr>
        <w:pStyle w:val="NormalWeb"/>
        <w:jc w:val="both"/>
        <w:rPr>
          <w:u w:val="single"/>
        </w:rPr>
      </w:pPr>
      <w:r w:rsidRPr="000541B4">
        <w:rPr>
          <w:u w:val="single"/>
        </w:rPr>
        <w:t xml:space="preserve">Una guerra de divisas se desata cuando los </w:t>
      </w:r>
      <w:r w:rsidRPr="000541B4">
        <w:rPr>
          <w:b/>
          <w:bCs/>
          <w:u w:val="single"/>
        </w:rPr>
        <w:t>Gobiernos se enzarzan en una dinámica de constantes devaluaciones competitivas, en un intento por favorecer el crecimiento de su economía a costa de los demás</w:t>
      </w:r>
      <w:r w:rsidRPr="000541B4">
        <w:rPr>
          <w:u w:val="single"/>
        </w:rPr>
        <w:t>. Ya les hablé por aquí del mito sobre que este tipo de tácticas proteccionistas supongan un atajo para la recuperación (Monetae Mutatione, “</w:t>
      </w:r>
      <w:hyperlink r:id="rId47" w:history="1">
        <w:r w:rsidRPr="000541B4">
          <w:rPr>
            <w:rStyle w:val="Hipervnculo"/>
            <w:rFonts w:eastAsia="Calibri"/>
            <w:color w:val="auto"/>
          </w:rPr>
          <w:t>El mito de la devaluación competitiva</w:t>
        </w:r>
      </w:hyperlink>
      <w:r w:rsidRPr="000541B4">
        <w:rPr>
          <w:u w:val="single"/>
        </w:rPr>
        <w:t xml:space="preserve">”, 29/5/2012), ya que, como el dopaje, a corto plazo puede constituir una ventaja temporal, pero a medio plazo es contraproducente para el que lo practica. </w:t>
      </w:r>
    </w:p>
    <w:p w:rsidR="003C305A" w:rsidRPr="00EB1EB9" w:rsidRDefault="003C305A" w:rsidP="003C305A">
      <w:pPr>
        <w:pStyle w:val="NormalWeb"/>
        <w:jc w:val="both"/>
        <w:rPr>
          <w:color w:val="FF0000"/>
        </w:rPr>
      </w:pPr>
      <w:r w:rsidRPr="00A21324">
        <w:rPr>
          <w:u w:val="single"/>
        </w:rPr>
        <w:t xml:space="preserve">Además, </w:t>
      </w:r>
      <w:r w:rsidRPr="00A21324">
        <w:rPr>
          <w:b/>
          <w:bCs/>
          <w:u w:val="single"/>
        </w:rPr>
        <w:t>¿qué ocurre en un deporte cuando el dopaje es generalizado?</w:t>
      </w:r>
      <w:r w:rsidRPr="00A21324">
        <w:rPr>
          <w:u w:val="single"/>
        </w:rPr>
        <w:t xml:space="preserve"> Pues con las economías ocurre algo similar: que </w:t>
      </w:r>
      <w:r w:rsidRPr="00A21324">
        <w:rPr>
          <w:b/>
          <w:bCs/>
          <w:u w:val="single"/>
        </w:rPr>
        <w:t>ni siquiera se obtienen las supuestas ventajas a corto plazo y, sin embargo, los resultados se tornan impredecibles</w:t>
      </w:r>
      <w:r>
        <w:t xml:space="preserve">. </w:t>
      </w:r>
      <w:r w:rsidRPr="00EB1EB9">
        <w:rPr>
          <w:b/>
          <w:bCs/>
          <w:color w:val="FF0000"/>
          <w:u w:val="single"/>
        </w:rPr>
        <w:t>Ludwig von Mises</w:t>
      </w:r>
      <w:r w:rsidRPr="00EB1EB9">
        <w:rPr>
          <w:color w:val="FF0000"/>
          <w:u w:val="single"/>
        </w:rPr>
        <w:t xml:space="preserve"> nos alertó que la generalización de esta, como lo llaman los ingleses, </w:t>
      </w:r>
      <w:r w:rsidRPr="00EB1EB9">
        <w:rPr>
          <w:i/>
          <w:iCs/>
          <w:color w:val="FF0000"/>
          <w:u w:val="single"/>
        </w:rPr>
        <w:t>race to the bottom</w:t>
      </w:r>
      <w:r w:rsidRPr="00EB1EB9">
        <w:rPr>
          <w:color w:val="FF0000"/>
          <w:u w:val="single"/>
        </w:rPr>
        <w:t xml:space="preserve"> o carrera hacia la nada, puede llevarnos a la mismísima destrucción de los sistemas monetarios de las naciones.</w:t>
      </w:r>
      <w:r w:rsidRPr="00EB1EB9">
        <w:rPr>
          <w:color w:val="FF0000"/>
        </w:rPr>
        <w:t xml:space="preserve"> Siguiendo la analogía, miren lo que ha hecho el dopaje con el ciclismo, por ejemplo.</w:t>
      </w:r>
    </w:p>
    <w:p w:rsidR="003C305A" w:rsidRPr="00EB1EB9" w:rsidRDefault="003C305A" w:rsidP="003C305A">
      <w:pPr>
        <w:pStyle w:val="NormalWeb"/>
        <w:jc w:val="both"/>
        <w:rPr>
          <w:color w:val="FF0000"/>
          <w:u w:val="single"/>
        </w:rPr>
      </w:pPr>
      <w:r w:rsidRPr="00EB1EB9">
        <w:rPr>
          <w:color w:val="FF0000"/>
          <w:u w:val="single"/>
        </w:rPr>
        <w:t xml:space="preserve">Puede que, como a </w:t>
      </w:r>
      <w:r w:rsidRPr="00EB1EB9">
        <w:rPr>
          <w:b/>
          <w:bCs/>
          <w:color w:val="FF0000"/>
          <w:u w:val="single"/>
        </w:rPr>
        <w:t>Christine Lagarde</w:t>
      </w:r>
      <w:r w:rsidRPr="00EB1EB9">
        <w:rPr>
          <w:color w:val="FF0000"/>
          <w:u w:val="single"/>
        </w:rPr>
        <w:t>, directora gerente del F</w:t>
      </w:r>
      <w:r>
        <w:rPr>
          <w:color w:val="FF0000"/>
          <w:u w:val="single"/>
        </w:rPr>
        <w:t>MI, les parezca pomposo llamar “guerra”</w:t>
      </w:r>
      <w:r w:rsidRPr="00EB1EB9">
        <w:rPr>
          <w:color w:val="FF0000"/>
          <w:u w:val="single"/>
        </w:rPr>
        <w:t xml:space="preserve"> a lo que no es más que</w:t>
      </w:r>
      <w:r w:rsidRPr="00EB1EB9">
        <w:rPr>
          <w:b/>
          <w:bCs/>
          <w:color w:val="FF0000"/>
          <w:u w:val="single"/>
        </w:rPr>
        <w:t xml:space="preserve"> una secuencia de decisiones tomadas unilateralmente por los bancos centrales de EEUU, Gran Bretaña, Japón y, en menor medida, la Eurozona, para “estimular” -léase </w:t>
      </w:r>
      <w:r w:rsidRPr="00EB1EB9">
        <w:rPr>
          <w:b/>
          <w:bCs/>
          <w:i/>
          <w:iCs/>
          <w:color w:val="FF0000"/>
          <w:u w:val="single"/>
        </w:rPr>
        <w:t>dopar-</w:t>
      </w:r>
      <w:r w:rsidRPr="00EB1EB9">
        <w:rPr>
          <w:b/>
          <w:bCs/>
          <w:color w:val="FF0000"/>
          <w:u w:val="single"/>
        </w:rPr>
        <w:t xml:space="preserve"> sus respectivas economías</w:t>
      </w:r>
      <w:r w:rsidRPr="00EB1EB9">
        <w:rPr>
          <w:color w:val="FF0000"/>
          <w:u w:val="single"/>
        </w:rPr>
        <w:t xml:space="preserve">. Pero tengan en cuenta que el potencial de destrucción económica de una escalada así no difiere con el de una guerra militar convencional. </w:t>
      </w:r>
    </w:p>
    <w:p w:rsidR="003C305A" w:rsidRPr="00EB1EB9" w:rsidRDefault="003C305A" w:rsidP="003C305A">
      <w:pPr>
        <w:pStyle w:val="NormalWeb"/>
        <w:jc w:val="both"/>
        <w:rPr>
          <w:color w:val="FF0000"/>
          <w:u w:val="single"/>
        </w:rPr>
      </w:pPr>
      <w:r w:rsidRPr="00EB1EB9">
        <w:rPr>
          <w:color w:val="FF0000"/>
          <w:u w:val="single"/>
        </w:rPr>
        <w:t xml:space="preserve">Es más, muchos sostienen, no sin falta de razón, que las guerras de divisas devienen en conflictos comerciales -imposición de restricciones a la importación, incremento de aranceles, etc.- que no pocas veces terminan en guerras auténticas. No en vano, </w:t>
      </w:r>
      <w:r w:rsidRPr="00EB1EB9">
        <w:rPr>
          <w:b/>
          <w:bCs/>
          <w:color w:val="FF0000"/>
          <w:u w:val="single"/>
        </w:rPr>
        <w:t>Bastiat</w:t>
      </w:r>
      <w:r w:rsidRPr="00EB1EB9">
        <w:rPr>
          <w:color w:val="FF0000"/>
          <w:u w:val="single"/>
        </w:rPr>
        <w:t xml:space="preserve"> clamaba en contra del proteccionismo diciendo que “si las mercancías no cruzan las fronteras, lo harán los soldados”.</w:t>
      </w:r>
    </w:p>
    <w:p w:rsidR="003C305A" w:rsidRDefault="003C305A" w:rsidP="003C305A">
      <w:pPr>
        <w:pStyle w:val="NormalWeb"/>
        <w:jc w:val="both"/>
      </w:pPr>
      <w:r w:rsidRPr="00EB1EB9">
        <w:rPr>
          <w:u w:val="single"/>
        </w:rPr>
        <w:t xml:space="preserve">No obstante, como explicaba ayer </w:t>
      </w:r>
      <w:r w:rsidRPr="00EB1EB9">
        <w:rPr>
          <w:b/>
          <w:bCs/>
          <w:u w:val="single"/>
        </w:rPr>
        <w:t>Kike Vázquez</w:t>
      </w:r>
      <w:r w:rsidRPr="00EB1EB9">
        <w:rPr>
          <w:u w:val="single"/>
        </w:rPr>
        <w:t xml:space="preserve"> en una de sus siempr</w:t>
      </w:r>
      <w:r>
        <w:rPr>
          <w:u w:val="single"/>
        </w:rPr>
        <w:t>e recomendables e instructivas “perlas”</w:t>
      </w:r>
      <w:r w:rsidRPr="00EB1EB9">
        <w:rPr>
          <w:u w:val="single"/>
        </w:rPr>
        <w:t xml:space="preserve">, parece ser que </w:t>
      </w:r>
      <w:r w:rsidRPr="00EB1EB9">
        <w:rPr>
          <w:b/>
          <w:bCs/>
          <w:u w:val="single"/>
        </w:rPr>
        <w:t xml:space="preserve">el objetivo perseguido por estas políticas </w:t>
      </w:r>
      <w:r w:rsidRPr="00EB1EB9">
        <w:rPr>
          <w:b/>
          <w:bCs/>
          <w:u w:val="single"/>
        </w:rPr>
        <w:lastRenderedPageBreak/>
        <w:t>monetarias no es tanto el de obtener una ventaja competitiva frente a otros países productores, como estimular internamente la demanda</w:t>
      </w:r>
      <w:r w:rsidRPr="00EB1EB9">
        <w:rPr>
          <w:u w:val="single"/>
        </w:rPr>
        <w:t xml:space="preserve"> y, con ello, lograr el ansiado crecimiento</w:t>
      </w:r>
      <w:r>
        <w:t xml:space="preserve"> (Las perlas de Kike</w:t>
      </w:r>
      <w:r w:rsidRPr="000541B4">
        <w:t>, “</w:t>
      </w:r>
      <w:hyperlink r:id="rId48" w:history="1">
        <w:r w:rsidRPr="000541B4">
          <w:rPr>
            <w:rStyle w:val="Hipervnculo"/>
            <w:rFonts w:eastAsia="Calibri"/>
            <w:color w:val="auto"/>
          </w:rPr>
          <w:t>Los falsos “superpoderes” de la guerra de divisas</w:t>
        </w:r>
      </w:hyperlink>
      <w:r w:rsidRPr="000541B4">
        <w:t xml:space="preserve">”, </w:t>
      </w:r>
      <w:r>
        <w:t xml:space="preserve">18/2/2013). Es, como si dijéramos, que el objetivo del dopaje no fuera tanto vencer al rival como superar la propia marca -o acelerar la recuperación después de una intensa competición-. Y en gran medida, puede que así sea. </w:t>
      </w:r>
    </w:p>
    <w:p w:rsidR="003C305A" w:rsidRPr="00EB1EB9" w:rsidRDefault="003C305A" w:rsidP="003C305A">
      <w:pPr>
        <w:pStyle w:val="NormalWeb"/>
        <w:jc w:val="both"/>
        <w:rPr>
          <w:u w:val="single"/>
        </w:rPr>
      </w:pPr>
      <w:r w:rsidRPr="00EB1EB9">
        <w:rPr>
          <w:u w:val="single"/>
        </w:rPr>
        <w:t xml:space="preserve">Pero, con independencia de los motivos últimos que llevan a los bancos centrales a intervenir, lo cierto es </w:t>
      </w:r>
      <w:r w:rsidRPr="00EB1EB9">
        <w:rPr>
          <w:b/>
          <w:bCs/>
          <w:u w:val="single"/>
        </w:rPr>
        <w:t>que las medidas adoptadas por los gobiernos de medio mundo se están plasmando en la expansión monetaria, la reducción artificial de los tipos de interés y la depreciación de sus monedas</w:t>
      </w:r>
      <w:r w:rsidRPr="00EB1EB9">
        <w:rPr>
          <w:u w:val="single"/>
        </w:rPr>
        <w:t xml:space="preserve">. </w:t>
      </w:r>
    </w:p>
    <w:p w:rsidR="003C305A" w:rsidRPr="00EB1EB9" w:rsidRDefault="003C305A" w:rsidP="003C305A">
      <w:pPr>
        <w:pStyle w:val="NormalWeb"/>
        <w:jc w:val="both"/>
        <w:rPr>
          <w:color w:val="FF0000"/>
          <w:u w:val="single"/>
        </w:rPr>
      </w:pPr>
      <w:r w:rsidRPr="00EB1EB9">
        <w:rPr>
          <w:color w:val="FF0000"/>
          <w:u w:val="single"/>
        </w:rPr>
        <w:t xml:space="preserve">No pierdan de vista, además, que las políticas de manipulación del tipo de cambio, confesas o no, invariablemente nos introducen en una espiral de intervencionismo. Como los resultados de la intervención suelen divergir de los objetivos iniciales, y la arrogancia de los gobernantes supera cualquier límite, inmediatamente </w:t>
      </w:r>
      <w:r w:rsidRPr="00EB1EB9">
        <w:rPr>
          <w:b/>
          <w:bCs/>
          <w:color w:val="FF0000"/>
          <w:u w:val="single"/>
        </w:rPr>
        <w:t>se achaca el fracaso a que no se intervino lo suficiente y, casi automáticamente, se procede con una nueva ronda de intervenciones, igualmente abocadas al fracaso</w:t>
      </w:r>
      <w:r w:rsidRPr="00EB1EB9">
        <w:rPr>
          <w:color w:val="FF0000"/>
          <w:u w:val="single"/>
        </w:rPr>
        <w:t xml:space="preserve">. Como, además, los efectos perversos de la intervención se propagan por toda la economía, el resultado es que cada vez la situación es más y más compleja. </w:t>
      </w:r>
    </w:p>
    <w:p w:rsidR="003C305A" w:rsidRDefault="003C305A" w:rsidP="003C305A">
      <w:pPr>
        <w:pStyle w:val="NormalWeb"/>
        <w:jc w:val="both"/>
      </w:pPr>
      <w:r w:rsidRPr="00EB1EB9">
        <w:rPr>
          <w:color w:val="FF0000"/>
          <w:u w:val="single"/>
        </w:rPr>
        <w:t xml:space="preserve">En realidad, </w:t>
      </w:r>
      <w:r w:rsidRPr="00EB1EB9">
        <w:rPr>
          <w:b/>
          <w:bCs/>
          <w:color w:val="FF0000"/>
          <w:u w:val="single"/>
        </w:rPr>
        <w:t>nos encontramos ante una etapa más en la sucesión de crisis tras crisis del sistema monetario moderno</w:t>
      </w:r>
      <w:r w:rsidRPr="00EB1EB9">
        <w:rPr>
          <w:color w:val="FF0000"/>
          <w:u w:val="single"/>
        </w:rPr>
        <w:t>, basado en dinero fiduciario y sin ningún tipo de anclaje a un bien físico que impida su multiplicación indiscriminada por parte del poder político.</w:t>
      </w:r>
      <w:r>
        <w:t xml:space="preserve"> Desde que se abandonó el patrón oro, se han ensayado diferentes sistemas monetarios internacionales de tipo más o menos flexible y todos ellos, sin excepción, se han visto abocados al fracaso. </w:t>
      </w:r>
    </w:p>
    <w:p w:rsidR="003C305A" w:rsidRPr="00A94F40" w:rsidRDefault="003C305A" w:rsidP="003C305A">
      <w:pPr>
        <w:pStyle w:val="NormalWeb"/>
        <w:jc w:val="both"/>
        <w:rPr>
          <w:u w:val="single"/>
        </w:rPr>
      </w:pPr>
      <w:r w:rsidRPr="00A94F40">
        <w:rPr>
          <w:b/>
          <w:bCs/>
          <w:u w:val="single"/>
        </w:rPr>
        <w:t>Hasta que no se produzca un cambio fundamental en el propio sistema monetario que nos permita disfrutar de un dinero sólido y no manipulable políticamente</w:t>
      </w:r>
      <w:r w:rsidRPr="00A94F40">
        <w:rPr>
          <w:u w:val="single"/>
        </w:rPr>
        <w:t xml:space="preserve">, el sistema monetario internacional permanecerá en un estado de fragilidad permanente, siempre en la cuerda floja balanceándose entre la temida deflación y la no menos terrible, hiperinflación. </w:t>
      </w:r>
    </w:p>
    <w:p w:rsidR="003C305A" w:rsidRDefault="003C305A" w:rsidP="003C305A">
      <w:pPr>
        <w:pStyle w:val="NormalWeb"/>
        <w:jc w:val="both"/>
      </w:pPr>
      <w:r>
        <w:t>Y es que, quizás sin dopaje, esas ascensiones a los puertos de montaña en pleno mes de julio serían menos espectaculares pero, seguramente, seguiríamos disfrutando igual, con más confianza y con menos víctimas.</w:t>
      </w:r>
    </w:p>
    <w:p w:rsidR="00DA549F" w:rsidRDefault="00DA549F" w:rsidP="003C305A">
      <w:pPr>
        <w:pStyle w:val="NormalWeb"/>
        <w:jc w:val="both"/>
      </w:pPr>
      <w:r w:rsidRPr="00DA549F">
        <w:rPr>
          <w:b/>
        </w:rPr>
        <w:t>Nota</w:t>
      </w:r>
      <w:r>
        <w:t>: Hasta aquí el “</w:t>
      </w:r>
      <w:r w:rsidRPr="00DA549F">
        <w:rPr>
          <w:b/>
        </w:rPr>
        <w:t>Resumen Ejecutivo</w:t>
      </w:r>
      <w:r>
        <w:t>”.</w:t>
      </w:r>
      <w:r w:rsidR="00B15BEA">
        <w:t xml:space="preserve"> Mera “dialéctica” (si ustedes quieren), aunque no </w:t>
      </w:r>
      <w:r w:rsidR="00072AD6">
        <w:t>exenta</w:t>
      </w:r>
      <w:r w:rsidR="00B15BEA">
        <w:t xml:space="preserve"> de cierta lógica (eso espero). </w:t>
      </w:r>
      <w:r>
        <w:t>Pero ahora viene lo mejor, un recorrido, amplio y diverso,</w:t>
      </w:r>
      <w:r w:rsidR="00B15BEA">
        <w:t xml:space="preserve"> por escritos anteriores (a</w:t>
      </w:r>
      <w:r>
        <w:t>ntecedentes), hemeroteca, informes y comentarios de a</w:t>
      </w:r>
      <w:r w:rsidR="003A4600">
        <w:t>utores prestigiosos</w:t>
      </w:r>
      <w:r w:rsidR="0012531D">
        <w:t xml:space="preserve"> (y algunos tendenciosos)</w:t>
      </w:r>
      <w:r w:rsidR="003A4600">
        <w:t>, que abarcan</w:t>
      </w:r>
      <w:r>
        <w:t xml:space="preserve"> el período,  febrero 2010 - febrero 2013.</w:t>
      </w:r>
      <w:r w:rsidR="008F37FB">
        <w:t xml:space="preserve"> Un trabajo de “arqueología” económica, cuyo material </w:t>
      </w:r>
      <w:r w:rsidR="000112CD">
        <w:t>seleccionado</w:t>
      </w:r>
      <w:r w:rsidR="008F37FB">
        <w:t xml:space="preserve"> (sin censura, ni prejuicio</w:t>
      </w:r>
      <w:r w:rsidR="003A4600">
        <w:t>s</w:t>
      </w:r>
      <w:r w:rsidR="008F37FB">
        <w:t>, aunque</w:t>
      </w:r>
      <w:r w:rsidR="003A4600">
        <w:t xml:space="preserve"> haya </w:t>
      </w:r>
      <w:r w:rsidR="008F37FB">
        <w:t>muchas opiniones</w:t>
      </w:r>
      <w:r w:rsidR="007225EF">
        <w:t xml:space="preserve"> que </w:t>
      </w:r>
      <w:r w:rsidR="003A4600">
        <w:t>no</w:t>
      </w:r>
      <w:r w:rsidR="00692F65">
        <w:t xml:space="preserve"> </w:t>
      </w:r>
      <w:r w:rsidR="003A4600">
        <w:t xml:space="preserve"> comparto</w:t>
      </w:r>
      <w:r w:rsidR="008F37FB">
        <w:t>)</w:t>
      </w:r>
      <w:r w:rsidR="008D390F">
        <w:t xml:space="preserve">, debe </w:t>
      </w:r>
      <w:r w:rsidR="008F37FB">
        <w:t>ser clasificado y valora</w:t>
      </w:r>
      <w:r w:rsidR="003A4600">
        <w:t>do por ustedes mismos.</w:t>
      </w:r>
      <w:r w:rsidR="00692F65">
        <w:t xml:space="preserve"> A</w:t>
      </w:r>
      <w:r w:rsidR="00692F65" w:rsidRPr="00692F65">
        <w:t xml:space="preserve"> través de restos materiales distribuidos en el espacio y contenidos en el tiempo</w:t>
      </w:r>
      <w:r w:rsidR="00692F65">
        <w:t>, tendrán que “despertar el pasado” para “imaginar el futuro”.</w:t>
      </w:r>
      <w:r w:rsidR="003A4600">
        <w:t xml:space="preserve"> Hay una buena base para el análisis y debate.</w:t>
      </w:r>
      <w:r w:rsidR="00692F65">
        <w:t xml:space="preserve"> </w:t>
      </w:r>
      <w:r w:rsidR="008F37FB">
        <w:t xml:space="preserve"> </w:t>
      </w:r>
      <w:r w:rsidR="00B15BEA">
        <w:t xml:space="preserve">  </w:t>
      </w:r>
      <w:r>
        <w:t xml:space="preserve"> </w:t>
      </w:r>
    </w:p>
    <w:p w:rsidR="00692F65" w:rsidRDefault="00DA549F" w:rsidP="00545FFD">
      <w:pPr>
        <w:pStyle w:val="NormalWeb"/>
        <w:jc w:val="both"/>
      </w:pPr>
      <w:r>
        <w:t>Los lectores interesados en ahondar en el tema quedan invitados a co</w:t>
      </w:r>
      <w:r w:rsidR="003A4600">
        <w:t xml:space="preserve">ntinuar la lectura.  </w:t>
      </w:r>
      <w:r w:rsidR="00DD0CA3">
        <w:t>Entramos en</w:t>
      </w:r>
      <w:r w:rsidR="00B15BEA">
        <w:t xml:space="preserve"> el campo de las especulaciones y no caben interpretaciones causales.</w:t>
      </w:r>
    </w:p>
    <w:p w:rsidR="00D3061A" w:rsidRPr="00545FFD" w:rsidRDefault="00D3061A" w:rsidP="00545FFD">
      <w:pPr>
        <w:pStyle w:val="NormalWeb"/>
        <w:jc w:val="both"/>
      </w:pPr>
      <w:r w:rsidRPr="00340A87">
        <w:lastRenderedPageBreak/>
        <w:t>-</w:t>
      </w:r>
      <w:r>
        <w:rPr>
          <w:b/>
        </w:rPr>
        <w:t xml:space="preserve"> Antecedentes (decíamos ayer…)</w:t>
      </w:r>
    </w:p>
    <w:p w:rsidR="003F4151" w:rsidRDefault="00D3061A" w:rsidP="003F4151">
      <w:pPr>
        <w:jc w:val="both"/>
        <w:rPr>
          <w:rFonts w:ascii="Times New Roman" w:hAnsi="Times New Roman"/>
          <w:b/>
          <w:sz w:val="24"/>
          <w:szCs w:val="24"/>
        </w:rPr>
      </w:pPr>
      <w:r w:rsidRPr="00340A87">
        <w:rPr>
          <w:rFonts w:ascii="Times New Roman" w:hAnsi="Times New Roman"/>
          <w:sz w:val="24"/>
          <w:szCs w:val="24"/>
        </w:rPr>
        <w:t>-</w:t>
      </w:r>
      <w:r>
        <w:rPr>
          <w:rFonts w:ascii="Times New Roman" w:hAnsi="Times New Roman"/>
          <w:b/>
          <w:sz w:val="24"/>
          <w:szCs w:val="24"/>
        </w:rPr>
        <w:t xml:space="preserve"> </w:t>
      </w:r>
      <w:r w:rsidR="003F4151">
        <w:rPr>
          <w:rFonts w:ascii="Times New Roman" w:hAnsi="Times New Roman"/>
          <w:b/>
          <w:sz w:val="24"/>
          <w:szCs w:val="24"/>
        </w:rPr>
        <w:t>El “factor” Bernanke: otro “Maestro” que se cae del tabernáculo (Parte III)</w:t>
      </w:r>
    </w:p>
    <w:p w:rsidR="003F4151" w:rsidRPr="000541B4" w:rsidRDefault="003F4151" w:rsidP="003F4151">
      <w:pPr>
        <w:jc w:val="both"/>
        <w:rPr>
          <w:rFonts w:ascii="Times New Roman" w:hAnsi="Times New Roman"/>
          <w:sz w:val="24"/>
          <w:szCs w:val="24"/>
        </w:rPr>
      </w:pPr>
      <w:r>
        <w:rPr>
          <w:rFonts w:ascii="Times New Roman" w:hAnsi="Times New Roman"/>
          <w:b/>
          <w:sz w:val="24"/>
          <w:szCs w:val="24"/>
        </w:rPr>
        <w:t xml:space="preserve">(Hagiografía </w:t>
      </w:r>
      <w:r w:rsidRPr="007225EF">
        <w:rPr>
          <w:rFonts w:ascii="Times New Roman" w:hAnsi="Times New Roman"/>
          <w:sz w:val="24"/>
          <w:szCs w:val="24"/>
        </w:rPr>
        <w:t>-</w:t>
      </w:r>
      <w:r>
        <w:rPr>
          <w:rFonts w:ascii="Times New Roman" w:hAnsi="Times New Roman"/>
          <w:b/>
          <w:sz w:val="24"/>
          <w:szCs w:val="24"/>
        </w:rPr>
        <w:t>no autorizada</w:t>
      </w:r>
      <w:r w:rsidRPr="007225EF">
        <w:rPr>
          <w:rFonts w:ascii="Times New Roman" w:hAnsi="Times New Roman"/>
          <w:sz w:val="24"/>
          <w:szCs w:val="24"/>
        </w:rPr>
        <w:t>-</w:t>
      </w:r>
      <w:r>
        <w:rPr>
          <w:rFonts w:ascii="Times New Roman" w:hAnsi="Times New Roman"/>
          <w:b/>
          <w:sz w:val="24"/>
          <w:szCs w:val="24"/>
        </w:rPr>
        <w:t xml:space="preserve"> del heterodoxo “socializador” de las pérdidas del sistema financiero)</w:t>
      </w:r>
      <w:r w:rsidR="0012705A">
        <w:rPr>
          <w:rFonts w:ascii="Times New Roman" w:hAnsi="Times New Roman"/>
          <w:b/>
          <w:sz w:val="24"/>
          <w:szCs w:val="24"/>
        </w:rPr>
        <w:t xml:space="preserve"> - </w:t>
      </w:r>
      <w:r w:rsidR="000541B4">
        <w:rPr>
          <w:rFonts w:ascii="Times New Roman" w:hAnsi="Times New Roman"/>
          <w:sz w:val="24"/>
          <w:szCs w:val="24"/>
        </w:rPr>
        <w:t>Publicado en Junio de 2013</w:t>
      </w:r>
    </w:p>
    <w:p w:rsidR="003F4151" w:rsidRDefault="00D3061A" w:rsidP="003F4151">
      <w:pPr>
        <w:jc w:val="both"/>
        <w:rPr>
          <w:rFonts w:ascii="Times New Roman" w:hAnsi="Times New Roman"/>
          <w:b/>
          <w:sz w:val="24"/>
          <w:szCs w:val="24"/>
        </w:rPr>
      </w:pPr>
      <w:r w:rsidRPr="006B19AD">
        <w:rPr>
          <w:rFonts w:ascii="Times New Roman" w:hAnsi="Times New Roman"/>
          <w:sz w:val="24"/>
          <w:szCs w:val="24"/>
        </w:rPr>
        <w:t>(Del Apartado 12)</w:t>
      </w:r>
      <w:r>
        <w:rPr>
          <w:rFonts w:ascii="Times New Roman" w:hAnsi="Times New Roman"/>
          <w:b/>
          <w:sz w:val="24"/>
          <w:szCs w:val="24"/>
        </w:rPr>
        <w:t xml:space="preserve"> </w:t>
      </w:r>
      <w:r w:rsidR="003F4151" w:rsidRPr="007225EF">
        <w:rPr>
          <w:rFonts w:ascii="Times New Roman" w:hAnsi="Times New Roman"/>
          <w:sz w:val="24"/>
          <w:szCs w:val="24"/>
        </w:rPr>
        <w:t xml:space="preserve"> -</w:t>
      </w:r>
      <w:r w:rsidR="003F4151">
        <w:rPr>
          <w:rFonts w:ascii="Times New Roman" w:hAnsi="Times New Roman"/>
          <w:b/>
          <w:sz w:val="24"/>
          <w:szCs w:val="24"/>
        </w:rPr>
        <w:t xml:space="preserve"> La guerra de las divisas (y la batalla de la triple A)</w:t>
      </w:r>
      <w:r w:rsidR="0012705A">
        <w:rPr>
          <w:rFonts w:ascii="Times New Roman" w:hAnsi="Times New Roman"/>
          <w:b/>
          <w:sz w:val="24"/>
          <w:szCs w:val="24"/>
        </w:rPr>
        <w:t xml:space="preserve"> </w:t>
      </w:r>
      <w:r w:rsidR="0012705A">
        <w:rPr>
          <w:rFonts w:ascii="Times New Roman" w:hAnsi="Times New Roman"/>
          <w:sz w:val="24"/>
          <w:szCs w:val="24"/>
        </w:rPr>
        <w:t>(escrito a principios del año 2012</w:t>
      </w:r>
      <w:r w:rsidR="0012705A" w:rsidRPr="00AB716D">
        <w:rPr>
          <w:rFonts w:ascii="Times New Roman" w:hAnsi="Times New Roman"/>
          <w:sz w:val="24"/>
          <w:szCs w:val="24"/>
        </w:rPr>
        <w:t>)</w:t>
      </w:r>
    </w:p>
    <w:p w:rsidR="008A3A13" w:rsidRDefault="008A3A13" w:rsidP="008A3A13">
      <w:pPr>
        <w:jc w:val="both"/>
        <w:rPr>
          <w:rFonts w:ascii="Times New Roman" w:hAnsi="Times New Roman"/>
          <w:b/>
          <w:sz w:val="24"/>
          <w:szCs w:val="24"/>
        </w:rPr>
      </w:pPr>
      <w:r w:rsidRPr="00340A87">
        <w:rPr>
          <w:rFonts w:ascii="Times New Roman" w:hAnsi="Times New Roman"/>
          <w:sz w:val="24"/>
          <w:szCs w:val="24"/>
        </w:rPr>
        <w:t>-</w:t>
      </w:r>
      <w:r>
        <w:rPr>
          <w:rFonts w:ascii="Times New Roman" w:hAnsi="Times New Roman"/>
          <w:b/>
          <w:sz w:val="24"/>
          <w:szCs w:val="24"/>
        </w:rPr>
        <w:t xml:space="preserve"> FMI: donde dije “digo”, digo “Diego”… </w:t>
      </w:r>
      <w:r w:rsidR="007225EF">
        <w:rPr>
          <w:rFonts w:ascii="Times New Roman" w:hAnsi="Times New Roman"/>
          <w:b/>
          <w:sz w:val="24"/>
          <w:szCs w:val="24"/>
        </w:rPr>
        <w:t>(</w:t>
      </w:r>
      <w:r>
        <w:rPr>
          <w:rFonts w:ascii="Times New Roman" w:hAnsi="Times New Roman"/>
          <w:b/>
          <w:sz w:val="24"/>
          <w:szCs w:val="24"/>
        </w:rPr>
        <w:t>y se quedan tan frescos</w:t>
      </w:r>
      <w:r w:rsidR="007225EF">
        <w:rPr>
          <w:rFonts w:ascii="Times New Roman" w:hAnsi="Times New Roman"/>
          <w:b/>
          <w:sz w:val="24"/>
          <w:szCs w:val="24"/>
        </w:rPr>
        <w:t>)</w:t>
      </w:r>
    </w:p>
    <w:p w:rsidR="008A3A13" w:rsidRPr="005549E6" w:rsidRDefault="008A3A13" w:rsidP="008A3A13">
      <w:pPr>
        <w:jc w:val="both"/>
        <w:rPr>
          <w:rFonts w:ascii="Times New Roman" w:hAnsi="Times New Roman"/>
          <w:sz w:val="24"/>
          <w:szCs w:val="24"/>
        </w:rPr>
      </w:pPr>
      <w:r>
        <w:rPr>
          <w:rFonts w:ascii="Times New Roman" w:hAnsi="Times New Roman"/>
          <w:i/>
          <w:sz w:val="24"/>
          <w:szCs w:val="24"/>
        </w:rPr>
        <w:t>“</w:t>
      </w:r>
      <w:r w:rsidRPr="005549E6">
        <w:rPr>
          <w:rFonts w:ascii="Times New Roman" w:hAnsi="Times New Roman"/>
          <w:i/>
          <w:sz w:val="24"/>
          <w:szCs w:val="24"/>
        </w:rPr>
        <w:t>Economistas del Fondo Monetario Internacional (FMI), invirtiendo la pasada oposición del fondo a los controles de capital, exhortaron a las naciones a considerar el uso de impuestos y regulaciones para moderar las grandes entradas de capital con el objetivo de que no produzcan burbujas de activos y otras calamidades financieras. El FMI dijo que los países con controles en vigencia habían logrado mejores resultados que otros durante la crisis mundial</w:t>
      </w:r>
      <w:r>
        <w:rPr>
          <w:rFonts w:ascii="Times New Roman" w:hAnsi="Times New Roman"/>
          <w:i/>
          <w:sz w:val="24"/>
          <w:szCs w:val="24"/>
        </w:rPr>
        <w:t>”..</w:t>
      </w:r>
      <w:r w:rsidRPr="005549E6">
        <w:rPr>
          <w:rFonts w:ascii="Times New Roman" w:hAnsi="Times New Roman"/>
          <w:i/>
          <w:sz w:val="24"/>
          <w:szCs w:val="24"/>
        </w:rPr>
        <w:t>.</w:t>
      </w:r>
      <w:r>
        <w:rPr>
          <w:rFonts w:ascii="Times New Roman" w:hAnsi="Times New Roman"/>
          <w:i/>
          <w:sz w:val="24"/>
          <w:szCs w:val="24"/>
        </w:rPr>
        <w:t xml:space="preserve"> </w:t>
      </w:r>
      <w:r w:rsidRPr="002622C4">
        <w:rPr>
          <w:rFonts w:ascii="Times New Roman" w:hAnsi="Times New Roman"/>
          <w:sz w:val="24"/>
          <w:szCs w:val="24"/>
          <w:u w:val="single"/>
        </w:rPr>
        <w:t>FMI insta a los países en desarrollo a utilizar controles de capital</w:t>
      </w:r>
      <w:r>
        <w:rPr>
          <w:rFonts w:ascii="Times New Roman" w:hAnsi="Times New Roman"/>
          <w:sz w:val="24"/>
          <w:szCs w:val="24"/>
        </w:rPr>
        <w:t xml:space="preserve"> (The Wall Street Journal </w:t>
      </w:r>
      <w:r w:rsidRPr="001A03F2">
        <w:rPr>
          <w:rFonts w:ascii="Times New Roman" w:hAnsi="Times New Roman"/>
          <w:b/>
          <w:sz w:val="24"/>
          <w:szCs w:val="24"/>
        </w:rPr>
        <w:t>-</w:t>
      </w:r>
      <w:r>
        <w:rPr>
          <w:rFonts w:ascii="Times New Roman" w:hAnsi="Times New Roman"/>
          <w:sz w:val="24"/>
          <w:szCs w:val="24"/>
        </w:rPr>
        <w:t xml:space="preserve"> </w:t>
      </w:r>
      <w:r w:rsidRPr="002622C4">
        <w:rPr>
          <w:rFonts w:ascii="Times New Roman" w:hAnsi="Times New Roman"/>
          <w:b/>
          <w:sz w:val="24"/>
          <w:szCs w:val="24"/>
        </w:rPr>
        <w:t>19/2/10</w:t>
      </w:r>
      <w:r>
        <w:rPr>
          <w:rFonts w:ascii="Times New Roman" w:hAnsi="Times New Roman"/>
          <w:sz w:val="24"/>
          <w:szCs w:val="24"/>
        </w:rPr>
        <w:t>)</w:t>
      </w:r>
      <w:r w:rsidRPr="008D1AEA">
        <w:rPr>
          <w:rFonts w:ascii="Times New Roman" w:hAnsi="Times New Roman"/>
          <w:sz w:val="24"/>
          <w:szCs w:val="24"/>
        </w:rPr>
        <w:t xml:space="preserve"> </w:t>
      </w:r>
    </w:p>
    <w:p w:rsidR="008A3A13" w:rsidRPr="005549E6" w:rsidRDefault="008A3A13" w:rsidP="008A3A13">
      <w:pPr>
        <w:jc w:val="both"/>
        <w:rPr>
          <w:rFonts w:ascii="Times New Roman" w:hAnsi="Times New Roman"/>
          <w:sz w:val="24"/>
          <w:szCs w:val="24"/>
        </w:rPr>
      </w:pPr>
      <w:r w:rsidRPr="005549E6">
        <w:rPr>
          <w:rFonts w:ascii="Times New Roman" w:hAnsi="Times New Roman"/>
          <w:sz w:val="24"/>
          <w:szCs w:val="24"/>
        </w:rPr>
        <w:t xml:space="preserve">La </w:t>
      </w:r>
      <w:r>
        <w:rPr>
          <w:rFonts w:ascii="Times New Roman" w:hAnsi="Times New Roman"/>
          <w:sz w:val="24"/>
          <w:szCs w:val="24"/>
        </w:rPr>
        <w:t>recomendación es, hasta febrero de 2010</w:t>
      </w:r>
      <w:r w:rsidRPr="005549E6">
        <w:rPr>
          <w:rFonts w:ascii="Times New Roman" w:hAnsi="Times New Roman"/>
          <w:sz w:val="24"/>
          <w:szCs w:val="24"/>
        </w:rPr>
        <w:t>, el apoyo más firme al capital del FMI, y contradice los consejos que ofreció el fondo a los países en desarrollo hace sólo tres años. El FMI se ha mostrado partidario desde hace tiempo del flujo libre de capital, como corolario al flujo libre del comercio, para ayudar a prosperar a las naciones en desarrollo. Pero la crisis financiera global ha llevado al fondo a cuestionarse creencias vigentes desde hace muchos años. El FMI sugirió recientemente que al mundo le iría mejor con un nivel de inflación más alto del objetivo propugnado por los bancos centrales.</w:t>
      </w:r>
    </w:p>
    <w:p w:rsidR="008A3A13" w:rsidRPr="005549E6" w:rsidRDefault="008A3A13" w:rsidP="008A3A13">
      <w:pPr>
        <w:jc w:val="both"/>
        <w:rPr>
          <w:rFonts w:ascii="Times New Roman" w:hAnsi="Times New Roman"/>
          <w:sz w:val="24"/>
          <w:szCs w:val="24"/>
        </w:rPr>
      </w:pPr>
      <w:r>
        <w:rPr>
          <w:rFonts w:ascii="Times New Roman" w:hAnsi="Times New Roman"/>
          <w:sz w:val="24"/>
          <w:szCs w:val="24"/>
        </w:rPr>
        <w:t>“</w:t>
      </w:r>
      <w:r w:rsidRPr="005549E6">
        <w:rPr>
          <w:rFonts w:ascii="Times New Roman" w:hAnsi="Times New Roman"/>
          <w:sz w:val="24"/>
          <w:szCs w:val="24"/>
        </w:rPr>
        <w:t>Hemos intentado mirar a las pruebas e intentado ap</w:t>
      </w:r>
      <w:r>
        <w:rPr>
          <w:rFonts w:ascii="Times New Roman" w:hAnsi="Times New Roman"/>
          <w:sz w:val="24"/>
          <w:szCs w:val="24"/>
        </w:rPr>
        <w:t>render algo de la crisis actual”</w:t>
      </w:r>
      <w:r w:rsidRPr="005549E6">
        <w:rPr>
          <w:rFonts w:ascii="Times New Roman" w:hAnsi="Times New Roman"/>
          <w:sz w:val="24"/>
          <w:szCs w:val="24"/>
        </w:rPr>
        <w:t>, dijo Jonathan Ostry, subdirector de investigación del FMI, quien escribió jun</w:t>
      </w:r>
      <w:r>
        <w:rPr>
          <w:rFonts w:ascii="Times New Roman" w:hAnsi="Times New Roman"/>
          <w:sz w:val="24"/>
          <w:szCs w:val="24"/>
        </w:rPr>
        <w:t>to con otros cinco economistas “</w:t>
      </w:r>
      <w:r w:rsidRPr="005549E6">
        <w:rPr>
          <w:rFonts w:ascii="Times New Roman" w:hAnsi="Times New Roman"/>
          <w:sz w:val="24"/>
          <w:szCs w:val="24"/>
        </w:rPr>
        <w:t>Capita</w:t>
      </w:r>
      <w:r>
        <w:rPr>
          <w:rFonts w:ascii="Times New Roman" w:hAnsi="Times New Roman"/>
          <w:sz w:val="24"/>
          <w:szCs w:val="24"/>
        </w:rPr>
        <w:t>l Inflows: The Role of Controls”</w:t>
      </w:r>
      <w:r w:rsidRPr="005549E6">
        <w:rPr>
          <w:rFonts w:ascii="Times New Roman" w:hAnsi="Times New Roman"/>
          <w:sz w:val="24"/>
          <w:szCs w:val="24"/>
        </w:rPr>
        <w:t>.</w:t>
      </w:r>
    </w:p>
    <w:p w:rsidR="008A3A13" w:rsidRPr="005549E6" w:rsidRDefault="008A3A13" w:rsidP="008A3A13">
      <w:pPr>
        <w:jc w:val="both"/>
        <w:rPr>
          <w:rFonts w:ascii="Times New Roman" w:hAnsi="Times New Roman"/>
          <w:sz w:val="24"/>
          <w:szCs w:val="24"/>
        </w:rPr>
      </w:pPr>
      <w:r w:rsidRPr="005549E6">
        <w:rPr>
          <w:rFonts w:ascii="Times New Roman" w:hAnsi="Times New Roman"/>
          <w:sz w:val="24"/>
          <w:szCs w:val="24"/>
        </w:rPr>
        <w:t>El dinero está fluyendo en los mercados emergentes, alimentando los temores de que se estén formando burbujas de activos en China, Corea del Sur, Taiwán y otros países, especialmente en los mercados de bienes raíces. Este año, se espera que entren unos US$ 722.000 millones en capital privado a las naciones en desarrollo, un alza del 66% frente a 2009 pero muy por debajo del US$ 1,28 billones (millones de millones) que entraron en los mercados emergentes en 2007 antes de la crisis económica, según el Instituto de Finanzas Internacionales, una asociación comercial de banca.</w:t>
      </w:r>
    </w:p>
    <w:p w:rsidR="008A3A13" w:rsidRPr="005549E6" w:rsidRDefault="008A3A13" w:rsidP="008A3A13">
      <w:pPr>
        <w:jc w:val="both"/>
        <w:rPr>
          <w:rFonts w:ascii="Times New Roman" w:hAnsi="Times New Roman"/>
          <w:sz w:val="24"/>
          <w:szCs w:val="24"/>
        </w:rPr>
      </w:pPr>
      <w:r w:rsidRPr="005549E6">
        <w:rPr>
          <w:rFonts w:ascii="Times New Roman" w:hAnsi="Times New Roman"/>
          <w:sz w:val="24"/>
          <w:szCs w:val="24"/>
        </w:rPr>
        <w:t>El FMI afirma que la inversión privada ayuda por lo general al crecimiento, pero un aumento demasiado rápido puede llevar primero a un auge y después a un fracaso. Hace unos seis meses, economistas del FMI comenzaron a examinar la capacidad de los controles de capital para limitar el daño financiero. Estos economistas descubrieron que era mucho menos probable que los países que ya tenían controles antes de la recesión global hubieran sufrido una fuerte desaceleración eco</w:t>
      </w:r>
      <w:r>
        <w:rPr>
          <w:rFonts w:ascii="Times New Roman" w:hAnsi="Times New Roman"/>
          <w:sz w:val="24"/>
          <w:szCs w:val="24"/>
        </w:rPr>
        <w:t>nómica. “</w:t>
      </w:r>
      <w:r w:rsidRPr="005549E6">
        <w:rPr>
          <w:rFonts w:ascii="Times New Roman" w:hAnsi="Times New Roman"/>
          <w:sz w:val="24"/>
          <w:szCs w:val="24"/>
        </w:rPr>
        <w:t xml:space="preserve">Cuanta menos estructura </w:t>
      </w:r>
      <w:r w:rsidRPr="005549E6">
        <w:rPr>
          <w:rFonts w:ascii="Times New Roman" w:hAnsi="Times New Roman"/>
          <w:sz w:val="24"/>
          <w:szCs w:val="24"/>
        </w:rPr>
        <w:lastRenderedPageBreak/>
        <w:t>financiera arriesgada, menos posibilidad de atravesar un ciclo de auge de crédito seg</w:t>
      </w:r>
      <w:r>
        <w:rPr>
          <w:rFonts w:ascii="Times New Roman" w:hAnsi="Times New Roman"/>
          <w:sz w:val="24"/>
          <w:szCs w:val="24"/>
        </w:rPr>
        <w:t>uido de un desplome del crédito”</w:t>
      </w:r>
      <w:r w:rsidRPr="005549E6">
        <w:rPr>
          <w:rFonts w:ascii="Times New Roman" w:hAnsi="Times New Roman"/>
          <w:sz w:val="24"/>
          <w:szCs w:val="24"/>
        </w:rPr>
        <w:t>, dijo Ostry.</w:t>
      </w:r>
    </w:p>
    <w:p w:rsidR="008A3A13" w:rsidRPr="005549E6" w:rsidRDefault="008A3A13" w:rsidP="008A3A13">
      <w:pPr>
        <w:jc w:val="both"/>
        <w:rPr>
          <w:rFonts w:ascii="Times New Roman" w:hAnsi="Times New Roman"/>
          <w:sz w:val="24"/>
          <w:szCs w:val="24"/>
        </w:rPr>
      </w:pPr>
      <w:r w:rsidRPr="005549E6">
        <w:rPr>
          <w:rFonts w:ascii="Times New Roman" w:hAnsi="Times New Roman"/>
          <w:sz w:val="24"/>
          <w:szCs w:val="24"/>
        </w:rPr>
        <w:t xml:space="preserve">El FMI recomienda que los países vean primero si las políticas tradicionales, tales como permitir que las divisas se aprecien, funcionarán para moderar las entradas de capital. Los países cuyas monedas están valuadas adecuadamente y que son reacios a reducir las tasas de interés para frenar las entradas de capital deberían considerar las medidas </w:t>
      </w:r>
      <w:r>
        <w:rPr>
          <w:rFonts w:ascii="Times New Roman" w:hAnsi="Times New Roman"/>
          <w:sz w:val="24"/>
          <w:szCs w:val="24"/>
        </w:rPr>
        <w:t>“no convencionales”</w:t>
      </w:r>
      <w:r w:rsidRPr="005549E6">
        <w:rPr>
          <w:rFonts w:ascii="Times New Roman" w:hAnsi="Times New Roman"/>
          <w:sz w:val="24"/>
          <w:szCs w:val="24"/>
        </w:rPr>
        <w:t>, dijo Ostry. El FMI examinó las restricciones de capital intentadas por Brasil, Chile, Malasia y otros países, como por ejemplo impuestos específicos sobre la entrada de capital, exigencias de que una parte de la deuda de capital se mantenga sin intereses en el banco central, y varias regulaciones para reducir los créditos extranjeros.</w:t>
      </w:r>
    </w:p>
    <w:p w:rsidR="008A3A13" w:rsidRPr="005549E6" w:rsidRDefault="008A3A13" w:rsidP="008A3A13">
      <w:pPr>
        <w:jc w:val="both"/>
        <w:rPr>
          <w:rFonts w:ascii="Times New Roman" w:hAnsi="Times New Roman"/>
          <w:sz w:val="24"/>
          <w:szCs w:val="24"/>
        </w:rPr>
      </w:pPr>
      <w:r w:rsidRPr="005549E6">
        <w:rPr>
          <w:rFonts w:ascii="Times New Roman" w:hAnsi="Times New Roman"/>
          <w:sz w:val="24"/>
          <w:szCs w:val="24"/>
        </w:rPr>
        <w:t>El FMI afirma que tales restricciones dificultan el rápido retiro de dinero de un país, reduciendo así la fragilidad financiera. Lo que no está claro es si las medidas también reducen el capital total que entra al país, dijo el FMI.</w:t>
      </w:r>
    </w:p>
    <w:p w:rsidR="008A3A13" w:rsidRPr="005549E6" w:rsidRDefault="008A3A13" w:rsidP="008A3A13">
      <w:pPr>
        <w:jc w:val="both"/>
        <w:rPr>
          <w:rFonts w:ascii="Times New Roman" w:hAnsi="Times New Roman"/>
          <w:sz w:val="24"/>
          <w:szCs w:val="24"/>
        </w:rPr>
      </w:pPr>
      <w:r w:rsidRPr="005549E6">
        <w:rPr>
          <w:rFonts w:ascii="Times New Roman" w:hAnsi="Times New Roman"/>
          <w:sz w:val="24"/>
          <w:szCs w:val="24"/>
        </w:rPr>
        <w:t>En 2007, antes de la crisis, un FMI muy diferente ofreció un consejo también muy diferente. En un discurso realizado el 27 de julio</w:t>
      </w:r>
      <w:r>
        <w:rPr>
          <w:rFonts w:ascii="Times New Roman" w:hAnsi="Times New Roman"/>
          <w:sz w:val="24"/>
          <w:szCs w:val="24"/>
        </w:rPr>
        <w:t xml:space="preserve"> (2009)</w:t>
      </w:r>
      <w:r w:rsidRPr="005549E6">
        <w:rPr>
          <w:rFonts w:ascii="Times New Roman" w:hAnsi="Times New Roman"/>
          <w:sz w:val="24"/>
          <w:szCs w:val="24"/>
        </w:rPr>
        <w:t xml:space="preserve"> en Bangkok, el entonces director gerente del FMI, Rodrigo de Rato, aconsejó a los paíse</w:t>
      </w:r>
      <w:r>
        <w:rPr>
          <w:rFonts w:ascii="Times New Roman" w:hAnsi="Times New Roman"/>
          <w:sz w:val="24"/>
          <w:szCs w:val="24"/>
        </w:rPr>
        <w:t>s que los controles de capital “se hacen rápidamente ineficaces”</w:t>
      </w:r>
      <w:r w:rsidRPr="005549E6">
        <w:rPr>
          <w:rFonts w:ascii="Times New Roman" w:hAnsi="Times New Roman"/>
          <w:sz w:val="24"/>
          <w:szCs w:val="24"/>
        </w:rPr>
        <w:t xml:space="preserve"> y son fáciles de sortear.</w:t>
      </w:r>
    </w:p>
    <w:p w:rsidR="008A3A13" w:rsidRPr="005549E6" w:rsidRDefault="008A3A13" w:rsidP="008A3A13">
      <w:pPr>
        <w:jc w:val="both"/>
        <w:rPr>
          <w:rFonts w:ascii="Times New Roman" w:hAnsi="Times New Roman"/>
          <w:sz w:val="24"/>
          <w:szCs w:val="24"/>
        </w:rPr>
      </w:pPr>
      <w:r w:rsidRPr="005549E6">
        <w:rPr>
          <w:rFonts w:ascii="Times New Roman" w:hAnsi="Times New Roman"/>
          <w:sz w:val="24"/>
          <w:szCs w:val="24"/>
        </w:rPr>
        <w:t>En su informe más reciente, el FMI dice que buscar maneras de sortear las restricciones aumenta los costos para los inversi</w:t>
      </w:r>
      <w:r>
        <w:rPr>
          <w:rFonts w:ascii="Times New Roman" w:hAnsi="Times New Roman"/>
          <w:sz w:val="24"/>
          <w:szCs w:val="24"/>
        </w:rPr>
        <w:t>onistas y actúa como “arena en las ruedas”</w:t>
      </w:r>
      <w:r w:rsidRPr="005549E6">
        <w:rPr>
          <w:rFonts w:ascii="Times New Roman" w:hAnsi="Times New Roman"/>
          <w:sz w:val="24"/>
          <w:szCs w:val="24"/>
        </w:rPr>
        <w:t xml:space="preserve"> del capital internacional. El economista Jagdish Bhagwati de la Universidad de Columbia, quien criticó la oposición del FMI a los controles de capital durante la crisis asiática a mediados de los años 90, aplaudió</w:t>
      </w:r>
      <w:r>
        <w:rPr>
          <w:rFonts w:ascii="Times New Roman" w:hAnsi="Times New Roman"/>
          <w:sz w:val="24"/>
          <w:szCs w:val="24"/>
        </w:rPr>
        <w:t xml:space="preserve"> el cambio. “Más vale tarde que nunca”, dijo. “</w:t>
      </w:r>
      <w:r w:rsidRPr="005549E6">
        <w:rPr>
          <w:rFonts w:ascii="Times New Roman" w:hAnsi="Times New Roman"/>
          <w:sz w:val="24"/>
          <w:szCs w:val="24"/>
        </w:rPr>
        <w:t>Ésta es claramente un área en la que dejar que los mercad</w:t>
      </w:r>
      <w:r>
        <w:rPr>
          <w:rFonts w:ascii="Times New Roman" w:hAnsi="Times New Roman"/>
          <w:sz w:val="24"/>
          <w:szCs w:val="24"/>
        </w:rPr>
        <w:t>os maduren no es una buena idea”</w:t>
      </w:r>
      <w:r w:rsidRPr="005549E6">
        <w:rPr>
          <w:rFonts w:ascii="Times New Roman" w:hAnsi="Times New Roman"/>
          <w:sz w:val="24"/>
          <w:szCs w:val="24"/>
        </w:rPr>
        <w:t>.</w:t>
      </w:r>
    </w:p>
    <w:p w:rsidR="008A3A13" w:rsidRDefault="008A3A13" w:rsidP="008A3A13">
      <w:pPr>
        <w:jc w:val="both"/>
        <w:rPr>
          <w:rFonts w:ascii="Times New Roman" w:hAnsi="Times New Roman"/>
          <w:sz w:val="24"/>
          <w:szCs w:val="24"/>
        </w:rPr>
      </w:pPr>
      <w:r w:rsidRPr="005549E6">
        <w:rPr>
          <w:rFonts w:ascii="Times New Roman" w:hAnsi="Times New Roman"/>
          <w:sz w:val="24"/>
          <w:szCs w:val="24"/>
        </w:rPr>
        <w:t>Imponer restricciones para mantener la divisas subvaluadas, advierten los autores del informe, no sería deseable. En estas circunstancias, el dinero iría a otros países, revalorizando sus divisas y haciendo menos competitivas sus exportaciones en el extranjero. Los autores no mencionaron ningún país en particular, pero está claro de que estaban advirtiendo a China. El FMI ha calificado de subvalu</w:t>
      </w:r>
      <w:r>
        <w:rPr>
          <w:rFonts w:ascii="Times New Roman" w:hAnsi="Times New Roman"/>
          <w:sz w:val="24"/>
          <w:szCs w:val="24"/>
        </w:rPr>
        <w:t>ada al yuan, y se ha unido a EEUU</w:t>
      </w:r>
      <w:r w:rsidRPr="005549E6">
        <w:rPr>
          <w:rFonts w:ascii="Times New Roman" w:hAnsi="Times New Roman"/>
          <w:sz w:val="24"/>
          <w:szCs w:val="24"/>
        </w:rPr>
        <w:t xml:space="preserve"> y a Europa para presionar a China a que permita que suba su divisa.</w:t>
      </w:r>
    </w:p>
    <w:p w:rsidR="00D3061A" w:rsidRPr="00D3061A" w:rsidRDefault="00D3061A" w:rsidP="00D3061A">
      <w:pPr>
        <w:jc w:val="both"/>
        <w:rPr>
          <w:rFonts w:ascii="Times New Roman" w:hAnsi="Times New Roman"/>
          <w:b/>
          <w:sz w:val="24"/>
          <w:szCs w:val="24"/>
        </w:rPr>
      </w:pPr>
      <w:r w:rsidRPr="00340A87">
        <w:rPr>
          <w:rFonts w:ascii="Times New Roman" w:hAnsi="Times New Roman"/>
          <w:sz w:val="24"/>
          <w:szCs w:val="24"/>
        </w:rPr>
        <w:t>-</w:t>
      </w:r>
      <w:r w:rsidRPr="00D3061A">
        <w:rPr>
          <w:rFonts w:ascii="Times New Roman" w:hAnsi="Times New Roman"/>
          <w:b/>
          <w:sz w:val="24"/>
          <w:szCs w:val="24"/>
        </w:rPr>
        <w:t xml:space="preserve"> Este muerto está muy vivo</w:t>
      </w:r>
      <w:r>
        <w:rPr>
          <w:rFonts w:ascii="Times New Roman" w:hAnsi="Times New Roman"/>
          <w:b/>
          <w:sz w:val="24"/>
          <w:szCs w:val="24"/>
        </w:rPr>
        <w:t xml:space="preserve"> </w:t>
      </w:r>
    </w:p>
    <w:p w:rsidR="008A3A13" w:rsidRPr="000F1618" w:rsidRDefault="008A3A13" w:rsidP="008A3A13">
      <w:pPr>
        <w:jc w:val="both"/>
        <w:rPr>
          <w:rFonts w:ascii="Times New Roman" w:hAnsi="Times New Roman"/>
          <w:color w:val="FF0000"/>
          <w:sz w:val="24"/>
          <w:szCs w:val="24"/>
        </w:rPr>
      </w:pPr>
      <w:r w:rsidRPr="00BA3843">
        <w:rPr>
          <w:rFonts w:ascii="Times New Roman" w:hAnsi="Times New Roman"/>
          <w:i/>
          <w:sz w:val="24"/>
          <w:szCs w:val="24"/>
        </w:rPr>
        <w:t>“La reciente recuperación de la divisa estadounidense ha frenado las advertencias del fin del billete verde como moneda internacional. Su estabilidad es necesaria para cualquier economía”...</w:t>
      </w:r>
      <w:r w:rsidRPr="000F1618">
        <w:rPr>
          <w:rFonts w:ascii="Times New Roman" w:hAnsi="Times New Roman"/>
          <w:sz w:val="24"/>
          <w:szCs w:val="24"/>
        </w:rPr>
        <w:t xml:space="preserve"> </w:t>
      </w:r>
      <w:r w:rsidRPr="000F1618">
        <w:rPr>
          <w:rFonts w:ascii="Times New Roman" w:hAnsi="Times New Roman"/>
          <w:sz w:val="24"/>
          <w:szCs w:val="24"/>
          <w:u w:val="single"/>
        </w:rPr>
        <w:t>¿Ha llegado el fin de la hegemonía del dólar?</w:t>
      </w:r>
      <w:r w:rsidRPr="000F1618">
        <w:rPr>
          <w:rFonts w:ascii="Times New Roman" w:hAnsi="Times New Roman"/>
          <w:sz w:val="24"/>
          <w:szCs w:val="24"/>
        </w:rPr>
        <w:t xml:space="preserve"> (Libertad Digital </w:t>
      </w:r>
      <w:r w:rsidRPr="001A03F2">
        <w:rPr>
          <w:rFonts w:ascii="Times New Roman" w:hAnsi="Times New Roman"/>
          <w:b/>
          <w:sz w:val="24"/>
          <w:szCs w:val="24"/>
        </w:rPr>
        <w:t>-</w:t>
      </w:r>
      <w:r w:rsidRPr="000F1618">
        <w:rPr>
          <w:rFonts w:ascii="Times New Roman" w:hAnsi="Times New Roman"/>
          <w:sz w:val="24"/>
          <w:szCs w:val="24"/>
        </w:rPr>
        <w:t xml:space="preserve"> </w:t>
      </w:r>
      <w:r w:rsidRPr="000F1618">
        <w:rPr>
          <w:rFonts w:ascii="Times New Roman" w:hAnsi="Times New Roman"/>
          <w:b/>
          <w:sz w:val="24"/>
          <w:szCs w:val="24"/>
        </w:rPr>
        <w:t>1/3/10</w:t>
      </w:r>
      <w:r w:rsidRPr="000F1618">
        <w:rPr>
          <w:rFonts w:ascii="Times New Roman" w:hAnsi="Times New Roman"/>
          <w:sz w:val="24"/>
          <w:szCs w:val="24"/>
        </w:rPr>
        <w:t xml:space="preserve">) </w:t>
      </w:r>
    </w:p>
    <w:p w:rsidR="008A3A13" w:rsidRPr="000F1618" w:rsidRDefault="008A3A13" w:rsidP="008A3A13">
      <w:pPr>
        <w:jc w:val="both"/>
        <w:rPr>
          <w:rFonts w:ascii="Times New Roman" w:hAnsi="Times New Roman"/>
          <w:sz w:val="24"/>
          <w:szCs w:val="24"/>
        </w:rPr>
      </w:pPr>
      <w:r w:rsidRPr="000F1618">
        <w:rPr>
          <w:rFonts w:ascii="Times New Roman" w:hAnsi="Times New Roman"/>
          <w:sz w:val="24"/>
          <w:szCs w:val="24"/>
        </w:rPr>
        <w:t xml:space="preserve">¿Estaba muerto o sólo inmerso en un largo y profundo letargo? Nos referimos al dólar, por supuesto. Una moneda que en las últimas dos semanas ha roto con los vaticinios más agoreros contra su hegemonía internacional. La moneda estadounidense ha recuperado posiciones respecto al euro a una velocidad mucho más rápida de lo que </w:t>
      </w:r>
      <w:r w:rsidRPr="000F1618">
        <w:rPr>
          <w:rFonts w:ascii="Times New Roman" w:hAnsi="Times New Roman"/>
          <w:sz w:val="24"/>
          <w:szCs w:val="24"/>
        </w:rPr>
        <w:lastRenderedPageBreak/>
        <w:t>cabía esperar. De hecho, más que hablar de la fortaleza de una u otra divisa, tal vez habría que explicar cómo la debilidad de una impulsa a sus contrarias.</w:t>
      </w:r>
    </w:p>
    <w:p w:rsidR="008A3A13" w:rsidRPr="000F1618" w:rsidRDefault="008A3A13" w:rsidP="008A3A13">
      <w:pPr>
        <w:jc w:val="both"/>
        <w:rPr>
          <w:rFonts w:ascii="Times New Roman" w:hAnsi="Times New Roman"/>
          <w:sz w:val="24"/>
          <w:szCs w:val="24"/>
        </w:rPr>
      </w:pPr>
      <w:r w:rsidRPr="000F1618">
        <w:rPr>
          <w:rFonts w:ascii="Times New Roman" w:hAnsi="Times New Roman"/>
          <w:sz w:val="24"/>
          <w:szCs w:val="24"/>
        </w:rPr>
        <w:t>Porque lo que ahora está ocurriendo es que el euro ha perdido fuelle y credibilidad entre los inversores extranjeros, preocupados por unas señales más que evidentes de fatiga en algunas economías de la unión monetaria. El cambio entre ambas divisas de referencia se sitúa actualmente cerca de las 1,45 unidades a favor de la moneda europea, cuando hace sólo dos semanas la proporción era de 1,50 dólares por cada euro.</w:t>
      </w:r>
    </w:p>
    <w:p w:rsidR="008A3A13" w:rsidRPr="000F1618" w:rsidRDefault="008A3A13" w:rsidP="008A3A13">
      <w:pPr>
        <w:jc w:val="both"/>
        <w:rPr>
          <w:rFonts w:ascii="Times New Roman" w:hAnsi="Times New Roman"/>
          <w:sz w:val="24"/>
          <w:szCs w:val="24"/>
        </w:rPr>
      </w:pPr>
      <w:r w:rsidRPr="000F1618">
        <w:rPr>
          <w:rFonts w:ascii="Times New Roman" w:hAnsi="Times New Roman"/>
          <w:sz w:val="24"/>
          <w:szCs w:val="24"/>
        </w:rPr>
        <w:t>No hace tanto de eso, pero las perspectivas en el mercado de divisas han cambiado radicalmente. Claro que entre medias Grecia ha registrado la primera rebaja de rating de un país europeo por debajo de “A” y España ha sufrido un duro informe por parte de Standard&amp;Poor’s en el que se advierte de un posible recorte de su calificación crediticia si no se toman medidas estructurales.</w:t>
      </w:r>
    </w:p>
    <w:p w:rsidR="008A3A13" w:rsidRPr="00BB5B95" w:rsidRDefault="008A3A13" w:rsidP="008A3A13">
      <w:pPr>
        <w:spacing w:after="0" w:line="240" w:lineRule="auto"/>
        <w:jc w:val="both"/>
        <w:rPr>
          <w:rFonts w:ascii="Times New Roman" w:eastAsia="Times New Roman" w:hAnsi="Times New Roman"/>
          <w:b/>
          <w:sz w:val="24"/>
          <w:szCs w:val="24"/>
          <w:lang w:eastAsia="es-ES"/>
        </w:rPr>
      </w:pPr>
      <w:r w:rsidRPr="00340A87">
        <w:rPr>
          <w:rFonts w:ascii="Times New Roman" w:eastAsia="Times New Roman" w:hAnsi="Times New Roman"/>
          <w:sz w:val="24"/>
          <w:szCs w:val="24"/>
          <w:lang w:eastAsia="es-ES"/>
        </w:rPr>
        <w:t>-</w:t>
      </w:r>
      <w:r>
        <w:rPr>
          <w:rFonts w:ascii="Times New Roman" w:eastAsia="Times New Roman" w:hAnsi="Times New Roman"/>
          <w:b/>
          <w:sz w:val="24"/>
          <w:szCs w:val="24"/>
          <w:lang w:eastAsia="es-ES"/>
        </w:rPr>
        <w:t xml:space="preserve"> </w:t>
      </w:r>
      <w:r w:rsidRPr="00BB5B95">
        <w:rPr>
          <w:rFonts w:ascii="Times New Roman" w:eastAsia="Times New Roman" w:hAnsi="Times New Roman"/>
          <w:b/>
          <w:sz w:val="24"/>
          <w:szCs w:val="24"/>
          <w:lang w:eastAsia="es-ES"/>
        </w:rPr>
        <w:t xml:space="preserve">Primeros </w:t>
      </w:r>
      <w:r>
        <w:rPr>
          <w:rFonts w:ascii="Times New Roman" w:eastAsia="Times New Roman" w:hAnsi="Times New Roman"/>
          <w:b/>
          <w:sz w:val="24"/>
          <w:szCs w:val="24"/>
          <w:lang w:eastAsia="es-ES"/>
        </w:rPr>
        <w:t>‘</w:t>
      </w:r>
      <w:r w:rsidRPr="00BB5B95">
        <w:rPr>
          <w:rFonts w:ascii="Times New Roman" w:eastAsia="Times New Roman" w:hAnsi="Times New Roman"/>
          <w:b/>
          <w:sz w:val="24"/>
          <w:szCs w:val="24"/>
          <w:lang w:eastAsia="es-ES"/>
        </w:rPr>
        <w:t>efectos colaterales</w:t>
      </w:r>
      <w:r>
        <w:rPr>
          <w:rFonts w:ascii="Times New Roman" w:eastAsia="Times New Roman" w:hAnsi="Times New Roman"/>
          <w:b/>
          <w:sz w:val="24"/>
          <w:szCs w:val="24"/>
          <w:lang w:eastAsia="es-ES"/>
        </w:rPr>
        <w:t>’</w:t>
      </w:r>
      <w:r w:rsidRPr="00BB5B95">
        <w:rPr>
          <w:rFonts w:ascii="Times New Roman" w:eastAsia="Times New Roman" w:hAnsi="Times New Roman"/>
          <w:b/>
          <w:sz w:val="24"/>
          <w:szCs w:val="24"/>
          <w:lang w:eastAsia="es-ES"/>
        </w:rPr>
        <w:t xml:space="preserve"> (?) de la inflación exportada (made in USA)</w:t>
      </w:r>
    </w:p>
    <w:p w:rsidR="008A3A13" w:rsidRPr="00BB5B95" w:rsidRDefault="008A3A13" w:rsidP="008A3A13">
      <w:pPr>
        <w:pStyle w:val="NormalWeb"/>
        <w:jc w:val="both"/>
      </w:pPr>
      <w:r>
        <w:rPr>
          <w:i/>
        </w:rPr>
        <w:t>“</w:t>
      </w:r>
      <w:r w:rsidRPr="00BB5B95">
        <w:rPr>
          <w:i/>
        </w:rPr>
        <w:t>En muchos países en desarrollo, la inflación ya está a punto de superar las metas de los bancos centrales. Indonesia y Turquía, por ejemplo, corren el riesgo de quedarse rezagadas en su batalla contra la inflación (si es que no la han perdido ya), lo cual podría traducirse en aumentos de tasas más agresivos más adelante. Esto perjudicaría especialmente a los tenedores de bonos, ya que el valor de sus retornos serí</w:t>
      </w:r>
      <w:r>
        <w:rPr>
          <w:i/>
        </w:rPr>
        <w:t>a erosionado por la inflación. “</w:t>
      </w:r>
      <w:r w:rsidRPr="00BB5B95">
        <w:rPr>
          <w:i/>
        </w:rPr>
        <w:t>Actualmente vemos el sobrecalentamiento dentro del complejo de los mercados emergentes como el mayor peligro q</w:t>
      </w:r>
      <w:r>
        <w:rPr>
          <w:i/>
        </w:rPr>
        <w:t>ue amenaza a la economía global”</w:t>
      </w:r>
      <w:r w:rsidRPr="00BB5B95">
        <w:rPr>
          <w:i/>
        </w:rPr>
        <w:t>, apuntó el viernes Michael Shaoul, de la firma Oscar Gruss &amp; Son, en un informe</w:t>
      </w:r>
      <w:r>
        <w:rPr>
          <w:i/>
        </w:rPr>
        <w:t>”..</w:t>
      </w:r>
      <w:r w:rsidRPr="00BB5B95">
        <w:rPr>
          <w:i/>
        </w:rPr>
        <w:t>.</w:t>
      </w:r>
      <w:r>
        <w:rPr>
          <w:i/>
        </w:rPr>
        <w:t xml:space="preserve"> </w:t>
      </w:r>
      <w:r w:rsidRPr="00B824A8">
        <w:rPr>
          <w:u w:val="single"/>
        </w:rPr>
        <w:t>La inflación pone en peligro el auge de los mercados emergentes</w:t>
      </w:r>
      <w:r>
        <w:t xml:space="preserve"> (The Wall Street Journal </w:t>
      </w:r>
      <w:r w:rsidRPr="001A03F2">
        <w:rPr>
          <w:b/>
        </w:rPr>
        <w:t>-</w:t>
      </w:r>
      <w:r>
        <w:t xml:space="preserve"> </w:t>
      </w:r>
      <w:r w:rsidRPr="00B824A8">
        <w:rPr>
          <w:b/>
        </w:rPr>
        <w:t>30/1/11</w:t>
      </w:r>
      <w:r>
        <w:t xml:space="preserve">) </w:t>
      </w:r>
    </w:p>
    <w:p w:rsidR="008A3A13" w:rsidRPr="002C4313" w:rsidRDefault="008A3A13" w:rsidP="008A3A13">
      <w:pPr>
        <w:pStyle w:val="NormalWeb"/>
        <w:jc w:val="both"/>
      </w:pPr>
      <w:r w:rsidRPr="002C4313">
        <w:t>Muchos de los problemas han sido causados por bancos centrales que, en su empeño por contener la avalancha de capital extranjero que ha disparado la cotización de sus monedas, optaron por no subir las tasas de interés.</w:t>
      </w:r>
    </w:p>
    <w:p w:rsidR="008A3A13" w:rsidRPr="002C4313" w:rsidRDefault="008A3A13" w:rsidP="008A3A13">
      <w:pPr>
        <w:pStyle w:val="NormalWeb"/>
        <w:jc w:val="both"/>
      </w:pPr>
      <w:r w:rsidRPr="002C4313">
        <w:t>Algunos gobiernos se han visto forzados a intervenir para evitar la apreciación de sus monedas; una divisa más fuerte puede sofocar las presiones inflacionarias, pero encarece las exportaciones. También están exigiendo que los bancos tengan mayores reservas e imponiendo o incrementando las multas sobre algunas inversiones de extranjeros.</w:t>
      </w:r>
    </w:p>
    <w:p w:rsidR="008A3A13" w:rsidRDefault="008A3A13" w:rsidP="008A3A13">
      <w:pPr>
        <w:pStyle w:val="NormalWeb"/>
        <w:jc w:val="both"/>
      </w:pPr>
      <w:r>
        <w:t>Sin embargo, Ilan Goldfajn, economista jefe de Itaú BBA en São Paulo, asegura que no está claro si estas medidas surtirán efecto. El resultado, indica, “es el riesgo adicional de exacerbar un fenómeno de auge y caída... y al fin de cuentas hay que implementar medidas más severas”.</w:t>
      </w:r>
    </w:p>
    <w:p w:rsidR="008A3A13" w:rsidRDefault="008A3A13" w:rsidP="008A3A13">
      <w:pPr>
        <w:pStyle w:val="NormalWeb"/>
        <w:jc w:val="both"/>
      </w:pPr>
      <w:r>
        <w:t>Mientras en los países ricos las tasas de interés continúan en niveles de casi cero, los inversionistas compraron bonos más rentables en mercados como Indonesia, India y Brasil. Según la teoría, a medida que estas economías fueran creciendo, las autoridades monetarias subirían las tasas de interés, lo que atraería a aún más inversionistas, apreciando sus monedas y proporcionándole un empujón adicional a los retornos. Sin embargo, la realidad ha sido otra.</w:t>
      </w:r>
    </w:p>
    <w:p w:rsidR="008A3A13" w:rsidRDefault="008A3A13" w:rsidP="008A3A13">
      <w:pPr>
        <w:pStyle w:val="NormalWeb"/>
        <w:jc w:val="both"/>
      </w:pPr>
      <w:r>
        <w:lastRenderedPageBreak/>
        <w:t>Un caso ilustrativo es el de Indonesia, que cuenta con uno de los mayores mercados de bonos en moneda local de Asia.</w:t>
      </w:r>
    </w:p>
    <w:p w:rsidR="008A3A13" w:rsidRDefault="008A3A13" w:rsidP="008A3A13">
      <w:pPr>
        <w:pStyle w:val="NormalWeb"/>
        <w:jc w:val="both"/>
      </w:pPr>
      <w:r>
        <w:t>Indonesia nunca cayó en recesión durante la crisis financiera global pero recortó las tasas como medida preventiva. Desde entonces, el gobierno no ha subido los intereses pese a que la economía crece a un ritmo de 6% y la inflación casi llegó a 7% en diciembre, superando con creces la meta del banco central.</w:t>
      </w:r>
    </w:p>
    <w:p w:rsidR="008A3A13" w:rsidRDefault="008A3A13" w:rsidP="008A3A13">
      <w:pPr>
        <w:pStyle w:val="NormalWeb"/>
        <w:jc w:val="both"/>
      </w:pPr>
      <w:r>
        <w:t>El año pasado, Indonesia era una niña mimada de los mercados. Desde principios de 2010, inversionistas extranjeros dedicaron US$ 9.400 millones a bonos soberanos y ahora tienen 30% de la deuda soberana en circulación, comparado con 15% en marzo.</w:t>
      </w:r>
    </w:p>
    <w:p w:rsidR="008A3A13" w:rsidRPr="00B824A8" w:rsidRDefault="008A3A13" w:rsidP="008A3A13">
      <w:pPr>
        <w:pStyle w:val="NormalWeb"/>
        <w:jc w:val="both"/>
      </w:pPr>
      <w:r>
        <w:t>Ahora, los temores inflacionarios han causado dañinas liquidaciones. Los inversionistas extranjeros vendieron US$ 1.300 millones en bonos indonesios entre el 7 y 26 de enero, según el gobierno. En general, los bonos en divisa local han perdido cerca de 5% de su valor en apenas un mes, según Barclays Capital. “Indonesia ofrece el precedente más preocupante para los demás países cuyos bancos centrales puedan quedarse rezagados”, en su combate contra la inflación, dijo Michael Gavin, director de estrategia de mercados emergentes de Barclays.</w:t>
      </w:r>
    </w:p>
    <w:p w:rsidR="008A3A13" w:rsidRDefault="008A3A13" w:rsidP="008A3A13">
      <w:pPr>
        <w:spacing w:before="100" w:beforeAutospacing="1" w:after="100" w:afterAutospacing="1" w:line="210" w:lineRule="atLeast"/>
        <w:rPr>
          <w:rFonts w:ascii="Arial" w:eastAsia="Times New Roman" w:hAnsi="Arial" w:cs="Arial"/>
          <w:noProof/>
          <w:color w:val="000000"/>
          <w:sz w:val="15"/>
          <w:szCs w:val="15"/>
          <w:lang w:eastAsia="es-ES"/>
        </w:rPr>
      </w:pPr>
      <w:r>
        <w:rPr>
          <w:rFonts w:ascii="Arial" w:eastAsia="Times New Roman" w:hAnsi="Arial" w:cs="Arial"/>
          <w:noProof/>
          <w:color w:val="000000"/>
          <w:sz w:val="15"/>
          <w:szCs w:val="15"/>
          <w:lang w:eastAsia="es-ES"/>
        </w:rPr>
        <w:drawing>
          <wp:inline distT="0" distB="0" distL="0" distR="0" wp14:anchorId="7FD60D67" wp14:editId="51CD1D88">
            <wp:extent cx="5400675" cy="2438400"/>
            <wp:effectExtent l="0" t="0" r="9525" b="0"/>
            <wp:docPr id="4" name="Imagen 4" descr="[mercad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1" descr="[mercados]"/>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400675" cy="2438400"/>
                    </a:xfrm>
                    <a:prstGeom prst="rect">
                      <a:avLst/>
                    </a:prstGeom>
                    <a:noFill/>
                    <a:ln>
                      <a:noFill/>
                    </a:ln>
                  </pic:spPr>
                </pic:pic>
              </a:graphicData>
            </a:graphic>
          </wp:inline>
        </w:drawing>
      </w:r>
    </w:p>
    <w:p w:rsidR="008A3A13" w:rsidRPr="00FE4196" w:rsidRDefault="008A3A13" w:rsidP="008A3A13">
      <w:pPr>
        <w:spacing w:before="100" w:beforeAutospacing="1" w:after="100" w:afterAutospacing="1" w:line="240" w:lineRule="auto"/>
        <w:jc w:val="both"/>
        <w:rPr>
          <w:rFonts w:ascii="Times New Roman" w:eastAsia="Times New Roman" w:hAnsi="Times New Roman"/>
          <w:b/>
          <w:sz w:val="24"/>
          <w:szCs w:val="24"/>
          <w:lang w:eastAsia="es-ES"/>
        </w:rPr>
      </w:pPr>
      <w:r w:rsidRPr="00340A87">
        <w:rPr>
          <w:rFonts w:ascii="Times New Roman" w:eastAsia="Times New Roman" w:hAnsi="Times New Roman"/>
          <w:sz w:val="24"/>
          <w:szCs w:val="24"/>
          <w:lang w:eastAsia="es-ES"/>
        </w:rPr>
        <w:t>-</w:t>
      </w:r>
      <w:r>
        <w:rPr>
          <w:rFonts w:ascii="Times New Roman" w:eastAsia="Times New Roman" w:hAnsi="Times New Roman"/>
          <w:b/>
          <w:sz w:val="24"/>
          <w:szCs w:val="24"/>
          <w:lang w:eastAsia="es-ES"/>
        </w:rPr>
        <w:t xml:space="preserve"> Repartiendo inflación por todo el mundo </w:t>
      </w:r>
    </w:p>
    <w:p w:rsidR="008A3A13" w:rsidRDefault="008A3A13" w:rsidP="008A3A13">
      <w:pPr>
        <w:pStyle w:val="NormalWeb"/>
        <w:jc w:val="both"/>
      </w:pPr>
      <w:r>
        <w:rPr>
          <w:i/>
        </w:rPr>
        <w:t>“</w:t>
      </w:r>
      <w:r w:rsidRPr="003A2F37">
        <w:rPr>
          <w:i/>
        </w:rPr>
        <w:t>La inflación crece en medio mundo, sobre todo en alimentos y materias primas. Algunos gobiernos empiezan a limitar por ley los precios</w:t>
      </w:r>
      <w:r>
        <w:rPr>
          <w:i/>
        </w:rPr>
        <w:t>”…</w:t>
      </w:r>
      <w:r>
        <w:t xml:space="preserve"> </w:t>
      </w:r>
      <w:r w:rsidRPr="006823FA">
        <w:rPr>
          <w:u w:val="single"/>
        </w:rPr>
        <w:t>La inflación de materia</w:t>
      </w:r>
      <w:r>
        <w:rPr>
          <w:u w:val="single"/>
        </w:rPr>
        <w:t>s primas revive la amenaza del “</w:t>
      </w:r>
      <w:r w:rsidRPr="006823FA">
        <w:rPr>
          <w:u w:val="single"/>
        </w:rPr>
        <w:t>control de precios</w:t>
      </w:r>
      <w:r>
        <w:rPr>
          <w:u w:val="single"/>
        </w:rPr>
        <w:t>”</w:t>
      </w:r>
      <w:r>
        <w:t xml:space="preserve"> (Libertad Digital </w:t>
      </w:r>
      <w:r w:rsidRPr="00E06554">
        <w:rPr>
          <w:b/>
        </w:rPr>
        <w:t>- 8/2/11</w:t>
      </w:r>
      <w:r>
        <w:t>)</w:t>
      </w:r>
    </w:p>
    <w:p w:rsidR="008A3A13" w:rsidRPr="003A2F37" w:rsidRDefault="008A3A13" w:rsidP="008A3A13">
      <w:pPr>
        <w:pStyle w:val="NormalWeb"/>
        <w:jc w:val="both"/>
      </w:pPr>
      <w:r w:rsidRPr="003A2F37">
        <w:t>Las protestas y revoluciones en todo el mundo están en las portadas de todos los medios de comunicación. El norte de África, Asia... y la preocupación latente de que pueda extenderse a más países. Incluso Grecia tuvo un amago que al final el Gobierno controló a duras penas.</w:t>
      </w:r>
    </w:p>
    <w:p w:rsidR="008A3A13" w:rsidRDefault="008A3A13" w:rsidP="008A3A13">
      <w:pPr>
        <w:pStyle w:val="NormalWeb"/>
        <w:jc w:val="both"/>
      </w:pPr>
      <w:r>
        <w:t xml:space="preserve">Esta serie de revoluciones no debería pillar por sorpresa a nadie y no es coincidencia que suceda justo cuando el precio de la comida está empezando a dispararse, siendo los países más pobres y los emergentes los que, de momento, más lo están notando. En </w:t>
      </w:r>
      <w:r w:rsidRPr="00036988">
        <w:rPr>
          <w:color w:val="FF0000"/>
        </w:rPr>
        <w:t>India</w:t>
      </w:r>
      <w:r>
        <w:t xml:space="preserve">, incluso, crearon un “hit del verano” contra la subida de precios. Si se atiende a la </w:t>
      </w:r>
      <w:r>
        <w:lastRenderedPageBreak/>
        <w:t>historia encontraremos pocas o ninguna revolución que sucediera en un periodo donde la gente tenía el estómago lleno y ciertas expectativas de futuro (incluso si eran falsas). La gente cambia radicalmente con el estómago vacío.</w:t>
      </w:r>
    </w:p>
    <w:p w:rsidR="008A3A13" w:rsidRDefault="008A3A13" w:rsidP="008A3A13">
      <w:pPr>
        <w:pStyle w:val="NormalWeb"/>
        <w:jc w:val="both"/>
      </w:pPr>
      <w:r>
        <w:t xml:space="preserve">Y tampoco debería extrañar a nadie que una de las medidas que han empezado a tomar los gobiernos de medio mundo sea el control los precios, especialmente en la comida y el resto de materias primas. Los políticos saben por experiencia que los precios cambian elecciones. Hasta el partido único en </w:t>
      </w:r>
      <w:r w:rsidRPr="00036988">
        <w:rPr>
          <w:color w:val="FF0000"/>
        </w:rPr>
        <w:t>China</w:t>
      </w:r>
      <w:r>
        <w:t xml:space="preserve"> está en alerta por las revueltas sociales que pudiera causar este fenómeno.</w:t>
      </w:r>
    </w:p>
    <w:p w:rsidR="008A3A13" w:rsidRDefault="008A3A13" w:rsidP="008A3A13">
      <w:pPr>
        <w:pStyle w:val="NormalWeb"/>
        <w:jc w:val="both"/>
      </w:pPr>
      <w:r>
        <w:t>Pero los controles de precios, que ya se están empezando a implementar, traerán consecuencias aún peores. Es curioso, ya que este tipo de medidas intervencionistas es una de las escasas áreas donde todas las teorías económicas están de acuerdo. Probablemente, porque la historia es clara: nunca funcionan.</w:t>
      </w:r>
    </w:p>
    <w:p w:rsidR="008A3A13" w:rsidRDefault="00671B1B" w:rsidP="008A3A13">
      <w:pPr>
        <w:pStyle w:val="NormalWeb"/>
        <w:jc w:val="both"/>
      </w:pPr>
      <w:r>
        <w:t>Aun</w:t>
      </w:r>
      <w:r w:rsidR="008A3A13">
        <w:t xml:space="preserve"> así, los políticos siguen agarrándose a los controles de precios como acto desesperado para mantenerse en el poder, algunas veces incluso con el apoyo de una parte de los ciudadanos, que acabarán sufriendo las consecuencias.</w:t>
      </w:r>
    </w:p>
    <w:p w:rsidR="008A3A13" w:rsidRDefault="008A3A13" w:rsidP="008A3A13">
      <w:pPr>
        <w:pStyle w:val="NormalWeb"/>
        <w:jc w:val="both"/>
      </w:pPr>
      <w:r>
        <w:t xml:space="preserve">Así, por ejemplo, vemos cómo China ya ha empezado a imponer control de precios en la comida, enviando a la cárcel a aquellos comerciantes que se negaban a obedecer; el Gobierno de India, un país con una larga historia en este tipo de intervenciones, ha recrudecido sus esfuerzos para que se obedezcan las leyes, en un momento en el que los precios de la comida han llegado a subir cerca de un 20% en un año; </w:t>
      </w:r>
      <w:r w:rsidRPr="00036988">
        <w:rPr>
          <w:color w:val="FF0000"/>
        </w:rPr>
        <w:t>Rusia</w:t>
      </w:r>
      <w:r>
        <w:t xml:space="preserve"> también ha impuesto controles de precios, a la vez que ha prohibido la exportación de ciertos productos agrícolas. El IPC ruso se acerca al 10%, de nuevo con la comida y la energía de protagonistas; varios países africanos y sudamericanos también han prohibido recientemente la exportación de ciertas materias primas...</w:t>
      </w:r>
    </w:p>
    <w:p w:rsidR="008A3A13" w:rsidRDefault="008A3A13" w:rsidP="008A3A13">
      <w:pPr>
        <w:pStyle w:val="NormalWeb"/>
        <w:jc w:val="both"/>
      </w:pPr>
      <w:r>
        <w:t>El denominador común en todos estos casos consiste en culpabilizar a los “especuladores” del alza de precios, al tiempo que los políticos alegan que esos “controles” ayudarán a los más necesitados. Sin embargo, los gobiernos nunca explican claramente la razón de estas subidas de precios.</w:t>
      </w:r>
    </w:p>
    <w:p w:rsidR="008A3A13" w:rsidRDefault="00340A87" w:rsidP="008A3A13">
      <w:pPr>
        <w:pStyle w:val="NormalWeb"/>
        <w:jc w:val="both"/>
        <w:rPr>
          <w:b/>
        </w:rPr>
      </w:pPr>
      <w:r w:rsidRPr="00340A87">
        <w:t>-</w:t>
      </w:r>
      <w:r>
        <w:rPr>
          <w:b/>
        </w:rPr>
        <w:t xml:space="preserve"> </w:t>
      </w:r>
      <w:r w:rsidR="008A3A13">
        <w:rPr>
          <w:b/>
        </w:rPr>
        <w:t>El deschave (I): objeciones a la monetización de Bernanke (así, se entiende todo)</w:t>
      </w:r>
    </w:p>
    <w:p w:rsidR="008A3A13" w:rsidRDefault="008A3A13" w:rsidP="008A3A13">
      <w:pPr>
        <w:pStyle w:val="NormalWeb"/>
        <w:jc w:val="both"/>
      </w:pPr>
      <w:r w:rsidRPr="001A03F2">
        <w:rPr>
          <w:b/>
        </w:rPr>
        <w:t>-</w:t>
      </w:r>
      <w:r>
        <w:t xml:space="preserve"> </w:t>
      </w:r>
      <w:r w:rsidRPr="007E2151">
        <w:rPr>
          <w:u w:val="single"/>
        </w:rPr>
        <w:t>¿Quién crea los desequilibrios, Bernanke?</w:t>
      </w:r>
      <w:r>
        <w:t xml:space="preserve"> (Libertad Digital </w:t>
      </w:r>
      <w:r w:rsidRPr="001A03F2">
        <w:rPr>
          <w:b/>
        </w:rPr>
        <w:t>-</w:t>
      </w:r>
      <w:r>
        <w:t xml:space="preserve"> </w:t>
      </w:r>
      <w:r w:rsidRPr="007E2151">
        <w:rPr>
          <w:b/>
        </w:rPr>
        <w:t>18/2/11</w:t>
      </w:r>
      <w:r>
        <w:t>)</w:t>
      </w:r>
    </w:p>
    <w:p w:rsidR="008A3A13" w:rsidRDefault="008A3A13" w:rsidP="008A3A13">
      <w:pPr>
        <w:pStyle w:val="NormalWeb"/>
        <w:jc w:val="both"/>
      </w:pPr>
      <w:r>
        <w:t>(Por Juan Ramón Rallo)                                                                    Lectura recomendada</w:t>
      </w:r>
    </w:p>
    <w:p w:rsidR="008A3A13" w:rsidRPr="007576B5" w:rsidRDefault="008A3A13" w:rsidP="008A3A13">
      <w:pPr>
        <w:pStyle w:val="NormalWeb"/>
        <w:jc w:val="both"/>
        <w:rPr>
          <w:color w:val="FF0000"/>
          <w:u w:val="single"/>
        </w:rPr>
      </w:pPr>
      <w:r w:rsidRPr="007576B5">
        <w:rPr>
          <w:color w:val="FF0000"/>
          <w:u w:val="single"/>
        </w:rPr>
        <w:t>¿Qué más le da a Bernanke que el crédito de EEUU se vaya a China y vuelva desde allí a EEUU a que, en cambio, se quede dentro del país sin pasar por el gigante asiático? Pues parece que sí le da, porque Bernanke lo que quiere es envilecer el dólar.</w:t>
      </w:r>
    </w:p>
    <w:p w:rsidR="008A3A13" w:rsidRDefault="008A3A13" w:rsidP="008A3A13">
      <w:pPr>
        <w:pStyle w:val="NormalWeb"/>
        <w:jc w:val="both"/>
      </w:pPr>
      <w:r>
        <w:t>(Por Juan Ramón Rallo)</w:t>
      </w:r>
    </w:p>
    <w:p w:rsidR="008A3A13" w:rsidRPr="007576B5" w:rsidRDefault="008A3A13" w:rsidP="008A3A13">
      <w:pPr>
        <w:pStyle w:val="NormalWeb"/>
        <w:jc w:val="both"/>
        <w:rPr>
          <w:u w:val="single"/>
        </w:rPr>
      </w:pPr>
      <w:r w:rsidRPr="007576B5">
        <w:rPr>
          <w:u w:val="single"/>
        </w:rPr>
        <w:t xml:space="preserve">Se queja Helicóptero Ben Bernanke de que el dinero chino sigue entrando en grandes cantidades a Estados Unidos, motivo que le hace temer que los desequilibrios internacionales sigan acumulándose y terminen explotando en forma de nueva crisis. En opinión del presidente de la Fed, el déficit exterior de EEUU va de la mano del </w:t>
      </w:r>
      <w:r w:rsidRPr="007576B5">
        <w:rPr>
          <w:u w:val="single"/>
        </w:rPr>
        <w:lastRenderedPageBreak/>
        <w:t>superávit ex</w:t>
      </w:r>
      <w:r>
        <w:rPr>
          <w:u w:val="single"/>
        </w:rPr>
        <w:t>terior chino, de modo que para “enfriar”</w:t>
      </w:r>
      <w:r w:rsidRPr="007576B5">
        <w:rPr>
          <w:u w:val="single"/>
        </w:rPr>
        <w:t xml:space="preserve"> los flujos de capital desde Asia a Norteamérica habría que dejar que el mercado revaluara el yuan (restando competitividad a los chinos y minorando su superávit).</w:t>
      </w:r>
    </w:p>
    <w:p w:rsidR="008A3A13" w:rsidRDefault="008A3A13" w:rsidP="008A3A13">
      <w:pPr>
        <w:pStyle w:val="NormalWeb"/>
        <w:jc w:val="both"/>
      </w:pPr>
      <w:r w:rsidRPr="007576B5">
        <w:rPr>
          <w:color w:val="FF0000"/>
          <w:u w:val="single"/>
        </w:rPr>
        <w:t>El simplismo de Bernanke es sin duda pavoroso, casi tanto como que semejante cabeza esté dirigiendo la Reserva Federal y el futuro del dólar</w:t>
      </w:r>
      <w:r>
        <w:t>. Como ya expliqué en otras ocasiones, los dólares que consigue China y que reinvierte en Estados Unidos no proceden de otro sitio que de la expansión crediticia que de continuo implementa el sistema bancario yanqui asistido por la Reserva Federal. Cuando los bancos generan mucho crédito, parte del mismo se filtra al extranjero -a China- para, finalmente, acabar regresando a Estados Unidos en forma de inversión extranjera.</w:t>
      </w:r>
    </w:p>
    <w:p w:rsidR="008A3A13" w:rsidRPr="007576B5" w:rsidRDefault="008A3A13" w:rsidP="008A3A13">
      <w:pPr>
        <w:pStyle w:val="NormalWeb"/>
        <w:jc w:val="both"/>
        <w:rPr>
          <w:color w:val="FF0000"/>
          <w:u w:val="single"/>
        </w:rPr>
      </w:pPr>
      <w:r w:rsidRPr="007576B5">
        <w:rPr>
          <w:color w:val="FF0000"/>
          <w:u w:val="single"/>
        </w:rPr>
        <w:t>Por supuesto, si China dejara flotar su divisa, el yuan se encarecería y una parte del crédito estadounidense que ahora se dirige a importar mercancías, se quedaría dentro del país. Pero, ¿cuál sería en tal caso la diferencia para Bernanke? ¿Qué más le da que el crédito de EEUU se vaya a China y vuelva desde allí a EEUU a que, en cambio, se quede dentro del país sin pasar por el gigante asiático? Pues parece que sí le da, porque Bernanke l</w:t>
      </w:r>
      <w:r>
        <w:rPr>
          <w:color w:val="FF0000"/>
          <w:u w:val="single"/>
        </w:rPr>
        <w:t>o quiere es envilecer el dólar -generar inflación-</w:t>
      </w:r>
      <w:r w:rsidRPr="007576B5">
        <w:rPr>
          <w:color w:val="FF0000"/>
          <w:u w:val="single"/>
        </w:rPr>
        <w:t xml:space="preserve"> y mientras los estadounidenses puedan comprar a precios fijos o decrecientes las importaciones chinas, esa inflación interna se diluye enormemente o se concentra en cie</w:t>
      </w:r>
      <w:r>
        <w:rPr>
          <w:color w:val="FF0000"/>
          <w:u w:val="single"/>
        </w:rPr>
        <w:t>rtos productos muy escasos que -como las materias primas-</w:t>
      </w:r>
      <w:r w:rsidRPr="007576B5">
        <w:rPr>
          <w:color w:val="FF0000"/>
          <w:u w:val="single"/>
        </w:rPr>
        <w:t xml:space="preserve"> ni siquiera China puede fabricar a corto plazo en grandes cantidades.</w:t>
      </w:r>
    </w:p>
    <w:p w:rsidR="008A3A13" w:rsidRDefault="008A3A13" w:rsidP="008A3A13">
      <w:pPr>
        <w:pStyle w:val="NormalWeb"/>
        <w:jc w:val="both"/>
        <w:rPr>
          <w:color w:val="FF0000"/>
          <w:u w:val="single"/>
        </w:rPr>
      </w:pPr>
      <w:r w:rsidRPr="007576B5">
        <w:rPr>
          <w:color w:val="FF0000"/>
          <w:u w:val="single"/>
        </w:rPr>
        <w:t>Lo que teme Bernanke, pues, no es que se genere otra burbuja con el crédito artificial que él está estimulando a crear, sino que sea incapaz de provocar una intensa inflación para así diluir el valor real de las deudas y estafar a los acreedores estadounidenses (internos y externos). He ahí expuesta en toda su miseria la preocupación por el déficit exterior, el (falso) ahorro asiático y los desequilibrios internacionales</w:t>
      </w:r>
      <w:r>
        <w:rPr>
          <w:color w:val="FF0000"/>
          <w:u w:val="single"/>
        </w:rPr>
        <w:t>…</w:t>
      </w:r>
    </w:p>
    <w:p w:rsidR="00881DC8" w:rsidRPr="00F2500F" w:rsidRDefault="00881DC8" w:rsidP="00881DC8">
      <w:pPr>
        <w:pStyle w:val="NormalWeb"/>
        <w:jc w:val="both"/>
        <w:rPr>
          <w:b/>
        </w:rPr>
      </w:pPr>
      <w:r w:rsidRPr="00340A87">
        <w:t>-</w:t>
      </w:r>
      <w:r>
        <w:rPr>
          <w:b/>
        </w:rPr>
        <w:t xml:space="preserve"> </w:t>
      </w:r>
      <w:r w:rsidRPr="00F2500F">
        <w:rPr>
          <w:b/>
        </w:rPr>
        <w:t>Bernank</w:t>
      </w:r>
      <w:r>
        <w:rPr>
          <w:b/>
        </w:rPr>
        <w:t>e se defiende ante el G-20: la inflación y la burbujas son vuestras, no mías</w:t>
      </w:r>
    </w:p>
    <w:p w:rsidR="00881DC8" w:rsidRPr="00F2500F" w:rsidRDefault="00881DC8" w:rsidP="00881DC8">
      <w:pPr>
        <w:pStyle w:val="NormalWeb"/>
        <w:jc w:val="both"/>
      </w:pPr>
      <w:r w:rsidRPr="00F2500F">
        <w:rPr>
          <w:i/>
        </w:rPr>
        <w:t>“El presidente de la Reserva Federal de Estados Unidos, Ben Bernanke, entregó el viernes su respuesta más dura hasta la fecha a las críticas extranjeras que señalan que las políticas de dinero fácil del banco central estadounidense están alimentando la inflación y burbujas de activos en el mundo, en momentos en que los líderes de finanzas del Grupo de los 20 se reúnen en París”...</w:t>
      </w:r>
      <w:r>
        <w:t xml:space="preserve"> </w:t>
      </w:r>
      <w:r w:rsidRPr="00D127AA">
        <w:rPr>
          <w:u w:val="single"/>
        </w:rPr>
        <w:t>Bernanke defiende l</w:t>
      </w:r>
      <w:r>
        <w:rPr>
          <w:u w:val="single"/>
        </w:rPr>
        <w:t>a política de tasas bajas de EE</w:t>
      </w:r>
      <w:r w:rsidRPr="00D127AA">
        <w:rPr>
          <w:u w:val="single"/>
        </w:rPr>
        <w:t>UU</w:t>
      </w:r>
      <w:r>
        <w:t xml:space="preserve"> </w:t>
      </w:r>
      <w:r w:rsidRPr="007225EF">
        <w:t>(</w:t>
      </w:r>
      <w:r>
        <w:t xml:space="preserve">The Wall Street Journal </w:t>
      </w:r>
      <w:r w:rsidRPr="001A03F2">
        <w:rPr>
          <w:b/>
        </w:rPr>
        <w:t>-</w:t>
      </w:r>
      <w:r>
        <w:t xml:space="preserve"> </w:t>
      </w:r>
      <w:r w:rsidRPr="00D127AA">
        <w:rPr>
          <w:b/>
        </w:rPr>
        <w:t>18/2/11</w:t>
      </w:r>
      <w:r>
        <w:t>)</w:t>
      </w:r>
    </w:p>
    <w:p w:rsidR="00881DC8" w:rsidRPr="00B40034" w:rsidRDefault="00881DC8" w:rsidP="00881DC8">
      <w:pPr>
        <w:pStyle w:val="NormalWeb"/>
        <w:jc w:val="both"/>
      </w:pPr>
      <w:r w:rsidRPr="00B40034">
        <w:t>Al resto del mundo le interesa la recuperación estadounidense que las políticas del país están alentando, sostuvo Bernanke en comentarios preparados con anterioridad para ser presentados en una conferencia de bancos centrales en París.</w:t>
      </w:r>
    </w:p>
    <w:p w:rsidR="00BE0D5D" w:rsidRDefault="00881DC8" w:rsidP="00881DC8">
      <w:pPr>
        <w:pStyle w:val="NormalWeb"/>
        <w:jc w:val="both"/>
      </w:pPr>
      <w:r w:rsidRPr="00B40034">
        <w:t>El titular de la Fed añadió que los encargados de la política monetaria en el extranjero tienen muchas herramientas por sí mismos para combatir la inflación y burbujas de activos, entre las que se incluyen el permitir que sus tipos de cambio se ajusten al alza para evitar un sobrecalentamiento.</w:t>
      </w:r>
    </w:p>
    <w:p w:rsidR="00881DC8" w:rsidRPr="00B40034" w:rsidRDefault="00881DC8" w:rsidP="00881DC8">
      <w:pPr>
        <w:pStyle w:val="NormalWeb"/>
        <w:jc w:val="both"/>
      </w:pPr>
      <w:r w:rsidRPr="00B40034">
        <w:lastRenderedPageBreak/>
        <w:t>El funcionario afirmó, además, que la creciente expansión de las economías en desarrollo, impulsada en parte por sus propias políticas económicas, está causando problemas para Estados Unidos.</w:t>
      </w:r>
    </w:p>
    <w:p w:rsidR="00881DC8" w:rsidRPr="00B40034" w:rsidRDefault="00881DC8" w:rsidP="00881DC8">
      <w:pPr>
        <w:pStyle w:val="NormalWeb"/>
        <w:jc w:val="both"/>
      </w:pPr>
      <w:r w:rsidRPr="00B40034">
        <w:t>“Los efectos indirectos pueden avanzar en ambos sentidos”, dijo. “El resurgimiento de la demanda en los mercados emergentes ha contribuido significativamente a la pronunciada alza reciente de los precios internacionales de los bienes básicos”, agregó.</w:t>
      </w:r>
    </w:p>
    <w:p w:rsidR="00881DC8" w:rsidRPr="00B40034" w:rsidRDefault="00881DC8" w:rsidP="00881DC8">
      <w:pPr>
        <w:pStyle w:val="NormalWeb"/>
        <w:jc w:val="both"/>
      </w:pPr>
      <w:r w:rsidRPr="00B40034">
        <w:t>Los líderes del G20 se reunieron por última vez en Corea del Sur a comienzos de noviembre (2010), pocos días después de que la Fed anunciara su plan para comprar US$ 600.000 millones en bonos del Tesoro, un programa conocido como flexibilización cuantitativa que busca mantener bajas las tasas de largo plazo y llevar a los inversionistas a comprar activos de mayor riesgo y estimular el crecimiento. Los funcionarios de la Fed fueron criticados en la reunión de Corea por alimentar la inflación e intentar hacer bajar al dólar.</w:t>
      </w:r>
    </w:p>
    <w:p w:rsidR="00881DC8" w:rsidRPr="00B40034" w:rsidRDefault="00881DC8" w:rsidP="00881DC8">
      <w:pPr>
        <w:pStyle w:val="NormalWeb"/>
        <w:jc w:val="both"/>
      </w:pPr>
      <w:r w:rsidRPr="00B40034">
        <w:t>En una serie de declaraciones desde noviembre, Bernanke ha rechazado estas críticas. Una de las bases de las críticas apunta a que las políticas de dinero fácil de la Fed están impulsando el ingreso de capitales especulativos hacia los mercados en desarrollo. Bernanke sostuvo que el dinero llega a estos mercados debido a que esas economías están creciendo demasiado rápido. “Los últimos datos sugieren que los flujos acumulados hacia mercados emergentes no están fuera de línea con las tendencias de más largo plazo”, afirmó.</w:t>
      </w:r>
    </w:p>
    <w:p w:rsidR="00881DC8" w:rsidRPr="00B40034" w:rsidRDefault="00881DC8" w:rsidP="00881DC8">
      <w:pPr>
        <w:pStyle w:val="NormalWeb"/>
        <w:jc w:val="both"/>
      </w:pPr>
      <w:r w:rsidRPr="00B40034">
        <w:t>Bernanke sostuvo que las economías en desarrollo de rápido crecimiento podrían utilizar “ajustes en el tipo de cambio, medidas monetarias y fiscales, y medidas macroprudenciales” para enfriar sus propios sobrecalentamientos económicos.</w:t>
      </w:r>
    </w:p>
    <w:p w:rsidR="00881DC8" w:rsidRPr="00B40034" w:rsidRDefault="00881DC8" w:rsidP="00881DC8">
      <w:pPr>
        <w:pStyle w:val="NormalWeb"/>
        <w:jc w:val="both"/>
      </w:pPr>
      <w:r w:rsidRPr="00B40034">
        <w:t>Los comentarios sobre los tipos de cambio parecían estar dirigidos a China, aunque Bernanke no mencionó al país asiático en sus declaraciones. En su lugar, el titular de la Fed afirmó que los países con grandes desequilibrios comerciales deben “permitir que sus tipos de cambio reflejen mejor los indicadores fundamentales del mercado y aumenten sus esfuerzos por substituir la demanda local por exportaciones”.</w:t>
      </w:r>
    </w:p>
    <w:p w:rsidR="00881DC8" w:rsidRPr="00B40034" w:rsidRDefault="00881DC8" w:rsidP="00881DC8">
      <w:pPr>
        <w:pStyle w:val="NormalWeb"/>
        <w:jc w:val="both"/>
      </w:pPr>
      <w:r w:rsidRPr="00B40034">
        <w:t>El comentario de Bernanke sobre las medidas macroprudenciales hace referencia a los esfuerzos por fortalecer la regulación financiera global.</w:t>
      </w:r>
    </w:p>
    <w:p w:rsidR="00881DC8" w:rsidRPr="00B40034" w:rsidRDefault="00881DC8" w:rsidP="00881DC8">
      <w:pPr>
        <w:pStyle w:val="NormalWeb"/>
        <w:jc w:val="both"/>
      </w:pPr>
      <w:r w:rsidRPr="00B40034">
        <w:t>Estados Unidos, por su parte, necesita colocar su propia política fiscal en un rumbo más sostenible, indicó, en referencia a la necesidad de reducir el déficit presupuestario federal en el largo plazo.</w:t>
      </w:r>
    </w:p>
    <w:p w:rsidR="00881DC8" w:rsidRPr="00B40034" w:rsidRDefault="00881DC8" w:rsidP="00881DC8">
      <w:pPr>
        <w:pStyle w:val="NormalWeb"/>
        <w:jc w:val="both"/>
      </w:pPr>
      <w:r w:rsidRPr="00B40034">
        <w:t>Bernanke pareció también hacer una advertencia indirecta a China. Estados Unidos y Francia, señaló, ayudaron a provocar la Gran Depresión en las décadas de los veinte y los treinta al mantener sus propias monedas subvaloradas por demasiado tiempo. El dólar y el franco, en niveles subvalorados, provocaron grandes ingresos de capital a estos países y terminaron por desestabilizar el sistema financiero mundial, dijo Bernanke.</w:t>
      </w:r>
    </w:p>
    <w:p w:rsidR="00881DC8" w:rsidRPr="00B40034" w:rsidRDefault="00881DC8" w:rsidP="00881DC8">
      <w:pPr>
        <w:pStyle w:val="NormalWeb"/>
        <w:jc w:val="both"/>
      </w:pPr>
      <w:r w:rsidRPr="00B40034">
        <w:t xml:space="preserve">Bernanke dedicó gran parte de sus comentarios a un tema que ha estado explorando desde 2005: la gran acumulación de ahorros en el mundo en desarrollo y entre los países </w:t>
      </w:r>
      <w:r w:rsidRPr="00B40034">
        <w:lastRenderedPageBreak/>
        <w:t>productores de petróleo, lo que, a su vez, generó una inundación de capital en Estados Unidos antes de la crisis financiera.</w:t>
      </w:r>
    </w:p>
    <w:p w:rsidR="00881DC8" w:rsidRDefault="00881DC8" w:rsidP="008A3A13">
      <w:pPr>
        <w:pStyle w:val="NormalWeb"/>
        <w:jc w:val="both"/>
      </w:pPr>
      <w:r w:rsidRPr="00B40034">
        <w:t>“La crisis financiera global está retrocediendo, pero los flujos de capital una vez más están presentando ciertos desafíos considerables para la estabilidad macroeconómica y financiera internacional”, indicó. “El mantenimiento de divisas subvaloradas por parte de algunos países ha contribuido a un patrón de gasto global que es desequilibrado e insostenible”, puntualizó.</w:t>
      </w:r>
    </w:p>
    <w:p w:rsidR="00340A87" w:rsidRPr="00C90647" w:rsidRDefault="00340A87" w:rsidP="00340A87">
      <w:pPr>
        <w:jc w:val="both"/>
        <w:rPr>
          <w:rFonts w:ascii="Times New Roman" w:hAnsi="Times New Roman"/>
          <w:b/>
          <w:sz w:val="24"/>
          <w:szCs w:val="24"/>
        </w:rPr>
      </w:pPr>
      <w:r w:rsidRPr="00C90647">
        <w:rPr>
          <w:rFonts w:ascii="Times New Roman" w:eastAsia="Times New Roman" w:hAnsi="Times New Roman"/>
          <w:sz w:val="24"/>
          <w:szCs w:val="24"/>
          <w:lang w:eastAsia="es-ES"/>
        </w:rPr>
        <w:t>-</w:t>
      </w:r>
      <w:r w:rsidRPr="00C90647">
        <w:rPr>
          <w:rFonts w:ascii="Times New Roman" w:hAnsi="Times New Roman"/>
          <w:b/>
          <w:sz w:val="24"/>
          <w:szCs w:val="24"/>
        </w:rPr>
        <w:t xml:space="preserve"> “Parte de guerra” cambiaria</w:t>
      </w:r>
      <w:r>
        <w:rPr>
          <w:rFonts w:ascii="Times New Roman" w:hAnsi="Times New Roman"/>
          <w:b/>
          <w:sz w:val="24"/>
          <w:szCs w:val="24"/>
        </w:rPr>
        <w:t xml:space="preserve"> en versión 2012 (hemeroteca de cuerpo presente)</w:t>
      </w:r>
      <w:r w:rsidRPr="00C90647">
        <w:rPr>
          <w:rFonts w:ascii="Times New Roman" w:hAnsi="Times New Roman"/>
          <w:b/>
          <w:sz w:val="24"/>
          <w:szCs w:val="24"/>
        </w:rPr>
        <w:t xml:space="preserve"> </w:t>
      </w:r>
    </w:p>
    <w:p w:rsidR="00340A87" w:rsidRPr="00B324D3" w:rsidRDefault="00340A87" w:rsidP="00340A87">
      <w:pPr>
        <w:pStyle w:val="NormalWeb"/>
        <w:jc w:val="both"/>
      </w:pPr>
      <w:r w:rsidRPr="00AB56F2">
        <w:rPr>
          <w:b/>
        </w:rPr>
        <w:t>-</w:t>
      </w:r>
      <w:r>
        <w:t xml:space="preserve"> </w:t>
      </w:r>
      <w:r w:rsidRPr="00B324D3">
        <w:rPr>
          <w:u w:val="single"/>
        </w:rPr>
        <w:t>Guido Mantega de Brasil: la g</w:t>
      </w:r>
      <w:r>
        <w:rPr>
          <w:u w:val="single"/>
        </w:rPr>
        <w:t>uerra cambiaria se “intensifica”</w:t>
      </w:r>
      <w:r>
        <w:t xml:space="preserve"> </w:t>
      </w:r>
      <w:r w:rsidRPr="00810F7A">
        <w:t>(</w:t>
      </w:r>
      <w:r>
        <w:t xml:space="preserve">The Wall Street Journal </w:t>
      </w:r>
      <w:r w:rsidRPr="00E33863">
        <w:rPr>
          <w:b/>
        </w:rPr>
        <w:t>-</w:t>
      </w:r>
      <w:r>
        <w:t xml:space="preserve"> </w:t>
      </w:r>
      <w:r w:rsidRPr="00B324D3">
        <w:rPr>
          <w:b/>
        </w:rPr>
        <w:t>23/2/12</w:t>
      </w:r>
      <w:r>
        <w:t>)</w:t>
      </w:r>
    </w:p>
    <w:p w:rsidR="00340A87" w:rsidRDefault="00340A87" w:rsidP="00340A87">
      <w:pPr>
        <w:pStyle w:val="NormalWeb"/>
        <w:jc w:val="both"/>
      </w:pPr>
      <w:r>
        <w:t>(Por Tom Murphy y Luciana Magalhaes)                                         Lectura recomendada</w:t>
      </w:r>
    </w:p>
    <w:p w:rsidR="00340A87" w:rsidRPr="00BA56D7" w:rsidRDefault="00340A87" w:rsidP="00340A87">
      <w:pPr>
        <w:pStyle w:val="NormalWeb"/>
        <w:jc w:val="both"/>
        <w:rPr>
          <w:color w:val="FF0000"/>
          <w:u w:val="single"/>
        </w:rPr>
      </w:pPr>
      <w:r>
        <w:rPr>
          <w:color w:val="FF0000"/>
          <w:u w:val="single"/>
        </w:rPr>
        <w:t>La “guerra cambiaria”</w:t>
      </w:r>
      <w:r w:rsidRPr="00BA56D7">
        <w:rPr>
          <w:color w:val="FF0000"/>
          <w:u w:val="single"/>
        </w:rPr>
        <w:t xml:space="preserve"> mundial se intensificará este año al tiempo que la economía global se desacelera, advirtió el ministro de Hacienda de Brasil, Guido Mantega</w:t>
      </w:r>
      <w:r>
        <w:rPr>
          <w:color w:val="FF0000"/>
          <w:u w:val="single"/>
        </w:rPr>
        <w:t>, quien añadió que Brasil está “bien preparado”</w:t>
      </w:r>
      <w:r w:rsidRPr="00BA56D7">
        <w:rPr>
          <w:color w:val="FF0000"/>
          <w:u w:val="single"/>
        </w:rPr>
        <w:t xml:space="preserve"> para defender su moneda frente a una apreciación no deseada.</w:t>
      </w:r>
    </w:p>
    <w:p w:rsidR="00340A87" w:rsidRPr="00BA56D7" w:rsidRDefault="00340A87" w:rsidP="00340A87">
      <w:pPr>
        <w:pStyle w:val="NormalWeb"/>
        <w:jc w:val="both"/>
        <w:rPr>
          <w:color w:val="FF0000"/>
          <w:u w:val="single"/>
        </w:rPr>
      </w:pPr>
      <w:r>
        <w:rPr>
          <w:u w:val="single"/>
        </w:rPr>
        <w:t>“</w:t>
      </w:r>
      <w:r w:rsidRPr="00BA56D7">
        <w:rPr>
          <w:u w:val="single"/>
        </w:rPr>
        <w:t>El crecimiento económico mundial en 2012 s</w:t>
      </w:r>
      <w:r>
        <w:rPr>
          <w:u w:val="single"/>
        </w:rPr>
        <w:t>erá menor al de 2011”</w:t>
      </w:r>
      <w:r w:rsidRPr="00BA56D7">
        <w:rPr>
          <w:u w:val="single"/>
        </w:rPr>
        <w:t>,</w:t>
      </w:r>
      <w:r>
        <w:t xml:space="preserve"> dijo Mantega a Dow Jones Newswires en anticipación a su participación en una reunión de ministros de finanzas y titulares de bancos centrales del Grupo de 20 naciones industrializadas (G-20) y en desarrollo que se realizará en Ciudad de México este fin de semana. </w:t>
      </w:r>
      <w:r>
        <w:rPr>
          <w:color w:val="FF0000"/>
          <w:u w:val="single"/>
        </w:rPr>
        <w:t>“</w:t>
      </w:r>
      <w:r w:rsidRPr="00BA56D7">
        <w:rPr>
          <w:color w:val="FF0000"/>
          <w:u w:val="single"/>
        </w:rPr>
        <w:t>Uno de los resultados de la desaceleración es que la guerra cambiaria</w:t>
      </w:r>
      <w:r>
        <w:rPr>
          <w:color w:val="FF0000"/>
          <w:u w:val="single"/>
        </w:rPr>
        <w:t xml:space="preserve"> mundial se está intensificando”</w:t>
      </w:r>
      <w:r w:rsidRPr="00BA56D7">
        <w:rPr>
          <w:color w:val="FF0000"/>
          <w:u w:val="single"/>
        </w:rPr>
        <w:t xml:space="preserve">. </w:t>
      </w:r>
    </w:p>
    <w:p w:rsidR="00340A87" w:rsidRPr="00BA56D7" w:rsidRDefault="00340A87" w:rsidP="00340A87">
      <w:pPr>
        <w:pStyle w:val="NormalWeb"/>
        <w:jc w:val="both"/>
        <w:rPr>
          <w:u w:val="single"/>
        </w:rPr>
      </w:pPr>
      <w:r w:rsidRPr="00BA56D7">
        <w:rPr>
          <w:u w:val="single"/>
        </w:rPr>
        <w:t>Dado que las economías desarrolladas han relajado de manera agresiva sus políticas monetarias, en un intento por reactivar sus golpeadas economías, sus monedas se han debilitado. Eso, a su vez, ha hecho que sus exportaciones sean más competitivas y llevó a los inversionistas a transferir su dinero a activos de mayor rendimiento, en muchos casos en mercados emergentes como Brasil, donde el crecimiento económico y las tasas de interés base son considerablemente mayores.</w:t>
      </w:r>
    </w:p>
    <w:p w:rsidR="00340A87" w:rsidRDefault="00340A87" w:rsidP="00340A87">
      <w:pPr>
        <w:pStyle w:val="NormalWeb"/>
        <w:jc w:val="both"/>
      </w:pPr>
      <w:r>
        <w:t xml:space="preserve">En los últimos días, </w:t>
      </w:r>
      <w:r w:rsidRPr="00BA56D7">
        <w:rPr>
          <w:u w:val="single"/>
        </w:rPr>
        <w:t>el real brasileño se ha apreciado a cerca de 1,70 por dólar, un avance de 9% en lo que va de 2012</w:t>
      </w:r>
      <w:r>
        <w:t>. Un real fuerte perjudica a los exportadores y fabricantes brasileños.</w:t>
      </w:r>
    </w:p>
    <w:p w:rsidR="00340A87" w:rsidRPr="00BA56D7" w:rsidRDefault="00340A87" w:rsidP="00340A87">
      <w:pPr>
        <w:pStyle w:val="NormalWeb"/>
        <w:jc w:val="both"/>
        <w:rPr>
          <w:u w:val="single"/>
        </w:rPr>
      </w:pPr>
      <w:r w:rsidRPr="00BA56D7">
        <w:rPr>
          <w:u w:val="single"/>
        </w:rPr>
        <w:t>Mantega indicó q</w:t>
      </w:r>
      <w:r>
        <w:rPr>
          <w:u w:val="single"/>
        </w:rPr>
        <w:t>ue el gobierno brasileño tiene “un gran arsenal de instrumentos” que usará “</w:t>
      </w:r>
      <w:r w:rsidRPr="00BA56D7">
        <w:rPr>
          <w:u w:val="single"/>
        </w:rPr>
        <w:t xml:space="preserve">para impedir cualquier apreciación </w:t>
      </w:r>
      <w:r>
        <w:rPr>
          <w:u w:val="single"/>
        </w:rPr>
        <w:t>excesiva de la moneda brasileña”</w:t>
      </w:r>
      <w:r w:rsidRPr="00BA56D7">
        <w:rPr>
          <w:u w:val="single"/>
        </w:rPr>
        <w:t xml:space="preserve">. </w:t>
      </w:r>
    </w:p>
    <w:p w:rsidR="00340A87" w:rsidRDefault="00340A87" w:rsidP="00340A87">
      <w:pPr>
        <w:pStyle w:val="NormalWeb"/>
        <w:jc w:val="both"/>
      </w:pPr>
      <w:r>
        <w:t>Desde finales de 2010, cuando Mantega comenzó a hablar de “guerra cambiaria”, el gobierno de Brasil ha utilizado una serie de herramientas en sus esfuerzos para frenar la apreciación del real.</w:t>
      </w:r>
    </w:p>
    <w:p w:rsidR="00340A87" w:rsidRPr="00BA56D7" w:rsidRDefault="00340A87" w:rsidP="00340A87">
      <w:pPr>
        <w:pStyle w:val="NormalWeb"/>
        <w:jc w:val="both"/>
        <w:rPr>
          <w:u w:val="single"/>
        </w:rPr>
      </w:pPr>
      <w:r w:rsidRPr="00BA56D7">
        <w:rPr>
          <w:u w:val="single"/>
        </w:rPr>
        <w:t>Entre tales esfuerzos se incluyen las frecuentes compras de dólares al contado y dólares para entrega a futuro por el banco central</w:t>
      </w:r>
      <w:r>
        <w:t xml:space="preserve">. </w:t>
      </w:r>
      <w:r w:rsidRPr="00BA56D7">
        <w:rPr>
          <w:u w:val="single"/>
        </w:rPr>
        <w:t>En ocasiones, el banco ha mantenido también subastas de canjes, en las que los inversionistas intercambian bonos vinculados a dólares por papeles indexados a tasas de interés internas</w:t>
      </w:r>
      <w:r>
        <w:t xml:space="preserve">. </w:t>
      </w:r>
      <w:r w:rsidRPr="00BA56D7">
        <w:rPr>
          <w:u w:val="single"/>
        </w:rPr>
        <w:t xml:space="preserve">Otras medidas más polémicas </w:t>
      </w:r>
      <w:r w:rsidRPr="00BA56D7">
        <w:rPr>
          <w:u w:val="single"/>
        </w:rPr>
        <w:lastRenderedPageBreak/>
        <w:t>han incluido impuestos sobre préstamos extranjeros a corto plazo, posiciones al descubierto en dólares en los mercados a futuro e inversiones de renta fija a corto plazo.</w:t>
      </w:r>
    </w:p>
    <w:p w:rsidR="00340A87" w:rsidRDefault="00340A87" w:rsidP="00340A87">
      <w:pPr>
        <w:pStyle w:val="NormalWeb"/>
        <w:jc w:val="both"/>
      </w:pPr>
      <w:r>
        <w:t xml:space="preserve">El ministro declinó mencionar un nivel o una banda cambiaria ideal para el real brasileño. </w:t>
      </w:r>
    </w:p>
    <w:p w:rsidR="00340A87" w:rsidRDefault="00340A87" w:rsidP="00340A87">
      <w:pPr>
        <w:pStyle w:val="NormalWeb"/>
        <w:jc w:val="both"/>
      </w:pPr>
      <w:r>
        <w:t xml:space="preserve">Aunque los reclamos de Brasil sobre la depreciación de la moneda serán prioridad en la reunión del G-20, la crisis de deuda de Europa, los fondos de rescate para contenerla y su impacto en el crecimiento mundial dominarán sin dudas las negociaciones. </w:t>
      </w:r>
    </w:p>
    <w:p w:rsidR="00340A87" w:rsidRPr="00BA56D7" w:rsidRDefault="00340A87" w:rsidP="00340A87">
      <w:pPr>
        <w:pStyle w:val="NormalWeb"/>
        <w:jc w:val="both"/>
        <w:rPr>
          <w:u w:val="single"/>
        </w:rPr>
      </w:pPr>
      <w:r>
        <w:t xml:space="preserve">“Los europeos, y no sólo ellos porque también Estados Unidos tiene su parte de responsabilidad, están arrastrando la economía mundial”, dijo Mantega. </w:t>
      </w:r>
      <w:r w:rsidRPr="00BA56D7">
        <w:rPr>
          <w:u w:val="single"/>
        </w:rPr>
        <w:t>Brasil, en la reunión del G-20, expresará sus preocupaciones acerca de las políticas europeas, que, añadió, se centran sólo en el problema inmediato de las deudas, y no sobre la cuestión más amplia de cómo estimular el crecimiento económico mundial.</w:t>
      </w:r>
    </w:p>
    <w:p w:rsidR="00340A87" w:rsidRPr="00BA56D7" w:rsidRDefault="00340A87" w:rsidP="00340A87">
      <w:pPr>
        <w:pStyle w:val="NormalWeb"/>
        <w:jc w:val="both"/>
        <w:rPr>
          <w:u w:val="single"/>
        </w:rPr>
      </w:pPr>
      <w:r>
        <w:rPr>
          <w:u w:val="single"/>
        </w:rPr>
        <w:t>“El cortafuegos (europeo)</w:t>
      </w:r>
      <w:r w:rsidRPr="00BA56D7">
        <w:rPr>
          <w:u w:val="single"/>
        </w:rPr>
        <w:t xml:space="preserve"> no se ha completado, y hay riesgo de contagio, incluso para lo</w:t>
      </w:r>
      <w:r>
        <w:rPr>
          <w:u w:val="single"/>
        </w:rPr>
        <w:t>s países de mercados emergentes”</w:t>
      </w:r>
      <w:r w:rsidRPr="00BA56D7">
        <w:rPr>
          <w:u w:val="single"/>
        </w:rPr>
        <w:t>, señaló.</w:t>
      </w:r>
    </w:p>
    <w:p w:rsidR="00340A87" w:rsidRDefault="00340A87" w:rsidP="00340A87">
      <w:pPr>
        <w:pStyle w:val="NormalWeb"/>
        <w:jc w:val="both"/>
      </w:pPr>
      <w:r>
        <w:t>Mantega expresó que su país propondrá una mejor coordinación de las políticas económicas internacionales, con el objetivo de promover un mayor crecimiento mundial.</w:t>
      </w:r>
    </w:p>
    <w:p w:rsidR="00340A87" w:rsidRPr="00BA56D7" w:rsidRDefault="00340A87" w:rsidP="00340A87">
      <w:pPr>
        <w:pStyle w:val="NormalWeb"/>
        <w:jc w:val="both"/>
        <w:rPr>
          <w:u w:val="single"/>
        </w:rPr>
      </w:pPr>
      <w:r>
        <w:t xml:space="preserve">Tales políticas podrían incluir mayor gasto público o reducciones de impuestos, indicó. </w:t>
      </w:r>
      <w:r>
        <w:rPr>
          <w:u w:val="single"/>
        </w:rPr>
        <w:t>“</w:t>
      </w:r>
      <w:r w:rsidRPr="00BA56D7">
        <w:rPr>
          <w:u w:val="single"/>
        </w:rPr>
        <w:t xml:space="preserve">Brasil es uno de los tres países del G-20 que probablemente registrarán mayor </w:t>
      </w:r>
      <w:r>
        <w:rPr>
          <w:u w:val="single"/>
        </w:rPr>
        <w:t>crecimiento en 2012 que en 2011”</w:t>
      </w:r>
      <w:r w:rsidRPr="00BA56D7">
        <w:rPr>
          <w:u w:val="single"/>
        </w:rPr>
        <w:t>, sostuvo. Y añadió que su país ha sido capaz de conseguirlo mediante la relajación monetaria y los incentivos fiscales.</w:t>
      </w:r>
    </w:p>
    <w:p w:rsidR="00340A87" w:rsidRPr="00BA56D7" w:rsidRDefault="00340A87" w:rsidP="00340A87">
      <w:pPr>
        <w:pStyle w:val="NormalWeb"/>
        <w:jc w:val="both"/>
        <w:rPr>
          <w:u w:val="single"/>
        </w:rPr>
      </w:pPr>
      <w:r w:rsidRPr="00BA56D7">
        <w:rPr>
          <w:u w:val="single"/>
        </w:rPr>
        <w:t>Mantega agregó que Brasil es partidario de un mayor papel para el Fondo Monetario Internacional, incluyendo el incremento de capitalización del organismo, de cara a la crisis actual. Sin embargo, dijo que el aumento de financiación del FMI para los países europeos endeudados debería basarse en acuerdos bilaterales y la supervisión del FMI. Tal monitoreo debería centrarse en la gestión de la deuda y la promoción del crecimiento económico, añadió.</w:t>
      </w:r>
    </w:p>
    <w:p w:rsidR="00340A87" w:rsidRPr="00BA56D7" w:rsidRDefault="00340A87" w:rsidP="00340A87">
      <w:pPr>
        <w:pStyle w:val="NormalWeb"/>
        <w:jc w:val="both"/>
        <w:rPr>
          <w:color w:val="FF0000"/>
          <w:u w:val="single"/>
        </w:rPr>
      </w:pPr>
      <w:r w:rsidRPr="00BA56D7">
        <w:rPr>
          <w:color w:val="FF0000"/>
          <w:u w:val="single"/>
        </w:rPr>
        <w:t xml:space="preserve">El funcionario brasileño afirmó que los ministros de finanzas </w:t>
      </w:r>
      <w:r>
        <w:rPr>
          <w:color w:val="FF0000"/>
          <w:u w:val="single"/>
        </w:rPr>
        <w:t>de los países del llamado BRIC -</w:t>
      </w:r>
      <w:r w:rsidRPr="00BA56D7">
        <w:rPr>
          <w:color w:val="FF0000"/>
          <w:u w:val="single"/>
        </w:rPr>
        <w:t>Brasil, Rus</w:t>
      </w:r>
      <w:r>
        <w:rPr>
          <w:color w:val="FF0000"/>
          <w:u w:val="single"/>
        </w:rPr>
        <w:t>ia, India y China-</w:t>
      </w:r>
      <w:r w:rsidRPr="00BA56D7">
        <w:rPr>
          <w:color w:val="FF0000"/>
          <w:u w:val="single"/>
        </w:rPr>
        <w:t xml:space="preserve"> volverán a discutir la posibilidad de crear un banco de desarrollo con recursos prov</w:t>
      </w:r>
      <w:r>
        <w:rPr>
          <w:color w:val="FF0000"/>
          <w:u w:val="single"/>
        </w:rPr>
        <w:t>enientes de los cuatro países. “Eso está todavía en discusión”</w:t>
      </w:r>
      <w:r w:rsidRPr="00BA56D7">
        <w:rPr>
          <w:color w:val="FF0000"/>
          <w:u w:val="single"/>
        </w:rPr>
        <w:t>, puntualizó.</w:t>
      </w:r>
    </w:p>
    <w:p w:rsidR="00340A87" w:rsidRDefault="00340A87" w:rsidP="00340A87">
      <w:pPr>
        <w:pStyle w:val="NormalWeb"/>
        <w:jc w:val="both"/>
      </w:pPr>
      <w:r>
        <w:t>Asimismo, señaló que los ministros de finanzas de los países BRIC se reunirán el sábado 25 de febrero en México para conversar sobre la idea del banco de desarrollo y, además, para presentar una propuesta común para los cambios en el Banco Mundial, donde el presidente del organismo, Robert Zoellick, dijo recientemente que dejaría el cargo al término de su mandato, el próximo 30 de junio.</w:t>
      </w:r>
    </w:p>
    <w:p w:rsidR="00340A87" w:rsidRPr="00881DC8" w:rsidRDefault="00340A87" w:rsidP="008A3A13">
      <w:pPr>
        <w:pStyle w:val="NormalWeb"/>
        <w:jc w:val="both"/>
      </w:pPr>
      <w:r>
        <w:t>“Los países BRIC no propondrán un nombre específico para la presidencia del Banco Mundial, pero sí propondremos un perfil, un conjunto de criterios, basado no en la nacionalidad sino en el mérito”, explicó.</w:t>
      </w:r>
    </w:p>
    <w:p w:rsidR="008A3A13" w:rsidRDefault="00340A87" w:rsidP="008A3A13">
      <w:pPr>
        <w:pStyle w:val="NormalWeb"/>
        <w:jc w:val="both"/>
        <w:rPr>
          <w:b/>
        </w:rPr>
      </w:pPr>
      <w:r w:rsidRPr="00340A87">
        <w:lastRenderedPageBreak/>
        <w:t>-</w:t>
      </w:r>
      <w:r>
        <w:rPr>
          <w:b/>
        </w:rPr>
        <w:t xml:space="preserve"> </w:t>
      </w:r>
      <w:r w:rsidR="008A3A13">
        <w:rPr>
          <w:b/>
        </w:rPr>
        <w:t>El deschave (II): objeciones a la monetización de Bernanke (así, se entiende todo)</w:t>
      </w:r>
    </w:p>
    <w:p w:rsidR="008A3A13" w:rsidRPr="00E33863" w:rsidRDefault="008A3A13" w:rsidP="008A3A13">
      <w:pPr>
        <w:jc w:val="both"/>
        <w:rPr>
          <w:rFonts w:ascii="Times New Roman" w:hAnsi="Times New Roman"/>
          <w:sz w:val="24"/>
          <w:szCs w:val="24"/>
        </w:rPr>
      </w:pPr>
      <w:r w:rsidRPr="001A03F2">
        <w:rPr>
          <w:rFonts w:ascii="Times New Roman" w:hAnsi="Times New Roman"/>
          <w:b/>
          <w:sz w:val="24"/>
          <w:szCs w:val="24"/>
        </w:rPr>
        <w:t>-</w:t>
      </w:r>
      <w:r w:rsidRPr="00E33863">
        <w:rPr>
          <w:rFonts w:ascii="Times New Roman" w:hAnsi="Times New Roman"/>
          <w:sz w:val="24"/>
          <w:szCs w:val="24"/>
        </w:rPr>
        <w:t xml:space="preserve"> </w:t>
      </w:r>
      <w:r w:rsidRPr="00E33863">
        <w:rPr>
          <w:rFonts w:ascii="Times New Roman" w:hAnsi="Times New Roman"/>
          <w:sz w:val="24"/>
          <w:szCs w:val="24"/>
          <w:u w:val="single"/>
        </w:rPr>
        <w:t>Bernanke nos exporta su inflación</w:t>
      </w:r>
      <w:r w:rsidRPr="00E33863">
        <w:rPr>
          <w:rFonts w:ascii="Times New Roman" w:hAnsi="Times New Roman"/>
          <w:sz w:val="24"/>
          <w:szCs w:val="24"/>
        </w:rPr>
        <w:t xml:space="preserve"> (Libertad Digital</w:t>
      </w:r>
      <w:r w:rsidRPr="00E33863">
        <w:rPr>
          <w:rFonts w:ascii="Times New Roman" w:hAnsi="Times New Roman"/>
          <w:b/>
          <w:sz w:val="24"/>
          <w:szCs w:val="24"/>
        </w:rPr>
        <w:t xml:space="preserve"> -</w:t>
      </w:r>
      <w:r w:rsidRPr="00E33863">
        <w:rPr>
          <w:rFonts w:ascii="Times New Roman" w:hAnsi="Times New Roman"/>
          <w:sz w:val="24"/>
          <w:szCs w:val="24"/>
        </w:rPr>
        <w:t xml:space="preserve"> </w:t>
      </w:r>
      <w:r w:rsidR="00E33863" w:rsidRPr="00E33863">
        <w:rPr>
          <w:rFonts w:ascii="Times New Roman" w:hAnsi="Times New Roman"/>
          <w:b/>
          <w:sz w:val="24"/>
          <w:szCs w:val="24"/>
        </w:rPr>
        <w:t>4/3/12</w:t>
      </w:r>
      <w:r w:rsidRPr="00E33863">
        <w:rPr>
          <w:rFonts w:ascii="Times New Roman" w:hAnsi="Times New Roman"/>
          <w:sz w:val="24"/>
          <w:szCs w:val="24"/>
        </w:rPr>
        <w:t>)</w:t>
      </w:r>
    </w:p>
    <w:p w:rsidR="008A3A13" w:rsidRDefault="008A3A13" w:rsidP="008A3A13">
      <w:pPr>
        <w:jc w:val="both"/>
        <w:rPr>
          <w:rFonts w:ascii="Times New Roman" w:hAnsi="Times New Roman"/>
          <w:sz w:val="24"/>
          <w:szCs w:val="24"/>
        </w:rPr>
      </w:pPr>
      <w:r>
        <w:rPr>
          <w:rFonts w:ascii="Times New Roman" w:hAnsi="Times New Roman"/>
          <w:sz w:val="24"/>
          <w:szCs w:val="24"/>
        </w:rPr>
        <w:t xml:space="preserve">(Por </w:t>
      </w:r>
      <w:r w:rsidRPr="00174330">
        <w:rPr>
          <w:rFonts w:ascii="Times New Roman" w:hAnsi="Times New Roman"/>
          <w:sz w:val="24"/>
          <w:szCs w:val="24"/>
        </w:rPr>
        <w:t>Juan Ramón Rallo</w:t>
      </w:r>
      <w:r>
        <w:rPr>
          <w:rFonts w:ascii="Times New Roman" w:hAnsi="Times New Roman"/>
          <w:sz w:val="24"/>
          <w:szCs w:val="24"/>
        </w:rPr>
        <w:t>)                                                                    Lectura recomendada</w:t>
      </w:r>
    </w:p>
    <w:p w:rsidR="008A3A13" w:rsidRPr="0019718E" w:rsidRDefault="008A3A13" w:rsidP="008A3A13">
      <w:pPr>
        <w:jc w:val="both"/>
        <w:rPr>
          <w:rFonts w:ascii="Times New Roman" w:hAnsi="Times New Roman"/>
          <w:sz w:val="24"/>
          <w:szCs w:val="24"/>
        </w:rPr>
      </w:pPr>
      <w:r w:rsidRPr="007D355E">
        <w:rPr>
          <w:rFonts w:ascii="Times New Roman" w:hAnsi="Times New Roman"/>
          <w:color w:val="FF0000"/>
          <w:sz w:val="24"/>
          <w:szCs w:val="24"/>
          <w:u w:val="single"/>
        </w:rPr>
        <w:t>Frenar la caída ha significado frenar el reajuste, de modo que hemos terminado estrellándonos contra el mismo cuello de botella que ya estranguló el crecimiento mundial en 2008.</w:t>
      </w:r>
    </w:p>
    <w:p w:rsidR="008A3A13" w:rsidRPr="00174330" w:rsidRDefault="008A3A13" w:rsidP="008A3A13">
      <w:pPr>
        <w:jc w:val="both"/>
        <w:rPr>
          <w:rFonts w:ascii="Times New Roman" w:hAnsi="Times New Roman"/>
          <w:sz w:val="24"/>
          <w:szCs w:val="24"/>
        </w:rPr>
      </w:pPr>
      <w:r w:rsidRPr="00174330">
        <w:rPr>
          <w:rFonts w:ascii="Times New Roman" w:hAnsi="Times New Roman"/>
          <w:sz w:val="24"/>
          <w:szCs w:val="24"/>
        </w:rPr>
        <w:t>Los hay que han visto en la advertencia de Trichet de que tal vez subirá los tipos de interés en a</w:t>
      </w:r>
      <w:r>
        <w:rPr>
          <w:rFonts w:ascii="Times New Roman" w:hAnsi="Times New Roman"/>
          <w:sz w:val="24"/>
          <w:szCs w:val="24"/>
        </w:rPr>
        <w:t>bril un soberano despropósito. “</w:t>
      </w:r>
      <w:r w:rsidRPr="00174330">
        <w:rPr>
          <w:rFonts w:ascii="Times New Roman" w:hAnsi="Times New Roman"/>
          <w:sz w:val="24"/>
          <w:szCs w:val="24"/>
        </w:rPr>
        <w:t>La economía española renqueante y Trichet encareciéndonos el coste de la deuda; ¿por qué no aprenderá de su cu</w:t>
      </w:r>
      <w:r>
        <w:rPr>
          <w:rFonts w:ascii="Times New Roman" w:hAnsi="Times New Roman"/>
          <w:sz w:val="24"/>
          <w:szCs w:val="24"/>
        </w:rPr>
        <w:t>ate, el inflacionista Bernanke?”</w:t>
      </w:r>
      <w:r w:rsidRPr="00174330">
        <w:rPr>
          <w:rFonts w:ascii="Times New Roman" w:hAnsi="Times New Roman"/>
          <w:sz w:val="24"/>
          <w:szCs w:val="24"/>
        </w:rPr>
        <w:t>. Aseguran que ante una inflación</w:t>
      </w:r>
      <w:r>
        <w:rPr>
          <w:rFonts w:ascii="Times New Roman" w:hAnsi="Times New Roman"/>
          <w:sz w:val="24"/>
          <w:szCs w:val="24"/>
        </w:rPr>
        <w:t xml:space="preserve"> de costes como la que vivimos -</w:t>
      </w:r>
      <w:r w:rsidRPr="00174330">
        <w:rPr>
          <w:rFonts w:ascii="Times New Roman" w:hAnsi="Times New Roman"/>
          <w:sz w:val="24"/>
          <w:szCs w:val="24"/>
        </w:rPr>
        <w:t>los precios suben porque el petróleo y otr</w:t>
      </w:r>
      <w:r>
        <w:rPr>
          <w:rFonts w:ascii="Times New Roman" w:hAnsi="Times New Roman"/>
          <w:sz w:val="24"/>
          <w:szCs w:val="24"/>
        </w:rPr>
        <w:t>as materias primas se encarecen-</w:t>
      </w:r>
      <w:r w:rsidRPr="00174330">
        <w:rPr>
          <w:rFonts w:ascii="Times New Roman" w:hAnsi="Times New Roman"/>
          <w:sz w:val="24"/>
          <w:szCs w:val="24"/>
        </w:rPr>
        <w:t xml:space="preserve">, aumentar los tipos de interés no servirá de nada. Al cabo, restringir el acceso al endeudamiento encareciéndolo sólo sería de utilidad si la inflación fuera consecuencia de que ese endeudamiento creciera (recalentando entonces la demanda), pero hoy nadie está obteniendo nuevos créditos a pesar de estar los tipos de interés al 1%, ¿a qué viene subirlos </w:t>
      </w:r>
      <w:r w:rsidR="00671B1B" w:rsidRPr="00174330">
        <w:rPr>
          <w:rFonts w:ascii="Times New Roman" w:hAnsi="Times New Roman"/>
          <w:sz w:val="24"/>
          <w:szCs w:val="24"/>
        </w:rPr>
        <w:t>aún</w:t>
      </w:r>
      <w:r w:rsidRPr="00174330">
        <w:rPr>
          <w:rFonts w:ascii="Times New Roman" w:hAnsi="Times New Roman"/>
          <w:sz w:val="24"/>
          <w:szCs w:val="24"/>
        </w:rPr>
        <w:t xml:space="preserve"> más?</w:t>
      </w:r>
    </w:p>
    <w:p w:rsidR="008A3A13" w:rsidRPr="00174330" w:rsidRDefault="008A3A13" w:rsidP="008A3A13">
      <w:pPr>
        <w:jc w:val="both"/>
        <w:rPr>
          <w:rFonts w:ascii="Times New Roman" w:hAnsi="Times New Roman"/>
          <w:sz w:val="24"/>
          <w:szCs w:val="24"/>
        </w:rPr>
      </w:pPr>
      <w:r w:rsidRPr="00174330">
        <w:rPr>
          <w:rFonts w:ascii="Times New Roman" w:hAnsi="Times New Roman"/>
          <w:sz w:val="24"/>
          <w:szCs w:val="24"/>
        </w:rPr>
        <w:t xml:space="preserve">Reconozco que, como en 2008, Trichet tiene poco margen de maniobra combatiendo una inflación que, en gran medida, le viene de fuera. Si acaso, el único freno al encarecimiento del petróleo vendrá vía revalorización del euro frente al dólar: si este se </w:t>
      </w:r>
      <w:r w:rsidR="00881DC8">
        <w:rPr>
          <w:rFonts w:ascii="Times New Roman" w:hAnsi="Times New Roman"/>
          <w:sz w:val="24"/>
          <w:szCs w:val="24"/>
        </w:rPr>
        <w:t>aprecia aú</w:t>
      </w:r>
      <w:r w:rsidRPr="00174330">
        <w:rPr>
          <w:rFonts w:ascii="Times New Roman" w:hAnsi="Times New Roman"/>
          <w:sz w:val="24"/>
          <w:szCs w:val="24"/>
        </w:rPr>
        <w:t>n más, el barril nos costará menos. Algo que, sin embargo, puede convertirse en una alegría pasajera si los mayores tipos de interés abocan al impago a países como España y Portugal y, por tanto, l</w:t>
      </w:r>
      <w:r>
        <w:rPr>
          <w:rFonts w:ascii="Times New Roman" w:hAnsi="Times New Roman"/>
          <w:sz w:val="24"/>
          <w:szCs w:val="24"/>
        </w:rPr>
        <w:t>a cotización del euro se hunde.</w:t>
      </w:r>
    </w:p>
    <w:p w:rsidR="008A3A13" w:rsidRPr="00940B49" w:rsidRDefault="008A3A13" w:rsidP="008A3A13">
      <w:pPr>
        <w:jc w:val="both"/>
        <w:rPr>
          <w:rFonts w:ascii="Times New Roman" w:hAnsi="Times New Roman"/>
          <w:color w:val="FF0000"/>
          <w:sz w:val="24"/>
          <w:szCs w:val="24"/>
          <w:u w:val="single"/>
        </w:rPr>
      </w:pPr>
      <w:r w:rsidRPr="00940B49">
        <w:rPr>
          <w:rFonts w:ascii="Times New Roman" w:hAnsi="Times New Roman"/>
          <w:color w:val="FF0000"/>
          <w:sz w:val="24"/>
          <w:szCs w:val="24"/>
          <w:u w:val="single"/>
        </w:rPr>
        <w:t>Podría parecer entonces que los monetaristas-inflacionistas están en lo cierto y que Trichet está combatiendo moscas a cañonazos. El problema es que Trichet, dentro de sus parcas posibilidades, está apuntando hacia la dirección adecuada: la subida de tipos de interés. Quien está obrando de mala manera y está conduciendo a la economía mundial a una situación límite no es Trichet, sino Bernanke. Suya, y de su política monetaria extraordinariamente expansiva, es la responsabilidad de que las materias primas estén subiendo y de que, por tanto, se esté extendiendo una inflación a escala internacional.</w:t>
      </w:r>
    </w:p>
    <w:p w:rsidR="008A3A13" w:rsidRPr="00940B49" w:rsidRDefault="008A3A13" w:rsidP="008A3A13">
      <w:pPr>
        <w:jc w:val="both"/>
        <w:rPr>
          <w:rFonts w:ascii="Times New Roman" w:hAnsi="Times New Roman"/>
          <w:color w:val="FF0000"/>
          <w:sz w:val="24"/>
          <w:szCs w:val="24"/>
          <w:u w:val="single"/>
        </w:rPr>
      </w:pPr>
      <w:r w:rsidRPr="00940B49">
        <w:rPr>
          <w:rFonts w:ascii="Times New Roman" w:hAnsi="Times New Roman"/>
          <w:color w:val="FF0000"/>
          <w:sz w:val="24"/>
          <w:szCs w:val="24"/>
          <w:u w:val="single"/>
        </w:rPr>
        <w:t>El proceso es el siguiente: al bajar los tipos de interés y monetizar casi todo aquello que fuera monetizable, Bernanke no sólo ha permitido financiar el derrochador y billonario déficit de Obama, sino que además ha permitido, por un lado, que la economía de Estados Unidos no se reconvirtiera en la dirección de ahorrar o producir más materias primas y, por otro, que China y el resto de países que le venden mercancías sigan hiperdesarrollándose a costa del endeudamiento de los estadounidenses (que no otra cosa significa que Estados Unidos mantenga un déficit exterior merced a las laxas facilidades internas de endeudamiento).</w:t>
      </w:r>
    </w:p>
    <w:p w:rsidR="008A3A13" w:rsidRPr="00174330" w:rsidRDefault="008A3A13" w:rsidP="008A3A13">
      <w:pPr>
        <w:jc w:val="both"/>
        <w:rPr>
          <w:rFonts w:ascii="Times New Roman" w:hAnsi="Times New Roman"/>
          <w:sz w:val="24"/>
          <w:szCs w:val="24"/>
        </w:rPr>
      </w:pPr>
      <w:r w:rsidRPr="00174330">
        <w:rPr>
          <w:rFonts w:ascii="Times New Roman" w:hAnsi="Times New Roman"/>
          <w:sz w:val="24"/>
          <w:szCs w:val="24"/>
        </w:rPr>
        <w:lastRenderedPageBreak/>
        <w:t>Desde la crisis de 2008, el dogma monetarista ha consistido en afirmar que, a diferencia de lo que sosteníamos los austriacos, las economías mundiales no necesitaban reajustarse a gran escala. Todo se trataba de un problema de expectativas que habían llevado a los agentes a atesorar masivamente dinero y a que las economías operaran por debajo de su potencial. La respuesta, pues, debía ser incrementar la cantidad de dinero por parte de los bancos centrales para que la gente siguiera gastando como antes, permitiendo una rápida recolocación de los recursos ociosos.</w:t>
      </w:r>
    </w:p>
    <w:p w:rsidR="008A3A13" w:rsidRPr="00940B49" w:rsidRDefault="008A3A13" w:rsidP="008A3A13">
      <w:pPr>
        <w:jc w:val="both"/>
        <w:rPr>
          <w:rFonts w:ascii="Times New Roman" w:hAnsi="Times New Roman"/>
          <w:sz w:val="24"/>
          <w:szCs w:val="24"/>
          <w:u w:val="single"/>
        </w:rPr>
      </w:pPr>
      <w:r w:rsidRPr="00174330">
        <w:rPr>
          <w:rFonts w:ascii="Times New Roman" w:hAnsi="Times New Roman"/>
          <w:sz w:val="24"/>
          <w:szCs w:val="24"/>
        </w:rPr>
        <w:t xml:space="preserve">Mas hete aquí que cuando lo han hecho, la economía mundial efectivamente se ha estabilizado y ha comenzado a remontar el vuelo, pero... se ha topado de bruces con la realidad de unas estructuras productivas que para funcionar necesitan consumir más materias primas de las que ahora estamos capacitados para producir. Es decir, </w:t>
      </w:r>
      <w:r w:rsidRPr="00940B49">
        <w:rPr>
          <w:rFonts w:ascii="Times New Roman" w:hAnsi="Times New Roman"/>
          <w:sz w:val="24"/>
          <w:szCs w:val="24"/>
          <w:u w:val="single"/>
        </w:rPr>
        <w:t>hemos vuelto a mediados de 2008, antes del estallido de la crisis, pero con un volumen de deuda pública infinitamente mayor.</w:t>
      </w:r>
    </w:p>
    <w:p w:rsidR="008A3A13" w:rsidRPr="00940B49" w:rsidRDefault="008A3A13" w:rsidP="008A3A13">
      <w:pPr>
        <w:jc w:val="both"/>
        <w:rPr>
          <w:rFonts w:ascii="Times New Roman" w:hAnsi="Times New Roman"/>
          <w:sz w:val="24"/>
          <w:szCs w:val="24"/>
          <w:u w:val="single"/>
        </w:rPr>
      </w:pPr>
      <w:r w:rsidRPr="00940B49">
        <w:rPr>
          <w:rFonts w:ascii="Times New Roman" w:hAnsi="Times New Roman"/>
          <w:sz w:val="24"/>
          <w:szCs w:val="24"/>
          <w:u w:val="single"/>
        </w:rPr>
        <w:t>Cualquier persona que sostenga la disparatada teoría de que el problema que padecemos es esencialmente monetario y no real, debería plantearse estas tres simples preguntas:</w:t>
      </w:r>
    </w:p>
    <w:p w:rsidR="008A3A13" w:rsidRPr="00174330" w:rsidRDefault="008A3A13" w:rsidP="008A3A13">
      <w:pPr>
        <w:jc w:val="both"/>
        <w:rPr>
          <w:rFonts w:ascii="Times New Roman" w:hAnsi="Times New Roman"/>
          <w:sz w:val="24"/>
          <w:szCs w:val="24"/>
        </w:rPr>
      </w:pPr>
      <w:r w:rsidRPr="00174330">
        <w:rPr>
          <w:rFonts w:ascii="Times New Roman" w:hAnsi="Times New Roman"/>
          <w:sz w:val="24"/>
          <w:szCs w:val="24"/>
        </w:rPr>
        <w:t>1</w:t>
      </w:r>
      <w:r w:rsidRPr="00940B49">
        <w:rPr>
          <w:rFonts w:ascii="Times New Roman" w:hAnsi="Times New Roman"/>
          <w:color w:val="FF0000"/>
          <w:sz w:val="24"/>
          <w:szCs w:val="24"/>
        </w:rPr>
        <w:t>.</w:t>
      </w:r>
      <w:r>
        <w:rPr>
          <w:rFonts w:ascii="Times New Roman" w:hAnsi="Times New Roman"/>
          <w:color w:val="FF0000"/>
          <w:sz w:val="24"/>
          <w:szCs w:val="24"/>
        </w:rPr>
        <w:t xml:space="preserve"> </w:t>
      </w:r>
      <w:r w:rsidRPr="00940B49">
        <w:rPr>
          <w:rFonts w:ascii="Times New Roman" w:hAnsi="Times New Roman"/>
          <w:color w:val="FF0000"/>
          <w:sz w:val="24"/>
          <w:szCs w:val="24"/>
        </w:rPr>
        <w:t>¿Alguien creía que podíamos recuperarnos manteniendo casi intacta la estructura productiva de 2007-comienzos de 2008 sin que el precio de las materias primas se disparara?</w:t>
      </w:r>
    </w:p>
    <w:p w:rsidR="008A3A13" w:rsidRPr="00940B49" w:rsidRDefault="008A3A13" w:rsidP="008A3A13">
      <w:pPr>
        <w:jc w:val="both"/>
        <w:rPr>
          <w:rFonts w:ascii="Times New Roman" w:hAnsi="Times New Roman"/>
          <w:color w:val="FF0000"/>
          <w:sz w:val="24"/>
          <w:szCs w:val="24"/>
        </w:rPr>
      </w:pPr>
      <w:r w:rsidRPr="00174330">
        <w:rPr>
          <w:rFonts w:ascii="Times New Roman" w:hAnsi="Times New Roman"/>
          <w:sz w:val="24"/>
          <w:szCs w:val="24"/>
        </w:rPr>
        <w:t>2</w:t>
      </w:r>
      <w:r w:rsidRPr="00940B49">
        <w:rPr>
          <w:rFonts w:ascii="Times New Roman" w:hAnsi="Times New Roman"/>
          <w:color w:val="FF0000"/>
          <w:sz w:val="24"/>
          <w:szCs w:val="24"/>
        </w:rPr>
        <w:t>.</w:t>
      </w:r>
      <w:r>
        <w:rPr>
          <w:rFonts w:ascii="Times New Roman" w:hAnsi="Times New Roman"/>
          <w:color w:val="FF0000"/>
          <w:sz w:val="24"/>
          <w:szCs w:val="24"/>
        </w:rPr>
        <w:t xml:space="preserve"> </w:t>
      </w:r>
      <w:r w:rsidRPr="00940B49">
        <w:rPr>
          <w:rFonts w:ascii="Times New Roman" w:hAnsi="Times New Roman"/>
          <w:color w:val="FF0000"/>
          <w:sz w:val="24"/>
          <w:szCs w:val="24"/>
        </w:rPr>
        <w:t>¿Alguien cree que esa estructura productiva de 2007 es viable con los elevadísimos precios actuales de las materias primas?</w:t>
      </w:r>
    </w:p>
    <w:p w:rsidR="008A3A13" w:rsidRPr="00940B49" w:rsidRDefault="008A3A13" w:rsidP="008A3A13">
      <w:pPr>
        <w:jc w:val="both"/>
        <w:rPr>
          <w:rFonts w:ascii="Times New Roman" w:hAnsi="Times New Roman"/>
          <w:color w:val="FF0000"/>
          <w:sz w:val="24"/>
          <w:szCs w:val="24"/>
        </w:rPr>
      </w:pPr>
      <w:r w:rsidRPr="00174330">
        <w:rPr>
          <w:rFonts w:ascii="Times New Roman" w:hAnsi="Times New Roman"/>
          <w:sz w:val="24"/>
          <w:szCs w:val="24"/>
        </w:rPr>
        <w:t>3.</w:t>
      </w:r>
      <w:r>
        <w:rPr>
          <w:rFonts w:ascii="Times New Roman" w:hAnsi="Times New Roman"/>
          <w:sz w:val="24"/>
          <w:szCs w:val="24"/>
        </w:rPr>
        <w:t xml:space="preserve"> </w:t>
      </w:r>
      <w:r w:rsidRPr="00940B49">
        <w:rPr>
          <w:rFonts w:ascii="Times New Roman" w:hAnsi="Times New Roman"/>
          <w:color w:val="FF0000"/>
          <w:sz w:val="24"/>
          <w:szCs w:val="24"/>
        </w:rPr>
        <w:t>Si ambas respuestas son negativas, entonces ¿no estamos ante una crisis real que hay que corregir por el lado de la oferta? ¿A qué viene cebar sin ton ni son la demanda como si el problema estuviera ahí?</w:t>
      </w:r>
    </w:p>
    <w:p w:rsidR="008A3A13" w:rsidRPr="00316957" w:rsidRDefault="008A3A13" w:rsidP="008A3A13">
      <w:pPr>
        <w:jc w:val="both"/>
        <w:rPr>
          <w:rFonts w:ascii="Times New Roman" w:hAnsi="Times New Roman"/>
          <w:sz w:val="24"/>
          <w:szCs w:val="24"/>
          <w:u w:val="single"/>
        </w:rPr>
      </w:pPr>
      <w:r w:rsidRPr="00940B49">
        <w:rPr>
          <w:rFonts w:ascii="Times New Roman" w:hAnsi="Times New Roman"/>
          <w:sz w:val="24"/>
          <w:szCs w:val="24"/>
          <w:u w:val="single"/>
        </w:rPr>
        <w:t>En definitiva, la respuesta monetarista ha sido una calamidad</w:t>
      </w:r>
      <w:r w:rsidRPr="00174330">
        <w:rPr>
          <w:rFonts w:ascii="Times New Roman" w:hAnsi="Times New Roman"/>
          <w:sz w:val="24"/>
          <w:szCs w:val="24"/>
        </w:rPr>
        <w:t xml:space="preserve">. Frenar la caída ha significado frenar el reajuste, de modo que hemos terminado estrellándonos contra el mismo cuello de botella que ya estranguló el crecimiento mundial en 2008. </w:t>
      </w:r>
      <w:r w:rsidRPr="00316957">
        <w:rPr>
          <w:rFonts w:ascii="Times New Roman" w:hAnsi="Times New Roman"/>
          <w:sz w:val="24"/>
          <w:szCs w:val="24"/>
          <w:u w:val="single"/>
        </w:rPr>
        <w:t>Bernanke jamás debería haber acomodado tanto como lo hizo las necesidades de unos deudores que o debían reducir su consumo de materias primas o incrementar su producción de las mismas, y que gracias a la expansión crediticia del Helicóptero Ben han podido no hacer ni lo uno ni lo otro.</w:t>
      </w:r>
    </w:p>
    <w:p w:rsidR="008A3A13" w:rsidRDefault="008A3A13" w:rsidP="008A3A13">
      <w:pPr>
        <w:jc w:val="both"/>
        <w:rPr>
          <w:rFonts w:ascii="Times New Roman" w:hAnsi="Times New Roman"/>
          <w:color w:val="FF0000"/>
          <w:sz w:val="24"/>
          <w:szCs w:val="24"/>
          <w:u w:val="single"/>
        </w:rPr>
      </w:pPr>
      <w:r w:rsidRPr="00316957">
        <w:rPr>
          <w:rFonts w:ascii="Times New Roman" w:hAnsi="Times New Roman"/>
          <w:color w:val="FF0000"/>
          <w:sz w:val="24"/>
          <w:szCs w:val="24"/>
          <w:u w:val="single"/>
        </w:rPr>
        <w:t>Nuestras iras deberían dirigirse, pues, no contra Trichet, quien tímidamente está haciendo lo correcto, sino contra Bernanke y los monetaristas, quienes desde un comienzo no comprendieron de qué iba esta película y, tras el fracaso de los planes de estímulo keynesiano que ellos mismos ayudaron a sufragar, tomaron el relevo a la hora de estrecharnos, aún más, la soga alrededor del cuello.</w:t>
      </w:r>
    </w:p>
    <w:p w:rsidR="00C90647" w:rsidRPr="00C90647" w:rsidRDefault="00C90647" w:rsidP="008A3A13">
      <w:pPr>
        <w:pStyle w:val="NormalWeb"/>
        <w:jc w:val="both"/>
        <w:rPr>
          <w:b/>
        </w:rPr>
      </w:pPr>
      <w:r w:rsidRPr="00340A87">
        <w:t>-</w:t>
      </w:r>
      <w:r w:rsidRPr="00C90647">
        <w:rPr>
          <w:b/>
        </w:rPr>
        <w:t xml:space="preserve"> Mientras</w:t>
      </w:r>
      <w:r w:rsidR="00E33863">
        <w:rPr>
          <w:b/>
        </w:rPr>
        <w:t>,</w:t>
      </w:r>
      <w:r w:rsidRPr="00C90647">
        <w:rPr>
          <w:b/>
        </w:rPr>
        <w:t xml:space="preserve"> Bernie no se baja del helicóptero (</w:t>
      </w:r>
      <w:r w:rsidR="00E5523D">
        <w:rPr>
          <w:b/>
        </w:rPr>
        <w:t xml:space="preserve">los </w:t>
      </w:r>
      <w:r w:rsidR="001A03F2">
        <w:rPr>
          <w:b/>
        </w:rPr>
        <w:t>“</w:t>
      </w:r>
      <w:r w:rsidRPr="00C90647">
        <w:rPr>
          <w:b/>
        </w:rPr>
        <w:t>drones</w:t>
      </w:r>
      <w:r w:rsidR="001A03F2">
        <w:rPr>
          <w:b/>
        </w:rPr>
        <w:t>”</w:t>
      </w:r>
      <w:r w:rsidRPr="00C90647">
        <w:rPr>
          <w:b/>
        </w:rPr>
        <w:t xml:space="preserve"> monetarios)</w:t>
      </w:r>
    </w:p>
    <w:p w:rsidR="005574AD" w:rsidRPr="00C90647" w:rsidRDefault="00C90647" w:rsidP="005574AD">
      <w:pPr>
        <w:jc w:val="both"/>
        <w:rPr>
          <w:rFonts w:ascii="Times New Roman" w:hAnsi="Times New Roman"/>
          <w:sz w:val="24"/>
          <w:szCs w:val="24"/>
        </w:rPr>
      </w:pPr>
      <w:r>
        <w:rPr>
          <w:rFonts w:ascii="Times New Roman" w:hAnsi="Times New Roman"/>
          <w:i/>
          <w:sz w:val="24"/>
          <w:szCs w:val="24"/>
        </w:rPr>
        <w:t>“</w:t>
      </w:r>
      <w:r w:rsidR="005574AD" w:rsidRPr="00C90647">
        <w:rPr>
          <w:rFonts w:ascii="Times New Roman" w:hAnsi="Times New Roman"/>
          <w:i/>
          <w:sz w:val="24"/>
          <w:szCs w:val="24"/>
        </w:rPr>
        <w:t xml:space="preserve">Sin saberlo, Ben Bernanke vio el futuro a finales de 2002. En ese momento, cuando sólo era un miembro más de la Reserva Federal (Fed), el banco central de EEUU, </w:t>
      </w:r>
      <w:r w:rsidR="005574AD" w:rsidRPr="00C90647">
        <w:rPr>
          <w:rFonts w:ascii="Times New Roman" w:hAnsi="Times New Roman"/>
          <w:i/>
          <w:sz w:val="24"/>
          <w:szCs w:val="24"/>
        </w:rPr>
        <w:lastRenderedPageBreak/>
        <w:t>advirtió en un discurso que, llegado el momento y aunque los tipos de interés estuvieran al 0 por ciento, las instituciones monetarias aún tendrían capacidad para adoptar medidas heterodoxas que ayudaran a reactivar la economía y las condiciones financieras</w:t>
      </w:r>
      <w:r>
        <w:rPr>
          <w:rFonts w:ascii="Times New Roman" w:hAnsi="Times New Roman"/>
          <w:i/>
          <w:sz w:val="24"/>
          <w:szCs w:val="24"/>
        </w:rPr>
        <w:t>”..</w:t>
      </w:r>
      <w:r w:rsidR="005574AD" w:rsidRPr="00C90647">
        <w:rPr>
          <w:rFonts w:ascii="Times New Roman" w:hAnsi="Times New Roman"/>
          <w:i/>
          <w:sz w:val="24"/>
          <w:szCs w:val="24"/>
        </w:rPr>
        <w:t>.</w:t>
      </w:r>
      <w:r>
        <w:rPr>
          <w:rFonts w:ascii="Times New Roman" w:hAnsi="Times New Roman"/>
          <w:sz w:val="24"/>
          <w:szCs w:val="24"/>
        </w:rPr>
        <w:t xml:space="preserve"> </w:t>
      </w:r>
      <w:r>
        <w:rPr>
          <w:rFonts w:ascii="Times New Roman" w:hAnsi="Times New Roman"/>
          <w:sz w:val="24"/>
          <w:szCs w:val="24"/>
          <w:u w:val="single"/>
        </w:rPr>
        <w:t>“Helicóptero”</w:t>
      </w:r>
      <w:r w:rsidRPr="00E669BE">
        <w:rPr>
          <w:rFonts w:ascii="Times New Roman" w:hAnsi="Times New Roman"/>
          <w:sz w:val="24"/>
          <w:szCs w:val="24"/>
          <w:u w:val="single"/>
        </w:rPr>
        <w:t xml:space="preserve"> Bernanke sigue su vuelo</w:t>
      </w:r>
      <w:r>
        <w:rPr>
          <w:rFonts w:ascii="Times New Roman" w:hAnsi="Times New Roman"/>
          <w:sz w:val="24"/>
          <w:szCs w:val="24"/>
        </w:rPr>
        <w:t xml:space="preserve"> (El Economista</w:t>
      </w:r>
      <w:r w:rsidRPr="00E33863">
        <w:rPr>
          <w:rFonts w:ascii="Times New Roman" w:hAnsi="Times New Roman"/>
          <w:b/>
          <w:sz w:val="24"/>
          <w:szCs w:val="24"/>
        </w:rPr>
        <w:t xml:space="preserve"> -</w:t>
      </w:r>
      <w:r>
        <w:rPr>
          <w:rFonts w:ascii="Times New Roman" w:hAnsi="Times New Roman"/>
          <w:sz w:val="24"/>
          <w:szCs w:val="24"/>
        </w:rPr>
        <w:t xml:space="preserve"> </w:t>
      </w:r>
      <w:r w:rsidRPr="00E669BE">
        <w:rPr>
          <w:rFonts w:ascii="Times New Roman" w:hAnsi="Times New Roman"/>
          <w:b/>
          <w:sz w:val="24"/>
          <w:szCs w:val="24"/>
        </w:rPr>
        <w:t>31/8/12</w:t>
      </w:r>
      <w:r>
        <w:rPr>
          <w:rFonts w:ascii="Times New Roman" w:hAnsi="Times New Roman"/>
          <w:sz w:val="24"/>
          <w:szCs w:val="24"/>
        </w:rPr>
        <w:t>)</w:t>
      </w:r>
    </w:p>
    <w:p w:rsidR="005574AD" w:rsidRPr="00C90647" w:rsidRDefault="005574AD" w:rsidP="005574AD">
      <w:pPr>
        <w:jc w:val="both"/>
        <w:rPr>
          <w:rFonts w:ascii="Times New Roman" w:hAnsi="Times New Roman"/>
          <w:sz w:val="24"/>
          <w:szCs w:val="24"/>
        </w:rPr>
      </w:pPr>
      <w:r w:rsidRPr="00C90647">
        <w:rPr>
          <w:rFonts w:ascii="Times New Roman" w:hAnsi="Times New Roman"/>
          <w:sz w:val="24"/>
          <w:szCs w:val="24"/>
        </w:rPr>
        <w:t xml:space="preserve">Maniobras que, en última instancia y según citó textualmente, equivaldrían a la famosa metáfora de Milton Friedman de arrojar dinero sobre la economía desde un helicóptero. Seis años después, y ya como presidente de la Fed, Bernanke pasó de la teoría a la práctica. Recurrió a esas medidas. A comprar deuda pública y privada en el mercado como complemento de las rebajas de los intereses oficiales, que terminaron 2008 entre el 0 y el 0,25 por ciento. </w:t>
      </w:r>
    </w:p>
    <w:p w:rsidR="005574AD" w:rsidRPr="00C90647" w:rsidRDefault="005574AD" w:rsidP="005574AD">
      <w:pPr>
        <w:jc w:val="both"/>
        <w:rPr>
          <w:rFonts w:ascii="Times New Roman" w:hAnsi="Times New Roman"/>
          <w:sz w:val="24"/>
          <w:szCs w:val="24"/>
        </w:rPr>
      </w:pPr>
      <w:r w:rsidRPr="00C90647">
        <w:rPr>
          <w:rFonts w:ascii="Times New Roman" w:hAnsi="Times New Roman"/>
          <w:sz w:val="24"/>
          <w:szCs w:val="24"/>
        </w:rPr>
        <w:t>Se subió así en su propio helicóptero: el helicóptero Ben. Despegó entonces... y aún no ha aterrizado. De hecho, está dispuesto a que siga volando. Lo confirmó el viernes, en Jackson Hole, idílico paraje estadounidense en el que cada año, a finales de agosto, se celebra un cónclave que reúne a varios de los principales banqueros centrales y de los expertos en teoría monetaria del mundo. En su comparecencia, B</w:t>
      </w:r>
      <w:r w:rsidR="00D3061A" w:rsidRPr="00C90647">
        <w:rPr>
          <w:rFonts w:ascii="Times New Roman" w:hAnsi="Times New Roman"/>
          <w:sz w:val="24"/>
          <w:szCs w:val="24"/>
        </w:rPr>
        <w:t>ernanke anticipó, primero, que “</w:t>
      </w:r>
      <w:r w:rsidRPr="00C90647">
        <w:rPr>
          <w:rFonts w:ascii="Times New Roman" w:hAnsi="Times New Roman"/>
          <w:sz w:val="24"/>
          <w:szCs w:val="24"/>
        </w:rPr>
        <w:t>no hay que descartar el uso de más medidas no t</w:t>
      </w:r>
      <w:r w:rsidR="00D3061A" w:rsidRPr="00C90647">
        <w:rPr>
          <w:rFonts w:ascii="Times New Roman" w:hAnsi="Times New Roman"/>
          <w:sz w:val="24"/>
          <w:szCs w:val="24"/>
        </w:rPr>
        <w:t>radicionales”</w:t>
      </w:r>
      <w:r w:rsidRPr="00C90647">
        <w:rPr>
          <w:rFonts w:ascii="Times New Roman" w:hAnsi="Times New Roman"/>
          <w:sz w:val="24"/>
          <w:szCs w:val="24"/>
        </w:rPr>
        <w:t xml:space="preserve"> y</w:t>
      </w:r>
      <w:r w:rsidR="00D3061A" w:rsidRPr="00C90647">
        <w:rPr>
          <w:rFonts w:ascii="Times New Roman" w:hAnsi="Times New Roman"/>
          <w:sz w:val="24"/>
          <w:szCs w:val="24"/>
        </w:rPr>
        <w:t xml:space="preserve"> reiteró, como conclusión, que “</w:t>
      </w:r>
      <w:r w:rsidRPr="00C90647">
        <w:rPr>
          <w:rFonts w:ascii="Times New Roman" w:hAnsi="Times New Roman"/>
          <w:sz w:val="24"/>
          <w:szCs w:val="24"/>
        </w:rPr>
        <w:t>la Fed proveerá los estímulos adicionales que sean necesarios para promover una re</w:t>
      </w:r>
      <w:r w:rsidR="00D3061A" w:rsidRPr="00C90647">
        <w:rPr>
          <w:rFonts w:ascii="Times New Roman" w:hAnsi="Times New Roman"/>
          <w:sz w:val="24"/>
          <w:szCs w:val="24"/>
        </w:rPr>
        <w:t>cuperación económica más fuerte”</w:t>
      </w:r>
      <w:r w:rsidRPr="00C90647">
        <w:rPr>
          <w:rFonts w:ascii="Times New Roman" w:hAnsi="Times New Roman"/>
          <w:sz w:val="24"/>
          <w:szCs w:val="24"/>
        </w:rPr>
        <w:t>. Alimentó así la expectativa de que la entidad active una tercera ronda de impresión de dinero o estímulos cuantitativos (QE3) en la reunión de los días 12 y 13 de septiembre</w:t>
      </w:r>
      <w:r w:rsidR="00C90647">
        <w:rPr>
          <w:rFonts w:ascii="Times New Roman" w:hAnsi="Times New Roman"/>
          <w:sz w:val="24"/>
          <w:szCs w:val="24"/>
        </w:rPr>
        <w:t xml:space="preserve"> (2012). </w:t>
      </w:r>
    </w:p>
    <w:p w:rsidR="005574AD" w:rsidRPr="00C90647" w:rsidRDefault="005574AD" w:rsidP="005574AD">
      <w:pPr>
        <w:jc w:val="both"/>
        <w:rPr>
          <w:rFonts w:ascii="Times New Roman" w:hAnsi="Times New Roman"/>
          <w:sz w:val="24"/>
          <w:szCs w:val="24"/>
        </w:rPr>
      </w:pPr>
      <w:r w:rsidRPr="00C90647">
        <w:rPr>
          <w:rFonts w:ascii="Times New Roman" w:hAnsi="Times New Roman"/>
          <w:sz w:val="24"/>
          <w:szCs w:val="24"/>
        </w:rPr>
        <w:t>Y es que, au</w:t>
      </w:r>
      <w:r w:rsidR="00C90647" w:rsidRPr="00C90647">
        <w:rPr>
          <w:rFonts w:ascii="Times New Roman" w:hAnsi="Times New Roman"/>
          <w:sz w:val="24"/>
          <w:szCs w:val="24"/>
        </w:rPr>
        <w:t>nque Bernanke reconoció que es “difícil”</w:t>
      </w:r>
      <w:r w:rsidRPr="00C90647">
        <w:rPr>
          <w:rFonts w:ascii="Times New Roman" w:hAnsi="Times New Roman"/>
          <w:sz w:val="24"/>
          <w:szCs w:val="24"/>
        </w:rPr>
        <w:t xml:space="preserve"> valorar los efectos positivos -y negativos- de los dos estímulos anteriores -QE1 y QE2-, no ocultó que diversos estudios han demostrado que sus consecuencias sí han sido favorables. En concreto, esas investigaciones estiman que el QE1 y el QE2 podrían haber ayudado a generar tres puntos en el Producto Interior Bruto (PIB) y dos millones de empleos. Además, habrían ayudado a reducir el rendimiento de los bonos estadounidenses a 10 años entre 80 y 120 puntos básicos -o 0,8 y 1,2 puntos porcentuales-.</w:t>
      </w:r>
    </w:p>
    <w:p w:rsidR="005574AD" w:rsidRPr="00C90647" w:rsidRDefault="005574AD" w:rsidP="005574AD">
      <w:pPr>
        <w:jc w:val="both"/>
        <w:rPr>
          <w:rFonts w:ascii="Times New Roman" w:hAnsi="Times New Roman"/>
          <w:sz w:val="24"/>
          <w:szCs w:val="24"/>
        </w:rPr>
      </w:pPr>
      <w:r w:rsidRPr="00C90647">
        <w:rPr>
          <w:rFonts w:ascii="Times New Roman" w:hAnsi="Times New Roman"/>
          <w:sz w:val="24"/>
          <w:szCs w:val="24"/>
        </w:rPr>
        <w:t>Con estos datos avalando la histórica política monetaria que está siguiendo, Bernanke está dispuesto a que su helicóptero continúe volando. So</w:t>
      </w:r>
      <w:r w:rsidR="00C90647" w:rsidRPr="00C90647">
        <w:rPr>
          <w:rFonts w:ascii="Times New Roman" w:hAnsi="Times New Roman"/>
          <w:sz w:val="24"/>
          <w:szCs w:val="24"/>
        </w:rPr>
        <w:t>bre todo, porque considera que “</w:t>
      </w:r>
      <w:r w:rsidRPr="00C90647">
        <w:rPr>
          <w:rFonts w:ascii="Times New Roman" w:hAnsi="Times New Roman"/>
          <w:sz w:val="24"/>
          <w:szCs w:val="24"/>
        </w:rPr>
        <w:t>la situación económica está, obviame</w:t>
      </w:r>
      <w:r w:rsidR="00C90647" w:rsidRPr="00C90647">
        <w:rPr>
          <w:rFonts w:ascii="Times New Roman" w:hAnsi="Times New Roman"/>
          <w:sz w:val="24"/>
          <w:szCs w:val="24"/>
        </w:rPr>
        <w:t>nte, lejos de ser satisfactoria”</w:t>
      </w:r>
      <w:r w:rsidRPr="00C90647">
        <w:rPr>
          <w:rFonts w:ascii="Times New Roman" w:hAnsi="Times New Roman"/>
          <w:sz w:val="24"/>
          <w:szCs w:val="24"/>
        </w:rPr>
        <w:t>. Le preocupa, particularmente, la debilidad del mercado laboral,</w:t>
      </w:r>
      <w:r w:rsidR="00C90647" w:rsidRPr="00C90647">
        <w:rPr>
          <w:rFonts w:ascii="Times New Roman" w:hAnsi="Times New Roman"/>
          <w:sz w:val="24"/>
          <w:szCs w:val="24"/>
        </w:rPr>
        <w:t xml:space="preserve"> cuya mejoría es “dolorosamente lenta”</w:t>
      </w:r>
      <w:r w:rsidRPr="00C90647">
        <w:rPr>
          <w:rFonts w:ascii="Times New Roman" w:hAnsi="Times New Roman"/>
          <w:sz w:val="24"/>
          <w:szCs w:val="24"/>
        </w:rPr>
        <w:t>. Al mismo tiempo, le inquietan otros asuntos, como la fragilidad que aún presenta el sector constructor, los ajustes fiscales para reducir el déficit público y la persistencia de las tensiones financieras. En este sentido, Bernanke</w:t>
      </w:r>
      <w:r w:rsidR="00C90647" w:rsidRPr="00C90647">
        <w:rPr>
          <w:rFonts w:ascii="Times New Roman" w:hAnsi="Times New Roman"/>
          <w:sz w:val="24"/>
          <w:szCs w:val="24"/>
        </w:rPr>
        <w:t xml:space="preserve"> exigió contundencia a Europa. “</w:t>
      </w:r>
      <w:r w:rsidRPr="00C90647">
        <w:rPr>
          <w:rFonts w:ascii="Times New Roman" w:hAnsi="Times New Roman"/>
          <w:sz w:val="24"/>
          <w:szCs w:val="24"/>
        </w:rPr>
        <w:t xml:space="preserve">Urjo a mis colegas europeos que impulsen </w:t>
      </w:r>
      <w:r w:rsidR="00C90647" w:rsidRPr="00C90647">
        <w:rPr>
          <w:rFonts w:ascii="Times New Roman" w:hAnsi="Times New Roman"/>
          <w:sz w:val="24"/>
          <w:szCs w:val="24"/>
        </w:rPr>
        <w:t>medidas para resolver la crisis”</w:t>
      </w:r>
      <w:r w:rsidRPr="00C90647">
        <w:rPr>
          <w:rFonts w:ascii="Times New Roman" w:hAnsi="Times New Roman"/>
          <w:sz w:val="24"/>
          <w:szCs w:val="24"/>
        </w:rPr>
        <w:t xml:space="preserve">, demandó. </w:t>
      </w:r>
    </w:p>
    <w:p w:rsidR="00881DC8" w:rsidRDefault="005574AD" w:rsidP="005574AD">
      <w:pPr>
        <w:jc w:val="both"/>
        <w:rPr>
          <w:rFonts w:ascii="Times New Roman" w:hAnsi="Times New Roman"/>
          <w:sz w:val="24"/>
          <w:szCs w:val="24"/>
        </w:rPr>
      </w:pPr>
      <w:r w:rsidRPr="00C90647">
        <w:rPr>
          <w:rFonts w:ascii="Times New Roman" w:hAnsi="Times New Roman"/>
          <w:sz w:val="24"/>
          <w:szCs w:val="24"/>
        </w:rPr>
        <w:t xml:space="preserve">A la espera de que estos mensajes cristalicen en el QE3 en la reunión de septiembre, las palabras de Bernanke fueron bien acogidas en Wall Street. A media sesión, el Dow Jones subía un 0,6 por ciento, hasta los 13.081 puntos, mientras que el S&amp;P 500 sumaba un 0,4 por ciento, hasta los 1.405 puntos, con lo que rondaba sus máximos desde 2008. </w:t>
      </w:r>
    </w:p>
    <w:p w:rsidR="000541B4" w:rsidRDefault="000541B4" w:rsidP="005574AD">
      <w:pPr>
        <w:jc w:val="both"/>
        <w:rPr>
          <w:rFonts w:ascii="Times New Roman" w:hAnsi="Times New Roman"/>
          <w:sz w:val="24"/>
          <w:szCs w:val="24"/>
        </w:rPr>
      </w:pPr>
    </w:p>
    <w:p w:rsidR="00881DC8" w:rsidRDefault="0012705A" w:rsidP="00C10100">
      <w:pPr>
        <w:jc w:val="both"/>
        <w:rPr>
          <w:rFonts w:ascii="Times New Roman" w:hAnsi="Times New Roman"/>
          <w:b/>
          <w:sz w:val="24"/>
          <w:szCs w:val="24"/>
        </w:rPr>
      </w:pPr>
      <w:r w:rsidRPr="00881DC8">
        <w:rPr>
          <w:rFonts w:ascii="Times New Roman" w:hAnsi="Times New Roman"/>
          <w:sz w:val="24"/>
          <w:szCs w:val="24"/>
        </w:rPr>
        <w:lastRenderedPageBreak/>
        <w:t>-</w:t>
      </w:r>
      <w:r w:rsidRPr="0012705A">
        <w:rPr>
          <w:rFonts w:ascii="Times New Roman" w:hAnsi="Times New Roman"/>
          <w:b/>
          <w:sz w:val="24"/>
          <w:szCs w:val="24"/>
        </w:rPr>
        <w:t xml:space="preserve"> Desde el Consenso de Washington al Consenso de Jackson Hole </w:t>
      </w:r>
    </w:p>
    <w:p w:rsidR="00C10100" w:rsidRPr="00881DC8" w:rsidRDefault="0012705A" w:rsidP="00C10100">
      <w:pPr>
        <w:jc w:val="both"/>
        <w:rPr>
          <w:rFonts w:ascii="Times New Roman" w:hAnsi="Times New Roman"/>
          <w:b/>
          <w:sz w:val="24"/>
          <w:szCs w:val="24"/>
        </w:rPr>
      </w:pPr>
      <w:r>
        <w:rPr>
          <w:rFonts w:ascii="Times New Roman" w:hAnsi="Times New Roman"/>
          <w:i/>
          <w:sz w:val="24"/>
          <w:szCs w:val="24"/>
        </w:rPr>
        <w:t>“</w:t>
      </w:r>
      <w:r w:rsidR="00C10100" w:rsidRPr="0012705A">
        <w:rPr>
          <w:rFonts w:ascii="Times New Roman" w:hAnsi="Times New Roman"/>
          <w:i/>
          <w:sz w:val="24"/>
          <w:szCs w:val="24"/>
        </w:rPr>
        <w:t>El presidente de la Reserva Federal de Estados Unidos, Ben Bernanke, afirma que la FED está dispuesta a actuar con medidas cuantitativas, es decir, inyectar más liquidez al sistema, con los famosos QE</w:t>
      </w:r>
      <w:r>
        <w:rPr>
          <w:rFonts w:ascii="Times New Roman" w:hAnsi="Times New Roman"/>
          <w:i/>
          <w:sz w:val="24"/>
          <w:szCs w:val="24"/>
        </w:rPr>
        <w:t>”..</w:t>
      </w:r>
      <w:r w:rsidR="00C10100" w:rsidRPr="0012705A">
        <w:rPr>
          <w:rFonts w:ascii="Times New Roman" w:hAnsi="Times New Roman"/>
          <w:i/>
          <w:sz w:val="24"/>
          <w:szCs w:val="24"/>
        </w:rPr>
        <w:t>.</w:t>
      </w:r>
      <w:r w:rsidRPr="0012705A">
        <w:rPr>
          <w:rFonts w:ascii="Times New Roman" w:hAnsi="Times New Roman"/>
          <w:sz w:val="24"/>
          <w:szCs w:val="24"/>
        </w:rPr>
        <w:t xml:space="preserve"> </w:t>
      </w:r>
      <w:r w:rsidRPr="0012705A">
        <w:rPr>
          <w:rFonts w:ascii="Times New Roman" w:hAnsi="Times New Roman"/>
          <w:sz w:val="24"/>
          <w:szCs w:val="24"/>
          <w:u w:val="single"/>
        </w:rPr>
        <w:t xml:space="preserve">Jackson Hole </w:t>
      </w:r>
      <w:r w:rsidRPr="007225EF">
        <w:rPr>
          <w:rFonts w:ascii="Times New Roman" w:hAnsi="Times New Roman"/>
          <w:b/>
          <w:sz w:val="24"/>
          <w:szCs w:val="24"/>
          <w:u w:val="single"/>
        </w:rPr>
        <w:t>-</w:t>
      </w:r>
      <w:r w:rsidRPr="007225EF">
        <w:rPr>
          <w:rFonts w:ascii="Times New Roman" w:hAnsi="Times New Roman"/>
          <w:sz w:val="24"/>
          <w:szCs w:val="24"/>
          <w:u w:val="single"/>
        </w:rPr>
        <w:t xml:space="preserve"> </w:t>
      </w:r>
      <w:r w:rsidRPr="008F035A">
        <w:rPr>
          <w:rFonts w:ascii="Times New Roman" w:hAnsi="Times New Roman"/>
          <w:sz w:val="24"/>
          <w:szCs w:val="24"/>
          <w:u w:val="single"/>
        </w:rPr>
        <w:t>Bernanke no descarta el QE3 pero avisa de los riesgos</w:t>
      </w:r>
      <w:r>
        <w:rPr>
          <w:rFonts w:ascii="Times New Roman" w:hAnsi="Times New Roman"/>
          <w:sz w:val="24"/>
          <w:szCs w:val="24"/>
        </w:rPr>
        <w:t xml:space="preserve"> (Gaceta.es </w:t>
      </w:r>
      <w:r w:rsidRPr="00E33863">
        <w:rPr>
          <w:rFonts w:ascii="Times New Roman" w:hAnsi="Times New Roman"/>
          <w:b/>
          <w:sz w:val="24"/>
          <w:szCs w:val="24"/>
        </w:rPr>
        <w:t>-</w:t>
      </w:r>
      <w:r>
        <w:rPr>
          <w:rFonts w:ascii="Times New Roman" w:hAnsi="Times New Roman"/>
          <w:sz w:val="24"/>
          <w:szCs w:val="24"/>
        </w:rPr>
        <w:t xml:space="preserve"> </w:t>
      </w:r>
      <w:r w:rsidRPr="008F035A">
        <w:rPr>
          <w:rFonts w:ascii="Times New Roman" w:hAnsi="Times New Roman"/>
          <w:b/>
          <w:sz w:val="24"/>
          <w:szCs w:val="24"/>
        </w:rPr>
        <w:t>1/9/12</w:t>
      </w:r>
      <w:r>
        <w:rPr>
          <w:rFonts w:ascii="Times New Roman" w:hAnsi="Times New Roman"/>
          <w:sz w:val="24"/>
          <w:szCs w:val="24"/>
        </w:rPr>
        <w:t xml:space="preserve">) </w:t>
      </w:r>
    </w:p>
    <w:p w:rsidR="00C10100" w:rsidRPr="008F035A" w:rsidRDefault="00C10100" w:rsidP="00C10100">
      <w:pPr>
        <w:jc w:val="both"/>
        <w:rPr>
          <w:rFonts w:ascii="Times New Roman" w:hAnsi="Times New Roman"/>
          <w:sz w:val="24"/>
          <w:szCs w:val="24"/>
        </w:rPr>
      </w:pPr>
      <w:r w:rsidRPr="008F035A">
        <w:rPr>
          <w:rFonts w:ascii="Times New Roman" w:hAnsi="Times New Roman"/>
          <w:sz w:val="24"/>
          <w:szCs w:val="24"/>
        </w:rPr>
        <w:t xml:space="preserve">No obstante, según Bernanke hay que tener en cuenta los riesgos </w:t>
      </w:r>
      <w:r>
        <w:rPr>
          <w:rFonts w:ascii="Times New Roman" w:hAnsi="Times New Roman"/>
          <w:sz w:val="24"/>
          <w:szCs w:val="24"/>
        </w:rPr>
        <w:t>y el retroceso de los mercados.</w:t>
      </w:r>
      <w:r w:rsidRPr="008F035A">
        <w:rPr>
          <w:rFonts w:ascii="Times New Roman" w:hAnsi="Times New Roman"/>
          <w:sz w:val="24"/>
          <w:szCs w:val="24"/>
        </w:rPr>
        <w:t xml:space="preserve"> </w:t>
      </w:r>
    </w:p>
    <w:p w:rsidR="00C10100" w:rsidRPr="008F035A" w:rsidRDefault="00C10100" w:rsidP="00C10100">
      <w:pPr>
        <w:jc w:val="both"/>
        <w:rPr>
          <w:rFonts w:ascii="Times New Roman" w:hAnsi="Times New Roman"/>
          <w:sz w:val="24"/>
          <w:szCs w:val="24"/>
        </w:rPr>
      </w:pPr>
      <w:r w:rsidRPr="008F035A">
        <w:rPr>
          <w:rFonts w:ascii="Times New Roman" w:hAnsi="Times New Roman"/>
          <w:sz w:val="24"/>
          <w:szCs w:val="24"/>
        </w:rPr>
        <w:t>En la conferencia de Jackson Hole, la máxima autoridad monetaria de EEUU considera que este estímulo monetario tiene efectos muy positivos tanto en el crecimiento y empleo.</w:t>
      </w:r>
    </w:p>
    <w:p w:rsidR="00C10100" w:rsidRPr="008F035A" w:rsidRDefault="00C10100" w:rsidP="00C10100">
      <w:pPr>
        <w:jc w:val="both"/>
        <w:rPr>
          <w:rFonts w:ascii="Times New Roman" w:hAnsi="Times New Roman"/>
          <w:sz w:val="24"/>
          <w:szCs w:val="24"/>
        </w:rPr>
      </w:pPr>
      <w:r w:rsidRPr="008F035A">
        <w:rPr>
          <w:rFonts w:ascii="Times New Roman" w:hAnsi="Times New Roman"/>
          <w:sz w:val="24"/>
          <w:szCs w:val="24"/>
        </w:rPr>
        <w:t>Bernanke ha admitido que, a pesar de ciertos signos positivos, la si</w:t>
      </w:r>
      <w:r w:rsidR="0012705A">
        <w:rPr>
          <w:rFonts w:ascii="Times New Roman" w:hAnsi="Times New Roman"/>
          <w:sz w:val="24"/>
          <w:szCs w:val="24"/>
        </w:rPr>
        <w:t>tuación de la economía de EEUU “</w:t>
      </w:r>
      <w:r w:rsidRPr="008F035A">
        <w:rPr>
          <w:rFonts w:ascii="Times New Roman" w:hAnsi="Times New Roman"/>
          <w:sz w:val="24"/>
          <w:szCs w:val="24"/>
        </w:rPr>
        <w:t xml:space="preserve">dista </w:t>
      </w:r>
      <w:r w:rsidR="0012705A">
        <w:rPr>
          <w:rFonts w:ascii="Times New Roman" w:hAnsi="Times New Roman"/>
          <w:sz w:val="24"/>
          <w:szCs w:val="24"/>
        </w:rPr>
        <w:t>obviamente de ser satisfactoria”</w:t>
      </w:r>
      <w:r w:rsidRPr="008F035A">
        <w:rPr>
          <w:rFonts w:ascii="Times New Roman" w:hAnsi="Times New Roman"/>
          <w:sz w:val="24"/>
          <w:szCs w:val="24"/>
        </w:rPr>
        <w:t>, añadiendo que, tras las medidas adoptadas por la Fed y los mecanismos natura</w:t>
      </w:r>
      <w:r w:rsidR="0012705A">
        <w:rPr>
          <w:rFonts w:ascii="Times New Roman" w:hAnsi="Times New Roman"/>
          <w:sz w:val="24"/>
          <w:szCs w:val="24"/>
        </w:rPr>
        <w:t>les de recuperación económica, “</w:t>
      </w:r>
      <w:r w:rsidRPr="008F035A">
        <w:rPr>
          <w:rFonts w:ascii="Times New Roman" w:hAnsi="Times New Roman"/>
          <w:sz w:val="24"/>
          <w:szCs w:val="24"/>
        </w:rPr>
        <w:t>se habrían esperado mayores progresos en la recuperación del mercado labora</w:t>
      </w:r>
      <w:r w:rsidR="0012705A">
        <w:rPr>
          <w:rFonts w:ascii="Times New Roman" w:hAnsi="Times New Roman"/>
          <w:sz w:val="24"/>
          <w:szCs w:val="24"/>
        </w:rPr>
        <w:t>l”</w:t>
      </w:r>
      <w:r w:rsidRPr="008F035A">
        <w:rPr>
          <w:rFonts w:ascii="Times New Roman" w:hAnsi="Times New Roman"/>
          <w:sz w:val="24"/>
          <w:szCs w:val="24"/>
        </w:rPr>
        <w:t>.</w:t>
      </w:r>
    </w:p>
    <w:p w:rsidR="00C10100" w:rsidRPr="008F035A" w:rsidRDefault="00C10100" w:rsidP="00C10100">
      <w:pPr>
        <w:jc w:val="both"/>
        <w:rPr>
          <w:rFonts w:ascii="Times New Roman" w:hAnsi="Times New Roman"/>
          <w:sz w:val="24"/>
          <w:szCs w:val="24"/>
        </w:rPr>
      </w:pPr>
      <w:r w:rsidRPr="008F035A">
        <w:rPr>
          <w:rFonts w:ascii="Times New Roman" w:hAnsi="Times New Roman"/>
          <w:sz w:val="24"/>
          <w:szCs w:val="24"/>
        </w:rPr>
        <w:t xml:space="preserve">De hecho, el presidente de la Fed expresó su preocupación por </w:t>
      </w:r>
      <w:r w:rsidR="00E5523D">
        <w:rPr>
          <w:rFonts w:ascii="Times New Roman" w:hAnsi="Times New Roman"/>
          <w:sz w:val="24"/>
          <w:szCs w:val="24"/>
        </w:rPr>
        <w:t>la situación del empleo, donde “</w:t>
      </w:r>
      <w:r w:rsidRPr="008F035A">
        <w:rPr>
          <w:rFonts w:ascii="Times New Roman" w:hAnsi="Times New Roman"/>
          <w:sz w:val="24"/>
          <w:szCs w:val="24"/>
        </w:rPr>
        <w:t>no se h</w:t>
      </w:r>
      <w:r w:rsidR="00E5523D">
        <w:rPr>
          <w:rFonts w:ascii="Times New Roman" w:hAnsi="Times New Roman"/>
          <w:sz w:val="24"/>
          <w:szCs w:val="24"/>
        </w:rPr>
        <w:t>a observado mejoría desde enero”, advirtiendo de que “</w:t>
      </w:r>
      <w:r w:rsidRPr="008F035A">
        <w:rPr>
          <w:rFonts w:ascii="Times New Roman" w:hAnsi="Times New Roman"/>
          <w:sz w:val="24"/>
          <w:szCs w:val="24"/>
        </w:rPr>
        <w:t>si la economía no comienza a crecer con mayor rapidez de lo que lo ha hecho hasta ahora, la tasa de paro probablemente se mantendrá lejos de niveles consistentes con el</w:t>
      </w:r>
      <w:r w:rsidR="00E5523D">
        <w:rPr>
          <w:rFonts w:ascii="Times New Roman" w:hAnsi="Times New Roman"/>
          <w:sz w:val="24"/>
          <w:szCs w:val="24"/>
        </w:rPr>
        <w:t xml:space="preserve"> máximo empleo por algún tiempo”</w:t>
      </w:r>
      <w:r w:rsidRPr="008F035A">
        <w:rPr>
          <w:rFonts w:ascii="Times New Roman" w:hAnsi="Times New Roman"/>
          <w:sz w:val="24"/>
          <w:szCs w:val="24"/>
        </w:rPr>
        <w:t>, lo que podría sugerir una mayor disposición de la entidad a intervenir.</w:t>
      </w:r>
    </w:p>
    <w:p w:rsidR="00C10100" w:rsidRPr="008F035A" w:rsidRDefault="00E5523D" w:rsidP="00C10100">
      <w:pPr>
        <w:jc w:val="both"/>
        <w:rPr>
          <w:rFonts w:ascii="Times New Roman" w:hAnsi="Times New Roman"/>
          <w:sz w:val="24"/>
          <w:szCs w:val="24"/>
        </w:rPr>
      </w:pPr>
      <w:r>
        <w:rPr>
          <w:rFonts w:ascii="Times New Roman" w:hAnsi="Times New Roman"/>
          <w:sz w:val="24"/>
          <w:szCs w:val="24"/>
        </w:rPr>
        <w:t>“</w:t>
      </w:r>
      <w:r w:rsidR="00C10100" w:rsidRPr="008F035A">
        <w:rPr>
          <w:rFonts w:ascii="Times New Roman" w:hAnsi="Times New Roman"/>
          <w:sz w:val="24"/>
          <w:szCs w:val="24"/>
        </w:rPr>
        <w:t>Tomando en su debida cuenta las incertidumbres y límites de las herramientas a su disposición, la Fed proporcionará las medidas adicionales de alivio necesarias para promover una recuperación económica más fuerte y una mejora sostenida del mercado laboral en un con</w:t>
      </w:r>
      <w:r>
        <w:rPr>
          <w:rFonts w:ascii="Times New Roman" w:hAnsi="Times New Roman"/>
          <w:sz w:val="24"/>
          <w:szCs w:val="24"/>
        </w:rPr>
        <w:t>texto de estabilidad de precios”</w:t>
      </w:r>
      <w:r w:rsidR="00C10100" w:rsidRPr="008F035A">
        <w:rPr>
          <w:rFonts w:ascii="Times New Roman" w:hAnsi="Times New Roman"/>
          <w:sz w:val="24"/>
          <w:szCs w:val="24"/>
        </w:rPr>
        <w:t>, afirmó Bernanke.</w:t>
      </w:r>
    </w:p>
    <w:p w:rsidR="00C10100" w:rsidRPr="008F035A" w:rsidRDefault="00C10100" w:rsidP="00C10100">
      <w:pPr>
        <w:jc w:val="both"/>
        <w:rPr>
          <w:rFonts w:ascii="Times New Roman" w:hAnsi="Times New Roman"/>
          <w:sz w:val="24"/>
          <w:szCs w:val="24"/>
        </w:rPr>
      </w:pPr>
      <w:r w:rsidRPr="008F035A">
        <w:rPr>
          <w:rFonts w:ascii="Times New Roman" w:hAnsi="Times New Roman"/>
          <w:sz w:val="24"/>
          <w:szCs w:val="24"/>
        </w:rPr>
        <w:t xml:space="preserve">Así, respecto a la posibilidad de que la Fed anuncie nuevas medidas no convencionales para estimular la economía, el banquero explicó que la experiencia de </w:t>
      </w:r>
      <w:r w:rsidR="00E5523D">
        <w:rPr>
          <w:rFonts w:ascii="Times New Roman" w:hAnsi="Times New Roman"/>
          <w:sz w:val="24"/>
          <w:szCs w:val="24"/>
        </w:rPr>
        <w:t>estos años demuestra que estas “medidas no tradicionales”</w:t>
      </w:r>
      <w:r w:rsidRPr="008F035A">
        <w:rPr>
          <w:rFonts w:ascii="Times New Roman" w:hAnsi="Times New Roman"/>
          <w:sz w:val="24"/>
          <w:szCs w:val="24"/>
        </w:rPr>
        <w:t xml:space="preserve"> pueden ser efectivas, ya que sin ellas la recesión entre 2007 y 2009 habría sido más profunda y la actual recuperación más lenta.</w:t>
      </w:r>
    </w:p>
    <w:p w:rsidR="00C10100" w:rsidRPr="008F035A" w:rsidRDefault="00E5523D" w:rsidP="00C10100">
      <w:pPr>
        <w:jc w:val="both"/>
        <w:rPr>
          <w:rFonts w:ascii="Times New Roman" w:hAnsi="Times New Roman"/>
          <w:sz w:val="24"/>
          <w:szCs w:val="24"/>
        </w:rPr>
      </w:pPr>
      <w:r>
        <w:rPr>
          <w:rFonts w:ascii="Times New Roman" w:hAnsi="Times New Roman"/>
          <w:sz w:val="24"/>
          <w:szCs w:val="24"/>
        </w:rPr>
        <w:t>“</w:t>
      </w:r>
      <w:r w:rsidR="00C10100" w:rsidRPr="008F035A">
        <w:rPr>
          <w:rFonts w:ascii="Times New Roman" w:hAnsi="Times New Roman"/>
          <w:sz w:val="24"/>
          <w:szCs w:val="24"/>
        </w:rPr>
        <w:t>En vista de las evidencias, parece razonable concluir que las medidas no convencionales han sido y pueden continuar siendo efectivas para proporcionar acomodo financiero, aunque es menor la certeza respecto a la magnitud y persistencia de estos efectos que cuando se trata de m</w:t>
      </w:r>
      <w:r>
        <w:rPr>
          <w:rFonts w:ascii="Times New Roman" w:hAnsi="Times New Roman"/>
          <w:sz w:val="24"/>
          <w:szCs w:val="24"/>
        </w:rPr>
        <w:t>edidas tradicionales”</w:t>
      </w:r>
      <w:r w:rsidR="00C10100">
        <w:rPr>
          <w:rFonts w:ascii="Times New Roman" w:hAnsi="Times New Roman"/>
          <w:sz w:val="24"/>
          <w:szCs w:val="24"/>
        </w:rPr>
        <w:t>, explicó.</w:t>
      </w:r>
      <w:r w:rsidR="00C10100" w:rsidRPr="008F035A">
        <w:rPr>
          <w:rFonts w:ascii="Times New Roman" w:hAnsi="Times New Roman"/>
          <w:sz w:val="24"/>
          <w:szCs w:val="24"/>
        </w:rPr>
        <w:t xml:space="preserve"> </w:t>
      </w:r>
    </w:p>
    <w:p w:rsidR="00E5523D" w:rsidRDefault="00C10100" w:rsidP="00C10100">
      <w:pPr>
        <w:jc w:val="both"/>
        <w:rPr>
          <w:rFonts w:ascii="Times New Roman" w:hAnsi="Times New Roman"/>
          <w:sz w:val="24"/>
          <w:szCs w:val="24"/>
        </w:rPr>
      </w:pPr>
      <w:r w:rsidRPr="008F035A">
        <w:rPr>
          <w:rFonts w:ascii="Times New Roman" w:hAnsi="Times New Roman"/>
          <w:sz w:val="24"/>
          <w:szCs w:val="24"/>
        </w:rPr>
        <w:t xml:space="preserve">De este modo, Bernanke reiteró que estas herramientas no convencionales comparten limitaciones semejantes a las de las políticas tradicionales, pues no pueden lograr por sí solas los efectos de una política económica equilibrada y </w:t>
      </w:r>
      <w:r w:rsidR="00E5523D">
        <w:rPr>
          <w:rFonts w:ascii="Times New Roman" w:hAnsi="Times New Roman"/>
          <w:sz w:val="24"/>
          <w:szCs w:val="24"/>
        </w:rPr>
        <w:t>con medidas de amplio alcance, “</w:t>
      </w:r>
      <w:r w:rsidRPr="008F035A">
        <w:rPr>
          <w:rFonts w:ascii="Times New Roman" w:hAnsi="Times New Roman"/>
          <w:sz w:val="24"/>
          <w:szCs w:val="24"/>
        </w:rPr>
        <w:t xml:space="preserve">particularmente en lo que se refiere a los riesgos fiscales y </w:t>
      </w:r>
      <w:r w:rsidR="00E5523D">
        <w:rPr>
          <w:rFonts w:ascii="Times New Roman" w:hAnsi="Times New Roman"/>
          <w:sz w:val="24"/>
          <w:szCs w:val="24"/>
        </w:rPr>
        <w:t>financieros que afronta el país”</w:t>
      </w:r>
      <w:r w:rsidRPr="008F035A">
        <w:rPr>
          <w:rFonts w:ascii="Times New Roman" w:hAnsi="Times New Roman"/>
          <w:sz w:val="24"/>
          <w:szCs w:val="24"/>
        </w:rPr>
        <w:t>.</w:t>
      </w:r>
    </w:p>
    <w:p w:rsidR="000541B4" w:rsidRDefault="000541B4" w:rsidP="00C10100">
      <w:pPr>
        <w:jc w:val="both"/>
        <w:rPr>
          <w:rFonts w:ascii="Times New Roman" w:hAnsi="Times New Roman"/>
          <w:sz w:val="24"/>
          <w:szCs w:val="24"/>
        </w:rPr>
      </w:pPr>
    </w:p>
    <w:p w:rsidR="00E5523D" w:rsidRPr="00E5523D" w:rsidRDefault="00E5523D" w:rsidP="00C10100">
      <w:pPr>
        <w:jc w:val="both"/>
        <w:rPr>
          <w:rFonts w:ascii="Times New Roman" w:hAnsi="Times New Roman"/>
          <w:b/>
          <w:sz w:val="24"/>
          <w:szCs w:val="24"/>
        </w:rPr>
      </w:pPr>
      <w:r w:rsidRPr="00881DC8">
        <w:rPr>
          <w:rFonts w:ascii="Times New Roman" w:hAnsi="Times New Roman"/>
          <w:sz w:val="24"/>
          <w:szCs w:val="24"/>
        </w:rPr>
        <w:lastRenderedPageBreak/>
        <w:t>-</w:t>
      </w:r>
      <w:r w:rsidR="00D53B8F">
        <w:rPr>
          <w:rFonts w:ascii="Times New Roman" w:hAnsi="Times New Roman"/>
          <w:b/>
          <w:sz w:val="24"/>
          <w:szCs w:val="24"/>
        </w:rPr>
        <w:t xml:space="preserve"> Salvemos al euro: Su</w:t>
      </w:r>
      <w:r w:rsidRPr="00E5523D">
        <w:rPr>
          <w:rFonts w:ascii="Times New Roman" w:hAnsi="Times New Roman"/>
          <w:b/>
          <w:sz w:val="24"/>
          <w:szCs w:val="24"/>
        </w:rPr>
        <w:t xml:space="preserve">per Mario promete hacer </w:t>
      </w:r>
      <w:r>
        <w:rPr>
          <w:rFonts w:ascii="Times New Roman" w:hAnsi="Times New Roman"/>
          <w:b/>
          <w:sz w:val="24"/>
          <w:szCs w:val="24"/>
        </w:rPr>
        <w:t>“</w:t>
      </w:r>
      <w:r w:rsidRPr="00E5523D">
        <w:rPr>
          <w:rFonts w:ascii="Times New Roman" w:hAnsi="Times New Roman"/>
          <w:b/>
          <w:sz w:val="24"/>
          <w:szCs w:val="24"/>
        </w:rPr>
        <w:t>todo lo que fuera necesario</w:t>
      </w:r>
      <w:r>
        <w:rPr>
          <w:rFonts w:ascii="Times New Roman" w:hAnsi="Times New Roman"/>
          <w:b/>
          <w:sz w:val="24"/>
          <w:szCs w:val="24"/>
        </w:rPr>
        <w:t>”</w:t>
      </w:r>
    </w:p>
    <w:p w:rsidR="005574AD" w:rsidRPr="00E5523D" w:rsidRDefault="00E5523D" w:rsidP="005574AD">
      <w:pPr>
        <w:shd w:val="clear" w:color="auto" w:fill="FFFFFF"/>
        <w:spacing w:line="240" w:lineRule="auto"/>
        <w:jc w:val="both"/>
        <w:rPr>
          <w:rFonts w:ascii="Times New Roman" w:eastAsia="Times New Roman" w:hAnsi="Times New Roman"/>
          <w:sz w:val="24"/>
          <w:szCs w:val="24"/>
          <w:lang w:eastAsia="es-ES"/>
        </w:rPr>
      </w:pPr>
      <w:r>
        <w:rPr>
          <w:rFonts w:ascii="Times New Roman" w:eastAsia="Times New Roman" w:hAnsi="Times New Roman"/>
          <w:i/>
          <w:sz w:val="24"/>
          <w:szCs w:val="24"/>
          <w:lang w:eastAsia="es-ES"/>
        </w:rPr>
        <w:t>“</w:t>
      </w:r>
      <w:r w:rsidR="005574AD" w:rsidRPr="00E5523D">
        <w:rPr>
          <w:rFonts w:ascii="Times New Roman" w:eastAsia="Times New Roman" w:hAnsi="Times New Roman"/>
          <w:i/>
          <w:sz w:val="24"/>
          <w:szCs w:val="24"/>
          <w:lang w:eastAsia="es-ES"/>
        </w:rPr>
        <w:t>El atribulado euro por fin se ha ganado algunos amigos, aunque sólo sea en m</w:t>
      </w:r>
      <w:r w:rsidRPr="00E5523D">
        <w:rPr>
          <w:rFonts w:ascii="Times New Roman" w:eastAsia="Times New Roman" w:hAnsi="Times New Roman"/>
          <w:i/>
          <w:sz w:val="24"/>
          <w:szCs w:val="24"/>
          <w:lang w:eastAsia="es-ES"/>
        </w:rPr>
        <w:t xml:space="preserve">omentos en que está en ascenso. </w:t>
      </w:r>
      <w:r w:rsidR="005574AD" w:rsidRPr="00E5523D">
        <w:rPr>
          <w:rFonts w:ascii="Times New Roman" w:eastAsia="Times New Roman" w:hAnsi="Times New Roman"/>
          <w:i/>
          <w:sz w:val="24"/>
          <w:szCs w:val="24"/>
          <w:lang w:eastAsia="es-ES"/>
        </w:rPr>
        <w:t>La moneda ha acumulado un alza de más de 4% desde que en julio cayó a su nivel mínimo de dos años. El lunes alcanzó US$</w:t>
      </w:r>
      <w:r w:rsidRPr="00E5523D">
        <w:rPr>
          <w:rFonts w:ascii="Times New Roman" w:eastAsia="Times New Roman" w:hAnsi="Times New Roman"/>
          <w:i/>
          <w:sz w:val="24"/>
          <w:szCs w:val="24"/>
          <w:lang w:eastAsia="es-ES"/>
        </w:rPr>
        <w:t xml:space="preserve"> </w:t>
      </w:r>
      <w:r w:rsidR="005574AD" w:rsidRPr="00E5523D">
        <w:rPr>
          <w:rFonts w:ascii="Times New Roman" w:eastAsia="Times New Roman" w:hAnsi="Times New Roman"/>
          <w:i/>
          <w:sz w:val="24"/>
          <w:szCs w:val="24"/>
          <w:lang w:eastAsia="es-ES"/>
        </w:rPr>
        <w:t>1,2598 al tiempo que los inversionistas ganan confianza en que el Banco Central Europeo saldrá al rescate de las atribuladas economías de la Unión Europea. Es el mayor repunte en términos porcentuales desde un período de dos meses a principios de año</w:t>
      </w:r>
      <w:r>
        <w:rPr>
          <w:rFonts w:ascii="Times New Roman" w:eastAsia="Times New Roman" w:hAnsi="Times New Roman"/>
          <w:i/>
          <w:sz w:val="24"/>
          <w:szCs w:val="24"/>
          <w:lang w:eastAsia="es-ES"/>
        </w:rPr>
        <w:t>”..</w:t>
      </w:r>
      <w:r w:rsidR="005574AD" w:rsidRPr="00E5523D">
        <w:rPr>
          <w:rFonts w:ascii="Times New Roman" w:eastAsia="Times New Roman" w:hAnsi="Times New Roman"/>
          <w:i/>
          <w:sz w:val="24"/>
          <w:szCs w:val="24"/>
          <w:lang w:eastAsia="es-ES"/>
        </w:rPr>
        <w:t>.</w:t>
      </w:r>
      <w:r>
        <w:rPr>
          <w:rFonts w:ascii="Times New Roman" w:eastAsia="Times New Roman" w:hAnsi="Times New Roman"/>
          <w:sz w:val="24"/>
          <w:szCs w:val="24"/>
          <w:lang w:eastAsia="es-ES"/>
        </w:rPr>
        <w:t xml:space="preserve"> </w:t>
      </w:r>
      <w:r w:rsidRPr="00617E26">
        <w:rPr>
          <w:rFonts w:ascii="Times New Roman" w:eastAsia="Times New Roman" w:hAnsi="Times New Roman"/>
          <w:sz w:val="24"/>
          <w:szCs w:val="24"/>
          <w:u w:val="single"/>
          <w:lang w:eastAsia="es-ES"/>
        </w:rPr>
        <w:t>El euro gana amigos sobre expectativa de acción del BCE</w:t>
      </w:r>
      <w:r>
        <w:rPr>
          <w:rFonts w:ascii="Times New Roman" w:eastAsia="Times New Roman" w:hAnsi="Times New Roman"/>
          <w:sz w:val="24"/>
          <w:szCs w:val="24"/>
          <w:lang w:eastAsia="es-ES"/>
        </w:rPr>
        <w:t xml:space="preserve"> (The Wall Street Journal </w:t>
      </w:r>
      <w:r w:rsidRPr="00E33863">
        <w:rPr>
          <w:rFonts w:ascii="Times New Roman" w:eastAsia="Times New Roman" w:hAnsi="Times New Roman"/>
          <w:b/>
          <w:sz w:val="24"/>
          <w:szCs w:val="24"/>
          <w:lang w:eastAsia="es-ES"/>
        </w:rPr>
        <w:t>-</w:t>
      </w:r>
      <w:r>
        <w:rPr>
          <w:rFonts w:ascii="Times New Roman" w:eastAsia="Times New Roman" w:hAnsi="Times New Roman"/>
          <w:sz w:val="24"/>
          <w:szCs w:val="24"/>
          <w:lang w:eastAsia="es-ES"/>
        </w:rPr>
        <w:t xml:space="preserve"> </w:t>
      </w:r>
      <w:r w:rsidRPr="00617E26">
        <w:rPr>
          <w:rFonts w:ascii="Times New Roman" w:eastAsia="Times New Roman" w:hAnsi="Times New Roman"/>
          <w:b/>
          <w:sz w:val="24"/>
          <w:szCs w:val="24"/>
          <w:lang w:eastAsia="es-ES"/>
        </w:rPr>
        <w:t>3/9/12</w:t>
      </w:r>
      <w:r>
        <w:rPr>
          <w:rFonts w:ascii="Times New Roman" w:eastAsia="Times New Roman" w:hAnsi="Times New Roman"/>
          <w:sz w:val="24"/>
          <w:szCs w:val="24"/>
          <w:lang w:eastAsia="es-ES"/>
        </w:rPr>
        <w:t>)</w:t>
      </w:r>
    </w:p>
    <w:p w:rsidR="005574AD" w:rsidRPr="00835D46" w:rsidRDefault="005574AD" w:rsidP="005574AD">
      <w:pPr>
        <w:shd w:val="clear" w:color="auto" w:fill="FFFFFF"/>
        <w:spacing w:line="240" w:lineRule="auto"/>
        <w:jc w:val="both"/>
        <w:rPr>
          <w:rFonts w:ascii="Times New Roman" w:eastAsia="Times New Roman" w:hAnsi="Times New Roman"/>
          <w:sz w:val="24"/>
          <w:szCs w:val="24"/>
          <w:lang w:eastAsia="es-ES"/>
        </w:rPr>
      </w:pPr>
      <w:r w:rsidRPr="00835D46">
        <w:rPr>
          <w:rFonts w:ascii="Times New Roman" w:eastAsia="Times New Roman" w:hAnsi="Times New Roman"/>
          <w:sz w:val="24"/>
          <w:szCs w:val="24"/>
          <w:lang w:eastAsia="es-ES"/>
        </w:rPr>
        <w:t>Conforme el banco central se prepara para su</w:t>
      </w:r>
      <w:r w:rsidR="00E5523D" w:rsidRPr="00835D46">
        <w:rPr>
          <w:rFonts w:ascii="Times New Roman" w:eastAsia="Times New Roman" w:hAnsi="Times New Roman"/>
          <w:sz w:val="24"/>
          <w:szCs w:val="24"/>
          <w:lang w:eastAsia="es-ES"/>
        </w:rPr>
        <w:t xml:space="preserve"> próxima reunión (9/12)</w:t>
      </w:r>
      <w:r w:rsidRPr="00835D46">
        <w:rPr>
          <w:rFonts w:ascii="Times New Roman" w:eastAsia="Times New Roman" w:hAnsi="Times New Roman"/>
          <w:sz w:val="24"/>
          <w:szCs w:val="24"/>
          <w:lang w:eastAsia="es-ES"/>
        </w:rPr>
        <w:t>, muchos gestores de dinero esperan que su presidente, Mario Draghi, explique lo que quiso decir a fines de julio</w:t>
      </w:r>
      <w:r w:rsidR="00E5523D" w:rsidRPr="00835D46">
        <w:rPr>
          <w:rFonts w:ascii="Times New Roman" w:eastAsia="Times New Roman" w:hAnsi="Times New Roman"/>
          <w:sz w:val="24"/>
          <w:szCs w:val="24"/>
          <w:lang w:eastAsia="es-ES"/>
        </w:rPr>
        <w:t xml:space="preserve"> (2012)</w:t>
      </w:r>
      <w:r w:rsidRPr="00835D46">
        <w:rPr>
          <w:rFonts w:ascii="Times New Roman" w:eastAsia="Times New Roman" w:hAnsi="Times New Roman"/>
          <w:sz w:val="24"/>
          <w:szCs w:val="24"/>
          <w:lang w:eastAsia="es-ES"/>
        </w:rPr>
        <w:t xml:space="preserve"> cuando</w:t>
      </w:r>
      <w:r w:rsidR="00E5523D" w:rsidRPr="00835D46">
        <w:rPr>
          <w:rFonts w:ascii="Times New Roman" w:eastAsia="Times New Roman" w:hAnsi="Times New Roman"/>
          <w:sz w:val="24"/>
          <w:szCs w:val="24"/>
          <w:lang w:eastAsia="es-ES"/>
        </w:rPr>
        <w:t xml:space="preserve"> insinuó que el BCE haría “todo lo que fuera necesario”</w:t>
      </w:r>
      <w:r w:rsidRPr="00835D46">
        <w:rPr>
          <w:rFonts w:ascii="Times New Roman" w:eastAsia="Times New Roman" w:hAnsi="Times New Roman"/>
          <w:sz w:val="24"/>
          <w:szCs w:val="24"/>
          <w:lang w:eastAsia="es-ES"/>
        </w:rPr>
        <w:t xml:space="preserve"> para mantener la zona euro a flote.</w:t>
      </w:r>
    </w:p>
    <w:p w:rsidR="005574AD" w:rsidRPr="00835D46" w:rsidRDefault="005574AD" w:rsidP="005574AD">
      <w:pPr>
        <w:shd w:val="clear" w:color="auto" w:fill="FFFFFF"/>
        <w:spacing w:line="240" w:lineRule="auto"/>
        <w:jc w:val="both"/>
        <w:rPr>
          <w:rFonts w:ascii="Times New Roman" w:eastAsia="Times New Roman" w:hAnsi="Times New Roman"/>
          <w:sz w:val="24"/>
          <w:szCs w:val="24"/>
          <w:lang w:eastAsia="es-ES"/>
        </w:rPr>
      </w:pPr>
      <w:r w:rsidRPr="00835D46">
        <w:rPr>
          <w:rFonts w:ascii="Times New Roman" w:eastAsia="Times New Roman" w:hAnsi="Times New Roman"/>
          <w:sz w:val="24"/>
          <w:szCs w:val="24"/>
          <w:lang w:eastAsia="es-ES"/>
        </w:rPr>
        <w:t xml:space="preserve">Algunos apuestan a que Draghi indicará que el BCE empezará pronto a comprar bonos de España y otros países cuyos costos de endeudamiento se han disparado a niveles que según muchos expertos son insostenibles. Otros creen que un recorte en la tasa de interés de referencia del actual 0,75% también es una posibilidad. </w:t>
      </w:r>
    </w:p>
    <w:p w:rsidR="005574AD" w:rsidRPr="00835D46" w:rsidRDefault="005574AD" w:rsidP="005574AD">
      <w:pPr>
        <w:shd w:val="clear" w:color="auto" w:fill="FFFFFF"/>
        <w:spacing w:line="240" w:lineRule="auto"/>
        <w:jc w:val="both"/>
        <w:rPr>
          <w:rFonts w:ascii="Times New Roman" w:eastAsia="Times New Roman" w:hAnsi="Times New Roman"/>
          <w:sz w:val="24"/>
          <w:szCs w:val="24"/>
          <w:lang w:eastAsia="es-ES"/>
        </w:rPr>
      </w:pPr>
      <w:r w:rsidRPr="00835D46">
        <w:rPr>
          <w:rFonts w:ascii="Times New Roman" w:eastAsia="Times New Roman" w:hAnsi="Times New Roman"/>
          <w:sz w:val="24"/>
          <w:szCs w:val="24"/>
          <w:lang w:eastAsia="es-ES"/>
        </w:rPr>
        <w:t>Draghi dijo que si el BCE compraba bonos, lo haría en el mercado secundario (donde la deuda se negocia después de haber sido subastada) siempre y cuando los países pidan primero ayuda del fondo de rescate de la zona euro.</w:t>
      </w:r>
    </w:p>
    <w:p w:rsidR="005574AD" w:rsidRPr="00835D46" w:rsidRDefault="005574AD" w:rsidP="005574AD">
      <w:pPr>
        <w:shd w:val="clear" w:color="auto" w:fill="FFFFFF"/>
        <w:spacing w:line="240" w:lineRule="auto"/>
        <w:jc w:val="both"/>
        <w:rPr>
          <w:rFonts w:ascii="Times New Roman" w:eastAsia="Times New Roman" w:hAnsi="Times New Roman"/>
          <w:sz w:val="24"/>
          <w:szCs w:val="24"/>
          <w:lang w:eastAsia="es-ES"/>
        </w:rPr>
      </w:pPr>
      <w:r w:rsidRPr="00835D46">
        <w:rPr>
          <w:rFonts w:ascii="Times New Roman" w:eastAsia="Times New Roman" w:hAnsi="Times New Roman"/>
          <w:sz w:val="24"/>
          <w:szCs w:val="24"/>
          <w:lang w:eastAsia="es-ES"/>
        </w:rPr>
        <w:t>La compra de bonos implicaría la impresión de dinero, lo cual suele debilitar una moneda. Pero algunos inversionistas albergan esperanzas de que una señal clara de que estas compras son inminentes apuntalará el euro: la demanda adicional reduciría el costo de la deuda para los gobiernos en problemas, lo que a su vez disminuiría las probabilidades de que necesiten rescates o se vean obligados</w:t>
      </w:r>
      <w:r w:rsidR="00835D46" w:rsidRPr="00835D46">
        <w:rPr>
          <w:rFonts w:ascii="Times New Roman" w:eastAsia="Times New Roman" w:hAnsi="Times New Roman"/>
          <w:sz w:val="24"/>
          <w:szCs w:val="24"/>
          <w:lang w:eastAsia="es-ES"/>
        </w:rPr>
        <w:t xml:space="preserve"> a abandonar el euro, explican.</w:t>
      </w:r>
    </w:p>
    <w:p w:rsidR="005574AD" w:rsidRPr="00617E26" w:rsidRDefault="00835D46" w:rsidP="005574AD">
      <w:pPr>
        <w:shd w:val="clear" w:color="auto" w:fill="FFFFFF"/>
        <w:spacing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            </w:t>
      </w:r>
      <w:r w:rsidR="005574AD">
        <w:rPr>
          <w:rFonts w:ascii="Times New Roman" w:eastAsia="Times New Roman" w:hAnsi="Times New Roman"/>
          <w:noProof/>
          <w:sz w:val="24"/>
          <w:szCs w:val="24"/>
          <w:lang w:eastAsia="es-ES"/>
        </w:rPr>
        <w:drawing>
          <wp:inline distT="0" distB="0" distL="0" distR="0" wp14:anchorId="6414A6A4" wp14:editId="0749BFC4">
            <wp:extent cx="4516341" cy="3705308"/>
            <wp:effectExtent l="0" t="0" r="0" b="0"/>
            <wp:docPr id="13" name="Imagen 13" descr="OA-BA423_WSJAD1_NS_201209031847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OA-BA423_WSJAD1_NS_20120903184730[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516341" cy="3705308"/>
                    </a:xfrm>
                    <a:prstGeom prst="rect">
                      <a:avLst/>
                    </a:prstGeom>
                    <a:noFill/>
                    <a:ln>
                      <a:noFill/>
                    </a:ln>
                  </pic:spPr>
                </pic:pic>
              </a:graphicData>
            </a:graphic>
          </wp:inline>
        </w:drawing>
      </w:r>
    </w:p>
    <w:p w:rsidR="005574AD" w:rsidRPr="00864739" w:rsidRDefault="005574AD" w:rsidP="005574AD">
      <w:pPr>
        <w:shd w:val="clear" w:color="auto" w:fill="FFFFFF"/>
        <w:spacing w:line="240" w:lineRule="auto"/>
        <w:jc w:val="both"/>
        <w:rPr>
          <w:rFonts w:ascii="Times New Roman" w:eastAsia="Times New Roman" w:hAnsi="Times New Roman"/>
          <w:sz w:val="24"/>
          <w:szCs w:val="24"/>
          <w:lang w:eastAsia="es-ES"/>
        </w:rPr>
      </w:pPr>
      <w:r w:rsidRPr="00864739">
        <w:rPr>
          <w:rFonts w:ascii="Times New Roman" w:eastAsia="Times New Roman" w:hAnsi="Times New Roman"/>
          <w:sz w:val="24"/>
          <w:szCs w:val="24"/>
          <w:lang w:eastAsia="es-ES"/>
        </w:rPr>
        <w:lastRenderedPageBreak/>
        <w:t>Sin embargo, estos mismos inversionistas aseguran que se sienten pesimistas de cara a las perspectivas a largo plazo de la moneda. Argumentan que no hay un final a la vista en el declive económico de Europa ni sus problemas fiscales, si bien están encantados de beneficiarse del reciente brote de optimismo.</w:t>
      </w:r>
    </w:p>
    <w:p w:rsidR="005574AD" w:rsidRPr="00864739" w:rsidRDefault="00835D46" w:rsidP="005574AD">
      <w:pPr>
        <w:shd w:val="clear" w:color="auto" w:fill="FFFFFF"/>
        <w:spacing w:line="240" w:lineRule="auto"/>
        <w:jc w:val="both"/>
        <w:rPr>
          <w:rFonts w:ascii="Times New Roman" w:eastAsia="Times New Roman" w:hAnsi="Times New Roman"/>
          <w:sz w:val="24"/>
          <w:szCs w:val="24"/>
          <w:lang w:eastAsia="es-ES"/>
        </w:rPr>
      </w:pPr>
      <w:r w:rsidRPr="00864739">
        <w:rPr>
          <w:rFonts w:ascii="Times New Roman" w:eastAsia="Times New Roman" w:hAnsi="Times New Roman"/>
          <w:sz w:val="24"/>
          <w:szCs w:val="24"/>
          <w:lang w:eastAsia="es-ES"/>
        </w:rPr>
        <w:t>“</w:t>
      </w:r>
      <w:r w:rsidR="005574AD" w:rsidRPr="00864739">
        <w:rPr>
          <w:rFonts w:ascii="Times New Roman" w:eastAsia="Times New Roman" w:hAnsi="Times New Roman"/>
          <w:sz w:val="24"/>
          <w:szCs w:val="24"/>
          <w:lang w:eastAsia="es-ES"/>
        </w:rPr>
        <w:t xml:space="preserve">Me convertí en un optimista oportunista, con el potencial de convertirme en alguien que cree en una </w:t>
      </w:r>
      <w:r w:rsidRPr="00864739">
        <w:rPr>
          <w:rFonts w:ascii="Times New Roman" w:eastAsia="Times New Roman" w:hAnsi="Times New Roman"/>
          <w:sz w:val="24"/>
          <w:szCs w:val="24"/>
          <w:lang w:eastAsia="es-ES"/>
        </w:rPr>
        <w:t>alza de la moneda a largo plazo”</w:t>
      </w:r>
      <w:r w:rsidR="005574AD" w:rsidRPr="00864739">
        <w:rPr>
          <w:rFonts w:ascii="Times New Roman" w:eastAsia="Times New Roman" w:hAnsi="Times New Roman"/>
          <w:sz w:val="24"/>
          <w:szCs w:val="24"/>
          <w:lang w:eastAsia="es-ES"/>
        </w:rPr>
        <w:t>, dijo Axel Merk, jefe de inversiones de Merk Investments, firma que administra US$</w:t>
      </w:r>
      <w:r w:rsidRPr="00864739">
        <w:rPr>
          <w:rFonts w:ascii="Times New Roman" w:eastAsia="Times New Roman" w:hAnsi="Times New Roman"/>
          <w:sz w:val="24"/>
          <w:szCs w:val="24"/>
          <w:lang w:eastAsia="es-ES"/>
        </w:rPr>
        <w:t xml:space="preserve"> </w:t>
      </w:r>
      <w:r w:rsidR="005574AD" w:rsidRPr="00864739">
        <w:rPr>
          <w:rFonts w:ascii="Times New Roman" w:eastAsia="Times New Roman" w:hAnsi="Times New Roman"/>
          <w:sz w:val="24"/>
          <w:szCs w:val="24"/>
          <w:lang w:eastAsia="es-ES"/>
        </w:rPr>
        <w:t>600 millones en activos. Merk empezó a comprar euros a principios de agosto, animada por los comentarios de Draghi. Sin embargo, Merk añadió que el poder del BCE es limitado. Las acciones del banco</w:t>
      </w:r>
      <w:r w:rsidRPr="00864739">
        <w:rPr>
          <w:rFonts w:ascii="Times New Roman" w:eastAsia="Times New Roman" w:hAnsi="Times New Roman"/>
          <w:sz w:val="24"/>
          <w:szCs w:val="24"/>
          <w:lang w:eastAsia="es-ES"/>
        </w:rPr>
        <w:t xml:space="preserve"> no hacen que el euro sea “seguro”</w:t>
      </w:r>
      <w:r w:rsidR="005574AD" w:rsidRPr="00864739">
        <w:rPr>
          <w:rFonts w:ascii="Times New Roman" w:eastAsia="Times New Roman" w:hAnsi="Times New Roman"/>
          <w:sz w:val="24"/>
          <w:szCs w:val="24"/>
          <w:lang w:eastAsia="es-ES"/>
        </w:rPr>
        <w:t xml:space="preserve"> sin</w:t>
      </w:r>
      <w:r w:rsidRPr="00864739">
        <w:rPr>
          <w:rFonts w:ascii="Times New Roman" w:eastAsia="Times New Roman" w:hAnsi="Times New Roman"/>
          <w:sz w:val="24"/>
          <w:szCs w:val="24"/>
          <w:lang w:eastAsia="es-ES"/>
        </w:rPr>
        <w:t>o simplemente “menos riesgoso”</w:t>
      </w:r>
      <w:r w:rsidR="005574AD" w:rsidRPr="00864739">
        <w:rPr>
          <w:rFonts w:ascii="Times New Roman" w:eastAsia="Times New Roman" w:hAnsi="Times New Roman"/>
          <w:sz w:val="24"/>
          <w:szCs w:val="24"/>
          <w:lang w:eastAsia="es-ES"/>
        </w:rPr>
        <w:t>.</w:t>
      </w:r>
    </w:p>
    <w:p w:rsidR="005574AD" w:rsidRPr="00864739" w:rsidRDefault="005574AD" w:rsidP="005574AD">
      <w:pPr>
        <w:shd w:val="clear" w:color="auto" w:fill="FFFFFF"/>
        <w:spacing w:line="240" w:lineRule="auto"/>
        <w:jc w:val="both"/>
        <w:rPr>
          <w:rFonts w:ascii="Times New Roman" w:eastAsia="Times New Roman" w:hAnsi="Times New Roman"/>
          <w:sz w:val="24"/>
          <w:szCs w:val="24"/>
          <w:lang w:eastAsia="es-ES"/>
        </w:rPr>
      </w:pPr>
      <w:r w:rsidRPr="00864739">
        <w:rPr>
          <w:rFonts w:ascii="Times New Roman" w:eastAsia="Times New Roman" w:hAnsi="Times New Roman"/>
          <w:sz w:val="24"/>
          <w:szCs w:val="24"/>
          <w:lang w:eastAsia="es-ES"/>
        </w:rPr>
        <w:t>Los inversionistas también tienen que tener en cuenta la posible compra de bonos por parte de la Reserva Federal de Estados Unidos. Su presidente, Ben Ber</w:t>
      </w:r>
      <w:r w:rsidR="00835D46" w:rsidRPr="00864739">
        <w:rPr>
          <w:rFonts w:ascii="Times New Roman" w:eastAsia="Times New Roman" w:hAnsi="Times New Roman"/>
          <w:sz w:val="24"/>
          <w:szCs w:val="24"/>
          <w:lang w:eastAsia="es-ES"/>
        </w:rPr>
        <w:t xml:space="preserve">nanke, planteó la posibilidad </w:t>
      </w:r>
      <w:r w:rsidRPr="00864739">
        <w:rPr>
          <w:rFonts w:ascii="Times New Roman" w:eastAsia="Times New Roman" w:hAnsi="Times New Roman"/>
          <w:sz w:val="24"/>
          <w:szCs w:val="24"/>
          <w:lang w:eastAsia="es-ES"/>
        </w:rPr>
        <w:t xml:space="preserve"> en un discurso en Jackson Hole, estado de Wyoming, antes de su próxima reunión, que concluye el 13 de septiembre</w:t>
      </w:r>
      <w:r w:rsidR="00835D46" w:rsidRPr="00864739">
        <w:rPr>
          <w:rFonts w:ascii="Times New Roman" w:eastAsia="Times New Roman" w:hAnsi="Times New Roman"/>
          <w:sz w:val="24"/>
          <w:szCs w:val="24"/>
          <w:lang w:eastAsia="es-ES"/>
        </w:rPr>
        <w:t xml:space="preserve"> (2012)</w:t>
      </w:r>
      <w:r w:rsidRPr="00864739">
        <w:rPr>
          <w:rFonts w:ascii="Times New Roman" w:eastAsia="Times New Roman" w:hAnsi="Times New Roman"/>
          <w:sz w:val="24"/>
          <w:szCs w:val="24"/>
          <w:lang w:eastAsia="es-ES"/>
        </w:rPr>
        <w:t>. Si ambos bancos intervienen, el valor del euro a largo plazo podría verse determinado por cuál de los dos bancos es más agresivo en los próximos meses.</w:t>
      </w:r>
    </w:p>
    <w:p w:rsidR="005574AD" w:rsidRPr="00864739" w:rsidRDefault="005574AD" w:rsidP="005574AD">
      <w:pPr>
        <w:shd w:val="clear" w:color="auto" w:fill="FFFFFF"/>
        <w:spacing w:line="240" w:lineRule="auto"/>
        <w:jc w:val="both"/>
        <w:rPr>
          <w:rFonts w:ascii="Times New Roman" w:eastAsia="Times New Roman" w:hAnsi="Times New Roman"/>
          <w:sz w:val="24"/>
          <w:szCs w:val="24"/>
          <w:lang w:eastAsia="es-ES"/>
        </w:rPr>
      </w:pPr>
      <w:r w:rsidRPr="00864739">
        <w:rPr>
          <w:rFonts w:ascii="Times New Roman" w:eastAsia="Times New Roman" w:hAnsi="Times New Roman"/>
          <w:sz w:val="24"/>
          <w:szCs w:val="24"/>
          <w:lang w:eastAsia="es-ES"/>
        </w:rPr>
        <w:t>Algunos inversionistas están comprando euros para cancelar las apuestas bajistas, temerosos de verse aplastados si la moneda europea sigue escalando. Hasta el 28 de agosto, las apuestas en el mercado de futuros a un euro más débil superaban en unos US$</w:t>
      </w:r>
      <w:r w:rsidR="00835D46" w:rsidRPr="00864739">
        <w:rPr>
          <w:rFonts w:ascii="Times New Roman" w:eastAsia="Times New Roman" w:hAnsi="Times New Roman"/>
          <w:sz w:val="24"/>
          <w:szCs w:val="24"/>
          <w:lang w:eastAsia="es-ES"/>
        </w:rPr>
        <w:t xml:space="preserve"> </w:t>
      </w:r>
      <w:r w:rsidRPr="00864739">
        <w:rPr>
          <w:rFonts w:ascii="Times New Roman" w:eastAsia="Times New Roman" w:hAnsi="Times New Roman"/>
          <w:sz w:val="24"/>
          <w:szCs w:val="24"/>
          <w:lang w:eastAsia="es-ES"/>
        </w:rPr>
        <w:t>16.000 millones las que anticipan uno más fuerte, según la Commodity Futures Trading Commission (CFTC), pero eso representa una caída de 32% desde los comentarios de Draghi en julio</w:t>
      </w:r>
      <w:r w:rsidR="00835D46" w:rsidRPr="00864739">
        <w:rPr>
          <w:rFonts w:ascii="Times New Roman" w:eastAsia="Times New Roman" w:hAnsi="Times New Roman"/>
          <w:sz w:val="24"/>
          <w:szCs w:val="24"/>
          <w:lang w:eastAsia="es-ES"/>
        </w:rPr>
        <w:t xml:space="preserve"> (2012)</w:t>
      </w:r>
      <w:r w:rsidRPr="00864739">
        <w:rPr>
          <w:rFonts w:ascii="Times New Roman" w:eastAsia="Times New Roman" w:hAnsi="Times New Roman"/>
          <w:sz w:val="24"/>
          <w:szCs w:val="24"/>
          <w:lang w:eastAsia="es-ES"/>
        </w:rPr>
        <w:t>.</w:t>
      </w:r>
    </w:p>
    <w:p w:rsidR="005574AD" w:rsidRPr="00864739" w:rsidRDefault="005574AD" w:rsidP="005574AD">
      <w:pPr>
        <w:shd w:val="clear" w:color="auto" w:fill="FFFFFF"/>
        <w:spacing w:line="240" w:lineRule="auto"/>
        <w:jc w:val="both"/>
        <w:rPr>
          <w:rFonts w:ascii="Times New Roman" w:eastAsia="Times New Roman" w:hAnsi="Times New Roman"/>
          <w:sz w:val="24"/>
          <w:szCs w:val="24"/>
          <w:lang w:eastAsia="es-ES"/>
        </w:rPr>
      </w:pPr>
      <w:r w:rsidRPr="00864739">
        <w:rPr>
          <w:rFonts w:ascii="Times New Roman" w:eastAsia="Times New Roman" w:hAnsi="Times New Roman"/>
          <w:sz w:val="24"/>
          <w:szCs w:val="24"/>
          <w:lang w:eastAsia="es-ES"/>
        </w:rPr>
        <w:t>Jonathan Lewis, fundador y director de inversiones de Samson Capital, un fondo que gestiona US$</w:t>
      </w:r>
      <w:r w:rsidR="00835D46" w:rsidRPr="00864739">
        <w:rPr>
          <w:rFonts w:ascii="Times New Roman" w:eastAsia="Times New Roman" w:hAnsi="Times New Roman"/>
          <w:sz w:val="24"/>
          <w:szCs w:val="24"/>
          <w:lang w:eastAsia="es-ES"/>
        </w:rPr>
        <w:t xml:space="preserve"> </w:t>
      </w:r>
      <w:r w:rsidRPr="00864739">
        <w:rPr>
          <w:rFonts w:ascii="Times New Roman" w:eastAsia="Times New Roman" w:hAnsi="Times New Roman"/>
          <w:sz w:val="24"/>
          <w:szCs w:val="24"/>
          <w:lang w:eastAsia="es-ES"/>
        </w:rPr>
        <w:t>7.000 millones en activos, asegura que el euro simplemente se ha vuelto demasiado barato,</w:t>
      </w:r>
      <w:r w:rsidR="00835D46" w:rsidRPr="00864739">
        <w:rPr>
          <w:rFonts w:ascii="Times New Roman" w:eastAsia="Times New Roman" w:hAnsi="Times New Roman"/>
          <w:sz w:val="24"/>
          <w:szCs w:val="24"/>
          <w:lang w:eastAsia="es-ES"/>
        </w:rPr>
        <w:t xml:space="preserve"> tras caer casi 20% en un año. “</w:t>
      </w:r>
      <w:r w:rsidRPr="00864739">
        <w:rPr>
          <w:rFonts w:ascii="Times New Roman" w:eastAsia="Times New Roman" w:hAnsi="Times New Roman"/>
          <w:sz w:val="24"/>
          <w:szCs w:val="24"/>
          <w:lang w:eastAsia="es-ES"/>
        </w:rPr>
        <w:t>Cuando el euro rondaba US$</w:t>
      </w:r>
      <w:r w:rsidR="00835D46" w:rsidRPr="00864739">
        <w:rPr>
          <w:rFonts w:ascii="Times New Roman" w:eastAsia="Times New Roman" w:hAnsi="Times New Roman"/>
          <w:sz w:val="24"/>
          <w:szCs w:val="24"/>
          <w:lang w:eastAsia="es-ES"/>
        </w:rPr>
        <w:t xml:space="preserve"> </w:t>
      </w:r>
      <w:r w:rsidRPr="00864739">
        <w:rPr>
          <w:rFonts w:ascii="Times New Roman" w:eastAsia="Times New Roman" w:hAnsi="Times New Roman"/>
          <w:sz w:val="24"/>
          <w:szCs w:val="24"/>
          <w:lang w:eastAsia="es-ES"/>
        </w:rPr>
        <w:t xml:space="preserve">1,40, había razones fundamentales </w:t>
      </w:r>
      <w:r w:rsidR="00835D46" w:rsidRPr="00864739">
        <w:rPr>
          <w:rFonts w:ascii="Times New Roman" w:eastAsia="Times New Roman" w:hAnsi="Times New Roman"/>
          <w:sz w:val="24"/>
          <w:szCs w:val="24"/>
          <w:lang w:eastAsia="es-ES"/>
        </w:rPr>
        <w:t>para pensar que se precipitaría”</w:t>
      </w:r>
      <w:r w:rsidRPr="00864739">
        <w:rPr>
          <w:rFonts w:ascii="Times New Roman" w:eastAsia="Times New Roman" w:hAnsi="Times New Roman"/>
          <w:sz w:val="24"/>
          <w:szCs w:val="24"/>
          <w:lang w:eastAsia="es-ES"/>
        </w:rPr>
        <w:t>, dijo</w:t>
      </w:r>
      <w:r w:rsidR="00835D46" w:rsidRPr="00864739">
        <w:rPr>
          <w:rFonts w:ascii="Times New Roman" w:eastAsia="Times New Roman" w:hAnsi="Times New Roman"/>
          <w:sz w:val="24"/>
          <w:szCs w:val="24"/>
          <w:lang w:eastAsia="es-ES"/>
        </w:rPr>
        <w:t>. “</w:t>
      </w:r>
      <w:r w:rsidRPr="00864739">
        <w:rPr>
          <w:rFonts w:ascii="Times New Roman" w:eastAsia="Times New Roman" w:hAnsi="Times New Roman"/>
          <w:sz w:val="24"/>
          <w:szCs w:val="24"/>
          <w:lang w:eastAsia="es-ES"/>
        </w:rPr>
        <w:t>Pero en los niveles de US$</w:t>
      </w:r>
      <w:r w:rsidR="00D53B8F">
        <w:rPr>
          <w:rFonts w:ascii="Times New Roman" w:eastAsia="Times New Roman" w:hAnsi="Times New Roman"/>
          <w:sz w:val="24"/>
          <w:szCs w:val="24"/>
          <w:lang w:eastAsia="es-ES"/>
        </w:rPr>
        <w:t xml:space="preserve"> </w:t>
      </w:r>
      <w:r w:rsidRPr="00864739">
        <w:rPr>
          <w:rFonts w:ascii="Times New Roman" w:eastAsia="Times New Roman" w:hAnsi="Times New Roman"/>
          <w:sz w:val="24"/>
          <w:szCs w:val="24"/>
          <w:lang w:eastAsia="es-ES"/>
        </w:rPr>
        <w:t xml:space="preserve">1,20… no parece prudente </w:t>
      </w:r>
      <w:r w:rsidR="00835D46" w:rsidRPr="00864739">
        <w:rPr>
          <w:rFonts w:ascii="Times New Roman" w:eastAsia="Times New Roman" w:hAnsi="Times New Roman"/>
          <w:sz w:val="24"/>
          <w:szCs w:val="24"/>
          <w:lang w:eastAsia="es-ES"/>
        </w:rPr>
        <w:t>que el euro esté tan debilitado”</w:t>
      </w:r>
      <w:r w:rsidRPr="00864739">
        <w:rPr>
          <w:rFonts w:ascii="Times New Roman" w:eastAsia="Times New Roman" w:hAnsi="Times New Roman"/>
          <w:sz w:val="24"/>
          <w:szCs w:val="24"/>
          <w:lang w:eastAsia="es-ES"/>
        </w:rPr>
        <w:t>.</w:t>
      </w:r>
    </w:p>
    <w:p w:rsidR="005574AD" w:rsidRPr="00864739" w:rsidRDefault="005574AD" w:rsidP="005574AD">
      <w:pPr>
        <w:shd w:val="clear" w:color="auto" w:fill="FFFFFF"/>
        <w:spacing w:line="240" w:lineRule="auto"/>
        <w:jc w:val="both"/>
        <w:rPr>
          <w:rFonts w:ascii="Times New Roman" w:eastAsia="Times New Roman" w:hAnsi="Times New Roman"/>
          <w:sz w:val="24"/>
          <w:szCs w:val="24"/>
          <w:lang w:eastAsia="es-ES"/>
        </w:rPr>
      </w:pPr>
      <w:r w:rsidRPr="00864739">
        <w:rPr>
          <w:rFonts w:ascii="Times New Roman" w:eastAsia="Times New Roman" w:hAnsi="Times New Roman"/>
          <w:sz w:val="24"/>
          <w:szCs w:val="24"/>
          <w:lang w:eastAsia="es-ES"/>
        </w:rPr>
        <w:t xml:space="preserve">Muchos inversionistas sólo ven las desventajas de la moneda. Cualquier compra de bonos por parte del BCE está lejos de estar garantizada, y podrían aparecer nuevos riesgos. Las negociaciones entre Grecia y sus acreedores podrían romperse, obligando al país a dejar la moneda. </w:t>
      </w:r>
    </w:p>
    <w:p w:rsidR="005574AD" w:rsidRPr="00864739" w:rsidRDefault="00835D46" w:rsidP="005574AD">
      <w:pPr>
        <w:shd w:val="clear" w:color="auto" w:fill="FFFFFF"/>
        <w:spacing w:line="240" w:lineRule="auto"/>
        <w:jc w:val="both"/>
        <w:rPr>
          <w:rFonts w:ascii="Times New Roman" w:eastAsia="Times New Roman" w:hAnsi="Times New Roman"/>
          <w:sz w:val="24"/>
          <w:szCs w:val="24"/>
          <w:lang w:eastAsia="es-ES"/>
        </w:rPr>
      </w:pPr>
      <w:r w:rsidRPr="00864739">
        <w:rPr>
          <w:rFonts w:ascii="Times New Roman" w:eastAsia="Times New Roman" w:hAnsi="Times New Roman"/>
          <w:sz w:val="24"/>
          <w:szCs w:val="24"/>
          <w:lang w:eastAsia="es-ES"/>
        </w:rPr>
        <w:t>“</w:t>
      </w:r>
      <w:r w:rsidR="005574AD" w:rsidRPr="00864739">
        <w:rPr>
          <w:rFonts w:ascii="Times New Roman" w:eastAsia="Times New Roman" w:hAnsi="Times New Roman"/>
          <w:sz w:val="24"/>
          <w:szCs w:val="24"/>
          <w:lang w:eastAsia="es-ES"/>
        </w:rPr>
        <w:t>El mercado ha alimentado las expectativas de que verán alguna acción del BCE… pero el grado en que eso pueda apuntalar los mercados de bonos sigue</w:t>
      </w:r>
      <w:r w:rsidRPr="00864739">
        <w:rPr>
          <w:rFonts w:ascii="Times New Roman" w:eastAsia="Times New Roman" w:hAnsi="Times New Roman"/>
          <w:sz w:val="24"/>
          <w:szCs w:val="24"/>
          <w:lang w:eastAsia="es-ES"/>
        </w:rPr>
        <w:t xml:space="preserve"> sin quedar claro”</w:t>
      </w:r>
      <w:r w:rsidR="005574AD" w:rsidRPr="00864739">
        <w:rPr>
          <w:rFonts w:ascii="Times New Roman" w:eastAsia="Times New Roman" w:hAnsi="Times New Roman"/>
          <w:sz w:val="24"/>
          <w:szCs w:val="24"/>
          <w:lang w:eastAsia="es-ES"/>
        </w:rPr>
        <w:t>, dijo Tom Nakamura, que gestiona US$</w:t>
      </w:r>
      <w:r w:rsidRPr="00864739">
        <w:rPr>
          <w:rFonts w:ascii="Times New Roman" w:eastAsia="Times New Roman" w:hAnsi="Times New Roman"/>
          <w:sz w:val="24"/>
          <w:szCs w:val="24"/>
          <w:lang w:eastAsia="es-ES"/>
        </w:rPr>
        <w:t xml:space="preserve"> </w:t>
      </w:r>
      <w:r w:rsidR="005574AD" w:rsidRPr="00864739">
        <w:rPr>
          <w:rFonts w:ascii="Times New Roman" w:eastAsia="Times New Roman" w:hAnsi="Times New Roman"/>
          <w:sz w:val="24"/>
          <w:szCs w:val="24"/>
          <w:lang w:eastAsia="es-ES"/>
        </w:rPr>
        <w:t>42.400 millones en activos como vicepresidente y gerente de portafolio de AFG, en Toronto.</w:t>
      </w:r>
    </w:p>
    <w:p w:rsidR="005574AD" w:rsidRPr="00864739" w:rsidRDefault="005574AD" w:rsidP="005574AD">
      <w:pPr>
        <w:shd w:val="clear" w:color="auto" w:fill="FFFFFF"/>
        <w:spacing w:line="240" w:lineRule="auto"/>
        <w:jc w:val="both"/>
        <w:rPr>
          <w:rFonts w:ascii="Times New Roman" w:eastAsia="Times New Roman" w:hAnsi="Times New Roman"/>
          <w:sz w:val="24"/>
          <w:szCs w:val="24"/>
          <w:lang w:eastAsia="es-ES"/>
        </w:rPr>
      </w:pPr>
      <w:r w:rsidRPr="00864739">
        <w:rPr>
          <w:rFonts w:ascii="Times New Roman" w:eastAsia="Times New Roman" w:hAnsi="Times New Roman"/>
          <w:sz w:val="24"/>
          <w:szCs w:val="24"/>
          <w:lang w:eastAsia="es-ES"/>
        </w:rPr>
        <w:t>Su fondo tiene una baja ponderación en bonos de la periferia geográfica de Europa, como Italia y España, y tiene una alta ponderación en bonos alemanes. También ha disminuido su exposición al euro desde el 23 de agosto</w:t>
      </w:r>
      <w:r w:rsidR="00835D46" w:rsidRPr="00864739">
        <w:rPr>
          <w:rFonts w:ascii="Times New Roman" w:eastAsia="Times New Roman" w:hAnsi="Times New Roman"/>
          <w:sz w:val="24"/>
          <w:szCs w:val="24"/>
          <w:lang w:eastAsia="es-ES"/>
        </w:rPr>
        <w:t xml:space="preserve"> (2012)</w:t>
      </w:r>
      <w:r w:rsidRPr="00864739">
        <w:rPr>
          <w:rFonts w:ascii="Times New Roman" w:eastAsia="Times New Roman" w:hAnsi="Times New Roman"/>
          <w:sz w:val="24"/>
          <w:szCs w:val="24"/>
          <w:lang w:eastAsia="es-ES"/>
        </w:rPr>
        <w:t>.</w:t>
      </w:r>
    </w:p>
    <w:p w:rsidR="00835D46" w:rsidRPr="00835D46" w:rsidRDefault="00835D46" w:rsidP="005574AD">
      <w:pPr>
        <w:shd w:val="clear" w:color="auto" w:fill="FFFFFF"/>
        <w:spacing w:line="240" w:lineRule="auto"/>
        <w:jc w:val="both"/>
        <w:rPr>
          <w:rFonts w:ascii="Times New Roman" w:eastAsia="Times New Roman" w:hAnsi="Times New Roman"/>
          <w:b/>
          <w:sz w:val="24"/>
          <w:szCs w:val="24"/>
          <w:lang w:eastAsia="es-ES"/>
        </w:rPr>
      </w:pPr>
      <w:r w:rsidRPr="00340A87">
        <w:rPr>
          <w:rFonts w:ascii="Times New Roman" w:eastAsia="Times New Roman" w:hAnsi="Times New Roman"/>
          <w:sz w:val="24"/>
          <w:szCs w:val="24"/>
          <w:lang w:eastAsia="es-ES"/>
        </w:rPr>
        <w:t>-</w:t>
      </w:r>
      <w:r w:rsidRPr="00835D46">
        <w:rPr>
          <w:rFonts w:ascii="Times New Roman" w:eastAsia="Times New Roman" w:hAnsi="Times New Roman"/>
          <w:b/>
          <w:sz w:val="24"/>
          <w:szCs w:val="24"/>
          <w:lang w:eastAsia="es-ES"/>
        </w:rPr>
        <w:t xml:space="preserve"> El Show de Wyoming: </w:t>
      </w:r>
      <w:r>
        <w:rPr>
          <w:rFonts w:ascii="Times New Roman" w:eastAsia="Times New Roman" w:hAnsi="Times New Roman"/>
          <w:b/>
          <w:sz w:val="24"/>
          <w:szCs w:val="24"/>
          <w:lang w:eastAsia="es-ES"/>
        </w:rPr>
        <w:t>“</w:t>
      </w:r>
      <w:r w:rsidRPr="00835D46">
        <w:rPr>
          <w:rFonts w:ascii="Times New Roman" w:eastAsia="Times New Roman" w:hAnsi="Times New Roman"/>
          <w:b/>
          <w:sz w:val="24"/>
          <w:szCs w:val="24"/>
          <w:lang w:eastAsia="es-ES"/>
        </w:rPr>
        <w:t>más madera</w:t>
      </w:r>
      <w:r>
        <w:rPr>
          <w:rFonts w:ascii="Times New Roman" w:eastAsia="Times New Roman" w:hAnsi="Times New Roman"/>
          <w:b/>
          <w:sz w:val="24"/>
          <w:szCs w:val="24"/>
          <w:lang w:eastAsia="es-ES"/>
        </w:rPr>
        <w:t>”</w:t>
      </w:r>
      <w:r w:rsidRPr="00835D46">
        <w:rPr>
          <w:rFonts w:ascii="Times New Roman" w:eastAsia="Times New Roman" w:hAnsi="Times New Roman"/>
          <w:b/>
          <w:sz w:val="24"/>
          <w:szCs w:val="24"/>
          <w:lang w:eastAsia="es-ES"/>
        </w:rPr>
        <w:t xml:space="preserve"> (nice Ben)</w:t>
      </w:r>
    </w:p>
    <w:p w:rsidR="00C10100" w:rsidRPr="00835D46" w:rsidRDefault="00835D46" w:rsidP="00C10100">
      <w:pPr>
        <w:shd w:val="clear" w:color="auto" w:fill="FFFFFF"/>
        <w:spacing w:line="240" w:lineRule="auto"/>
        <w:jc w:val="both"/>
        <w:rPr>
          <w:rFonts w:ascii="Times New Roman" w:eastAsia="Times New Roman" w:hAnsi="Times New Roman"/>
          <w:sz w:val="24"/>
          <w:szCs w:val="24"/>
          <w:lang w:eastAsia="es-ES"/>
        </w:rPr>
      </w:pPr>
      <w:r>
        <w:rPr>
          <w:rFonts w:ascii="Times New Roman" w:eastAsia="Times New Roman" w:hAnsi="Times New Roman"/>
          <w:i/>
          <w:sz w:val="24"/>
          <w:szCs w:val="24"/>
          <w:lang w:eastAsia="es-ES"/>
        </w:rPr>
        <w:t>“</w:t>
      </w:r>
      <w:r w:rsidR="00C10100" w:rsidRPr="00835D46">
        <w:rPr>
          <w:rFonts w:ascii="Times New Roman" w:eastAsia="Times New Roman" w:hAnsi="Times New Roman"/>
          <w:i/>
          <w:sz w:val="24"/>
          <w:szCs w:val="24"/>
          <w:lang w:eastAsia="es-ES"/>
        </w:rPr>
        <w:t xml:space="preserve">En su discurso del viernes en Jackson Hole, el presidente de la Reserva Federal, Ben Bernanke, dejó en claro que la Fed está preparada para ayudar a fortalecer la economía con una mayor flexibilización cuantitativa. Pero también reconoció los problemas que enfrenta ahora la economía, desafíos que podrían ser inmunes a la </w:t>
      </w:r>
      <w:r w:rsidR="00C10100" w:rsidRPr="00835D46">
        <w:rPr>
          <w:rFonts w:ascii="Times New Roman" w:eastAsia="Times New Roman" w:hAnsi="Times New Roman"/>
          <w:i/>
          <w:sz w:val="24"/>
          <w:szCs w:val="24"/>
          <w:lang w:eastAsia="es-ES"/>
        </w:rPr>
        <w:lastRenderedPageBreak/>
        <w:t>tercera ronda de flexibilización cuantitativa, o QE3</w:t>
      </w:r>
      <w:r>
        <w:rPr>
          <w:rFonts w:ascii="Times New Roman" w:eastAsia="Times New Roman" w:hAnsi="Times New Roman"/>
          <w:i/>
          <w:sz w:val="24"/>
          <w:szCs w:val="24"/>
          <w:lang w:eastAsia="es-ES"/>
        </w:rPr>
        <w:t>”..</w:t>
      </w:r>
      <w:r w:rsidR="00C10100" w:rsidRPr="00835D46">
        <w:rPr>
          <w:rFonts w:ascii="Times New Roman" w:eastAsia="Times New Roman" w:hAnsi="Times New Roman"/>
          <w:i/>
          <w:sz w:val="24"/>
          <w:szCs w:val="24"/>
          <w:lang w:eastAsia="es-ES"/>
        </w:rPr>
        <w:t xml:space="preserve">. </w:t>
      </w:r>
      <w:r w:rsidRPr="00617E26">
        <w:rPr>
          <w:rFonts w:ascii="Times New Roman" w:eastAsia="Times New Roman" w:hAnsi="Times New Roman"/>
          <w:sz w:val="24"/>
          <w:szCs w:val="24"/>
          <w:u w:val="single"/>
          <w:lang w:eastAsia="es-ES"/>
        </w:rPr>
        <w:t>Una tercera ronda de relajación cuantitativa podría no s</w:t>
      </w:r>
      <w:r>
        <w:rPr>
          <w:rFonts w:ascii="Times New Roman" w:eastAsia="Times New Roman" w:hAnsi="Times New Roman"/>
          <w:sz w:val="24"/>
          <w:szCs w:val="24"/>
          <w:u w:val="single"/>
          <w:lang w:eastAsia="es-ES"/>
        </w:rPr>
        <w:t xml:space="preserve">er suficiente </w:t>
      </w:r>
      <w:r>
        <w:rPr>
          <w:rFonts w:ascii="Times New Roman" w:eastAsia="Times New Roman" w:hAnsi="Times New Roman"/>
          <w:sz w:val="24"/>
          <w:szCs w:val="24"/>
          <w:lang w:eastAsia="es-ES"/>
        </w:rPr>
        <w:t xml:space="preserve">(The Wall Street Journal </w:t>
      </w:r>
      <w:r w:rsidRPr="00E33863">
        <w:rPr>
          <w:rFonts w:ascii="Times New Roman" w:eastAsia="Times New Roman" w:hAnsi="Times New Roman"/>
          <w:b/>
          <w:sz w:val="24"/>
          <w:szCs w:val="24"/>
          <w:lang w:eastAsia="es-ES"/>
        </w:rPr>
        <w:t>-</w:t>
      </w:r>
      <w:r>
        <w:rPr>
          <w:rFonts w:ascii="Times New Roman" w:eastAsia="Times New Roman" w:hAnsi="Times New Roman"/>
          <w:sz w:val="24"/>
          <w:szCs w:val="24"/>
          <w:lang w:eastAsia="es-ES"/>
        </w:rPr>
        <w:t xml:space="preserve"> </w:t>
      </w:r>
      <w:r w:rsidRPr="00617E26">
        <w:rPr>
          <w:rFonts w:ascii="Times New Roman" w:eastAsia="Times New Roman" w:hAnsi="Times New Roman"/>
          <w:b/>
          <w:sz w:val="24"/>
          <w:szCs w:val="24"/>
          <w:lang w:eastAsia="es-ES"/>
        </w:rPr>
        <w:t>3/9/12</w:t>
      </w:r>
      <w:r>
        <w:rPr>
          <w:rFonts w:ascii="Times New Roman" w:eastAsia="Times New Roman" w:hAnsi="Times New Roman"/>
          <w:sz w:val="24"/>
          <w:szCs w:val="24"/>
          <w:lang w:eastAsia="es-ES"/>
        </w:rPr>
        <w:t>)</w:t>
      </w:r>
    </w:p>
    <w:p w:rsidR="00C10100" w:rsidRPr="00951DA2" w:rsidRDefault="00C10100" w:rsidP="00C10100">
      <w:pPr>
        <w:shd w:val="clear" w:color="auto" w:fill="FFFFFF"/>
        <w:spacing w:line="240" w:lineRule="auto"/>
        <w:jc w:val="both"/>
        <w:rPr>
          <w:rFonts w:ascii="Times New Roman" w:eastAsia="Times New Roman" w:hAnsi="Times New Roman"/>
          <w:sz w:val="24"/>
          <w:szCs w:val="24"/>
          <w:lang w:eastAsia="es-ES"/>
        </w:rPr>
      </w:pPr>
      <w:r w:rsidRPr="00951DA2">
        <w:rPr>
          <w:rFonts w:ascii="Times New Roman" w:eastAsia="Times New Roman" w:hAnsi="Times New Roman"/>
          <w:sz w:val="24"/>
          <w:szCs w:val="24"/>
          <w:lang w:eastAsia="es-ES"/>
        </w:rPr>
        <w:t xml:space="preserve">En su discurso, Bernanke evaluó los dos programas anteriores de flexibilización cuantitativa. Afirmó que las investigaciones de la Fed muestran que estas instancias podrían haber aumentado la producción en casi 3% y las nóminas de empleos privados en más de 2 millones. </w:t>
      </w:r>
    </w:p>
    <w:p w:rsidR="00C10100" w:rsidRPr="00951DA2" w:rsidRDefault="00C10100" w:rsidP="00C10100">
      <w:pPr>
        <w:shd w:val="clear" w:color="auto" w:fill="FFFFFF"/>
        <w:spacing w:line="240" w:lineRule="auto"/>
        <w:jc w:val="both"/>
        <w:rPr>
          <w:rFonts w:ascii="Times New Roman" w:eastAsia="Times New Roman" w:hAnsi="Times New Roman"/>
          <w:sz w:val="24"/>
          <w:szCs w:val="24"/>
          <w:lang w:eastAsia="es-ES"/>
        </w:rPr>
      </w:pPr>
      <w:r w:rsidRPr="00951DA2">
        <w:rPr>
          <w:rFonts w:ascii="Times New Roman" w:eastAsia="Times New Roman" w:hAnsi="Times New Roman"/>
          <w:sz w:val="24"/>
          <w:szCs w:val="24"/>
          <w:lang w:eastAsia="es-ES"/>
        </w:rPr>
        <w:t>Pero al hablar sobre las proyecciones económicas, mencionó tres problemas. El p</w:t>
      </w:r>
      <w:r w:rsidR="00835D46" w:rsidRPr="00951DA2">
        <w:rPr>
          <w:rFonts w:ascii="Times New Roman" w:eastAsia="Times New Roman" w:hAnsi="Times New Roman"/>
          <w:sz w:val="24"/>
          <w:szCs w:val="24"/>
          <w:lang w:eastAsia="es-ES"/>
        </w:rPr>
        <w:t>rimero, el mercado de vivienda -</w:t>
      </w:r>
      <w:r w:rsidRPr="00951DA2">
        <w:rPr>
          <w:rFonts w:ascii="Times New Roman" w:eastAsia="Times New Roman" w:hAnsi="Times New Roman"/>
          <w:sz w:val="24"/>
          <w:szCs w:val="24"/>
          <w:lang w:eastAsia="es-ES"/>
        </w:rPr>
        <w:t>el epicentro de la Gran</w:t>
      </w:r>
      <w:r w:rsidR="00835D46" w:rsidRPr="00951DA2">
        <w:rPr>
          <w:rFonts w:ascii="Times New Roman" w:eastAsia="Times New Roman" w:hAnsi="Times New Roman"/>
          <w:sz w:val="24"/>
          <w:szCs w:val="24"/>
          <w:lang w:eastAsia="es-ES"/>
        </w:rPr>
        <w:t xml:space="preserve"> Recesión-</w:t>
      </w:r>
      <w:r w:rsidRPr="00951DA2">
        <w:rPr>
          <w:rFonts w:ascii="Times New Roman" w:eastAsia="Times New Roman" w:hAnsi="Times New Roman"/>
          <w:sz w:val="24"/>
          <w:szCs w:val="24"/>
          <w:lang w:eastAsia="es-ES"/>
        </w:rPr>
        <w:t xml:space="preserve"> no está contribuyendo al crecimiento como lo hizo en los últimos períodos de expansión. La Fed ha ayudado con la reducción de las tasas de créditos hipotecarios, pero los problemas del sector van más allá del precio de los créditos. </w:t>
      </w:r>
    </w:p>
    <w:p w:rsidR="00C10100" w:rsidRPr="00951DA2" w:rsidRDefault="00C10100" w:rsidP="00C10100">
      <w:pPr>
        <w:shd w:val="clear" w:color="auto" w:fill="FFFFFF"/>
        <w:spacing w:line="240" w:lineRule="auto"/>
        <w:jc w:val="both"/>
        <w:rPr>
          <w:rFonts w:ascii="Times New Roman" w:eastAsia="Times New Roman" w:hAnsi="Times New Roman"/>
          <w:sz w:val="24"/>
          <w:szCs w:val="24"/>
          <w:lang w:eastAsia="es-ES"/>
        </w:rPr>
      </w:pPr>
      <w:r w:rsidRPr="00951DA2">
        <w:rPr>
          <w:rFonts w:ascii="Times New Roman" w:eastAsia="Times New Roman" w:hAnsi="Times New Roman"/>
          <w:sz w:val="24"/>
          <w:szCs w:val="24"/>
          <w:lang w:eastAsia="es-ES"/>
        </w:rPr>
        <w:t>Segundo, los recortes de gasto en todos los niveles del gobierno han afectado la actividad empresarial. Además, la incertidumbre sobre el abismo fisca</w:t>
      </w:r>
      <w:r w:rsidR="00835D46" w:rsidRPr="00951DA2">
        <w:rPr>
          <w:rFonts w:ascii="Times New Roman" w:eastAsia="Times New Roman" w:hAnsi="Times New Roman"/>
          <w:sz w:val="24"/>
          <w:szCs w:val="24"/>
          <w:lang w:eastAsia="es-ES"/>
        </w:rPr>
        <w:t>l y el límite de deuda federal “</w:t>
      </w:r>
      <w:r w:rsidRPr="00951DA2">
        <w:rPr>
          <w:rFonts w:ascii="Times New Roman" w:eastAsia="Times New Roman" w:hAnsi="Times New Roman"/>
          <w:sz w:val="24"/>
          <w:szCs w:val="24"/>
          <w:lang w:eastAsia="es-ES"/>
        </w:rPr>
        <w:t>están probablemente res</w:t>
      </w:r>
      <w:r w:rsidR="00835D46" w:rsidRPr="00951DA2">
        <w:rPr>
          <w:rFonts w:ascii="Times New Roman" w:eastAsia="Times New Roman" w:hAnsi="Times New Roman"/>
          <w:sz w:val="24"/>
          <w:szCs w:val="24"/>
          <w:lang w:eastAsia="es-ES"/>
        </w:rPr>
        <w:t>tringiendo la actividad también”</w:t>
      </w:r>
      <w:r w:rsidRPr="00951DA2">
        <w:rPr>
          <w:rFonts w:ascii="Times New Roman" w:eastAsia="Times New Roman" w:hAnsi="Times New Roman"/>
          <w:sz w:val="24"/>
          <w:szCs w:val="24"/>
          <w:lang w:eastAsia="es-ES"/>
        </w:rPr>
        <w:t xml:space="preserve">, según Bernanke. </w:t>
      </w:r>
    </w:p>
    <w:p w:rsidR="00C10100" w:rsidRPr="00951DA2" w:rsidRDefault="00C10100" w:rsidP="00C10100">
      <w:pPr>
        <w:shd w:val="clear" w:color="auto" w:fill="FFFFFF"/>
        <w:spacing w:line="240" w:lineRule="auto"/>
        <w:jc w:val="both"/>
        <w:rPr>
          <w:rFonts w:ascii="Times New Roman" w:eastAsia="Times New Roman" w:hAnsi="Times New Roman"/>
          <w:sz w:val="24"/>
          <w:szCs w:val="24"/>
          <w:lang w:eastAsia="es-ES"/>
        </w:rPr>
      </w:pPr>
      <w:r w:rsidRPr="00951DA2">
        <w:rPr>
          <w:rFonts w:ascii="Times New Roman" w:eastAsia="Times New Roman" w:hAnsi="Times New Roman"/>
          <w:sz w:val="24"/>
          <w:szCs w:val="24"/>
          <w:lang w:eastAsia="es-ES"/>
        </w:rPr>
        <w:t xml:space="preserve">Finalmente, mencionó la presión en los mercados de crédito y financieros, que incluye la incertidumbre sobre la crisis de deuda de la eurozona. Como resultado, las condiciones de endeudamiento de potenciales compradores de viviendas y </w:t>
      </w:r>
      <w:r w:rsidR="00835D46" w:rsidRPr="00951DA2">
        <w:rPr>
          <w:rFonts w:ascii="Times New Roman" w:eastAsia="Times New Roman" w:hAnsi="Times New Roman"/>
          <w:sz w:val="24"/>
          <w:szCs w:val="24"/>
          <w:lang w:eastAsia="es-ES"/>
        </w:rPr>
        <w:t>pequeñas empresas siguen siendo</w:t>
      </w:r>
      <w:r w:rsidR="00951DA2" w:rsidRPr="00951DA2">
        <w:rPr>
          <w:rFonts w:ascii="Times New Roman" w:eastAsia="Times New Roman" w:hAnsi="Times New Roman"/>
          <w:sz w:val="24"/>
          <w:szCs w:val="24"/>
          <w:lang w:eastAsia="es-ES"/>
        </w:rPr>
        <w:t xml:space="preserve"> “ajustadas”</w:t>
      </w:r>
      <w:r w:rsidRPr="00951DA2">
        <w:rPr>
          <w:rFonts w:ascii="Times New Roman" w:eastAsia="Times New Roman" w:hAnsi="Times New Roman"/>
          <w:sz w:val="24"/>
          <w:szCs w:val="24"/>
          <w:lang w:eastAsia="es-ES"/>
        </w:rPr>
        <w:t xml:space="preserve">, pese a los miles de millones de dólares que la Fed ha inyectado, o que podría seguir inyectando, al sistema financiero. </w:t>
      </w:r>
    </w:p>
    <w:p w:rsidR="00C10100" w:rsidRPr="00951DA2" w:rsidRDefault="00C10100" w:rsidP="00C10100">
      <w:pPr>
        <w:shd w:val="clear" w:color="auto" w:fill="FFFFFF"/>
        <w:spacing w:line="240" w:lineRule="auto"/>
        <w:jc w:val="both"/>
        <w:rPr>
          <w:rFonts w:ascii="Times New Roman" w:eastAsia="Times New Roman" w:hAnsi="Times New Roman"/>
          <w:sz w:val="24"/>
          <w:szCs w:val="24"/>
          <w:lang w:eastAsia="es-ES"/>
        </w:rPr>
      </w:pPr>
      <w:r w:rsidRPr="00951DA2">
        <w:rPr>
          <w:rFonts w:ascii="Times New Roman" w:eastAsia="Times New Roman" w:hAnsi="Times New Roman"/>
          <w:sz w:val="24"/>
          <w:szCs w:val="24"/>
          <w:lang w:eastAsia="es-ES"/>
        </w:rPr>
        <w:t xml:space="preserve">Tal como Bernanke había mencionado en el pasado, es el segundo problema el que más incomoda a los encargados de política monetaria, quienes preferirían tomar decisiones sabiendo la tendencia futura de las finanzas del gobierno. </w:t>
      </w:r>
    </w:p>
    <w:p w:rsidR="00C10100" w:rsidRPr="00951DA2" w:rsidRDefault="00C10100" w:rsidP="00C10100">
      <w:pPr>
        <w:shd w:val="clear" w:color="auto" w:fill="FFFFFF"/>
        <w:spacing w:line="240" w:lineRule="auto"/>
        <w:jc w:val="both"/>
        <w:rPr>
          <w:rFonts w:ascii="Times New Roman" w:eastAsia="Times New Roman" w:hAnsi="Times New Roman"/>
          <w:sz w:val="24"/>
          <w:szCs w:val="24"/>
          <w:lang w:eastAsia="es-ES"/>
        </w:rPr>
      </w:pPr>
      <w:r w:rsidRPr="00951DA2">
        <w:rPr>
          <w:rFonts w:ascii="Times New Roman" w:eastAsia="Times New Roman" w:hAnsi="Times New Roman"/>
          <w:sz w:val="24"/>
          <w:szCs w:val="24"/>
          <w:lang w:eastAsia="es-ES"/>
        </w:rPr>
        <w:t>No sólo la Fed está preocupada por el desconocimiento fiscal. El informe del viernes sobre la percepción</w:t>
      </w:r>
      <w:r w:rsidR="00951DA2" w:rsidRPr="00951DA2">
        <w:rPr>
          <w:rFonts w:ascii="Times New Roman" w:eastAsia="Times New Roman" w:hAnsi="Times New Roman"/>
          <w:sz w:val="24"/>
          <w:szCs w:val="24"/>
          <w:lang w:eastAsia="es-ES"/>
        </w:rPr>
        <w:t xml:space="preserve"> del consumidor destacó que la “</w:t>
      </w:r>
      <w:r w:rsidRPr="00951DA2">
        <w:rPr>
          <w:rFonts w:ascii="Times New Roman" w:eastAsia="Times New Roman" w:hAnsi="Times New Roman"/>
          <w:sz w:val="24"/>
          <w:szCs w:val="24"/>
          <w:lang w:eastAsia="es-ES"/>
        </w:rPr>
        <w:t>incertidumbre</w:t>
      </w:r>
      <w:r w:rsidR="00951DA2" w:rsidRPr="00951DA2">
        <w:rPr>
          <w:rFonts w:ascii="Times New Roman" w:eastAsia="Times New Roman" w:hAnsi="Times New Roman"/>
          <w:sz w:val="24"/>
          <w:szCs w:val="24"/>
          <w:lang w:eastAsia="es-ES"/>
        </w:rPr>
        <w:t xml:space="preserve"> (sobre el abismo fiscal)</w:t>
      </w:r>
      <w:r w:rsidRPr="00951DA2">
        <w:rPr>
          <w:rFonts w:ascii="Times New Roman" w:eastAsia="Times New Roman" w:hAnsi="Times New Roman"/>
          <w:sz w:val="24"/>
          <w:szCs w:val="24"/>
          <w:lang w:eastAsia="es-ES"/>
        </w:rPr>
        <w:t xml:space="preserve"> causará cada vez más que los cons</w:t>
      </w:r>
      <w:r w:rsidR="00951DA2" w:rsidRPr="00951DA2">
        <w:rPr>
          <w:rFonts w:ascii="Times New Roman" w:eastAsia="Times New Roman" w:hAnsi="Times New Roman"/>
          <w:sz w:val="24"/>
          <w:szCs w:val="24"/>
          <w:lang w:eastAsia="es-ES"/>
        </w:rPr>
        <w:t>umidores gasten con más cautela”</w:t>
      </w:r>
      <w:r w:rsidRPr="00951DA2">
        <w:rPr>
          <w:rFonts w:ascii="Times New Roman" w:eastAsia="Times New Roman" w:hAnsi="Times New Roman"/>
          <w:sz w:val="24"/>
          <w:szCs w:val="24"/>
          <w:lang w:eastAsia="es-ES"/>
        </w:rPr>
        <w:t xml:space="preserve">. </w:t>
      </w:r>
    </w:p>
    <w:p w:rsidR="00C10100" w:rsidRPr="00951DA2" w:rsidRDefault="00C10100" w:rsidP="00C10100">
      <w:pPr>
        <w:shd w:val="clear" w:color="auto" w:fill="FFFFFF"/>
        <w:spacing w:line="240" w:lineRule="auto"/>
        <w:jc w:val="both"/>
        <w:rPr>
          <w:rFonts w:ascii="Times New Roman" w:eastAsia="Times New Roman" w:hAnsi="Times New Roman"/>
          <w:sz w:val="24"/>
          <w:szCs w:val="24"/>
          <w:lang w:eastAsia="es-ES"/>
        </w:rPr>
      </w:pPr>
      <w:r w:rsidRPr="00951DA2">
        <w:rPr>
          <w:rFonts w:ascii="Times New Roman" w:eastAsia="Times New Roman" w:hAnsi="Times New Roman"/>
          <w:sz w:val="24"/>
          <w:szCs w:val="24"/>
          <w:lang w:eastAsia="es-ES"/>
        </w:rPr>
        <w:t>La economía se beneficiaría mucho de un futuro fiscal más coherente. Pero, al mismo tiem</w:t>
      </w:r>
      <w:r w:rsidR="00951DA2" w:rsidRPr="00951DA2">
        <w:rPr>
          <w:rFonts w:ascii="Times New Roman" w:eastAsia="Times New Roman" w:hAnsi="Times New Roman"/>
          <w:sz w:val="24"/>
          <w:szCs w:val="24"/>
          <w:lang w:eastAsia="es-ES"/>
        </w:rPr>
        <w:t>po, el presidente advirtió que “</w:t>
      </w:r>
      <w:r w:rsidRPr="00951DA2">
        <w:rPr>
          <w:rFonts w:ascii="Times New Roman" w:eastAsia="Times New Roman" w:hAnsi="Times New Roman"/>
          <w:sz w:val="24"/>
          <w:szCs w:val="24"/>
          <w:lang w:eastAsia="es-ES"/>
        </w:rPr>
        <w:t xml:space="preserve">las autoridades deberían tener cuidado de evitar una fuerte contracción fiscal a corto plazo que podría </w:t>
      </w:r>
      <w:r w:rsidR="00951DA2" w:rsidRPr="00951DA2">
        <w:rPr>
          <w:rFonts w:ascii="Times New Roman" w:eastAsia="Times New Roman" w:hAnsi="Times New Roman"/>
          <w:sz w:val="24"/>
          <w:szCs w:val="24"/>
          <w:lang w:eastAsia="es-ES"/>
        </w:rPr>
        <w:t>poner en riesgo la recuperación”</w:t>
      </w:r>
      <w:r w:rsidRPr="00951DA2">
        <w:rPr>
          <w:rFonts w:ascii="Times New Roman" w:eastAsia="Times New Roman" w:hAnsi="Times New Roman"/>
          <w:sz w:val="24"/>
          <w:szCs w:val="24"/>
          <w:lang w:eastAsia="es-ES"/>
        </w:rPr>
        <w:t xml:space="preserve">. </w:t>
      </w:r>
    </w:p>
    <w:p w:rsidR="00C10100" w:rsidRPr="00951DA2" w:rsidRDefault="00C10100" w:rsidP="00C10100">
      <w:pPr>
        <w:shd w:val="clear" w:color="auto" w:fill="FFFFFF"/>
        <w:spacing w:line="240" w:lineRule="auto"/>
        <w:jc w:val="both"/>
        <w:rPr>
          <w:rFonts w:ascii="Times New Roman" w:eastAsia="Times New Roman" w:hAnsi="Times New Roman"/>
          <w:sz w:val="24"/>
          <w:szCs w:val="24"/>
          <w:lang w:eastAsia="es-ES"/>
        </w:rPr>
      </w:pPr>
      <w:r w:rsidRPr="00951DA2">
        <w:rPr>
          <w:rFonts w:ascii="Times New Roman" w:eastAsia="Times New Roman" w:hAnsi="Times New Roman"/>
          <w:sz w:val="24"/>
          <w:szCs w:val="24"/>
          <w:lang w:eastAsia="es-ES"/>
        </w:rPr>
        <w:t xml:space="preserve">Uno se pregunta si las decisiones fiscales pendientes están llevando a la Fed a mantener la QE3 como reserva. Los economistas y la Oficina de Presupuestos del Congreso han advertido que los problemas producto de las fuertes alzas de impuestos y recortes de gastos casi con seguridad llevarían a Estados Unidos a una recesión. </w:t>
      </w:r>
    </w:p>
    <w:p w:rsidR="00C10100" w:rsidRDefault="00C10100" w:rsidP="00C10100">
      <w:pPr>
        <w:shd w:val="clear" w:color="auto" w:fill="FFFFFF"/>
        <w:spacing w:line="240" w:lineRule="auto"/>
        <w:jc w:val="both"/>
        <w:rPr>
          <w:rFonts w:ascii="Times New Roman" w:eastAsia="Times New Roman" w:hAnsi="Times New Roman"/>
          <w:sz w:val="24"/>
          <w:szCs w:val="24"/>
          <w:lang w:eastAsia="es-ES"/>
        </w:rPr>
      </w:pPr>
      <w:r w:rsidRPr="00951DA2">
        <w:rPr>
          <w:rFonts w:ascii="Times New Roman" w:eastAsia="Times New Roman" w:hAnsi="Times New Roman"/>
          <w:sz w:val="24"/>
          <w:szCs w:val="24"/>
          <w:lang w:eastAsia="es-ES"/>
        </w:rPr>
        <w:t xml:space="preserve">Pero se mantiene la duda si una mayor flexibilización monetaria podría contener a la economía si esta cae en el abismo fiscal. </w:t>
      </w:r>
    </w:p>
    <w:p w:rsidR="00951DA2" w:rsidRPr="00951DA2" w:rsidRDefault="00951DA2" w:rsidP="00C10100">
      <w:pPr>
        <w:shd w:val="clear" w:color="auto" w:fill="FFFFFF"/>
        <w:spacing w:line="240" w:lineRule="auto"/>
        <w:jc w:val="both"/>
        <w:rPr>
          <w:rFonts w:ascii="Times New Roman" w:eastAsia="Times New Roman" w:hAnsi="Times New Roman"/>
          <w:b/>
          <w:sz w:val="24"/>
          <w:szCs w:val="24"/>
          <w:lang w:eastAsia="es-ES"/>
        </w:rPr>
      </w:pPr>
      <w:r w:rsidRPr="00340A87">
        <w:rPr>
          <w:rFonts w:ascii="Times New Roman" w:eastAsia="Times New Roman" w:hAnsi="Times New Roman"/>
          <w:sz w:val="24"/>
          <w:szCs w:val="24"/>
          <w:lang w:eastAsia="es-ES"/>
        </w:rPr>
        <w:t>-</w:t>
      </w:r>
      <w:r w:rsidRPr="00951DA2">
        <w:rPr>
          <w:rFonts w:ascii="Times New Roman" w:eastAsia="Times New Roman" w:hAnsi="Times New Roman"/>
          <w:b/>
          <w:sz w:val="24"/>
          <w:szCs w:val="24"/>
          <w:lang w:eastAsia="es-ES"/>
        </w:rPr>
        <w:t xml:space="preserve"> Rescaten al “soldado”</w:t>
      </w:r>
      <w:r>
        <w:rPr>
          <w:rFonts w:ascii="Times New Roman" w:eastAsia="Times New Roman" w:hAnsi="Times New Roman"/>
          <w:b/>
          <w:sz w:val="24"/>
          <w:szCs w:val="24"/>
          <w:lang w:eastAsia="es-ES"/>
        </w:rPr>
        <w:t xml:space="preserve"> Jens</w:t>
      </w:r>
      <w:r w:rsidRPr="00951DA2">
        <w:rPr>
          <w:rFonts w:ascii="Times New Roman" w:eastAsia="Times New Roman" w:hAnsi="Times New Roman"/>
          <w:b/>
          <w:sz w:val="24"/>
          <w:szCs w:val="24"/>
          <w:lang w:eastAsia="es-ES"/>
        </w:rPr>
        <w:t xml:space="preserve"> (solo ante la monetización del BCE)</w:t>
      </w:r>
    </w:p>
    <w:p w:rsidR="00C10100" w:rsidRPr="00E33863" w:rsidRDefault="00951DA2" w:rsidP="00E33863">
      <w:pPr>
        <w:shd w:val="clear" w:color="auto" w:fill="FFFFFF"/>
        <w:spacing w:line="240" w:lineRule="auto"/>
        <w:jc w:val="both"/>
        <w:rPr>
          <w:rFonts w:ascii="Times New Roman" w:eastAsia="Times New Roman" w:hAnsi="Times New Roman"/>
          <w:sz w:val="24"/>
          <w:szCs w:val="24"/>
          <w:lang w:eastAsia="es-ES"/>
        </w:rPr>
      </w:pPr>
      <w:r w:rsidRPr="00951DA2">
        <w:rPr>
          <w:rFonts w:ascii="Times New Roman" w:hAnsi="Times New Roman"/>
          <w:i/>
          <w:sz w:val="24"/>
          <w:szCs w:val="24"/>
        </w:rPr>
        <w:t>“</w:t>
      </w:r>
      <w:r w:rsidR="00C10100" w:rsidRPr="00951DA2">
        <w:rPr>
          <w:rFonts w:ascii="Times New Roman" w:hAnsi="Times New Roman"/>
          <w:i/>
          <w:sz w:val="24"/>
          <w:szCs w:val="24"/>
        </w:rPr>
        <w:t>El presidente del Bundesbank, Jens Weidmann, está completamente solo en el Banco Central Europeo (BCE) en su cruzada contra la compra de bonos soberanos para ayudar a España e Italia</w:t>
      </w:r>
      <w:r w:rsidRPr="00951DA2">
        <w:rPr>
          <w:rFonts w:ascii="Times New Roman" w:hAnsi="Times New Roman"/>
          <w:i/>
          <w:sz w:val="24"/>
          <w:szCs w:val="24"/>
        </w:rPr>
        <w:t>”..</w:t>
      </w:r>
      <w:r w:rsidR="00C10100" w:rsidRPr="00951DA2">
        <w:rPr>
          <w:rFonts w:ascii="Times New Roman" w:hAnsi="Times New Roman"/>
          <w:i/>
          <w:sz w:val="24"/>
          <w:szCs w:val="24"/>
        </w:rPr>
        <w:t>.</w:t>
      </w:r>
      <w:r>
        <w:rPr>
          <w:rFonts w:ascii="Times New Roman" w:eastAsia="Times New Roman" w:hAnsi="Times New Roman"/>
          <w:sz w:val="24"/>
          <w:szCs w:val="24"/>
          <w:lang w:eastAsia="es-ES"/>
        </w:rPr>
        <w:t xml:space="preserve"> </w:t>
      </w:r>
      <w:r w:rsidRPr="00E8360A">
        <w:rPr>
          <w:rFonts w:ascii="Times New Roman" w:eastAsia="Times New Roman" w:hAnsi="Times New Roman"/>
          <w:sz w:val="24"/>
          <w:szCs w:val="24"/>
          <w:u w:val="single"/>
          <w:lang w:eastAsia="es-ES"/>
        </w:rPr>
        <w:t>Weidmann está solo en el BCE: nadie más se opone a la compra de bonos</w:t>
      </w:r>
      <w:r w:rsidR="00E33863">
        <w:rPr>
          <w:rFonts w:ascii="Times New Roman" w:eastAsia="Times New Roman" w:hAnsi="Times New Roman"/>
          <w:sz w:val="24"/>
          <w:szCs w:val="24"/>
          <w:lang w:eastAsia="es-ES"/>
        </w:rPr>
        <w:t xml:space="preserve"> (El Economista </w:t>
      </w:r>
      <w:r w:rsidR="00E33863">
        <w:rPr>
          <w:rFonts w:ascii="Times New Roman" w:eastAsia="Times New Roman" w:hAnsi="Times New Roman"/>
          <w:b/>
          <w:sz w:val="24"/>
          <w:szCs w:val="24"/>
          <w:lang w:eastAsia="es-ES"/>
        </w:rPr>
        <w:t>-</w:t>
      </w:r>
      <w:r>
        <w:rPr>
          <w:rFonts w:ascii="Times New Roman" w:eastAsia="Times New Roman" w:hAnsi="Times New Roman"/>
          <w:sz w:val="24"/>
          <w:szCs w:val="24"/>
          <w:lang w:eastAsia="es-ES"/>
        </w:rPr>
        <w:t xml:space="preserve"> </w:t>
      </w:r>
      <w:r w:rsidRPr="00E8360A">
        <w:rPr>
          <w:rFonts w:ascii="Times New Roman" w:eastAsia="Times New Roman" w:hAnsi="Times New Roman"/>
          <w:b/>
          <w:sz w:val="24"/>
          <w:szCs w:val="24"/>
          <w:lang w:eastAsia="es-ES"/>
        </w:rPr>
        <w:t>4/9/12</w:t>
      </w:r>
      <w:r>
        <w:rPr>
          <w:rFonts w:ascii="Times New Roman" w:eastAsia="Times New Roman" w:hAnsi="Times New Roman"/>
          <w:sz w:val="24"/>
          <w:szCs w:val="24"/>
          <w:lang w:eastAsia="es-ES"/>
        </w:rPr>
        <w:t>)</w:t>
      </w:r>
    </w:p>
    <w:p w:rsidR="00C10100" w:rsidRPr="00951DA2" w:rsidRDefault="00C10100" w:rsidP="00C10100">
      <w:pPr>
        <w:pStyle w:val="NormalWeb"/>
        <w:jc w:val="both"/>
      </w:pPr>
      <w:r w:rsidRPr="00951DA2">
        <w:lastRenderedPageBreak/>
        <w:t>Tanto de puertas para adentro como públicamente,</w:t>
      </w:r>
      <w:r w:rsidRPr="00951DA2">
        <w:rPr>
          <w:bCs/>
        </w:rPr>
        <w:t xml:space="preserve"> nadie sigue su línea, ni siquiera su compatriota alemán Joerg Asmussen, miembro del consejo de la institución presidida por Mario Draghi.</w:t>
      </w:r>
    </w:p>
    <w:p w:rsidR="00C10100" w:rsidRPr="00951DA2" w:rsidRDefault="00C10100" w:rsidP="00C10100">
      <w:pPr>
        <w:pStyle w:val="NormalWeb"/>
        <w:jc w:val="both"/>
      </w:pPr>
      <w:r w:rsidRPr="00951DA2">
        <w:t xml:space="preserve">Según publica el diario financiero holandés </w:t>
      </w:r>
      <w:r w:rsidRPr="00951DA2">
        <w:rPr>
          <w:i/>
          <w:iCs/>
        </w:rPr>
        <w:t>Het Financieele Dagblad</w:t>
      </w:r>
      <w:r w:rsidRPr="00951DA2">
        <w:t>, otros halcones monetarios, como Klaas Knot, presidente del banco central de Holanda, no se oponen a reapertura del polémico SMP, el programa de compra de bonos soberanos.</w:t>
      </w:r>
    </w:p>
    <w:p w:rsidR="00C10100" w:rsidRPr="00951DA2" w:rsidRDefault="00C10100" w:rsidP="00C10100">
      <w:pPr>
        <w:pStyle w:val="NormalWeb"/>
        <w:jc w:val="both"/>
      </w:pPr>
      <w:r w:rsidRPr="00951DA2">
        <w:t>Ahora los focos se centran en la próxim</w:t>
      </w:r>
      <w:r w:rsidR="00951DA2" w:rsidRPr="00951DA2">
        <w:t>a reunión del BCE de principios de septiembre (2012)</w:t>
      </w:r>
      <w:r w:rsidRPr="00951DA2">
        <w:t xml:space="preserve">, donde se espera que Mario Draghi dé más detalles de las compras de bonos que anticipó en la última reunión a principios del mes de agosto. </w:t>
      </w:r>
    </w:p>
    <w:p w:rsidR="00C10100" w:rsidRPr="00951DA2" w:rsidRDefault="00C10100" w:rsidP="00C10100">
      <w:pPr>
        <w:pStyle w:val="NormalWeb"/>
        <w:jc w:val="both"/>
      </w:pPr>
      <w:r w:rsidRPr="00951DA2">
        <w:t xml:space="preserve">En los últimos tiempos, el actual presidente del Bundesbank ha estado en la picota. De hecho, podría tener los días contados como presidente del Bundesbank. Eso es lo que se temen en Berlín, ya que su postura en contra de la compra de bonos no está teniendo efecto en la institución presidida por Mario Draghi y contradice el consenso generalizado que existe en Europa al respecto, según informaba la semana pasada el diario germano </w:t>
      </w:r>
      <w:r w:rsidRPr="00951DA2">
        <w:rPr>
          <w:i/>
          <w:iCs/>
        </w:rPr>
        <w:t>Handelsblatt</w:t>
      </w:r>
      <w:r w:rsidRPr="00951DA2">
        <w:t>.</w:t>
      </w:r>
    </w:p>
    <w:p w:rsidR="00C10100" w:rsidRPr="00951DA2" w:rsidRDefault="00C10100" w:rsidP="00C10100">
      <w:pPr>
        <w:pStyle w:val="NormalWeb"/>
        <w:jc w:val="both"/>
      </w:pPr>
      <w:r w:rsidRPr="00951DA2">
        <w:t>El rotativo citaba a Emil Willsch, miembro de la comisión presupuestaria del partido Unión Cristiano Demócrata (CDU), que considera que existe el riesgo de que Weidmann dimita, al igual que hizo su antecesor en el cargo Axel Weber, que también se mostró en contra de algunos de las decisiones del banco central del euro.</w:t>
      </w:r>
    </w:p>
    <w:p w:rsidR="00C10100" w:rsidRDefault="00C10100" w:rsidP="00C10100">
      <w:pPr>
        <w:pStyle w:val="NormalWeb"/>
        <w:jc w:val="both"/>
        <w:rPr>
          <w:rStyle w:val="Hipervnculo"/>
          <w:color w:val="auto"/>
          <w:u w:val="none"/>
        </w:rPr>
      </w:pPr>
      <w:r w:rsidRPr="00951DA2">
        <w:t xml:space="preserve">A finales de agosto, el presidente del Bundesbank advirtió de nuevo contra el inicio de un nuevo programa de compra de deuda pública afirmando que </w:t>
      </w:r>
      <w:hyperlink r:id="rId51" w:history="1">
        <w:r w:rsidRPr="00951DA2">
          <w:rPr>
            <w:rStyle w:val="Hipervnculo"/>
            <w:color w:val="auto"/>
            <w:u w:val="none"/>
          </w:rPr>
          <w:t>ese tipo de fin</w:t>
        </w:r>
        <w:r w:rsidR="00951DA2" w:rsidRPr="00951DA2">
          <w:rPr>
            <w:rStyle w:val="Hipervnculo"/>
            <w:color w:val="auto"/>
            <w:u w:val="none"/>
          </w:rPr>
          <w:t>anciación puede “crear adicción como una droga”</w:t>
        </w:r>
        <w:r w:rsidRPr="00951DA2">
          <w:rPr>
            <w:rStyle w:val="Hipervnculo"/>
            <w:color w:val="auto"/>
            <w:u w:val="none"/>
          </w:rPr>
          <w:t>.</w:t>
        </w:r>
      </w:hyperlink>
    </w:p>
    <w:p w:rsidR="00340A87" w:rsidRPr="0069353C" w:rsidRDefault="00340A87" w:rsidP="00340A87">
      <w:pPr>
        <w:pStyle w:val="NormalWeb"/>
        <w:jc w:val="both"/>
        <w:rPr>
          <w:b/>
        </w:rPr>
      </w:pPr>
      <w:r w:rsidRPr="00340A87">
        <w:t>-</w:t>
      </w:r>
      <w:r w:rsidRPr="0069353C">
        <w:rPr>
          <w:b/>
        </w:rPr>
        <w:t xml:space="preserve"> El FMI </w:t>
      </w:r>
      <w:r>
        <w:rPr>
          <w:b/>
        </w:rPr>
        <w:t>“</w:t>
      </w:r>
      <w:r w:rsidRPr="0069353C">
        <w:rPr>
          <w:b/>
        </w:rPr>
        <w:t>bendice</w:t>
      </w:r>
      <w:r>
        <w:rPr>
          <w:b/>
        </w:rPr>
        <w:t>”</w:t>
      </w:r>
      <w:r w:rsidRPr="0069353C">
        <w:rPr>
          <w:b/>
        </w:rPr>
        <w:t xml:space="preserve"> la “print con</w:t>
      </w:r>
      <w:r>
        <w:rPr>
          <w:b/>
        </w:rPr>
        <w:t>n</w:t>
      </w:r>
      <w:r w:rsidRPr="0069353C">
        <w:rPr>
          <w:b/>
        </w:rPr>
        <w:t>e</w:t>
      </w:r>
      <w:r>
        <w:rPr>
          <w:b/>
        </w:rPr>
        <w:t>c</w:t>
      </w:r>
      <w:r w:rsidRPr="0069353C">
        <w:rPr>
          <w:b/>
        </w:rPr>
        <w:t>tion”</w:t>
      </w:r>
      <w:r>
        <w:rPr>
          <w:b/>
        </w:rPr>
        <w:t xml:space="preserve"> (Lagarde está dispuesta a “ayudar”)</w:t>
      </w:r>
    </w:p>
    <w:p w:rsidR="00340A87" w:rsidRPr="0069353C" w:rsidRDefault="00340A87" w:rsidP="00340A87">
      <w:pPr>
        <w:pStyle w:val="NormalWeb"/>
        <w:jc w:val="both"/>
      </w:pPr>
      <w:r>
        <w:rPr>
          <w:i/>
        </w:rPr>
        <w:t>“</w:t>
      </w:r>
      <w:r w:rsidRPr="0069353C">
        <w:rPr>
          <w:i/>
        </w:rPr>
        <w:t>El Fondo Monetario Internacional está dispuesto a ayudar con cualquier nuevo programa de rescate de la Unión Europea, señaló el jueves la directora gerente del FMI, Christine Lagarde, que alabó el programa de compra de deuda del Banco Central Europeo anunciado un poco antes</w:t>
      </w:r>
      <w:r>
        <w:rPr>
          <w:i/>
        </w:rPr>
        <w:t>”..</w:t>
      </w:r>
      <w:r w:rsidRPr="0069353C">
        <w:rPr>
          <w:i/>
        </w:rPr>
        <w:t xml:space="preserve">. </w:t>
      </w:r>
      <w:r w:rsidRPr="003025B2">
        <w:rPr>
          <w:u w:val="single"/>
        </w:rPr>
        <w:t>El FMI está dispuesto a cooperar con el BCE, dice Lagarde</w:t>
      </w:r>
      <w:r>
        <w:t xml:space="preserve"> (The Wall Street Journal </w:t>
      </w:r>
      <w:r w:rsidRPr="00E33863">
        <w:rPr>
          <w:b/>
        </w:rPr>
        <w:t>-</w:t>
      </w:r>
      <w:r>
        <w:t xml:space="preserve"> </w:t>
      </w:r>
      <w:r w:rsidRPr="003025B2">
        <w:rPr>
          <w:b/>
        </w:rPr>
        <w:t>6/9/12</w:t>
      </w:r>
      <w:r>
        <w:t>)</w:t>
      </w:r>
    </w:p>
    <w:p w:rsidR="00340A87" w:rsidRPr="0069353C" w:rsidRDefault="00340A87" w:rsidP="00340A87">
      <w:pPr>
        <w:pStyle w:val="NormalWeb"/>
        <w:jc w:val="both"/>
      </w:pPr>
      <w:r w:rsidRPr="0069353C">
        <w:t xml:space="preserve">“Damos una cálida bienvenida al nuevo marco del BCE”, aseguró Lagarde. “El FMI está dispuesto a cooperar dentro de nuestros marcos”. </w:t>
      </w:r>
    </w:p>
    <w:p w:rsidR="00340A87" w:rsidRPr="0069353C" w:rsidRDefault="00340A87" w:rsidP="00340A87">
      <w:pPr>
        <w:pStyle w:val="NormalWeb"/>
        <w:jc w:val="both"/>
      </w:pPr>
      <w:r w:rsidRPr="0069353C">
        <w:t xml:space="preserve">El presidente del BCE, Mario Draghi, dijo que el banco sólo puede comprar bonos de estados miembros con problemas que hayan accedido a programas de créditos condicionados otorgados por los fondos de rescate de la UE, y que el FMI probablemente participaría en cualquier programa de rescate. </w:t>
      </w:r>
    </w:p>
    <w:p w:rsidR="00340A87" w:rsidRPr="0069353C" w:rsidRDefault="00340A87" w:rsidP="00340A87">
      <w:pPr>
        <w:pStyle w:val="NormalWeb"/>
        <w:jc w:val="both"/>
      </w:pPr>
      <w:r w:rsidRPr="0069353C">
        <w:t xml:space="preserve">Los economistas señalan que los costos del crédito de España e Italia oscilan en torno a niveles insostenibles. Responsables de ambos países han pedido apoyo a la UE para reducir las primas que pagan sus bonos. Pero algunos miembros del norte, liderados por Alemania, han presionado para que los países accedan primero a estrictos programas fiscales y económicos. </w:t>
      </w:r>
    </w:p>
    <w:p w:rsidR="00340A87" w:rsidRPr="0069353C" w:rsidRDefault="00340A87" w:rsidP="00340A87">
      <w:pPr>
        <w:pStyle w:val="NormalWeb"/>
        <w:jc w:val="both"/>
      </w:pPr>
      <w:r w:rsidRPr="0069353C">
        <w:lastRenderedPageBreak/>
        <w:t xml:space="preserve">La participación del FMI daría a un eventual programa de créditos un toque de autenticidad, ayudando a tranquilizar a los mercados. Sin embargo, al igual que con sus otras participaciones en los programas de créditos, toda ayuda financiera probablemente sería minoritaria. </w:t>
      </w:r>
    </w:p>
    <w:p w:rsidR="00340A87" w:rsidRPr="0069353C" w:rsidRDefault="00340A87" w:rsidP="00340A87">
      <w:pPr>
        <w:pStyle w:val="NormalWeb"/>
        <w:jc w:val="both"/>
      </w:pPr>
      <w:r w:rsidRPr="0069353C">
        <w:t xml:space="preserve">“La aplicación decisiva del nuevo programa de intervención ayudará a reparar la transmisión monetaria y a apoyar los esfuerzos de los países para lograr financiación a un costo razonable mientras acometen un ajuste macroeconómico ininterrumpido”, dijo Lagarde. </w:t>
      </w:r>
    </w:p>
    <w:p w:rsidR="00340A87" w:rsidRDefault="00340A87" w:rsidP="00C10100">
      <w:pPr>
        <w:pStyle w:val="NormalWeb"/>
        <w:jc w:val="both"/>
        <w:rPr>
          <w:rStyle w:val="Hipervnculo"/>
          <w:color w:val="auto"/>
          <w:u w:val="none"/>
        </w:rPr>
      </w:pPr>
      <w:r w:rsidRPr="0069353C">
        <w:t>“Consideramos las medidas del BCE un paso importante hacia el fortalecimiento de la estabilidad y el creci</w:t>
      </w:r>
      <w:r>
        <w:t>miento en la eurozona”, agregó.</w:t>
      </w:r>
    </w:p>
    <w:p w:rsidR="00951DA2" w:rsidRPr="00951DA2" w:rsidRDefault="00951DA2" w:rsidP="00C10100">
      <w:pPr>
        <w:pStyle w:val="NormalWeb"/>
        <w:jc w:val="both"/>
        <w:rPr>
          <w:b/>
        </w:rPr>
      </w:pPr>
      <w:r w:rsidRPr="00340A87">
        <w:rPr>
          <w:rStyle w:val="Hipervnculo"/>
          <w:color w:val="auto"/>
          <w:u w:val="none"/>
        </w:rPr>
        <w:t>-</w:t>
      </w:r>
      <w:r w:rsidRPr="00951DA2">
        <w:rPr>
          <w:rStyle w:val="Hipervnculo"/>
          <w:b/>
          <w:color w:val="auto"/>
          <w:u w:val="none"/>
        </w:rPr>
        <w:t xml:space="preserve"> Arranca la imprenta del BCE (Super Mario Bros) </w:t>
      </w:r>
    </w:p>
    <w:p w:rsidR="00C10100" w:rsidRPr="0069353C" w:rsidRDefault="0069353C" w:rsidP="00C10100">
      <w:pPr>
        <w:pStyle w:val="NormalWeb"/>
        <w:jc w:val="both"/>
      </w:pPr>
      <w:r>
        <w:rPr>
          <w:i/>
        </w:rPr>
        <w:t>“</w:t>
      </w:r>
      <w:r w:rsidR="00C10100" w:rsidRPr="00951DA2">
        <w:rPr>
          <w:i/>
        </w:rPr>
        <w:t>El Banco Central Europeo (BCE), en un reconocimiento de que la crisis de la deuda alcanzó un punto crítico, anunció que está preparado para us</w:t>
      </w:r>
      <w:r w:rsidR="00951DA2" w:rsidRPr="00951DA2">
        <w:rPr>
          <w:i/>
        </w:rPr>
        <w:t>ar su herramienta más poderosa -su imprenta-</w:t>
      </w:r>
      <w:r w:rsidR="00C10100" w:rsidRPr="00951DA2">
        <w:rPr>
          <w:i/>
        </w:rPr>
        <w:t xml:space="preserve"> para salvar el euro</w:t>
      </w:r>
      <w:r>
        <w:rPr>
          <w:i/>
        </w:rPr>
        <w:t>”..</w:t>
      </w:r>
      <w:r w:rsidR="00C10100" w:rsidRPr="00951DA2">
        <w:rPr>
          <w:i/>
        </w:rPr>
        <w:t>.</w:t>
      </w:r>
      <w:r>
        <w:t xml:space="preserve"> </w:t>
      </w:r>
      <w:r w:rsidRPr="00450CE1">
        <w:rPr>
          <w:u w:val="single"/>
        </w:rPr>
        <w:t>El BCE saca la artillería pesada pese a las objeciones alemanas</w:t>
      </w:r>
      <w:r>
        <w:t xml:space="preserve"> (The Wall Street Journal </w:t>
      </w:r>
      <w:r w:rsidRPr="00E33863">
        <w:rPr>
          <w:b/>
        </w:rPr>
        <w:t>-</w:t>
      </w:r>
      <w:r>
        <w:t xml:space="preserve"> </w:t>
      </w:r>
      <w:r>
        <w:rPr>
          <w:b/>
        </w:rPr>
        <w:t>7</w:t>
      </w:r>
      <w:r w:rsidRPr="00450CE1">
        <w:rPr>
          <w:b/>
        </w:rPr>
        <w:t>/9/12</w:t>
      </w:r>
      <w:r>
        <w:t>)</w:t>
      </w:r>
    </w:p>
    <w:p w:rsidR="00C10100" w:rsidRPr="0069353C" w:rsidRDefault="00C10100" w:rsidP="00C10100">
      <w:pPr>
        <w:pStyle w:val="NormalWeb"/>
        <w:jc w:val="both"/>
      </w:pPr>
      <w:r w:rsidRPr="0069353C">
        <w:t>Haciendo caso omiso de las objeciones de su mayor accionista, el Bundesbank de Alemania, el consejo de 22 miembros del BCE aprobó un plan que allana el camino para que la entidad intervenga en los mercados de bonos de los países del euro en aprietos con compras ilimitadas, lo que en la práctica equivale a imprimir dinero, aunque bajo estrictas condiciones. El objetivo es restaurar la estabilidad de los mercados de deuda soberana de España e Italia y captar inversionistas extranjeros, que han huido masivamente de tales activos.</w:t>
      </w:r>
    </w:p>
    <w:p w:rsidR="00C10100" w:rsidRPr="0069353C" w:rsidRDefault="0069353C" w:rsidP="00C10100">
      <w:pPr>
        <w:pStyle w:val="NormalWeb"/>
        <w:jc w:val="both"/>
      </w:pPr>
      <w:r w:rsidRPr="0069353C">
        <w:t>“El euro es irreversible”</w:t>
      </w:r>
      <w:r w:rsidR="00C10100" w:rsidRPr="0069353C">
        <w:t xml:space="preserve">, sentenció Mario Draghi, presidente del BCE, luego de la reunión mensual del organismo, que mantuvo en 0,75% su tasa de interés de referencia, un mínimo histórico. </w:t>
      </w:r>
      <w:r w:rsidRPr="0069353C">
        <w:t>“</w:t>
      </w:r>
      <w:r w:rsidR="00C10100" w:rsidRPr="0069353C">
        <w:t>Queremos que esto sea percibido com</w:t>
      </w:r>
      <w:r w:rsidRPr="0069353C">
        <w:t>o un respaldo plenamente eficaz”</w:t>
      </w:r>
      <w:r w:rsidR="00C10100" w:rsidRPr="0069353C">
        <w:t xml:space="preserve"> que elimina los riesgos del bloque, aseveró. </w:t>
      </w:r>
    </w:p>
    <w:p w:rsidR="00C10100" w:rsidRPr="0069353C" w:rsidRDefault="00C10100" w:rsidP="00C10100">
      <w:pPr>
        <w:pStyle w:val="NormalWeb"/>
        <w:jc w:val="both"/>
      </w:pPr>
      <w:r w:rsidRPr="0069353C">
        <w:t xml:space="preserve">Los mercados de deuda y acciones celebraron sus palabras. Los costos de endeudamiento de España e Italia cayeron y sus principales índices bursátiles treparon más de 4% cada uno (ver nota relacionada). El Promedio Industrial Dow Jones avanzó 244,52 puntos para cerrar en 13.292, su mayor nivel desde diciembre de 2007. </w:t>
      </w:r>
    </w:p>
    <w:p w:rsidR="00C10100" w:rsidRPr="0069353C" w:rsidRDefault="00C10100" w:rsidP="00C10100">
      <w:pPr>
        <w:pStyle w:val="NormalWeb"/>
        <w:jc w:val="both"/>
      </w:pPr>
      <w:r w:rsidRPr="0069353C">
        <w:t xml:space="preserve">A pesar de la efusiva reacción de los mercados no está nada claro que el plan vaya a funcionar. La economía europea sigue de capa caída. Sin ninguna perspectiva tangible de crecimiento en el corto plazo, es probable que las posiciones fiscales de los países vulnerables empeoren, socavando aún más la confianza de los inversionistas. </w:t>
      </w:r>
    </w:p>
    <w:p w:rsidR="00C10100" w:rsidRPr="0069353C" w:rsidRDefault="00C10100" w:rsidP="00C10100">
      <w:pPr>
        <w:pStyle w:val="NormalWeb"/>
        <w:jc w:val="both"/>
      </w:pPr>
      <w:r w:rsidRPr="0069353C">
        <w:t>El BCE, sin embargo, acaba de dar su paso para combatir la crisis. La decisión habría sido impensable cuando los problemas surgieron por primera vez, hace casi tres años. Subrayando la dimensión histórica de la medida, la junta del BCE tomó la decisión pasando por encima de las objeciones del Bundesbank, el banco central alemán.</w:t>
      </w:r>
    </w:p>
    <w:p w:rsidR="00C10100" w:rsidRPr="0069353C" w:rsidRDefault="00C10100" w:rsidP="00C10100">
      <w:pPr>
        <w:pStyle w:val="NormalWeb"/>
        <w:jc w:val="both"/>
      </w:pPr>
      <w:r w:rsidRPr="0069353C">
        <w:t xml:space="preserve">Las autoridades del Bundesbank han arremetido en reiteradas ocasiones contra la intervención en el mercado de bonos, advirtiendo que podría disparar una inflación </w:t>
      </w:r>
      <w:r w:rsidRPr="0069353C">
        <w:lastRenderedPageBreak/>
        <w:t>galopante una vez que la economía repunte. Otra preocupación es que el BCE está poniendo un enorme riesgo en su balance, dejando a los contribuyentes con una factura enorme si el plan falla y un país que recibe la ayuda cae en cesación de pagos. Alemania, por su tamaño y participación en los pasivos del BCE, es la que tendría más que perder.</w:t>
      </w:r>
    </w:p>
    <w:p w:rsidR="00C10100" w:rsidRPr="0069353C" w:rsidRDefault="00C10100" w:rsidP="00C10100">
      <w:pPr>
        <w:pStyle w:val="NormalWeb"/>
        <w:jc w:val="both"/>
      </w:pPr>
      <w:r w:rsidRPr="0069353C">
        <w:t>Hasta ahora, Draghi parece contar con el respaldo del gobierno alemán. Tanto la canciller Angela Merkel como su ministro de Finanzas, Wolfgang Schäuble, han expresado su apoyo al presidente del BCE. Pero debido al escepticismo de los alemanes frente a las medidas del BCE, ese apoyo podría ser efímero si la intervención no produc</w:t>
      </w:r>
      <w:r w:rsidR="0069353C" w:rsidRPr="0069353C">
        <w:t>e resultados rápidos.</w:t>
      </w:r>
    </w:p>
    <w:p w:rsidR="00C10100" w:rsidRDefault="00C10100" w:rsidP="00C10100">
      <w:pPr>
        <w:pStyle w:val="NormalWeb"/>
        <w:jc w:val="both"/>
      </w:pPr>
      <w:r>
        <w:rPr>
          <w:noProof/>
        </w:rPr>
        <w:drawing>
          <wp:inline distT="0" distB="0" distL="0" distR="0" wp14:anchorId="569A8075" wp14:editId="003EDAC8">
            <wp:extent cx="5390985" cy="4142630"/>
            <wp:effectExtent l="0" t="0" r="635" b="0"/>
            <wp:docPr id="15" name="Imagen 15" descr="OA-BA434_WSJAEC_NS_20120906193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OA-BA434_WSJAEC_NS_20120906193142[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91150" cy="4142757"/>
                    </a:xfrm>
                    <a:prstGeom prst="rect">
                      <a:avLst/>
                    </a:prstGeom>
                    <a:noFill/>
                    <a:ln>
                      <a:noFill/>
                    </a:ln>
                  </pic:spPr>
                </pic:pic>
              </a:graphicData>
            </a:graphic>
          </wp:inline>
        </w:drawing>
      </w:r>
    </w:p>
    <w:p w:rsidR="00C10100" w:rsidRPr="0069353C" w:rsidRDefault="00C10100" w:rsidP="00C10100">
      <w:pPr>
        <w:pStyle w:val="NormalWeb"/>
        <w:jc w:val="both"/>
      </w:pPr>
      <w:r w:rsidRPr="0069353C">
        <w:t>El Bundesbank no demoró en denunciar la decisión, poniendo de relieve una profunda grieta entre el BCE y su mayor miembro. Jens Weidmann, presidente del Bundesbank, con</w:t>
      </w:r>
      <w:r w:rsidR="0069353C" w:rsidRPr="0069353C">
        <w:t>sidera la compra de bonos como “</w:t>
      </w:r>
      <w:r w:rsidRPr="0069353C">
        <w:t>equivalente a financiar gobiernos me</w:t>
      </w:r>
      <w:r w:rsidR="0069353C" w:rsidRPr="0069353C">
        <w:t>diante la impresión de billetes”</w:t>
      </w:r>
      <w:r w:rsidRPr="0069353C">
        <w:t>, dijo un representante de la entidad.</w:t>
      </w:r>
    </w:p>
    <w:p w:rsidR="00C10100" w:rsidRPr="0069353C" w:rsidRDefault="00C10100" w:rsidP="00C10100">
      <w:pPr>
        <w:pStyle w:val="NormalWeb"/>
        <w:jc w:val="both"/>
      </w:pPr>
      <w:r w:rsidRPr="0069353C">
        <w:t>Para contrarrestar las críticas. El BCE</w:t>
      </w:r>
      <w:r w:rsidR="0069353C" w:rsidRPr="0069353C">
        <w:t xml:space="preserve"> resaltó que las compras serán “completamente esterilizadas”</w:t>
      </w:r>
      <w:r w:rsidRPr="0069353C">
        <w:t>, es decir, una cantidad equivalente de los fondos será retirada del sistema financiero en un esfuerzo por mantener estable la oferta monetaria. El BCE hace eso actualmente ofreciendo a los bancos depósitos con interés por el valor total de los bonos soberanos que poseen.</w:t>
      </w:r>
    </w:p>
    <w:p w:rsidR="00C10100" w:rsidRPr="0069353C" w:rsidRDefault="00C10100" w:rsidP="00C10100">
      <w:pPr>
        <w:pStyle w:val="NormalWeb"/>
        <w:jc w:val="both"/>
      </w:pPr>
      <w:r w:rsidRPr="0069353C">
        <w:t>El paso, en todo caso, es en gran medida simbólico, según muchos analistas. Los bancos todavía pueden pedir prestado al BCE tanto como deseen, suponiendo que tengan la garantía, que puede incluir los depó</w:t>
      </w:r>
      <w:r w:rsidR="0069353C" w:rsidRPr="0069353C">
        <w:t>sitos que mantienen en el BCE. “</w:t>
      </w:r>
      <w:r w:rsidRPr="0069353C">
        <w:t xml:space="preserve">Dudamos que esto </w:t>
      </w:r>
      <w:r w:rsidRPr="0069353C">
        <w:lastRenderedPageBreak/>
        <w:t>cambie el comportamiento bancario</w:t>
      </w:r>
      <w:r w:rsidR="0069353C" w:rsidRPr="0069353C">
        <w:t xml:space="preserve"> en alguna medida significativa”</w:t>
      </w:r>
      <w:r w:rsidRPr="0069353C">
        <w:t>, escribió Greg Fuzesi, economista de JP Morgan.</w:t>
      </w:r>
    </w:p>
    <w:p w:rsidR="00C10100" w:rsidRPr="0069353C" w:rsidRDefault="00C10100" w:rsidP="00C10100">
      <w:pPr>
        <w:pStyle w:val="NormalWeb"/>
        <w:jc w:val="both"/>
      </w:pPr>
      <w:r w:rsidRPr="0069353C">
        <w:t>Draghi se defendió de las críticas en los medios alemanes que lo acusan de alejar al BCE de sus raíces alemanas para satisfacer las necesidades</w:t>
      </w:r>
      <w:r w:rsidR="0069353C" w:rsidRPr="0069353C">
        <w:t xml:space="preserve"> del sur de Europa. No hay una “camarilla del sur”</w:t>
      </w:r>
      <w:r w:rsidRPr="0069353C">
        <w:t xml:space="preserve"> operando el BCE</w:t>
      </w:r>
      <w:r w:rsidR="0069353C" w:rsidRPr="0069353C">
        <w:t>, señaló, y destacó la “enorme mayoría”</w:t>
      </w:r>
      <w:r w:rsidRPr="0069353C">
        <w:t xml:space="preserve"> que apoya su plan. Draghi enfatizó que el BCE insistirá en un número de condiciones antes de llevar a cabo cualquier compra de bonos.</w:t>
      </w:r>
    </w:p>
    <w:p w:rsidR="00C10100" w:rsidRDefault="00C10100" w:rsidP="00C10100">
      <w:pPr>
        <w:pStyle w:val="NormalWeb"/>
        <w:jc w:val="both"/>
      </w:pPr>
      <w:r w:rsidRPr="0069353C">
        <w:t>Los países como España que pretenden la intervención del BCE tendrán que solicitar la ayuda del fondo de rescate europeo. Luego deben acordar recortes de presupuesto y reformas económicas con otros gobiernos de la zona euro y, tal vez, el Fondo Monetario Internacional. El banco central también se reservó el derecho de retirar la ayuda si los países dan marcha atrás en sus promesas.</w:t>
      </w:r>
    </w:p>
    <w:p w:rsidR="00C10100" w:rsidRPr="00CB7F01" w:rsidRDefault="00C10100" w:rsidP="00C10100">
      <w:pPr>
        <w:jc w:val="both"/>
        <w:rPr>
          <w:rFonts w:ascii="Times New Roman" w:hAnsi="Times New Roman"/>
          <w:sz w:val="24"/>
          <w:szCs w:val="24"/>
        </w:rPr>
      </w:pPr>
      <w:r w:rsidRPr="001A03F2">
        <w:rPr>
          <w:rFonts w:ascii="Times New Roman" w:hAnsi="Times New Roman"/>
          <w:b/>
          <w:sz w:val="24"/>
          <w:szCs w:val="24"/>
        </w:rPr>
        <w:t>-</w:t>
      </w:r>
      <w:r>
        <w:rPr>
          <w:rFonts w:ascii="Times New Roman" w:hAnsi="Times New Roman"/>
          <w:sz w:val="24"/>
          <w:szCs w:val="24"/>
        </w:rPr>
        <w:t xml:space="preserve"> </w:t>
      </w:r>
      <w:r w:rsidRPr="00CB7F01">
        <w:rPr>
          <w:rFonts w:ascii="Times New Roman" w:hAnsi="Times New Roman"/>
          <w:sz w:val="24"/>
          <w:szCs w:val="24"/>
          <w:u w:val="single"/>
        </w:rPr>
        <w:t>¿Funcionará el plan para evitar la ruptura de la eurozona?</w:t>
      </w:r>
      <w:r>
        <w:rPr>
          <w:rFonts w:ascii="Times New Roman" w:hAnsi="Times New Roman"/>
          <w:sz w:val="24"/>
          <w:szCs w:val="24"/>
        </w:rPr>
        <w:t xml:space="preserve"> (BBCMundo</w:t>
      </w:r>
      <w:r w:rsidRPr="00E33863">
        <w:rPr>
          <w:rFonts w:ascii="Times New Roman" w:hAnsi="Times New Roman"/>
          <w:b/>
          <w:sz w:val="24"/>
          <w:szCs w:val="24"/>
        </w:rPr>
        <w:t xml:space="preserve"> -</w:t>
      </w:r>
      <w:r>
        <w:rPr>
          <w:rFonts w:ascii="Times New Roman" w:hAnsi="Times New Roman"/>
          <w:sz w:val="24"/>
          <w:szCs w:val="24"/>
        </w:rPr>
        <w:t xml:space="preserve"> </w:t>
      </w:r>
      <w:r w:rsidRPr="00CB7F01">
        <w:rPr>
          <w:rFonts w:ascii="Times New Roman" w:hAnsi="Times New Roman"/>
          <w:b/>
          <w:sz w:val="24"/>
          <w:szCs w:val="24"/>
        </w:rPr>
        <w:t>7/9/12</w:t>
      </w:r>
      <w:r>
        <w:rPr>
          <w:rFonts w:ascii="Times New Roman" w:hAnsi="Times New Roman"/>
          <w:sz w:val="24"/>
          <w:szCs w:val="24"/>
        </w:rPr>
        <w:t>)</w:t>
      </w:r>
      <w:r w:rsidRPr="00CB7F01">
        <w:rPr>
          <w:rFonts w:ascii="Times New Roman" w:hAnsi="Times New Roman"/>
          <w:sz w:val="24"/>
          <w:szCs w:val="24"/>
        </w:rPr>
        <w:t xml:space="preserve"> </w:t>
      </w:r>
    </w:p>
    <w:p w:rsidR="00C10100" w:rsidRPr="00CB7F01" w:rsidRDefault="00C10100" w:rsidP="00C10100">
      <w:pPr>
        <w:jc w:val="both"/>
        <w:rPr>
          <w:rFonts w:ascii="Times New Roman" w:hAnsi="Times New Roman"/>
          <w:sz w:val="24"/>
          <w:szCs w:val="24"/>
        </w:rPr>
      </w:pPr>
      <w:r>
        <w:rPr>
          <w:rFonts w:ascii="Times New Roman" w:hAnsi="Times New Roman"/>
          <w:sz w:val="24"/>
          <w:szCs w:val="24"/>
        </w:rPr>
        <w:t>(Por Stephanie Flanders)</w:t>
      </w:r>
      <w:r w:rsidRPr="00CB7F01">
        <w:rPr>
          <w:rFonts w:ascii="Times New Roman" w:hAnsi="Times New Roman"/>
          <w:sz w:val="24"/>
          <w:szCs w:val="24"/>
        </w:rPr>
        <w:t xml:space="preserve"> </w:t>
      </w:r>
      <w:r w:rsidR="0069353C">
        <w:rPr>
          <w:rFonts w:ascii="Times New Roman" w:hAnsi="Times New Roman"/>
          <w:sz w:val="24"/>
          <w:szCs w:val="24"/>
        </w:rPr>
        <w:t xml:space="preserve">                                                              Lectura recomendada</w:t>
      </w:r>
    </w:p>
    <w:p w:rsidR="00C10100" w:rsidRPr="00327287" w:rsidRDefault="00C10100" w:rsidP="00C10100">
      <w:pPr>
        <w:jc w:val="both"/>
        <w:rPr>
          <w:rFonts w:ascii="Times New Roman" w:hAnsi="Times New Roman"/>
          <w:color w:val="FF0000"/>
          <w:sz w:val="24"/>
          <w:szCs w:val="24"/>
          <w:u w:val="single"/>
        </w:rPr>
      </w:pPr>
      <w:r w:rsidRPr="00327287">
        <w:rPr>
          <w:rFonts w:ascii="Times New Roman" w:hAnsi="Times New Roman"/>
          <w:color w:val="FF0000"/>
          <w:sz w:val="24"/>
          <w:szCs w:val="24"/>
          <w:u w:val="single"/>
        </w:rPr>
        <w:t>Si alguna vez Jean-Claude Trichet hubiese declarado que el Banco Central Europeo (BCE) estaba dispuesto a ofrecer un “respaldo plenamente efectivo” contra la ruptura del euro, es muy probable que la crisis de la eurozona ya hubiese terminado.</w:t>
      </w:r>
    </w:p>
    <w:p w:rsidR="00C10100" w:rsidRPr="00CB7F01" w:rsidRDefault="00C10100" w:rsidP="00C10100">
      <w:pPr>
        <w:jc w:val="both"/>
        <w:rPr>
          <w:rFonts w:ascii="Times New Roman" w:hAnsi="Times New Roman"/>
          <w:sz w:val="24"/>
          <w:szCs w:val="24"/>
        </w:rPr>
      </w:pPr>
      <w:r w:rsidRPr="00CB7F01">
        <w:rPr>
          <w:rFonts w:ascii="Times New Roman" w:hAnsi="Times New Roman"/>
          <w:sz w:val="24"/>
          <w:szCs w:val="24"/>
        </w:rPr>
        <w:t>Por supuesto, países como España todavía estarían atravesando un momento difícil, pero bien podríamos no</w:t>
      </w:r>
      <w:r w:rsidR="0069353C">
        <w:rPr>
          <w:rFonts w:ascii="Times New Roman" w:hAnsi="Times New Roman"/>
          <w:sz w:val="24"/>
          <w:szCs w:val="24"/>
        </w:rPr>
        <w:t xml:space="preserve"> estar hablando mucho de ellos -</w:t>
      </w:r>
      <w:r w:rsidRPr="00CB7F01">
        <w:rPr>
          <w:rFonts w:ascii="Times New Roman" w:hAnsi="Times New Roman"/>
          <w:sz w:val="24"/>
          <w:szCs w:val="24"/>
        </w:rPr>
        <w:t>y tampoco le estaríamos prestando demasiada atención a las conferencias de prensa del BCE.</w:t>
      </w:r>
    </w:p>
    <w:p w:rsidR="00C10100" w:rsidRPr="00327287" w:rsidRDefault="00C10100" w:rsidP="00C10100">
      <w:pPr>
        <w:jc w:val="both"/>
        <w:rPr>
          <w:rFonts w:ascii="Times New Roman" w:hAnsi="Times New Roman"/>
          <w:sz w:val="24"/>
          <w:szCs w:val="24"/>
          <w:u w:val="single"/>
        </w:rPr>
      </w:pPr>
      <w:r w:rsidRPr="00327287">
        <w:rPr>
          <w:rFonts w:ascii="Times New Roman" w:hAnsi="Times New Roman"/>
          <w:sz w:val="24"/>
          <w:szCs w:val="24"/>
          <w:u w:val="single"/>
        </w:rPr>
        <w:t>De más está decir que el predecesor de Mario Draghi al frente del BCE nunca dijo nada demasiado cercano a un respaldo. Y las compras de bonos que sancionó de mala gana en 2010 y 2011 fueron mucho</w:t>
      </w:r>
      <w:r w:rsidR="0069353C">
        <w:rPr>
          <w:rFonts w:ascii="Times New Roman" w:hAnsi="Times New Roman"/>
          <w:sz w:val="24"/>
          <w:szCs w:val="24"/>
          <w:u w:val="single"/>
        </w:rPr>
        <w:t xml:space="preserve"> más tibias que el programa de “</w:t>
      </w:r>
      <w:r w:rsidRPr="00327287">
        <w:rPr>
          <w:rFonts w:ascii="Times New Roman" w:hAnsi="Times New Roman"/>
          <w:sz w:val="24"/>
          <w:szCs w:val="24"/>
          <w:u w:val="single"/>
        </w:rPr>
        <w:t>operaciones simples mo</w:t>
      </w:r>
      <w:r w:rsidR="0069353C">
        <w:rPr>
          <w:rFonts w:ascii="Times New Roman" w:hAnsi="Times New Roman"/>
          <w:sz w:val="24"/>
          <w:szCs w:val="24"/>
          <w:u w:val="single"/>
        </w:rPr>
        <w:t>netarias”</w:t>
      </w:r>
      <w:r w:rsidRPr="00327287">
        <w:rPr>
          <w:rFonts w:ascii="Times New Roman" w:hAnsi="Times New Roman"/>
          <w:sz w:val="24"/>
          <w:szCs w:val="24"/>
          <w:u w:val="single"/>
        </w:rPr>
        <w:t xml:space="preserve"> descritas, con cierto detalle, por Draghi. </w:t>
      </w:r>
    </w:p>
    <w:p w:rsidR="00C10100" w:rsidRPr="00CB7F01" w:rsidRDefault="00C10100" w:rsidP="00C10100">
      <w:pPr>
        <w:jc w:val="both"/>
        <w:rPr>
          <w:rFonts w:ascii="Times New Roman" w:hAnsi="Times New Roman"/>
          <w:sz w:val="24"/>
          <w:szCs w:val="24"/>
        </w:rPr>
      </w:pPr>
      <w:r w:rsidRPr="00CB7F01">
        <w:rPr>
          <w:rFonts w:ascii="Times New Roman" w:hAnsi="Times New Roman"/>
          <w:sz w:val="24"/>
          <w:szCs w:val="24"/>
        </w:rPr>
        <w:t>Esta vez no hubo decepción</w:t>
      </w:r>
    </w:p>
    <w:p w:rsidR="00C10100" w:rsidRPr="00CB7F01" w:rsidRDefault="00C10100" w:rsidP="00C10100">
      <w:pPr>
        <w:jc w:val="both"/>
        <w:rPr>
          <w:rFonts w:ascii="Times New Roman" w:hAnsi="Times New Roman"/>
          <w:sz w:val="24"/>
          <w:szCs w:val="24"/>
        </w:rPr>
      </w:pPr>
      <w:r w:rsidRPr="00CB7F01">
        <w:rPr>
          <w:rFonts w:ascii="Times New Roman" w:hAnsi="Times New Roman"/>
          <w:sz w:val="24"/>
          <w:szCs w:val="24"/>
        </w:rPr>
        <w:t>¿Se habla de un BCE que respalde lo suficiente para resolver la crisis en el otoño de 2012, bajo la presidencia de Draghi?</w:t>
      </w:r>
    </w:p>
    <w:p w:rsidR="00C10100" w:rsidRPr="00327287" w:rsidRDefault="00C10100" w:rsidP="00C10100">
      <w:pPr>
        <w:jc w:val="both"/>
        <w:rPr>
          <w:rFonts w:ascii="Times New Roman" w:hAnsi="Times New Roman"/>
          <w:sz w:val="24"/>
          <w:szCs w:val="24"/>
          <w:u w:val="single"/>
        </w:rPr>
      </w:pPr>
      <w:r w:rsidRPr="00CB7F01">
        <w:rPr>
          <w:rFonts w:ascii="Times New Roman" w:hAnsi="Times New Roman"/>
          <w:sz w:val="24"/>
          <w:szCs w:val="24"/>
        </w:rPr>
        <w:t xml:space="preserve">En un principio, algunos en el mercado financiero parecían tener sus dudas. </w:t>
      </w:r>
      <w:r w:rsidRPr="00327287">
        <w:rPr>
          <w:rFonts w:ascii="Times New Roman" w:hAnsi="Times New Roman"/>
          <w:sz w:val="24"/>
          <w:szCs w:val="24"/>
          <w:u w:val="single"/>
        </w:rPr>
        <w:t>La reacción inmediata al anuncio de Draghi fue que la gente vendió euros, y el valor de la moneda cayó. Pero los mercados bursátiles han dado un salto desde el final de la conferencia</w:t>
      </w:r>
      <w:r w:rsidR="0069353C">
        <w:rPr>
          <w:rFonts w:ascii="Times New Roman" w:hAnsi="Times New Roman"/>
          <w:sz w:val="24"/>
          <w:szCs w:val="24"/>
          <w:u w:val="single"/>
        </w:rPr>
        <w:t xml:space="preserve"> de prensa, lo que sugiere que -por una vez-</w:t>
      </w:r>
      <w:r w:rsidRPr="00327287">
        <w:rPr>
          <w:rFonts w:ascii="Times New Roman" w:hAnsi="Times New Roman"/>
          <w:sz w:val="24"/>
          <w:szCs w:val="24"/>
          <w:u w:val="single"/>
        </w:rPr>
        <w:t xml:space="preserve"> el BCE no ha decepcionado.</w:t>
      </w:r>
    </w:p>
    <w:p w:rsidR="00C10100" w:rsidRPr="00327287" w:rsidRDefault="00C10100" w:rsidP="00C10100">
      <w:pPr>
        <w:jc w:val="both"/>
        <w:rPr>
          <w:rFonts w:ascii="Times New Roman" w:hAnsi="Times New Roman"/>
          <w:color w:val="FF0000"/>
          <w:sz w:val="24"/>
          <w:szCs w:val="24"/>
          <w:u w:val="single"/>
        </w:rPr>
      </w:pPr>
      <w:r w:rsidRPr="00327287">
        <w:rPr>
          <w:rFonts w:ascii="Times New Roman" w:hAnsi="Times New Roman"/>
          <w:color w:val="FF0000"/>
          <w:sz w:val="24"/>
          <w:szCs w:val="24"/>
          <w:u w:val="single"/>
        </w:rPr>
        <w:t>El presidente del BCE habló, una y otra vez</w:t>
      </w:r>
      <w:r w:rsidR="0069353C">
        <w:rPr>
          <w:rFonts w:ascii="Times New Roman" w:hAnsi="Times New Roman"/>
          <w:color w:val="FF0000"/>
          <w:sz w:val="24"/>
          <w:szCs w:val="24"/>
          <w:u w:val="single"/>
        </w:rPr>
        <w:t>, acerca de la condicionalidad -</w:t>
      </w:r>
      <w:r w:rsidRPr="00327287">
        <w:rPr>
          <w:rFonts w:ascii="Times New Roman" w:hAnsi="Times New Roman"/>
          <w:color w:val="FF0000"/>
          <w:sz w:val="24"/>
          <w:szCs w:val="24"/>
          <w:u w:val="single"/>
        </w:rPr>
        <w:t>acerca de las cuerdas que mantendría unidas las compras de bonos nuevos. Y, por si acaso, reveló que el BCE buscaría la participación del Fondo Monetario Internacional (FMI) en la elaboración de los términos de esa condicionalidad.</w:t>
      </w:r>
    </w:p>
    <w:p w:rsidR="00C10100" w:rsidRPr="00327287" w:rsidRDefault="00C10100" w:rsidP="00C10100">
      <w:pPr>
        <w:jc w:val="both"/>
        <w:rPr>
          <w:rFonts w:ascii="Times New Roman" w:hAnsi="Times New Roman"/>
          <w:color w:val="FF0000"/>
          <w:sz w:val="24"/>
          <w:szCs w:val="24"/>
          <w:u w:val="single"/>
        </w:rPr>
      </w:pPr>
      <w:r w:rsidRPr="00327287">
        <w:rPr>
          <w:rFonts w:ascii="Times New Roman" w:hAnsi="Times New Roman"/>
          <w:color w:val="FF0000"/>
          <w:sz w:val="24"/>
          <w:szCs w:val="24"/>
          <w:u w:val="single"/>
        </w:rPr>
        <w:t xml:space="preserve">Eso lo hace sonar como que las Operaciones Monetarias Simples (o OMT, por sus siglas en inglés) serán difíciles de conseguir para los países. Y fáciles de perder. </w:t>
      </w:r>
    </w:p>
    <w:p w:rsidR="00C10100" w:rsidRPr="00327287" w:rsidRDefault="00C10100" w:rsidP="00C10100">
      <w:pPr>
        <w:jc w:val="both"/>
        <w:rPr>
          <w:rFonts w:ascii="Times New Roman" w:hAnsi="Times New Roman"/>
          <w:sz w:val="24"/>
          <w:szCs w:val="24"/>
          <w:u w:val="single"/>
        </w:rPr>
      </w:pPr>
      <w:r w:rsidRPr="00327287">
        <w:rPr>
          <w:rFonts w:ascii="Times New Roman" w:hAnsi="Times New Roman"/>
          <w:sz w:val="24"/>
          <w:szCs w:val="24"/>
          <w:u w:val="single"/>
        </w:rPr>
        <w:lastRenderedPageBreak/>
        <w:t>Tal vez. Pero debe</w:t>
      </w:r>
      <w:r w:rsidR="0069353C">
        <w:rPr>
          <w:rFonts w:ascii="Times New Roman" w:hAnsi="Times New Roman"/>
          <w:sz w:val="24"/>
          <w:szCs w:val="24"/>
          <w:u w:val="single"/>
        </w:rPr>
        <w:t>ríamos recordar que “la participación del FMI”</w:t>
      </w:r>
      <w:r w:rsidRPr="00327287">
        <w:rPr>
          <w:rFonts w:ascii="Times New Roman" w:hAnsi="Times New Roman"/>
          <w:sz w:val="24"/>
          <w:szCs w:val="24"/>
          <w:u w:val="single"/>
        </w:rPr>
        <w:t xml:space="preserve"> no significa exactamente lo que solía significar. Para la elaboración de los programas de rescate de Europa, han sido la Comisión Europea y los gobiernos los que han insistido con los más duros términos.</w:t>
      </w:r>
    </w:p>
    <w:p w:rsidR="00C10100" w:rsidRDefault="00C10100" w:rsidP="00C10100">
      <w:pPr>
        <w:jc w:val="both"/>
        <w:rPr>
          <w:rFonts w:ascii="Times New Roman" w:hAnsi="Times New Roman"/>
          <w:sz w:val="24"/>
          <w:szCs w:val="24"/>
        </w:rPr>
      </w:pPr>
      <w:r w:rsidRPr="00327287">
        <w:rPr>
          <w:rFonts w:ascii="Times New Roman" w:hAnsi="Times New Roman"/>
          <w:sz w:val="24"/>
          <w:szCs w:val="24"/>
          <w:u w:val="single"/>
        </w:rPr>
        <w:t>En comparación, el personal del FMI ha sido las palomas, al pedir cronogramas más lentos cuando se trata de reducir déficits presupuestarios y un mayor foco en el crecimiento.</w:t>
      </w:r>
      <w:r w:rsidRPr="00CB7F01">
        <w:rPr>
          <w:rFonts w:ascii="Times New Roman" w:hAnsi="Times New Roman"/>
          <w:sz w:val="24"/>
          <w:szCs w:val="24"/>
        </w:rPr>
        <w:t xml:space="preserve"> El presidente del gobierno español Mariano Rajoy habrá notado que éstos han presionado especialmente por dar con una vía más lenta en la reducción del déficit en España.</w:t>
      </w:r>
    </w:p>
    <w:p w:rsidR="00C10100" w:rsidRPr="00CB7F01" w:rsidRDefault="00C10100" w:rsidP="00C10100">
      <w:pPr>
        <w:jc w:val="both"/>
        <w:rPr>
          <w:rFonts w:ascii="Times New Roman" w:hAnsi="Times New Roman"/>
          <w:sz w:val="24"/>
          <w:szCs w:val="24"/>
        </w:rPr>
      </w:pPr>
      <w:r w:rsidRPr="00327287">
        <w:rPr>
          <w:rFonts w:ascii="Times New Roman" w:hAnsi="Times New Roman"/>
          <w:sz w:val="24"/>
          <w:szCs w:val="24"/>
          <w:u w:val="single"/>
        </w:rPr>
        <w:t>También debemos recordar lo que Mario Draghi no dijo. No dijo que habría límites a las compras. Y no dijo que el voto fue unánime</w:t>
      </w:r>
      <w:r w:rsidRPr="00CB7F01">
        <w:rPr>
          <w:rFonts w:ascii="Times New Roman" w:hAnsi="Times New Roman"/>
          <w:sz w:val="24"/>
          <w:szCs w:val="24"/>
        </w:rPr>
        <w:t>. El consejo de gobierno del BCE avanzó con este programa, a pesar de la oposición de Alemania. Y lo hizo, a pesar de la evidente incomodidad al interior de la institución de ser, incluso, una parte de un programa que muchos sienten como que el banco central está dejando a gobiernos derrochadores e imprudente inversores privados por fuera.</w:t>
      </w:r>
    </w:p>
    <w:p w:rsidR="00C10100" w:rsidRPr="00327287" w:rsidRDefault="00C10100" w:rsidP="00C10100">
      <w:pPr>
        <w:jc w:val="both"/>
        <w:rPr>
          <w:rFonts w:ascii="Times New Roman" w:hAnsi="Times New Roman"/>
          <w:sz w:val="24"/>
          <w:szCs w:val="24"/>
          <w:u w:val="single"/>
        </w:rPr>
      </w:pPr>
      <w:r w:rsidRPr="00327287">
        <w:rPr>
          <w:rFonts w:ascii="Times New Roman" w:hAnsi="Times New Roman"/>
          <w:sz w:val="24"/>
          <w:szCs w:val="24"/>
          <w:u w:val="single"/>
        </w:rPr>
        <w:t>Si usted fuera Mario Draghi, también hablaría mucho de condicionalidad. También diría, una y otra vez, que el banco central no comprometería su independencia. Incluso hasta el punto, algunos dirán, de protestar demasiado.</w:t>
      </w:r>
    </w:p>
    <w:p w:rsidR="00C10100" w:rsidRDefault="00C10100" w:rsidP="00C10100">
      <w:pPr>
        <w:jc w:val="both"/>
        <w:rPr>
          <w:rFonts w:ascii="Times New Roman" w:hAnsi="Times New Roman"/>
          <w:sz w:val="24"/>
          <w:szCs w:val="24"/>
          <w:u w:val="single"/>
        </w:rPr>
      </w:pPr>
      <w:r w:rsidRPr="00327287">
        <w:rPr>
          <w:rFonts w:ascii="Times New Roman" w:hAnsi="Times New Roman"/>
          <w:sz w:val="24"/>
          <w:szCs w:val="24"/>
          <w:u w:val="single"/>
        </w:rPr>
        <w:t>Algunos en los mercados financieros estarán decepc</w:t>
      </w:r>
      <w:r w:rsidR="0069353C">
        <w:rPr>
          <w:rFonts w:ascii="Times New Roman" w:hAnsi="Times New Roman"/>
          <w:sz w:val="24"/>
          <w:szCs w:val="24"/>
          <w:u w:val="single"/>
        </w:rPr>
        <w:t>ionados de su desempeño. Ellos -y muchos gobiernos-</w:t>
      </w:r>
      <w:r w:rsidRPr="00327287">
        <w:rPr>
          <w:rFonts w:ascii="Times New Roman" w:hAnsi="Times New Roman"/>
          <w:sz w:val="24"/>
          <w:szCs w:val="24"/>
          <w:u w:val="single"/>
        </w:rPr>
        <w:t xml:space="preserve"> estarán sin dudas decepcionados de que le tomara mucho tiempo al BCE ponerse al bate. No debemos olvid</w:t>
      </w:r>
      <w:r w:rsidR="0069353C">
        <w:rPr>
          <w:rFonts w:ascii="Times New Roman" w:hAnsi="Times New Roman"/>
          <w:sz w:val="24"/>
          <w:szCs w:val="24"/>
          <w:u w:val="single"/>
        </w:rPr>
        <w:t>ar que muchos de la línea dura -</w:t>
      </w:r>
      <w:r w:rsidRPr="00327287">
        <w:rPr>
          <w:rFonts w:ascii="Times New Roman" w:hAnsi="Times New Roman"/>
          <w:sz w:val="24"/>
          <w:szCs w:val="24"/>
          <w:u w:val="single"/>
        </w:rPr>
        <w:t>dentro y fuera del BCE también se sentirán profundamente decepcionados.</w:t>
      </w:r>
    </w:p>
    <w:p w:rsidR="003A7836" w:rsidRPr="00E33863" w:rsidRDefault="003A7836" w:rsidP="00C10100">
      <w:pPr>
        <w:jc w:val="both"/>
        <w:rPr>
          <w:rFonts w:ascii="Times New Roman" w:hAnsi="Times New Roman"/>
          <w:b/>
          <w:sz w:val="24"/>
          <w:szCs w:val="24"/>
        </w:rPr>
      </w:pPr>
      <w:r w:rsidRPr="003A7836">
        <w:rPr>
          <w:rFonts w:ascii="Times New Roman" w:hAnsi="Times New Roman"/>
          <w:sz w:val="24"/>
          <w:szCs w:val="24"/>
        </w:rPr>
        <w:t>-</w:t>
      </w:r>
      <w:r w:rsidRPr="003A7836">
        <w:rPr>
          <w:rFonts w:ascii="Times New Roman" w:hAnsi="Times New Roman"/>
          <w:b/>
          <w:sz w:val="24"/>
          <w:szCs w:val="24"/>
        </w:rPr>
        <w:t xml:space="preserve"> Radiografía del programa de compras del </w:t>
      </w:r>
      <w:r w:rsidRPr="00E33863">
        <w:rPr>
          <w:rFonts w:ascii="Times New Roman" w:hAnsi="Times New Roman"/>
          <w:b/>
          <w:sz w:val="24"/>
          <w:szCs w:val="24"/>
        </w:rPr>
        <w:t>BCE</w:t>
      </w:r>
      <w:r w:rsidR="00E33863" w:rsidRPr="00E33863">
        <w:rPr>
          <w:rFonts w:ascii="Times New Roman" w:hAnsi="Times New Roman"/>
          <w:b/>
          <w:sz w:val="24"/>
          <w:szCs w:val="24"/>
        </w:rPr>
        <w:t xml:space="preserve"> </w:t>
      </w:r>
      <w:r w:rsidR="00E33863" w:rsidRPr="00E33863">
        <w:rPr>
          <w:rFonts w:ascii="Times New Roman" w:hAnsi="Times New Roman"/>
          <w:sz w:val="24"/>
          <w:szCs w:val="24"/>
        </w:rPr>
        <w:t>(Septiembre 2012)</w:t>
      </w:r>
    </w:p>
    <w:p w:rsidR="003A7836" w:rsidRPr="003A7836" w:rsidRDefault="003A7836" w:rsidP="003A7836">
      <w:pPr>
        <w:pStyle w:val="NormalWeb"/>
        <w:jc w:val="both"/>
      </w:pPr>
      <w:r w:rsidRPr="003A7836">
        <w:t xml:space="preserve">La arquitectura institucional diseñada en los dos últimos años por la Unión Europea para afrontar la crisis de </w:t>
      </w:r>
      <w:r w:rsidRPr="003A7836">
        <w:rPr>
          <w:bCs/>
        </w:rPr>
        <w:t>deuda soberana</w:t>
      </w:r>
      <w:r w:rsidRPr="003A7836">
        <w:t xml:space="preserve">, comienza a dar sus frutos. A cambio de una condicionalidad “estricta y efectiva”, en palabras de </w:t>
      </w:r>
      <w:r w:rsidRPr="003A7836">
        <w:rPr>
          <w:bCs/>
        </w:rPr>
        <w:t>Mario Draghi</w:t>
      </w:r>
      <w:r w:rsidRPr="003A7836">
        <w:t xml:space="preserve">, el BCE </w:t>
      </w:r>
      <w:hyperlink r:id="rId53" w:history="1">
        <w:r w:rsidRPr="003A7836">
          <w:rPr>
            <w:rStyle w:val="Hipervnculo"/>
            <w:color w:val="auto"/>
            <w:u w:val="none"/>
          </w:rPr>
          <w:t>comprará</w:t>
        </w:r>
      </w:hyperlink>
      <w:r w:rsidRPr="003A7836">
        <w:t xml:space="preserve"> deuda pública de forma ilimitada. Y lo que es también relevante: sin conservar el estatus de </w:t>
      </w:r>
      <w:r w:rsidRPr="003A7836">
        <w:rPr>
          <w:bCs/>
        </w:rPr>
        <w:t>acreedor preferente</w:t>
      </w:r>
      <w:r w:rsidRPr="003A7836">
        <w:t xml:space="preserve"> frente a los inversores privados.</w:t>
      </w:r>
    </w:p>
    <w:p w:rsidR="003A7836" w:rsidRPr="003A7836" w:rsidRDefault="003A7836" w:rsidP="003A7836">
      <w:pPr>
        <w:pStyle w:val="NormalWeb"/>
        <w:jc w:val="both"/>
      </w:pPr>
      <w:r w:rsidRPr="003A7836">
        <w:t xml:space="preserve">Lo que no se sabe es a partir de </w:t>
      </w:r>
      <w:r w:rsidRPr="003A7836">
        <w:rPr>
          <w:bCs/>
        </w:rPr>
        <w:t>cuándo</w:t>
      </w:r>
      <w:r w:rsidRPr="003A7836">
        <w:t xml:space="preserve"> comenzará a adquirir títulos gubernamentales. Ni qué entiende el BCE por condiciones estrictas y efectivas. Ni siquiera si España tendrá que negociar un nuevo </w:t>
      </w:r>
      <w:r w:rsidRPr="003A7836">
        <w:rPr>
          <w:bCs/>
        </w:rPr>
        <w:t>Memorado de Entendimiento</w:t>
      </w:r>
      <w:r w:rsidRPr="003A7836">
        <w:t xml:space="preserve"> (MoU) o valdrá el actual con adendas. Ni, por supuesto, en qué nivel tiene que encontrarse la prima de riesgo para justificar una intervención de los banqueros de Fráncfort. El BCE podría haber anunciado un determinado diferencial -como hizo el Banco de Suiza para defender el franco de su imparable apreciación- pero </w:t>
      </w:r>
      <w:r w:rsidRPr="003A7836">
        <w:rPr>
          <w:bCs/>
        </w:rPr>
        <w:t>no lo ha hecho</w:t>
      </w:r>
      <w:r w:rsidRPr="003A7836">
        <w:t>.</w:t>
      </w:r>
    </w:p>
    <w:p w:rsidR="003A7836" w:rsidRPr="003A7836" w:rsidRDefault="003A7836" w:rsidP="003A7836">
      <w:pPr>
        <w:pStyle w:val="NormalWeb"/>
        <w:jc w:val="both"/>
      </w:pPr>
      <w:r w:rsidRPr="003A7836">
        <w:t xml:space="preserve">Lo que sí está claro es que el Banco Central Europeo inicia una </w:t>
      </w:r>
      <w:r w:rsidRPr="003A7836">
        <w:rPr>
          <w:bCs/>
        </w:rPr>
        <w:t>nueva era</w:t>
      </w:r>
      <w:r w:rsidRPr="003A7836">
        <w:t xml:space="preserve"> -en la que se juega su credibilidad- que le </w:t>
      </w:r>
      <w:r w:rsidRPr="003A7836">
        <w:rPr>
          <w:bCs/>
        </w:rPr>
        <w:t>implica directamente</w:t>
      </w:r>
      <w:r w:rsidRPr="003A7836">
        <w:t xml:space="preserve"> en la financiación de los Estados, algo que está fuera de su </w:t>
      </w:r>
      <w:hyperlink r:id="rId54" w:history="1">
        <w:r w:rsidRPr="003A7836">
          <w:rPr>
            <w:rStyle w:val="Hipervnculo"/>
            <w:color w:val="auto"/>
            <w:u w:val="none"/>
          </w:rPr>
          <w:t>mandato</w:t>
        </w:r>
      </w:hyperlink>
      <w:r w:rsidRPr="003A7836">
        <w:t xml:space="preserve"> y que prohíben taxativamente sus estatutos. Pero el BCE lo salva con un argumento de peso: la transmisión de la </w:t>
      </w:r>
      <w:r w:rsidRPr="003A7836">
        <w:rPr>
          <w:bCs/>
        </w:rPr>
        <w:t>política monetaria</w:t>
      </w:r>
      <w:r w:rsidRPr="003A7836">
        <w:t xml:space="preserve"> se ha </w:t>
      </w:r>
      <w:r w:rsidRPr="003A7836">
        <w:lastRenderedPageBreak/>
        <w:t>roto (los bajos tipos de interés no llegan a los agentes económicos) y su obligación es restaurarla.</w:t>
      </w:r>
    </w:p>
    <w:p w:rsidR="00C10100" w:rsidRDefault="00C10100" w:rsidP="00C10100">
      <w:pPr>
        <w:pStyle w:val="NormalWeb"/>
        <w:jc w:val="both"/>
      </w:pPr>
      <w:r>
        <w:rPr>
          <w:noProof/>
        </w:rPr>
        <w:drawing>
          <wp:inline distT="0" distB="0" distL="0" distR="0" wp14:anchorId="065BC8B5" wp14:editId="0A2F7504">
            <wp:extent cx="5398936" cy="3371353"/>
            <wp:effectExtent l="0" t="0" r="0" b="635"/>
            <wp:docPr id="17" name="Imagen 17" descr="070912Radiograf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070912Radiografia"/>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400040" cy="3372042"/>
                    </a:xfrm>
                    <a:prstGeom prst="rect">
                      <a:avLst/>
                    </a:prstGeom>
                    <a:noFill/>
                    <a:ln>
                      <a:noFill/>
                    </a:ln>
                  </pic:spPr>
                </pic:pic>
              </a:graphicData>
            </a:graphic>
          </wp:inline>
        </w:drawing>
      </w:r>
    </w:p>
    <w:p w:rsidR="003A7836" w:rsidRPr="003A7836" w:rsidRDefault="003A7836" w:rsidP="003A7836">
      <w:pPr>
        <w:jc w:val="both"/>
        <w:rPr>
          <w:rFonts w:ascii="Times New Roman" w:hAnsi="Times New Roman"/>
          <w:sz w:val="24"/>
          <w:szCs w:val="24"/>
        </w:rPr>
      </w:pPr>
      <w:r w:rsidRPr="003A7836">
        <w:rPr>
          <w:rFonts w:ascii="Times New Roman" w:hAnsi="Times New Roman"/>
          <w:sz w:val="24"/>
          <w:szCs w:val="24"/>
        </w:rPr>
        <w:t>El presidente del Banco Central Europeo (BCE), Mario Draghi, anunció (9/12) que el organismo pedirá menos garantías para conceder créditos a los bancos de los países rescatados y facilitar su liquidez. “El Consejo de Gobierno del BCE ha decidido suspender la aplicación de los umbrales mínimos de calificación de crédito exigidos como colateral para las operaciones de crédito del eurosistema en el caso de instrumentos de deuda emitidos o garantizados por el Gobierno central” de los países rescatados, explicó Draghi a los periodistas en Fráncfort.</w:t>
      </w:r>
    </w:p>
    <w:p w:rsidR="003A7836" w:rsidRPr="003A7836" w:rsidRDefault="003A7836" w:rsidP="003A7836">
      <w:pPr>
        <w:jc w:val="both"/>
        <w:rPr>
          <w:rFonts w:ascii="Times New Roman" w:hAnsi="Times New Roman"/>
          <w:sz w:val="24"/>
          <w:szCs w:val="24"/>
        </w:rPr>
      </w:pPr>
      <w:r w:rsidRPr="003A7836">
        <w:rPr>
          <w:rFonts w:ascii="Times New Roman" w:hAnsi="Times New Roman"/>
          <w:sz w:val="24"/>
          <w:szCs w:val="24"/>
        </w:rPr>
        <w:t xml:space="preserve">Eso supone que los bancos de los países con un programa de rescate podrán seguir usando como garantía los bonos de sus países con independencia de la nota que les den las agencias de calificación crediticia. </w:t>
      </w:r>
    </w:p>
    <w:p w:rsidR="003A7836" w:rsidRPr="003A7836" w:rsidRDefault="003A7836" w:rsidP="003A7836">
      <w:pPr>
        <w:jc w:val="both"/>
        <w:rPr>
          <w:rFonts w:ascii="Times New Roman" w:hAnsi="Times New Roman"/>
          <w:sz w:val="24"/>
          <w:szCs w:val="24"/>
        </w:rPr>
      </w:pPr>
      <w:r w:rsidRPr="003A7836">
        <w:rPr>
          <w:rFonts w:ascii="Times New Roman" w:hAnsi="Times New Roman"/>
          <w:sz w:val="24"/>
          <w:szCs w:val="24"/>
        </w:rPr>
        <w:t xml:space="preserve">El objetivo de esta medida y de otras que ha venido adoptando el BCE es evitar que las entidades financieras que no dispongan de las garantías necesarias se queden sin liquidez, como sucedió a una pequeña entidad española, solvente pero sin liquidez, que no tenía garantías para el BCE y tuvo que recibir, por el procedimiento extraordinario, 402,5 millones de euros que le prestó el Banco de España. También resta influencia a las agencias de calificación, en la medida en que sus notas dejan de tener la trascendencia que tenían hasta ahora. Pero al mismo tiempo se trata de una forma más de forzar a los países con problemas a pedir el rescate. Los bancos españoles son los que más liquidez reclaman al BCE, con unas cifras que ya han llegado a los 400.000 millones de euros, según los datos correspondientes a julio (2012). </w:t>
      </w:r>
    </w:p>
    <w:p w:rsidR="003A7836" w:rsidRPr="003A7836" w:rsidRDefault="003A7836" w:rsidP="003A7836">
      <w:pPr>
        <w:jc w:val="both"/>
        <w:rPr>
          <w:rFonts w:ascii="Times New Roman" w:hAnsi="Times New Roman"/>
          <w:sz w:val="24"/>
          <w:szCs w:val="24"/>
        </w:rPr>
      </w:pPr>
      <w:r w:rsidRPr="003A7836">
        <w:rPr>
          <w:rFonts w:ascii="Times New Roman" w:hAnsi="Times New Roman"/>
          <w:sz w:val="24"/>
          <w:szCs w:val="24"/>
        </w:rPr>
        <w:t xml:space="preserve">En paralelo, el BCE también permitirá que se utilice como garantías de crédito los títulos que estén denominados en otras de las principales monedas diferentes del euro, </w:t>
      </w:r>
      <w:r w:rsidRPr="003A7836">
        <w:rPr>
          <w:rFonts w:ascii="Times New Roman" w:hAnsi="Times New Roman"/>
          <w:sz w:val="24"/>
          <w:szCs w:val="24"/>
        </w:rPr>
        <w:lastRenderedPageBreak/>
        <w:t>como el dólar, el yen o la libra esterlina. Esta medida ya estuvo en vigor entre octubre de 2008 y diciembre de 2010.</w:t>
      </w:r>
    </w:p>
    <w:p w:rsidR="003A7836" w:rsidRPr="003A7836" w:rsidRDefault="003A7836" w:rsidP="003A7836">
      <w:pPr>
        <w:jc w:val="both"/>
        <w:rPr>
          <w:rFonts w:ascii="Times New Roman" w:hAnsi="Times New Roman"/>
          <w:sz w:val="24"/>
          <w:szCs w:val="24"/>
        </w:rPr>
      </w:pPr>
      <w:r w:rsidRPr="00945FA6">
        <w:rPr>
          <w:rFonts w:ascii="Times New Roman" w:hAnsi="Times New Roman"/>
          <w:sz w:val="24"/>
          <w:szCs w:val="24"/>
        </w:rPr>
        <w:t>Estos nuevos criterios no afectan a los bonos emitidos o garantizados por Grecia, que tiene su propio sistema desde el pasado Consejo Europeo de junio</w:t>
      </w:r>
      <w:r>
        <w:rPr>
          <w:rFonts w:ascii="Times New Roman" w:hAnsi="Times New Roman"/>
          <w:sz w:val="24"/>
          <w:szCs w:val="24"/>
        </w:rPr>
        <w:t xml:space="preserve"> (2012)</w:t>
      </w:r>
      <w:r w:rsidRPr="00945FA6">
        <w:rPr>
          <w:rFonts w:ascii="Times New Roman" w:hAnsi="Times New Roman"/>
          <w:sz w:val="24"/>
          <w:szCs w:val="24"/>
        </w:rPr>
        <w:t>.</w:t>
      </w:r>
    </w:p>
    <w:p w:rsidR="00C10100" w:rsidRDefault="00C10100" w:rsidP="00C10100">
      <w:pPr>
        <w:jc w:val="both"/>
        <w:rPr>
          <w:rFonts w:ascii="Times New Roman" w:hAnsi="Times New Roman"/>
          <w:sz w:val="24"/>
          <w:szCs w:val="24"/>
        </w:rPr>
      </w:pPr>
      <w:r>
        <w:rPr>
          <w:noProof/>
          <w:lang w:eastAsia="es-ES"/>
        </w:rPr>
        <w:drawing>
          <wp:inline distT="0" distB="0" distL="0" distR="0" wp14:anchorId="59A8D136" wp14:editId="3C6EE576">
            <wp:extent cx="5446145" cy="6297433"/>
            <wp:effectExtent l="0" t="0" r="2540" b="8255"/>
            <wp:docPr id="18" name="Imagen 18" descr="2012090638grafic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2012090638grafico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446145" cy="6297433"/>
                    </a:xfrm>
                    <a:prstGeom prst="rect">
                      <a:avLst/>
                    </a:prstGeom>
                    <a:noFill/>
                    <a:ln>
                      <a:noFill/>
                    </a:ln>
                  </pic:spPr>
                </pic:pic>
              </a:graphicData>
            </a:graphic>
          </wp:inline>
        </w:drawing>
      </w:r>
    </w:p>
    <w:p w:rsidR="00C76F66" w:rsidRPr="00C76F66" w:rsidRDefault="00C76F66" w:rsidP="00C10100">
      <w:pPr>
        <w:jc w:val="both"/>
        <w:rPr>
          <w:rFonts w:ascii="Times New Roman" w:hAnsi="Times New Roman"/>
          <w:b/>
          <w:sz w:val="24"/>
          <w:szCs w:val="24"/>
        </w:rPr>
      </w:pPr>
      <w:r w:rsidRPr="00340A87">
        <w:rPr>
          <w:rFonts w:ascii="Times New Roman" w:hAnsi="Times New Roman"/>
          <w:sz w:val="24"/>
          <w:szCs w:val="24"/>
        </w:rPr>
        <w:t>-</w:t>
      </w:r>
      <w:r w:rsidRPr="00C76F66">
        <w:rPr>
          <w:rFonts w:ascii="Times New Roman" w:hAnsi="Times New Roman"/>
          <w:b/>
          <w:sz w:val="24"/>
          <w:szCs w:val="24"/>
        </w:rPr>
        <w:t xml:space="preserve"> </w:t>
      </w:r>
      <w:r>
        <w:rPr>
          <w:rFonts w:ascii="Times New Roman" w:hAnsi="Times New Roman"/>
          <w:b/>
          <w:sz w:val="24"/>
          <w:szCs w:val="24"/>
        </w:rPr>
        <w:t>“</w:t>
      </w:r>
      <w:r w:rsidRPr="00C76F66">
        <w:rPr>
          <w:rFonts w:ascii="Times New Roman" w:hAnsi="Times New Roman"/>
          <w:b/>
          <w:sz w:val="24"/>
          <w:szCs w:val="24"/>
        </w:rPr>
        <w:t>Noche de ronda</w:t>
      </w:r>
      <w:r>
        <w:rPr>
          <w:rFonts w:ascii="Times New Roman" w:hAnsi="Times New Roman"/>
          <w:b/>
          <w:sz w:val="24"/>
          <w:szCs w:val="24"/>
        </w:rPr>
        <w:t xml:space="preserve">” (suben las apuestas, por la </w:t>
      </w:r>
      <w:r w:rsidR="009B7012">
        <w:rPr>
          <w:rFonts w:ascii="Times New Roman" w:hAnsi="Times New Roman"/>
          <w:b/>
          <w:sz w:val="24"/>
          <w:szCs w:val="24"/>
        </w:rPr>
        <w:t>“</w:t>
      </w:r>
      <w:r>
        <w:rPr>
          <w:rFonts w:ascii="Times New Roman" w:hAnsi="Times New Roman"/>
          <w:b/>
          <w:sz w:val="24"/>
          <w:szCs w:val="24"/>
        </w:rPr>
        <w:t>tercera</w:t>
      </w:r>
      <w:r w:rsidR="009B7012">
        <w:rPr>
          <w:rFonts w:ascii="Times New Roman" w:hAnsi="Times New Roman"/>
          <w:b/>
          <w:sz w:val="24"/>
          <w:szCs w:val="24"/>
        </w:rPr>
        <w:t>”</w:t>
      </w:r>
      <w:r>
        <w:rPr>
          <w:rFonts w:ascii="Times New Roman" w:hAnsi="Times New Roman"/>
          <w:b/>
          <w:sz w:val="24"/>
          <w:szCs w:val="24"/>
        </w:rPr>
        <w:t xml:space="preserve"> de Bernanke)</w:t>
      </w:r>
    </w:p>
    <w:p w:rsidR="00C76F66" w:rsidRPr="00873E7E" w:rsidRDefault="00C10100" w:rsidP="00C76F66">
      <w:pPr>
        <w:jc w:val="both"/>
        <w:rPr>
          <w:rFonts w:ascii="Times New Roman" w:hAnsi="Times New Roman"/>
          <w:sz w:val="24"/>
          <w:szCs w:val="24"/>
        </w:rPr>
      </w:pPr>
      <w:r w:rsidRPr="00C76F66">
        <w:rPr>
          <w:rFonts w:ascii="Times New Roman" w:hAnsi="Times New Roman"/>
          <w:i/>
          <w:sz w:val="24"/>
          <w:szCs w:val="24"/>
        </w:rPr>
        <w:t>El presidente de la Reserva Federal de Estados Unidos (Fed), Ben Bernanke, no lo ha dicho, pero muchos inversionistas se comportan como si la compra de bonos por parte del banco central estadounidense fuera un hecho</w:t>
      </w:r>
      <w:r w:rsidR="00C76F66">
        <w:rPr>
          <w:rFonts w:ascii="Times New Roman" w:hAnsi="Times New Roman"/>
          <w:i/>
          <w:sz w:val="24"/>
          <w:szCs w:val="24"/>
        </w:rPr>
        <w:t>”..</w:t>
      </w:r>
      <w:r w:rsidRPr="00C76F66">
        <w:rPr>
          <w:rFonts w:ascii="Times New Roman" w:hAnsi="Times New Roman"/>
          <w:i/>
          <w:sz w:val="24"/>
          <w:szCs w:val="24"/>
        </w:rPr>
        <w:t>.</w:t>
      </w:r>
      <w:r w:rsidR="00C76F66">
        <w:rPr>
          <w:rFonts w:ascii="Times New Roman" w:hAnsi="Times New Roman"/>
          <w:sz w:val="24"/>
          <w:szCs w:val="24"/>
        </w:rPr>
        <w:t xml:space="preserve"> </w:t>
      </w:r>
      <w:r w:rsidR="00C76F66" w:rsidRPr="00873E7E">
        <w:rPr>
          <w:rFonts w:ascii="Times New Roman" w:hAnsi="Times New Roman"/>
          <w:sz w:val="24"/>
          <w:szCs w:val="24"/>
          <w:u w:val="single"/>
        </w:rPr>
        <w:t>Los mercados apuestan a una tercera ronda de compra de bonos del Tesoro</w:t>
      </w:r>
      <w:r w:rsidR="00C76F66">
        <w:rPr>
          <w:rFonts w:ascii="Times New Roman" w:hAnsi="Times New Roman"/>
          <w:sz w:val="24"/>
          <w:szCs w:val="24"/>
        </w:rPr>
        <w:t xml:space="preserve"> (The Wall Street Journal </w:t>
      </w:r>
      <w:r w:rsidR="00C76F66" w:rsidRPr="00E33863">
        <w:rPr>
          <w:rFonts w:ascii="Times New Roman" w:hAnsi="Times New Roman"/>
          <w:b/>
          <w:sz w:val="24"/>
          <w:szCs w:val="24"/>
        </w:rPr>
        <w:t>-</w:t>
      </w:r>
      <w:r w:rsidR="00C76F66">
        <w:rPr>
          <w:rFonts w:ascii="Times New Roman" w:hAnsi="Times New Roman"/>
          <w:sz w:val="24"/>
          <w:szCs w:val="24"/>
        </w:rPr>
        <w:t xml:space="preserve"> </w:t>
      </w:r>
      <w:r w:rsidR="00C76F66" w:rsidRPr="00873E7E">
        <w:rPr>
          <w:rFonts w:ascii="Times New Roman" w:hAnsi="Times New Roman"/>
          <w:b/>
          <w:sz w:val="24"/>
          <w:szCs w:val="24"/>
        </w:rPr>
        <w:t>9/9/12</w:t>
      </w:r>
      <w:r w:rsidR="00C76F66">
        <w:rPr>
          <w:rFonts w:ascii="Times New Roman" w:hAnsi="Times New Roman"/>
          <w:sz w:val="24"/>
          <w:szCs w:val="24"/>
        </w:rPr>
        <w:t>)</w:t>
      </w:r>
    </w:p>
    <w:p w:rsidR="00C10100" w:rsidRPr="00F62E05" w:rsidRDefault="00C10100" w:rsidP="00C10100">
      <w:pPr>
        <w:jc w:val="both"/>
        <w:rPr>
          <w:rFonts w:ascii="Times New Roman" w:hAnsi="Times New Roman"/>
          <w:sz w:val="24"/>
          <w:szCs w:val="24"/>
        </w:rPr>
      </w:pPr>
      <w:r w:rsidRPr="00F62E05">
        <w:rPr>
          <w:rFonts w:ascii="Times New Roman" w:hAnsi="Times New Roman"/>
          <w:sz w:val="24"/>
          <w:szCs w:val="24"/>
        </w:rPr>
        <w:lastRenderedPageBreak/>
        <w:t>Las débiles cifras sobre</w:t>
      </w:r>
      <w:r w:rsidR="00F62E05" w:rsidRPr="00F62E05">
        <w:rPr>
          <w:rFonts w:ascii="Times New Roman" w:hAnsi="Times New Roman"/>
          <w:sz w:val="24"/>
          <w:szCs w:val="24"/>
        </w:rPr>
        <w:t xml:space="preserve"> el empleo divulgadas </w:t>
      </w:r>
      <w:r w:rsidRPr="00F62E05">
        <w:rPr>
          <w:rFonts w:ascii="Times New Roman" w:hAnsi="Times New Roman"/>
          <w:sz w:val="24"/>
          <w:szCs w:val="24"/>
        </w:rPr>
        <w:t>sólo sirvieron para reforzar esa creencia. Los precios de toda clase de activos, desde acciones hasta los bonos del Tesoro, pasando por el oro, subieron, lo que refleja la convicción de los mercados de que la Fed anunciará nuevas medidas d</w:t>
      </w:r>
      <w:r w:rsidR="00C76F66" w:rsidRPr="00F62E05">
        <w:rPr>
          <w:rFonts w:ascii="Times New Roman" w:hAnsi="Times New Roman"/>
          <w:sz w:val="24"/>
          <w:szCs w:val="24"/>
        </w:rPr>
        <w:t xml:space="preserve">e estímulo monetario </w:t>
      </w:r>
      <w:r w:rsidRPr="00F62E05">
        <w:rPr>
          <w:rFonts w:ascii="Times New Roman" w:hAnsi="Times New Roman"/>
          <w:sz w:val="24"/>
          <w:szCs w:val="24"/>
        </w:rPr>
        <w:t>al término de una reunión de dos días</w:t>
      </w:r>
      <w:r w:rsidR="00C76F66" w:rsidRPr="00F62E05">
        <w:rPr>
          <w:rFonts w:ascii="Times New Roman" w:hAnsi="Times New Roman"/>
          <w:sz w:val="24"/>
          <w:szCs w:val="24"/>
        </w:rPr>
        <w:t xml:space="preserve"> de principios de septiembre (2012)</w:t>
      </w:r>
      <w:r w:rsidRPr="00F62E05">
        <w:rPr>
          <w:rFonts w:ascii="Times New Roman" w:hAnsi="Times New Roman"/>
          <w:sz w:val="24"/>
          <w:szCs w:val="24"/>
        </w:rPr>
        <w:t>.</w:t>
      </w:r>
    </w:p>
    <w:p w:rsidR="00C10100" w:rsidRPr="00F62E05" w:rsidRDefault="00C10100" w:rsidP="00C10100">
      <w:pPr>
        <w:jc w:val="both"/>
        <w:rPr>
          <w:rFonts w:ascii="Times New Roman" w:hAnsi="Times New Roman"/>
          <w:sz w:val="24"/>
          <w:szCs w:val="24"/>
        </w:rPr>
      </w:pPr>
      <w:r w:rsidRPr="00F62E05">
        <w:rPr>
          <w:rFonts w:ascii="Times New Roman" w:hAnsi="Times New Roman"/>
          <w:sz w:val="24"/>
          <w:szCs w:val="24"/>
        </w:rPr>
        <w:t>Pero debajo del optimismo, está la pregunta de cuánto margen de crecimiento tiene el reciente repunte. Las acciones en las bolsas estadounidenses han ganado 10% y el oro 12% desde sus mínimos de junio</w:t>
      </w:r>
      <w:r w:rsidR="00F62E05" w:rsidRPr="00F62E05">
        <w:rPr>
          <w:rFonts w:ascii="Times New Roman" w:hAnsi="Times New Roman"/>
          <w:sz w:val="24"/>
          <w:szCs w:val="24"/>
        </w:rPr>
        <w:t xml:space="preserve"> (2012)</w:t>
      </w:r>
      <w:r w:rsidRPr="00F62E05">
        <w:rPr>
          <w:rFonts w:ascii="Times New Roman" w:hAnsi="Times New Roman"/>
          <w:sz w:val="24"/>
          <w:szCs w:val="24"/>
        </w:rPr>
        <w:t xml:space="preserve"> gracias en buena parte a las expectativas de que el banco central se dispone a iniciar una tercera ronda de compra de bonos, un programa conocido como relajamiento cuantitativo, orientado a mantener bajas las tasas de interés. </w:t>
      </w:r>
    </w:p>
    <w:p w:rsidR="00C10100" w:rsidRPr="00F62E05" w:rsidRDefault="00C76F66" w:rsidP="00C10100">
      <w:pPr>
        <w:jc w:val="both"/>
        <w:rPr>
          <w:rFonts w:ascii="Times New Roman" w:hAnsi="Times New Roman"/>
          <w:sz w:val="24"/>
          <w:szCs w:val="24"/>
        </w:rPr>
      </w:pPr>
      <w:r w:rsidRPr="00F62E05">
        <w:rPr>
          <w:rFonts w:ascii="Times New Roman" w:hAnsi="Times New Roman"/>
          <w:sz w:val="24"/>
          <w:szCs w:val="24"/>
        </w:rPr>
        <w:t>“</w:t>
      </w:r>
      <w:r w:rsidR="00C10100" w:rsidRPr="00F62E05">
        <w:rPr>
          <w:rFonts w:ascii="Times New Roman" w:hAnsi="Times New Roman"/>
          <w:sz w:val="24"/>
          <w:szCs w:val="24"/>
        </w:rPr>
        <w:t>Resulta bastante claro que el repunte experimentado en los últimos meses ha sido impulsado por la expectativa de que la Fed anunciará una nueva ron</w:t>
      </w:r>
      <w:r w:rsidRPr="00F62E05">
        <w:rPr>
          <w:rFonts w:ascii="Times New Roman" w:hAnsi="Times New Roman"/>
          <w:sz w:val="24"/>
          <w:szCs w:val="24"/>
        </w:rPr>
        <w:t>da de relajamiento cuantitativo”</w:t>
      </w:r>
      <w:r w:rsidR="00C10100" w:rsidRPr="00F62E05">
        <w:rPr>
          <w:rFonts w:ascii="Times New Roman" w:hAnsi="Times New Roman"/>
          <w:sz w:val="24"/>
          <w:szCs w:val="24"/>
        </w:rPr>
        <w:t xml:space="preserve">, señala John Higgins, economista de mercados de la consultora británica Capital Economics. </w:t>
      </w:r>
      <w:r w:rsidRPr="00F62E05">
        <w:rPr>
          <w:rFonts w:ascii="Times New Roman" w:hAnsi="Times New Roman"/>
          <w:sz w:val="24"/>
          <w:szCs w:val="24"/>
        </w:rPr>
        <w:t>“</w:t>
      </w:r>
      <w:r w:rsidR="00C10100" w:rsidRPr="00F62E05">
        <w:rPr>
          <w:rFonts w:ascii="Times New Roman" w:hAnsi="Times New Roman"/>
          <w:sz w:val="24"/>
          <w:szCs w:val="24"/>
        </w:rPr>
        <w:t>Creo que la pregunta es si persistirá el impacto positivo una vez</w:t>
      </w:r>
      <w:r w:rsidRPr="00F62E05">
        <w:rPr>
          <w:rFonts w:ascii="Times New Roman" w:hAnsi="Times New Roman"/>
          <w:sz w:val="24"/>
          <w:szCs w:val="24"/>
        </w:rPr>
        <w:t xml:space="preserve"> que la Fed anuncie las medidas”</w:t>
      </w:r>
      <w:r w:rsidR="00C10100" w:rsidRPr="00F62E05">
        <w:rPr>
          <w:rFonts w:ascii="Times New Roman" w:hAnsi="Times New Roman"/>
          <w:sz w:val="24"/>
          <w:szCs w:val="24"/>
        </w:rPr>
        <w:t>.</w:t>
      </w:r>
    </w:p>
    <w:p w:rsidR="00C10100" w:rsidRPr="00F62E05" w:rsidRDefault="00C10100" w:rsidP="00C10100">
      <w:pPr>
        <w:jc w:val="both"/>
        <w:rPr>
          <w:rFonts w:ascii="Times New Roman" w:hAnsi="Times New Roman"/>
          <w:sz w:val="24"/>
          <w:szCs w:val="24"/>
        </w:rPr>
      </w:pPr>
      <w:r w:rsidRPr="00F62E05">
        <w:rPr>
          <w:rFonts w:ascii="Times New Roman" w:hAnsi="Times New Roman"/>
          <w:sz w:val="24"/>
          <w:szCs w:val="24"/>
        </w:rPr>
        <w:t>Si el pasado sirve de guía, podría haber margen para que el repunte se mantenga. En 2010, el Promedio Industrial Dow Jones subió 11% entre fines de agosto, cuando Bernanke sugirió que otro programa de compra de bonos estaba en camino, y el 3 de noviembre, cuando se produjo el anuncio oficial. Para el momento en que terminó el programa de la Fed, en marzo de 2011, las acciones habían ganado otro 11%.</w:t>
      </w:r>
    </w:p>
    <w:p w:rsidR="00C10100" w:rsidRPr="00F62E05" w:rsidRDefault="00C10100" w:rsidP="00C10100">
      <w:pPr>
        <w:jc w:val="both"/>
        <w:rPr>
          <w:rFonts w:ascii="Times New Roman" w:hAnsi="Times New Roman"/>
          <w:sz w:val="24"/>
          <w:szCs w:val="24"/>
        </w:rPr>
      </w:pPr>
      <w:r w:rsidRPr="00F62E05">
        <w:rPr>
          <w:rFonts w:ascii="Times New Roman" w:hAnsi="Times New Roman"/>
          <w:sz w:val="24"/>
          <w:szCs w:val="24"/>
        </w:rPr>
        <w:t>Las esperanzas de un nuevo estímulo de la Fed con una compra de bonos fueron reforzadas por el informe del viernes pasado que muestra que la economía estadounidense generó en agosto 96.000 empleos, una cifra menor a la esperada.</w:t>
      </w:r>
    </w:p>
    <w:p w:rsidR="00C10100" w:rsidRPr="00F62E05" w:rsidRDefault="00C10100" w:rsidP="00C10100">
      <w:pPr>
        <w:jc w:val="both"/>
        <w:rPr>
          <w:rFonts w:ascii="Times New Roman" w:hAnsi="Times New Roman"/>
          <w:sz w:val="24"/>
          <w:szCs w:val="24"/>
        </w:rPr>
      </w:pPr>
      <w:r w:rsidRPr="00F62E05">
        <w:rPr>
          <w:rFonts w:ascii="Times New Roman" w:hAnsi="Times New Roman"/>
          <w:sz w:val="24"/>
          <w:szCs w:val="24"/>
        </w:rPr>
        <w:t>Analistas de Goldman Sachs Group dicen que la probabilidad de que la Fed anunci</w:t>
      </w:r>
      <w:r w:rsidR="00C76F66" w:rsidRPr="00F62E05">
        <w:rPr>
          <w:rFonts w:ascii="Times New Roman" w:hAnsi="Times New Roman"/>
          <w:sz w:val="24"/>
          <w:szCs w:val="24"/>
        </w:rPr>
        <w:t>e el programa esta semana está “ahora por encima de 50%”</w:t>
      </w:r>
      <w:r w:rsidRPr="00F62E05">
        <w:rPr>
          <w:rFonts w:ascii="Times New Roman" w:hAnsi="Times New Roman"/>
          <w:sz w:val="24"/>
          <w:szCs w:val="24"/>
        </w:rPr>
        <w:t>. Anteriormente, los expertos de Goldman habían proyectado que el anuncio se produciría a fines de año o en 2013.</w:t>
      </w:r>
    </w:p>
    <w:p w:rsidR="00C10100" w:rsidRPr="00F62E05" w:rsidRDefault="00C10100" w:rsidP="00C10100">
      <w:pPr>
        <w:jc w:val="both"/>
        <w:rPr>
          <w:rFonts w:ascii="Times New Roman" w:hAnsi="Times New Roman"/>
          <w:sz w:val="24"/>
          <w:szCs w:val="24"/>
        </w:rPr>
      </w:pPr>
      <w:r w:rsidRPr="00F62E05">
        <w:rPr>
          <w:rFonts w:ascii="Times New Roman" w:hAnsi="Times New Roman"/>
          <w:sz w:val="24"/>
          <w:szCs w:val="24"/>
        </w:rPr>
        <w:t>Las predicciones sobre las dimensiones de cualquier medida de la Fed varían ampliamente.</w:t>
      </w:r>
    </w:p>
    <w:p w:rsidR="00C76F66" w:rsidRPr="00F62E05" w:rsidRDefault="00C76F66" w:rsidP="00C76F66">
      <w:pPr>
        <w:jc w:val="both"/>
        <w:rPr>
          <w:rFonts w:ascii="Times New Roman" w:hAnsi="Times New Roman"/>
          <w:sz w:val="24"/>
          <w:szCs w:val="24"/>
        </w:rPr>
      </w:pPr>
      <w:r w:rsidRPr="00F62E05">
        <w:rPr>
          <w:rFonts w:ascii="Times New Roman" w:hAnsi="Times New Roman"/>
          <w:sz w:val="24"/>
          <w:szCs w:val="24"/>
        </w:rPr>
        <w:t>Goldman espera que el banco central estadounidense compre al mes de forma indefinida alrededor de US$</w:t>
      </w:r>
      <w:r w:rsidR="00F62E05" w:rsidRPr="00F62E05">
        <w:rPr>
          <w:rFonts w:ascii="Times New Roman" w:hAnsi="Times New Roman"/>
          <w:sz w:val="24"/>
          <w:szCs w:val="24"/>
        </w:rPr>
        <w:t xml:space="preserve"> </w:t>
      </w:r>
      <w:r w:rsidRPr="00F62E05">
        <w:rPr>
          <w:rFonts w:ascii="Times New Roman" w:hAnsi="Times New Roman"/>
          <w:sz w:val="24"/>
          <w:szCs w:val="24"/>
        </w:rPr>
        <w:t>50.000 millones en valores respaldados por hipotecas y bonos del Tesoro. Por su parte, economistas de J.P. Morgan Chase dijeron que esperan que la Fed anuncie compras por US$</w:t>
      </w:r>
      <w:r w:rsidR="00F62E05" w:rsidRPr="00F62E05">
        <w:rPr>
          <w:rFonts w:ascii="Times New Roman" w:hAnsi="Times New Roman"/>
          <w:sz w:val="24"/>
          <w:szCs w:val="24"/>
        </w:rPr>
        <w:t xml:space="preserve"> </w:t>
      </w:r>
      <w:r w:rsidRPr="00F62E05">
        <w:rPr>
          <w:rFonts w:ascii="Times New Roman" w:hAnsi="Times New Roman"/>
          <w:sz w:val="24"/>
          <w:szCs w:val="24"/>
        </w:rPr>
        <w:t>300.000 millones que terminarían en enero. Y analistas de Barclays, a su vez, predicen que la Fed destinará US$</w:t>
      </w:r>
      <w:r w:rsidR="00F62E05" w:rsidRPr="00F62E05">
        <w:rPr>
          <w:rFonts w:ascii="Times New Roman" w:hAnsi="Times New Roman"/>
          <w:sz w:val="24"/>
          <w:szCs w:val="24"/>
        </w:rPr>
        <w:t xml:space="preserve"> </w:t>
      </w:r>
      <w:r w:rsidRPr="00F62E05">
        <w:rPr>
          <w:rFonts w:ascii="Times New Roman" w:hAnsi="Times New Roman"/>
          <w:sz w:val="24"/>
          <w:szCs w:val="24"/>
        </w:rPr>
        <w:t>500.000 millones a las compras de títulos hipotecarios y bonos del Tesoro.</w:t>
      </w:r>
    </w:p>
    <w:p w:rsidR="00C76F66" w:rsidRPr="00F62E05" w:rsidRDefault="00C76F66" w:rsidP="00C76F66">
      <w:pPr>
        <w:jc w:val="both"/>
        <w:rPr>
          <w:rFonts w:ascii="Times New Roman" w:hAnsi="Times New Roman"/>
          <w:sz w:val="24"/>
          <w:szCs w:val="24"/>
        </w:rPr>
      </w:pPr>
      <w:r w:rsidRPr="00F62E05">
        <w:rPr>
          <w:rFonts w:ascii="Times New Roman" w:hAnsi="Times New Roman"/>
          <w:sz w:val="24"/>
          <w:szCs w:val="24"/>
        </w:rPr>
        <w:t>Algunos analistas e inversionistas dicen que la Fed debería anunciar un gran plan rápidamente o arriesgarse a decepcionar al mercado que se ha acostumbrado a los estímulos de los bancos centrales desde la crisis financiera.</w:t>
      </w:r>
    </w:p>
    <w:p w:rsidR="00C76F66" w:rsidRPr="00F62E05" w:rsidRDefault="00C76F66" w:rsidP="00C76F66">
      <w:pPr>
        <w:jc w:val="both"/>
        <w:rPr>
          <w:rFonts w:ascii="Times New Roman" w:hAnsi="Times New Roman"/>
          <w:sz w:val="24"/>
          <w:szCs w:val="24"/>
        </w:rPr>
      </w:pPr>
      <w:r w:rsidRPr="00F62E05">
        <w:rPr>
          <w:rFonts w:ascii="Times New Roman" w:hAnsi="Times New Roman"/>
          <w:sz w:val="24"/>
          <w:szCs w:val="24"/>
        </w:rPr>
        <w:lastRenderedPageBreak/>
        <w:t>Con el tiempo, dicen algunos escépticos, la capacidad de que las acciones suban a partir de las medidas de la Fed inevitablemente disminuirá. Apuntan a señales de que el crecimiento de las ganancias corporativas está cayendo y la expansión de la economía es modesta.</w:t>
      </w:r>
    </w:p>
    <w:p w:rsidR="00C76F66" w:rsidRPr="00F62E05" w:rsidRDefault="00F62E05" w:rsidP="00C76F66">
      <w:pPr>
        <w:jc w:val="both"/>
        <w:rPr>
          <w:rFonts w:ascii="Times New Roman" w:hAnsi="Times New Roman"/>
          <w:sz w:val="24"/>
          <w:szCs w:val="24"/>
        </w:rPr>
      </w:pPr>
      <w:r w:rsidRPr="00F62E05">
        <w:rPr>
          <w:rFonts w:ascii="Times New Roman" w:hAnsi="Times New Roman"/>
          <w:sz w:val="24"/>
          <w:szCs w:val="24"/>
        </w:rPr>
        <w:t>“Es algo exagerado”</w:t>
      </w:r>
      <w:r w:rsidR="00C76F66" w:rsidRPr="00F62E05">
        <w:rPr>
          <w:rFonts w:ascii="Times New Roman" w:hAnsi="Times New Roman"/>
          <w:sz w:val="24"/>
          <w:szCs w:val="24"/>
        </w:rPr>
        <w:t>, dijo recientemente Kim Caughey Forrest, estratega de Fort Pitt Capital Group, una empresa de consultoría financiera en Pittsburgh. La es</w:t>
      </w:r>
      <w:r w:rsidRPr="00F62E05">
        <w:rPr>
          <w:rFonts w:ascii="Times New Roman" w:hAnsi="Times New Roman"/>
          <w:sz w:val="24"/>
          <w:szCs w:val="24"/>
        </w:rPr>
        <w:t>pecialista se llama a sí misma “inversionista de valor”</w:t>
      </w:r>
      <w:r w:rsidR="00C76F66" w:rsidRPr="00F62E05">
        <w:rPr>
          <w:rFonts w:ascii="Times New Roman" w:hAnsi="Times New Roman"/>
          <w:sz w:val="24"/>
          <w:szCs w:val="24"/>
        </w:rPr>
        <w:t xml:space="preserve"> a largo plazo, es decir que busca acciones que parezcan asequibles en comparación con las expectativas de ganancias futuras de las empresas.</w:t>
      </w:r>
    </w:p>
    <w:p w:rsidR="00C76F66" w:rsidRPr="00F62E05" w:rsidRDefault="00C76F66" w:rsidP="00C10100">
      <w:pPr>
        <w:jc w:val="both"/>
        <w:rPr>
          <w:rFonts w:ascii="Times New Roman" w:hAnsi="Times New Roman"/>
          <w:sz w:val="24"/>
          <w:szCs w:val="24"/>
        </w:rPr>
      </w:pPr>
      <w:r w:rsidRPr="00F62E05">
        <w:rPr>
          <w:rFonts w:ascii="Times New Roman" w:hAnsi="Times New Roman"/>
          <w:sz w:val="24"/>
          <w:szCs w:val="24"/>
        </w:rPr>
        <w:t xml:space="preserve">Caughey dice que el problema es que cada vez es más difícil encontrar empresas con precios razonables, ya que las cotizaciones de las acciones están subiendo sin que el desempeño </w:t>
      </w:r>
      <w:r w:rsidR="00F62E05" w:rsidRPr="00F62E05">
        <w:rPr>
          <w:rFonts w:ascii="Times New Roman" w:hAnsi="Times New Roman"/>
          <w:sz w:val="24"/>
          <w:szCs w:val="24"/>
        </w:rPr>
        <w:t>de las ganancias mejore mucho. “</w:t>
      </w:r>
      <w:r w:rsidRPr="00F62E05">
        <w:rPr>
          <w:rFonts w:ascii="Times New Roman" w:hAnsi="Times New Roman"/>
          <w:sz w:val="24"/>
          <w:szCs w:val="24"/>
        </w:rPr>
        <w:t>Los fundamentos en mi opin</w:t>
      </w:r>
      <w:r w:rsidR="00F62E05" w:rsidRPr="00F62E05">
        <w:rPr>
          <w:rFonts w:ascii="Times New Roman" w:hAnsi="Times New Roman"/>
          <w:sz w:val="24"/>
          <w:szCs w:val="24"/>
        </w:rPr>
        <w:t>ión no merecen esta fase previa”, apunta.</w:t>
      </w:r>
    </w:p>
    <w:p w:rsidR="00C10100" w:rsidRPr="00F62E05" w:rsidRDefault="00C10100" w:rsidP="00C10100">
      <w:pPr>
        <w:jc w:val="both"/>
        <w:rPr>
          <w:rFonts w:ascii="Times New Roman" w:hAnsi="Times New Roman"/>
          <w:sz w:val="24"/>
          <w:szCs w:val="24"/>
        </w:rPr>
      </w:pPr>
      <w:r w:rsidRPr="00F62E05">
        <w:rPr>
          <w:rFonts w:ascii="Times New Roman" w:hAnsi="Times New Roman"/>
          <w:noProof/>
          <w:sz w:val="24"/>
          <w:szCs w:val="24"/>
          <w:lang w:eastAsia="es-ES"/>
        </w:rPr>
        <w:drawing>
          <wp:inline distT="0" distB="0" distL="0" distR="0" wp14:anchorId="046413E8" wp14:editId="0E5C50AD">
            <wp:extent cx="5343277" cy="3140765"/>
            <wp:effectExtent l="0" t="0" r="0" b="2540"/>
            <wp:docPr id="19" name="Imagen 19" descr="OA-BA436_wsjamd_NS_20120909192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OA-BA436_wsjamd_NS_20120909192103[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343277" cy="3140765"/>
                    </a:xfrm>
                    <a:prstGeom prst="rect">
                      <a:avLst/>
                    </a:prstGeom>
                    <a:noFill/>
                    <a:ln>
                      <a:noFill/>
                    </a:ln>
                  </pic:spPr>
                </pic:pic>
              </a:graphicData>
            </a:graphic>
          </wp:inline>
        </w:drawing>
      </w:r>
    </w:p>
    <w:p w:rsidR="00C10100" w:rsidRPr="00F62E05" w:rsidRDefault="00F62E05" w:rsidP="00C10100">
      <w:pPr>
        <w:jc w:val="both"/>
        <w:rPr>
          <w:rFonts w:ascii="Times New Roman" w:hAnsi="Times New Roman"/>
          <w:sz w:val="24"/>
          <w:szCs w:val="24"/>
        </w:rPr>
      </w:pPr>
      <w:r w:rsidRPr="00F62E05">
        <w:rPr>
          <w:rFonts w:ascii="Times New Roman" w:hAnsi="Times New Roman"/>
          <w:sz w:val="24"/>
          <w:szCs w:val="24"/>
        </w:rPr>
        <w:t>E</w:t>
      </w:r>
      <w:r w:rsidR="00C10100" w:rsidRPr="00F62E05">
        <w:rPr>
          <w:rFonts w:ascii="Times New Roman" w:hAnsi="Times New Roman"/>
          <w:sz w:val="24"/>
          <w:szCs w:val="24"/>
        </w:rPr>
        <w:t>l Promedio Industrial Dow Jones cerró en 13.306,64 puntos, o cerca de 80% más que cuando la Fed anunció su primera compra de bonos del Tesoro, conocida como QE1, en marzo de 2009.</w:t>
      </w:r>
    </w:p>
    <w:p w:rsidR="00C10100" w:rsidRPr="00F62E05" w:rsidRDefault="00C10100" w:rsidP="00C10100">
      <w:pPr>
        <w:jc w:val="both"/>
        <w:rPr>
          <w:rFonts w:ascii="Times New Roman" w:hAnsi="Times New Roman"/>
          <w:sz w:val="24"/>
          <w:szCs w:val="24"/>
        </w:rPr>
      </w:pPr>
      <w:r w:rsidRPr="00F62E05">
        <w:rPr>
          <w:rFonts w:ascii="Times New Roman" w:hAnsi="Times New Roman"/>
          <w:sz w:val="24"/>
          <w:szCs w:val="24"/>
        </w:rPr>
        <w:t>El rendimiento de los bonos del Tesoro a 10 años, que cae cuando los precios suben, se ha reducido de 3% en 2009 a 1,66%. La segunda ronda de relajamiento cuantitativo, conocida como QE2, empezó en noviembre de 2010, y fue usada por la Fed para comprar unos US$</w:t>
      </w:r>
      <w:r w:rsidR="00F62E05" w:rsidRPr="00F62E05">
        <w:rPr>
          <w:rFonts w:ascii="Times New Roman" w:hAnsi="Times New Roman"/>
          <w:sz w:val="24"/>
          <w:szCs w:val="24"/>
        </w:rPr>
        <w:t xml:space="preserve"> </w:t>
      </w:r>
      <w:r w:rsidRPr="00F62E05">
        <w:rPr>
          <w:rFonts w:ascii="Times New Roman" w:hAnsi="Times New Roman"/>
          <w:sz w:val="24"/>
          <w:szCs w:val="24"/>
        </w:rPr>
        <w:t>600.000 mil</w:t>
      </w:r>
      <w:r w:rsidR="00F62E05" w:rsidRPr="00F62E05">
        <w:rPr>
          <w:rFonts w:ascii="Times New Roman" w:hAnsi="Times New Roman"/>
          <w:sz w:val="24"/>
          <w:szCs w:val="24"/>
        </w:rPr>
        <w:t>lones en bonos del Tesoro de EE</w:t>
      </w:r>
      <w:r w:rsidRPr="00F62E05">
        <w:rPr>
          <w:rFonts w:ascii="Times New Roman" w:hAnsi="Times New Roman"/>
          <w:sz w:val="24"/>
          <w:szCs w:val="24"/>
        </w:rPr>
        <w:t>UU. La Fed sigue siendo un jugador activo en el mercado de</w:t>
      </w:r>
      <w:r w:rsidR="00F62E05" w:rsidRPr="00F62E05">
        <w:rPr>
          <w:rFonts w:ascii="Times New Roman" w:hAnsi="Times New Roman"/>
          <w:sz w:val="24"/>
          <w:szCs w:val="24"/>
        </w:rPr>
        <w:t xml:space="preserve"> bonos a través de su programa “Operación Twist”</w:t>
      </w:r>
      <w:r w:rsidRPr="00F62E05">
        <w:rPr>
          <w:rFonts w:ascii="Times New Roman" w:hAnsi="Times New Roman"/>
          <w:sz w:val="24"/>
          <w:szCs w:val="24"/>
        </w:rPr>
        <w:t>.</w:t>
      </w:r>
    </w:p>
    <w:p w:rsidR="00C10100" w:rsidRPr="00F62E05" w:rsidRDefault="00C10100" w:rsidP="00C10100">
      <w:pPr>
        <w:jc w:val="both"/>
        <w:rPr>
          <w:rFonts w:ascii="Times New Roman" w:hAnsi="Times New Roman"/>
          <w:sz w:val="24"/>
          <w:szCs w:val="24"/>
        </w:rPr>
      </w:pPr>
      <w:r w:rsidRPr="00F62E05">
        <w:rPr>
          <w:rFonts w:ascii="Times New Roman" w:hAnsi="Times New Roman"/>
          <w:sz w:val="24"/>
          <w:szCs w:val="24"/>
        </w:rPr>
        <w:t xml:space="preserve">No todos creen que una tercera ronda de relajación es inevitable. Economistas de Nomura Securities argumentan que el reporte de desempleo no fue tan grave como para </w:t>
      </w:r>
      <w:r w:rsidRPr="00F62E05">
        <w:rPr>
          <w:rFonts w:ascii="Times New Roman" w:hAnsi="Times New Roman"/>
          <w:sz w:val="24"/>
          <w:szCs w:val="24"/>
        </w:rPr>
        <w:lastRenderedPageBreak/>
        <w:t>hacerlos cambiar su proyección de que la Fed aguantará un nuevo programa de estímulo.</w:t>
      </w:r>
    </w:p>
    <w:p w:rsidR="00F62E05" w:rsidRPr="00F62E05" w:rsidRDefault="00F62E05" w:rsidP="00C10100">
      <w:pPr>
        <w:jc w:val="both"/>
        <w:rPr>
          <w:rFonts w:ascii="Times New Roman" w:hAnsi="Times New Roman"/>
          <w:b/>
          <w:sz w:val="24"/>
          <w:szCs w:val="24"/>
        </w:rPr>
      </w:pPr>
      <w:r w:rsidRPr="00FF5A01">
        <w:rPr>
          <w:rFonts w:ascii="Times New Roman" w:hAnsi="Times New Roman"/>
          <w:sz w:val="24"/>
          <w:szCs w:val="24"/>
        </w:rPr>
        <w:t>-</w:t>
      </w:r>
      <w:r w:rsidRPr="00F62E05">
        <w:rPr>
          <w:rFonts w:ascii="Times New Roman" w:hAnsi="Times New Roman"/>
          <w:b/>
          <w:sz w:val="24"/>
          <w:szCs w:val="24"/>
        </w:rPr>
        <w:t xml:space="preserve"> Las economías</w:t>
      </w:r>
      <w:r>
        <w:rPr>
          <w:rFonts w:ascii="Times New Roman" w:hAnsi="Times New Roman"/>
          <w:b/>
          <w:sz w:val="24"/>
          <w:szCs w:val="24"/>
        </w:rPr>
        <w:t xml:space="preserve"> “ilimitadamente</w:t>
      </w:r>
      <w:r w:rsidRPr="00F62E05">
        <w:rPr>
          <w:rFonts w:ascii="Times New Roman" w:hAnsi="Times New Roman"/>
          <w:b/>
          <w:sz w:val="24"/>
          <w:szCs w:val="24"/>
        </w:rPr>
        <w:t xml:space="preserve"> dependientes”</w:t>
      </w:r>
      <w:r>
        <w:rPr>
          <w:rFonts w:ascii="Times New Roman" w:hAnsi="Times New Roman"/>
          <w:b/>
          <w:sz w:val="24"/>
          <w:szCs w:val="24"/>
        </w:rPr>
        <w:t xml:space="preserve"> de sus</w:t>
      </w:r>
      <w:r w:rsidRPr="00F62E05">
        <w:rPr>
          <w:rFonts w:ascii="Times New Roman" w:hAnsi="Times New Roman"/>
          <w:b/>
          <w:sz w:val="24"/>
          <w:szCs w:val="24"/>
        </w:rPr>
        <w:t xml:space="preserve"> bancos centrales</w:t>
      </w:r>
    </w:p>
    <w:p w:rsidR="00C10100" w:rsidRPr="00F62E05" w:rsidRDefault="00F62E05" w:rsidP="00C10100">
      <w:pPr>
        <w:jc w:val="both"/>
        <w:rPr>
          <w:rFonts w:ascii="Times New Roman" w:hAnsi="Times New Roman"/>
          <w:sz w:val="24"/>
          <w:szCs w:val="24"/>
        </w:rPr>
      </w:pPr>
      <w:r>
        <w:rPr>
          <w:rFonts w:ascii="Times New Roman" w:hAnsi="Times New Roman"/>
          <w:i/>
          <w:sz w:val="24"/>
          <w:szCs w:val="24"/>
        </w:rPr>
        <w:t>“</w:t>
      </w:r>
      <w:r w:rsidR="00C10100" w:rsidRPr="00F62E05">
        <w:rPr>
          <w:rFonts w:ascii="Times New Roman" w:hAnsi="Times New Roman"/>
          <w:i/>
          <w:sz w:val="24"/>
          <w:szCs w:val="24"/>
        </w:rPr>
        <w:t>Cuando las economías prueban el crecimiento fácil impulsado por un banco central, se resisten a retomar el sistema de crecimiento tradicional, que no se retoma sin medidas extremas</w:t>
      </w:r>
      <w:r>
        <w:rPr>
          <w:rFonts w:ascii="Times New Roman" w:hAnsi="Times New Roman"/>
          <w:i/>
          <w:sz w:val="24"/>
          <w:szCs w:val="24"/>
        </w:rPr>
        <w:t>”..</w:t>
      </w:r>
      <w:r w:rsidR="00C10100" w:rsidRPr="00F62E05">
        <w:rPr>
          <w:rFonts w:ascii="Times New Roman" w:hAnsi="Times New Roman"/>
          <w:i/>
          <w:sz w:val="24"/>
          <w:szCs w:val="24"/>
        </w:rPr>
        <w:t>.</w:t>
      </w:r>
      <w:r>
        <w:rPr>
          <w:rFonts w:ascii="Times New Roman" w:hAnsi="Times New Roman"/>
          <w:i/>
          <w:sz w:val="24"/>
          <w:szCs w:val="24"/>
        </w:rPr>
        <w:t xml:space="preserve"> </w:t>
      </w:r>
      <w:r w:rsidRPr="003D0DF2">
        <w:rPr>
          <w:rFonts w:ascii="Times New Roman" w:hAnsi="Times New Roman"/>
          <w:sz w:val="24"/>
          <w:szCs w:val="24"/>
          <w:u w:val="single"/>
        </w:rPr>
        <w:t>El círculo vicioso de las economías dependientes de su Banco Central</w:t>
      </w:r>
      <w:r>
        <w:rPr>
          <w:rFonts w:ascii="Times New Roman" w:hAnsi="Times New Roman"/>
          <w:sz w:val="24"/>
          <w:szCs w:val="24"/>
        </w:rPr>
        <w:t xml:space="preserve"> (Negocios.com </w:t>
      </w:r>
      <w:r w:rsidRPr="00E33863">
        <w:rPr>
          <w:rFonts w:ascii="Times New Roman" w:hAnsi="Times New Roman"/>
          <w:b/>
          <w:sz w:val="24"/>
          <w:szCs w:val="24"/>
        </w:rPr>
        <w:t>-</w:t>
      </w:r>
      <w:r>
        <w:rPr>
          <w:rFonts w:ascii="Times New Roman" w:hAnsi="Times New Roman"/>
          <w:sz w:val="24"/>
          <w:szCs w:val="24"/>
        </w:rPr>
        <w:t xml:space="preserve"> </w:t>
      </w:r>
      <w:r w:rsidRPr="003D0DF2">
        <w:rPr>
          <w:rFonts w:ascii="Times New Roman" w:hAnsi="Times New Roman"/>
          <w:b/>
          <w:sz w:val="24"/>
          <w:szCs w:val="24"/>
        </w:rPr>
        <w:t>10/9/12</w:t>
      </w:r>
      <w:r>
        <w:rPr>
          <w:rFonts w:ascii="Times New Roman" w:hAnsi="Times New Roman"/>
          <w:sz w:val="24"/>
          <w:szCs w:val="24"/>
        </w:rPr>
        <w:t>)</w:t>
      </w:r>
    </w:p>
    <w:p w:rsidR="00C10100" w:rsidRPr="00F62E05" w:rsidRDefault="00C10100" w:rsidP="00C10100">
      <w:pPr>
        <w:jc w:val="both"/>
        <w:rPr>
          <w:rFonts w:ascii="Times New Roman" w:hAnsi="Times New Roman"/>
          <w:sz w:val="24"/>
          <w:szCs w:val="24"/>
        </w:rPr>
      </w:pPr>
      <w:r w:rsidRPr="00F62E05">
        <w:rPr>
          <w:rFonts w:ascii="Times New Roman" w:hAnsi="Times New Roman"/>
          <w:sz w:val="24"/>
          <w:szCs w:val="24"/>
        </w:rPr>
        <w:t>Con futuras compras “ilimitadas” de bonos confirmadas por Mario Draghi y el Banco Central Europeo (BCE), así como con la Reserva Federal (FED) haciendo exactamente lo mismo aunque sin llamarlo así, es casi automático comparar la actual revolución de los bancos centrales occidentales con el Banco de Japón en la década de los 80.</w:t>
      </w:r>
    </w:p>
    <w:p w:rsidR="00C10100" w:rsidRPr="00F62E05" w:rsidRDefault="00C10100" w:rsidP="00C10100">
      <w:pPr>
        <w:jc w:val="both"/>
        <w:rPr>
          <w:rFonts w:ascii="Times New Roman" w:hAnsi="Times New Roman"/>
          <w:sz w:val="24"/>
          <w:szCs w:val="24"/>
        </w:rPr>
      </w:pPr>
      <w:r w:rsidRPr="00F62E05">
        <w:rPr>
          <w:rFonts w:ascii="Times New Roman" w:hAnsi="Times New Roman"/>
          <w:sz w:val="24"/>
          <w:szCs w:val="24"/>
        </w:rPr>
        <w:t xml:space="preserve">Esta propuesta llega desde </w:t>
      </w:r>
      <w:r w:rsidRPr="00B339AA">
        <w:rPr>
          <w:rFonts w:ascii="Times New Roman" w:hAnsi="Times New Roman"/>
          <w:sz w:val="24"/>
          <w:szCs w:val="24"/>
        </w:rPr>
        <w:t>el blog de economía Zero Hedge,</w:t>
      </w:r>
      <w:r w:rsidRPr="00F62E05">
        <w:rPr>
          <w:rFonts w:ascii="Times New Roman" w:hAnsi="Times New Roman"/>
          <w:sz w:val="24"/>
          <w:szCs w:val="24"/>
        </w:rPr>
        <w:t xml:space="preserve"> que ha logrado influir con un solo post en los mercados a escala global debido a su amplia reputación. Esta vez, publica una entrada enviada por un autor externo que se esconde tras el alias NJB Deflactor. A él se atribuye el artículo The Japanese Writing On The Walls (La escritura japonesa en las paredes) donde se hace una analogía de la actuación del Banco Central de Japón en la década de los 80 y las actuales medidas tomadas por la FED de Ben Bernanke.</w:t>
      </w:r>
    </w:p>
    <w:p w:rsidR="00C10100" w:rsidRPr="00F62E05" w:rsidRDefault="00C10100" w:rsidP="00C10100">
      <w:pPr>
        <w:jc w:val="both"/>
        <w:rPr>
          <w:rFonts w:ascii="Times New Roman" w:hAnsi="Times New Roman"/>
          <w:sz w:val="24"/>
          <w:szCs w:val="24"/>
        </w:rPr>
      </w:pPr>
      <w:r w:rsidRPr="00F62E05">
        <w:rPr>
          <w:rFonts w:ascii="Times New Roman" w:hAnsi="Times New Roman"/>
          <w:sz w:val="24"/>
          <w:szCs w:val="24"/>
        </w:rPr>
        <w:t>En los 80, Japón se enfrentó a una burbuja de activos que obligó a la nacionalización de muchos bancos japoneses cuyas prácticas de préstamo y balanzas de pagos dependían del valor de los activos que formaban parte de esa burbuja, lo que llevó el país a la recesión en 1990, cuatro años después del que se considera el inicio de la crisis.</w:t>
      </w:r>
    </w:p>
    <w:p w:rsidR="00C10100" w:rsidRPr="00F62E05" w:rsidRDefault="00C10100" w:rsidP="00C10100">
      <w:pPr>
        <w:shd w:val="clear" w:color="auto" w:fill="FFFFFF"/>
        <w:spacing w:before="100" w:beforeAutospacing="1" w:after="100" w:afterAutospacing="1" w:line="330" w:lineRule="atLeast"/>
        <w:rPr>
          <w:rFonts w:ascii="Arial" w:eastAsia="Times New Roman" w:hAnsi="Arial" w:cs="Arial"/>
          <w:sz w:val="23"/>
          <w:szCs w:val="23"/>
          <w:lang w:eastAsia="es-ES"/>
        </w:rPr>
      </w:pPr>
      <w:r w:rsidRPr="00F62E05">
        <w:rPr>
          <w:rFonts w:ascii="Times New Roman" w:hAnsi="Times New Roman"/>
          <w:sz w:val="24"/>
          <w:szCs w:val="24"/>
        </w:rPr>
        <w:t xml:space="preserve">        </w:t>
      </w:r>
      <w:r w:rsidRPr="00F62E05">
        <w:rPr>
          <w:rFonts w:ascii="Arial" w:eastAsia="Times New Roman" w:hAnsi="Arial" w:cs="Arial"/>
          <w:noProof/>
          <w:sz w:val="23"/>
          <w:szCs w:val="23"/>
          <w:lang w:eastAsia="es-ES"/>
        </w:rPr>
        <w:drawing>
          <wp:inline distT="0" distB="0" distL="0" distR="0" wp14:anchorId="115219AE" wp14:editId="15AFE595">
            <wp:extent cx="4762831" cy="2552368"/>
            <wp:effectExtent l="0" t="0" r="0" b="635"/>
            <wp:docPr id="22" name="Imagen 22" descr="grafic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grafico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763135" cy="2552531"/>
                    </a:xfrm>
                    <a:prstGeom prst="rect">
                      <a:avLst/>
                    </a:prstGeom>
                    <a:noFill/>
                    <a:ln>
                      <a:noFill/>
                    </a:ln>
                  </pic:spPr>
                </pic:pic>
              </a:graphicData>
            </a:graphic>
          </wp:inline>
        </w:drawing>
      </w:r>
    </w:p>
    <w:p w:rsidR="00C10100" w:rsidRPr="00F62E05" w:rsidRDefault="00C10100" w:rsidP="00C10100">
      <w:pPr>
        <w:jc w:val="both"/>
        <w:rPr>
          <w:rFonts w:ascii="Times New Roman" w:hAnsi="Times New Roman"/>
          <w:sz w:val="24"/>
          <w:szCs w:val="24"/>
        </w:rPr>
      </w:pPr>
      <w:r w:rsidRPr="00F62E05">
        <w:rPr>
          <w:rFonts w:ascii="Times New Roman" w:hAnsi="Times New Roman"/>
          <w:sz w:val="24"/>
          <w:szCs w:val="24"/>
        </w:rPr>
        <w:t>Rendimiento del bono a diez años japonés (azul)</w:t>
      </w:r>
      <w:r w:rsidR="00F62E05" w:rsidRPr="00F62E05">
        <w:rPr>
          <w:rFonts w:ascii="Times New Roman" w:hAnsi="Times New Roman"/>
          <w:sz w:val="24"/>
          <w:szCs w:val="24"/>
        </w:rPr>
        <w:t>,</w:t>
      </w:r>
      <w:r w:rsidRPr="00F62E05">
        <w:rPr>
          <w:rFonts w:ascii="Times New Roman" w:hAnsi="Times New Roman"/>
          <w:sz w:val="24"/>
          <w:szCs w:val="24"/>
        </w:rPr>
        <w:t xml:space="preserve"> y la deuda en relación con el PIB (verde)</w:t>
      </w:r>
    </w:p>
    <w:p w:rsidR="00C10100" w:rsidRPr="00F62E05" w:rsidRDefault="00C10100" w:rsidP="00C10100">
      <w:pPr>
        <w:jc w:val="both"/>
        <w:rPr>
          <w:rFonts w:ascii="Times New Roman" w:hAnsi="Times New Roman"/>
          <w:sz w:val="24"/>
          <w:szCs w:val="24"/>
        </w:rPr>
      </w:pPr>
      <w:r w:rsidRPr="00F62E05">
        <w:rPr>
          <w:rFonts w:ascii="Times New Roman" w:hAnsi="Times New Roman"/>
          <w:sz w:val="24"/>
          <w:szCs w:val="24"/>
        </w:rPr>
        <w:t xml:space="preserve">Curiosamente, el mayor endeudamiento respecto al PIB no se dio durante la crisis, el gráfico anterior muestra como sucedió parejo a las medidas monetarias siguieron a la </w:t>
      </w:r>
      <w:r w:rsidRPr="00F62E05">
        <w:rPr>
          <w:rFonts w:ascii="Times New Roman" w:hAnsi="Times New Roman"/>
          <w:sz w:val="24"/>
          <w:szCs w:val="24"/>
        </w:rPr>
        <w:lastRenderedPageBreak/>
        <w:t>crisis financiera nipona como forma de impulsar la economía. El resultado de esta primera ronda de estímulo consiguió que la economía japonesa se volviese adicta a la monetización de la deuda, como queda patente en el aumento de la deuda respecto al PIB.</w:t>
      </w:r>
    </w:p>
    <w:p w:rsidR="00C10100" w:rsidRPr="00F62E05" w:rsidRDefault="00C10100" w:rsidP="00C10100">
      <w:pPr>
        <w:jc w:val="both"/>
        <w:rPr>
          <w:rFonts w:ascii="Times New Roman" w:hAnsi="Times New Roman"/>
          <w:sz w:val="24"/>
          <w:szCs w:val="24"/>
        </w:rPr>
      </w:pPr>
      <w:r w:rsidRPr="00F62E05">
        <w:rPr>
          <w:rFonts w:ascii="Times New Roman" w:hAnsi="Times New Roman"/>
          <w:sz w:val="24"/>
          <w:szCs w:val="24"/>
        </w:rPr>
        <w:t>Se suponía que la creación de deuda impulsaría el crecimiento y co</w:t>
      </w:r>
      <w:r w:rsidR="00B339AA">
        <w:rPr>
          <w:rFonts w:ascii="Times New Roman" w:hAnsi="Times New Roman"/>
          <w:sz w:val="24"/>
          <w:szCs w:val="24"/>
        </w:rPr>
        <w:t>ntrarrestaría las fuerzas defla</w:t>
      </w:r>
      <w:r w:rsidRPr="00F62E05">
        <w:rPr>
          <w:rFonts w:ascii="Times New Roman" w:hAnsi="Times New Roman"/>
          <w:sz w:val="24"/>
          <w:szCs w:val="24"/>
        </w:rPr>
        <w:t>cionarias. Esta es una “evidencia empírica” que, cuando un país comienza a basar su crecimiento en el Banco Central, se mete en un círculo vicioso en el que esta tendencia se conserva.</w:t>
      </w:r>
    </w:p>
    <w:p w:rsidR="00C10100" w:rsidRPr="00F62E05" w:rsidRDefault="00C10100" w:rsidP="00C10100">
      <w:pPr>
        <w:jc w:val="both"/>
        <w:rPr>
          <w:rFonts w:ascii="Times New Roman" w:hAnsi="Times New Roman"/>
          <w:sz w:val="24"/>
          <w:szCs w:val="24"/>
        </w:rPr>
      </w:pPr>
      <w:r w:rsidRPr="00F62E05">
        <w:rPr>
          <w:rFonts w:ascii="Times New Roman" w:hAnsi="Times New Roman"/>
          <w:sz w:val="24"/>
          <w:szCs w:val="24"/>
        </w:rPr>
        <w:t>Las economías, “como si fuesen drogadictos”, se resisten a volver a marcar mínimos históricos. Una vez que los agentes del mercado experimentan este tipo de “crecimiento gratis” gracias a las medidas de los bancos centrales, se muestran reacios a volver a los sistemas de crecimiento tradicionales. Esta perspectiva resulta sesgada, y teniéndolo en cuenta, encontrar un sistema de crecimiento es insostenible si no se utilizan medidas extremas, como el gran endeudamiento japonés.</w:t>
      </w:r>
    </w:p>
    <w:p w:rsidR="00C10100" w:rsidRPr="00F62E05" w:rsidRDefault="00C10100" w:rsidP="00C10100">
      <w:pPr>
        <w:jc w:val="both"/>
        <w:rPr>
          <w:rFonts w:ascii="Times New Roman" w:hAnsi="Times New Roman"/>
          <w:sz w:val="24"/>
          <w:szCs w:val="24"/>
        </w:rPr>
      </w:pPr>
      <w:r w:rsidRPr="00F62E05">
        <w:rPr>
          <w:rFonts w:ascii="Times New Roman" w:hAnsi="Times New Roman"/>
          <w:sz w:val="24"/>
          <w:szCs w:val="24"/>
        </w:rPr>
        <w:t xml:space="preserve"> Con el respaldo de la recuperación japonesa impulsada por la deuda como una analogía respecto a lo que está pasando en Estados Unidos, desde Zero Hedge proponen que los Estados Unidos se consideren a pocos pasos de amasar la misma ingente cantidad de deuda que está machacando Japón, poniendo la economía nipona “de rodillas” ante su banco central.</w:t>
      </w:r>
    </w:p>
    <w:p w:rsidR="00C10100" w:rsidRPr="003D0DF2" w:rsidRDefault="00C10100" w:rsidP="00C10100">
      <w:pPr>
        <w:shd w:val="clear" w:color="auto" w:fill="FFFFFF"/>
        <w:spacing w:before="100" w:beforeAutospacing="1" w:after="100" w:afterAutospacing="1" w:line="330" w:lineRule="atLeast"/>
        <w:rPr>
          <w:rFonts w:ascii="Arial" w:eastAsia="Times New Roman" w:hAnsi="Arial" w:cs="Arial"/>
          <w:color w:val="666666"/>
          <w:sz w:val="23"/>
          <w:szCs w:val="23"/>
          <w:lang w:eastAsia="es-ES"/>
        </w:rPr>
      </w:pPr>
      <w:r>
        <w:rPr>
          <w:rFonts w:ascii="Arial" w:eastAsia="Times New Roman" w:hAnsi="Arial" w:cs="Arial"/>
          <w:noProof/>
          <w:color w:val="666666"/>
          <w:sz w:val="23"/>
          <w:szCs w:val="23"/>
          <w:lang w:eastAsia="es-ES"/>
        </w:rPr>
        <w:drawing>
          <wp:inline distT="0" distB="0" distL="0" distR="0" wp14:anchorId="353492E3" wp14:editId="3CF3E3A9">
            <wp:extent cx="4762832" cy="2512613"/>
            <wp:effectExtent l="0" t="0" r="0" b="2540"/>
            <wp:docPr id="21" name="Imagen 21" descr="grafico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grafico_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763135" cy="2512773"/>
                    </a:xfrm>
                    <a:prstGeom prst="rect">
                      <a:avLst/>
                    </a:prstGeom>
                    <a:noFill/>
                    <a:ln>
                      <a:noFill/>
                    </a:ln>
                  </pic:spPr>
                </pic:pic>
              </a:graphicData>
            </a:graphic>
          </wp:inline>
        </w:drawing>
      </w:r>
    </w:p>
    <w:p w:rsidR="00C10100" w:rsidRPr="005663A6" w:rsidRDefault="00C10100" w:rsidP="00C10100">
      <w:pPr>
        <w:jc w:val="both"/>
        <w:rPr>
          <w:rFonts w:ascii="Times New Roman" w:hAnsi="Times New Roman"/>
          <w:sz w:val="24"/>
          <w:szCs w:val="24"/>
        </w:rPr>
      </w:pPr>
      <w:r w:rsidRPr="005663A6">
        <w:rPr>
          <w:rFonts w:ascii="Times New Roman" w:hAnsi="Times New Roman"/>
          <w:sz w:val="24"/>
          <w:szCs w:val="24"/>
        </w:rPr>
        <w:t>Rendimiento del bono a diez años de EEUU (azul)</w:t>
      </w:r>
      <w:r w:rsidR="00F62E05">
        <w:rPr>
          <w:rFonts w:ascii="Times New Roman" w:hAnsi="Times New Roman"/>
          <w:sz w:val="24"/>
          <w:szCs w:val="24"/>
        </w:rPr>
        <w:t>,</w:t>
      </w:r>
      <w:r w:rsidRPr="005663A6">
        <w:rPr>
          <w:rFonts w:ascii="Times New Roman" w:hAnsi="Times New Roman"/>
          <w:sz w:val="24"/>
          <w:szCs w:val="24"/>
        </w:rPr>
        <w:t xml:space="preserve"> y la deuda en relación con el PIB (rojo, no indexado como porcentaje). </w:t>
      </w:r>
    </w:p>
    <w:p w:rsidR="00C10100" w:rsidRPr="00F62E05" w:rsidRDefault="00C10100" w:rsidP="00C10100">
      <w:pPr>
        <w:jc w:val="both"/>
        <w:rPr>
          <w:rFonts w:ascii="Times New Roman" w:hAnsi="Times New Roman"/>
          <w:sz w:val="24"/>
          <w:szCs w:val="24"/>
        </w:rPr>
      </w:pPr>
      <w:r w:rsidRPr="00F62E05">
        <w:rPr>
          <w:rFonts w:ascii="Times New Roman" w:hAnsi="Times New Roman"/>
          <w:sz w:val="24"/>
          <w:szCs w:val="24"/>
        </w:rPr>
        <w:t>Las tasas de interés japonesas alcanzaron su cénit en 1975, mientras que las estadounidenses las alcanzaron al comienzo de la década de los 80. Fueron consecuencia del régimen de estabilización orquestado por la FED en ese momento. Acciones similares tomó el Banco de Japón al comienzo de su crisis financiera, lo que recortó las tasas de interés desde entonces.</w:t>
      </w:r>
    </w:p>
    <w:p w:rsidR="00C10100" w:rsidRPr="00F62E05" w:rsidRDefault="00C10100" w:rsidP="00C10100">
      <w:pPr>
        <w:jc w:val="both"/>
        <w:rPr>
          <w:rFonts w:ascii="Times New Roman" w:hAnsi="Times New Roman"/>
          <w:sz w:val="24"/>
          <w:szCs w:val="24"/>
        </w:rPr>
      </w:pPr>
      <w:r w:rsidRPr="00F62E05">
        <w:rPr>
          <w:rFonts w:ascii="Times New Roman" w:hAnsi="Times New Roman"/>
          <w:sz w:val="24"/>
          <w:szCs w:val="24"/>
        </w:rPr>
        <w:lastRenderedPageBreak/>
        <w:t xml:space="preserve">Las partes altas y media de la curva de crecimiento japonés se han aplanado tanto durante los 10 años posteriores a su crisis que las </w:t>
      </w:r>
      <w:r w:rsidR="00F62E05">
        <w:rPr>
          <w:rFonts w:ascii="Times New Roman" w:hAnsi="Times New Roman"/>
          <w:sz w:val="24"/>
          <w:szCs w:val="24"/>
        </w:rPr>
        <w:t>tasas de interés llegaron a 0% “</w:t>
      </w:r>
      <w:r w:rsidRPr="00F62E05">
        <w:rPr>
          <w:rFonts w:ascii="Times New Roman" w:hAnsi="Times New Roman"/>
          <w:sz w:val="24"/>
          <w:szCs w:val="24"/>
        </w:rPr>
        <w:t>y se han mantenido en 0%</w:t>
      </w:r>
      <w:r w:rsidR="00F62E05">
        <w:rPr>
          <w:rFonts w:ascii="Times New Roman" w:hAnsi="Times New Roman"/>
          <w:sz w:val="24"/>
          <w:szCs w:val="24"/>
        </w:rPr>
        <w:t xml:space="preserve"> desde entonces”</w:t>
      </w:r>
      <w:r w:rsidRPr="00F62E05">
        <w:rPr>
          <w:rFonts w:ascii="Times New Roman" w:hAnsi="Times New Roman"/>
          <w:sz w:val="24"/>
          <w:szCs w:val="24"/>
        </w:rPr>
        <w:t>.</w:t>
      </w:r>
    </w:p>
    <w:p w:rsidR="00C10100" w:rsidRPr="00F62E05" w:rsidRDefault="00C10100" w:rsidP="00C10100">
      <w:pPr>
        <w:jc w:val="both"/>
        <w:rPr>
          <w:rFonts w:ascii="Times New Roman" w:hAnsi="Times New Roman"/>
          <w:sz w:val="24"/>
          <w:szCs w:val="24"/>
        </w:rPr>
      </w:pPr>
      <w:r w:rsidRPr="00F62E05">
        <w:rPr>
          <w:rFonts w:ascii="Times New Roman" w:hAnsi="Times New Roman"/>
          <w:sz w:val="24"/>
          <w:szCs w:val="24"/>
        </w:rPr>
        <w:t>Aunque no puede afirmarse con rotundidad que EEUU esté siguiendo el mismo camino de crecimiento basado en el Banco Central que Japón, las promesas de relajación de la economía por parte de la FED mientras las acciones estadounidenses rozando mínimos que hacía años no tocaban no parece una buena señal.</w:t>
      </w:r>
    </w:p>
    <w:p w:rsidR="00C10100" w:rsidRPr="003D0DF2" w:rsidRDefault="00C10100" w:rsidP="00C10100">
      <w:pPr>
        <w:shd w:val="clear" w:color="auto" w:fill="FFFFFF"/>
        <w:spacing w:before="100" w:beforeAutospacing="1" w:after="100" w:afterAutospacing="1" w:line="330" w:lineRule="atLeast"/>
        <w:rPr>
          <w:rFonts w:ascii="Arial" w:eastAsia="Times New Roman" w:hAnsi="Arial" w:cs="Arial"/>
          <w:color w:val="666666"/>
          <w:sz w:val="23"/>
          <w:szCs w:val="23"/>
          <w:lang w:eastAsia="es-ES"/>
        </w:rPr>
      </w:pPr>
      <w:r>
        <w:rPr>
          <w:rFonts w:ascii="Arial" w:eastAsia="Times New Roman" w:hAnsi="Arial" w:cs="Arial"/>
          <w:noProof/>
          <w:color w:val="666666"/>
          <w:sz w:val="23"/>
          <w:szCs w:val="23"/>
          <w:lang w:eastAsia="es-ES"/>
        </w:rPr>
        <w:drawing>
          <wp:inline distT="0" distB="0" distL="0" distR="0" wp14:anchorId="73719206" wp14:editId="66FBE2E5">
            <wp:extent cx="4762829" cy="2528515"/>
            <wp:effectExtent l="0" t="0" r="0" b="5715"/>
            <wp:docPr id="20" name="Imagen 20" descr="grafico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grafico_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763135" cy="2528677"/>
                    </a:xfrm>
                    <a:prstGeom prst="rect">
                      <a:avLst/>
                    </a:prstGeom>
                    <a:noFill/>
                    <a:ln>
                      <a:noFill/>
                    </a:ln>
                  </pic:spPr>
                </pic:pic>
              </a:graphicData>
            </a:graphic>
          </wp:inline>
        </w:drawing>
      </w:r>
    </w:p>
    <w:p w:rsidR="00C10100" w:rsidRPr="005663A6" w:rsidRDefault="00C10100" w:rsidP="00C10100">
      <w:pPr>
        <w:jc w:val="both"/>
        <w:rPr>
          <w:rFonts w:ascii="Times New Roman" w:hAnsi="Times New Roman"/>
          <w:sz w:val="24"/>
          <w:szCs w:val="24"/>
        </w:rPr>
      </w:pPr>
      <w:r w:rsidRPr="005663A6">
        <w:rPr>
          <w:rFonts w:ascii="Times New Roman" w:hAnsi="Times New Roman"/>
          <w:sz w:val="24"/>
          <w:szCs w:val="24"/>
        </w:rPr>
        <w:t>S&amp;P500 (rojo)</w:t>
      </w:r>
      <w:r w:rsidR="00B339AA">
        <w:rPr>
          <w:rFonts w:ascii="Times New Roman" w:hAnsi="Times New Roman"/>
          <w:sz w:val="24"/>
          <w:szCs w:val="24"/>
        </w:rPr>
        <w:t>,</w:t>
      </w:r>
      <w:r w:rsidRPr="005663A6">
        <w:rPr>
          <w:rFonts w:ascii="Times New Roman" w:hAnsi="Times New Roman"/>
          <w:sz w:val="24"/>
          <w:szCs w:val="24"/>
        </w:rPr>
        <w:t xml:space="preserve"> y el diferencial entre en rendimiento a diez años de los bonos de EEUU y el índice S&amp;P (azul).</w:t>
      </w:r>
    </w:p>
    <w:p w:rsidR="00C10100" w:rsidRDefault="00C10100" w:rsidP="00C10100">
      <w:pPr>
        <w:jc w:val="both"/>
        <w:rPr>
          <w:rFonts w:ascii="Times New Roman" w:hAnsi="Times New Roman"/>
          <w:sz w:val="24"/>
          <w:szCs w:val="24"/>
        </w:rPr>
      </w:pPr>
      <w:r w:rsidRPr="00B339AA">
        <w:rPr>
          <w:rFonts w:ascii="Times New Roman" w:hAnsi="Times New Roman"/>
          <w:sz w:val="24"/>
          <w:szCs w:val="24"/>
        </w:rPr>
        <w:t xml:space="preserve">EEUU entró en un círculo vicioso de ciclos deflactantes-reflacionarios en los años 90 y no parece que vaya a librarse de ello prontamente. Con la garantía de la generosidad de la FED, NJB Deflactor considera que “esta relación tiene un par de años más para disfrutar”. </w:t>
      </w:r>
    </w:p>
    <w:p w:rsidR="00B339AA" w:rsidRPr="00B339AA" w:rsidRDefault="00B339AA" w:rsidP="00C10100">
      <w:pPr>
        <w:jc w:val="both"/>
        <w:rPr>
          <w:rFonts w:ascii="Times New Roman" w:hAnsi="Times New Roman"/>
          <w:b/>
          <w:sz w:val="24"/>
          <w:szCs w:val="24"/>
        </w:rPr>
      </w:pPr>
      <w:r w:rsidRPr="00FF5A01">
        <w:rPr>
          <w:rFonts w:ascii="Times New Roman" w:hAnsi="Times New Roman"/>
          <w:sz w:val="24"/>
          <w:szCs w:val="24"/>
        </w:rPr>
        <w:t>-</w:t>
      </w:r>
      <w:r w:rsidRPr="00B339AA">
        <w:rPr>
          <w:rFonts w:ascii="Times New Roman" w:hAnsi="Times New Roman"/>
          <w:b/>
          <w:sz w:val="24"/>
          <w:szCs w:val="24"/>
        </w:rPr>
        <w:t xml:space="preserve"> Los consejos d</w:t>
      </w:r>
      <w:r w:rsidR="00FF5A01">
        <w:rPr>
          <w:rFonts w:ascii="Times New Roman" w:hAnsi="Times New Roman"/>
          <w:b/>
          <w:sz w:val="24"/>
          <w:szCs w:val="24"/>
        </w:rPr>
        <w:t xml:space="preserve">el “filisteo” Hastings (escriba </w:t>
      </w:r>
      <w:r w:rsidRPr="00B339AA">
        <w:rPr>
          <w:rFonts w:ascii="Times New Roman" w:hAnsi="Times New Roman"/>
          <w:b/>
          <w:sz w:val="24"/>
          <w:szCs w:val="24"/>
        </w:rPr>
        <w:t xml:space="preserve">de Wall Street) </w:t>
      </w:r>
    </w:p>
    <w:p w:rsidR="00C10100" w:rsidRPr="00B85FDA" w:rsidRDefault="00C10100" w:rsidP="00C10100">
      <w:pPr>
        <w:jc w:val="both"/>
        <w:rPr>
          <w:rFonts w:ascii="Times New Roman" w:hAnsi="Times New Roman"/>
          <w:sz w:val="24"/>
          <w:szCs w:val="24"/>
        </w:rPr>
      </w:pPr>
      <w:r w:rsidRPr="00BE0D5D">
        <w:rPr>
          <w:rFonts w:ascii="Times New Roman" w:hAnsi="Times New Roman"/>
          <w:b/>
          <w:sz w:val="24"/>
          <w:szCs w:val="24"/>
        </w:rPr>
        <w:t>-</w:t>
      </w:r>
      <w:r>
        <w:rPr>
          <w:rFonts w:ascii="Times New Roman" w:hAnsi="Times New Roman"/>
          <w:sz w:val="24"/>
          <w:szCs w:val="24"/>
        </w:rPr>
        <w:t xml:space="preserve"> </w:t>
      </w:r>
      <w:r w:rsidRPr="00B85FDA">
        <w:rPr>
          <w:rFonts w:ascii="Times New Roman" w:hAnsi="Times New Roman"/>
          <w:sz w:val="24"/>
          <w:szCs w:val="24"/>
          <w:u w:val="single"/>
        </w:rPr>
        <w:t>Es hora de que la Fed innove como el BCE</w:t>
      </w:r>
      <w:r>
        <w:rPr>
          <w:rFonts w:ascii="Times New Roman" w:hAnsi="Times New Roman"/>
          <w:sz w:val="24"/>
          <w:szCs w:val="24"/>
        </w:rPr>
        <w:t xml:space="preserve"> (The Wall Street Journal </w:t>
      </w:r>
      <w:r w:rsidRPr="00E33863">
        <w:rPr>
          <w:rFonts w:ascii="Times New Roman" w:hAnsi="Times New Roman"/>
          <w:b/>
          <w:sz w:val="24"/>
          <w:szCs w:val="24"/>
        </w:rPr>
        <w:t>-</w:t>
      </w:r>
      <w:r>
        <w:rPr>
          <w:rFonts w:ascii="Times New Roman" w:hAnsi="Times New Roman"/>
          <w:sz w:val="24"/>
          <w:szCs w:val="24"/>
        </w:rPr>
        <w:t xml:space="preserve"> </w:t>
      </w:r>
      <w:r w:rsidRPr="00B85FDA">
        <w:rPr>
          <w:rFonts w:ascii="Times New Roman" w:hAnsi="Times New Roman"/>
          <w:b/>
          <w:sz w:val="24"/>
          <w:szCs w:val="24"/>
        </w:rPr>
        <w:t>10/9/12</w:t>
      </w:r>
      <w:r>
        <w:rPr>
          <w:rFonts w:ascii="Times New Roman" w:hAnsi="Times New Roman"/>
          <w:sz w:val="24"/>
          <w:szCs w:val="24"/>
        </w:rPr>
        <w:t>)</w:t>
      </w:r>
    </w:p>
    <w:p w:rsidR="00C10100" w:rsidRPr="00B85FDA" w:rsidRDefault="00C10100" w:rsidP="00C10100">
      <w:pPr>
        <w:jc w:val="both"/>
        <w:rPr>
          <w:rFonts w:ascii="Times New Roman" w:hAnsi="Times New Roman"/>
          <w:sz w:val="24"/>
          <w:szCs w:val="24"/>
        </w:rPr>
      </w:pPr>
      <w:r>
        <w:rPr>
          <w:rFonts w:ascii="Times New Roman" w:hAnsi="Times New Roman"/>
          <w:sz w:val="24"/>
          <w:szCs w:val="24"/>
        </w:rPr>
        <w:t>(</w:t>
      </w:r>
      <w:r w:rsidRPr="00B85FDA">
        <w:rPr>
          <w:rFonts w:ascii="Times New Roman" w:hAnsi="Times New Roman"/>
          <w:sz w:val="24"/>
          <w:szCs w:val="24"/>
        </w:rPr>
        <w:t>Por N</w:t>
      </w:r>
      <w:r w:rsidR="00B339AA">
        <w:rPr>
          <w:rFonts w:ascii="Times New Roman" w:hAnsi="Times New Roman"/>
          <w:sz w:val="24"/>
          <w:szCs w:val="24"/>
        </w:rPr>
        <w:t>icholas Hastings)                                                                Lectura recomendada</w:t>
      </w:r>
    </w:p>
    <w:p w:rsidR="00C10100" w:rsidRPr="007671E9" w:rsidRDefault="00C10100" w:rsidP="00C10100">
      <w:pPr>
        <w:jc w:val="both"/>
        <w:rPr>
          <w:rFonts w:ascii="Times New Roman" w:hAnsi="Times New Roman"/>
          <w:sz w:val="24"/>
          <w:szCs w:val="24"/>
          <w:u w:val="single"/>
        </w:rPr>
      </w:pPr>
      <w:r w:rsidRPr="007671E9">
        <w:rPr>
          <w:rFonts w:ascii="Times New Roman" w:hAnsi="Times New Roman"/>
          <w:sz w:val="24"/>
          <w:szCs w:val="24"/>
          <w:u w:val="single"/>
        </w:rPr>
        <w:t xml:space="preserve">Cuando las nóminas de empleo no agrícola de Estados Unidos mostraron un incremento inferior al esperado el viernes pasado, las expectativas de una mayor flexibilización cuantitativa aumentaron y el dólar cayó. </w:t>
      </w:r>
    </w:p>
    <w:p w:rsidR="00C10100" w:rsidRPr="007671E9" w:rsidRDefault="00C10100" w:rsidP="00C10100">
      <w:pPr>
        <w:jc w:val="both"/>
        <w:rPr>
          <w:rFonts w:ascii="Times New Roman" w:hAnsi="Times New Roman"/>
          <w:color w:val="FF0000"/>
          <w:sz w:val="24"/>
          <w:szCs w:val="24"/>
          <w:u w:val="single"/>
        </w:rPr>
      </w:pPr>
      <w:r w:rsidRPr="007671E9">
        <w:rPr>
          <w:rFonts w:ascii="Times New Roman" w:hAnsi="Times New Roman"/>
          <w:color w:val="FF0000"/>
          <w:sz w:val="24"/>
          <w:szCs w:val="24"/>
          <w:u w:val="single"/>
        </w:rPr>
        <w:t xml:space="preserve">Una explicación para la baja de la moneda estadounidense es que los rendimientos de los títulos del Tesoro estaban disminuyendo. </w:t>
      </w:r>
    </w:p>
    <w:p w:rsidR="00C10100" w:rsidRPr="007671E9" w:rsidRDefault="00C10100" w:rsidP="00C10100">
      <w:pPr>
        <w:jc w:val="both"/>
        <w:rPr>
          <w:rFonts w:ascii="Times New Roman" w:hAnsi="Times New Roman"/>
          <w:sz w:val="24"/>
          <w:szCs w:val="24"/>
          <w:u w:val="single"/>
        </w:rPr>
      </w:pPr>
      <w:r w:rsidRPr="007671E9">
        <w:rPr>
          <w:rFonts w:ascii="Times New Roman" w:hAnsi="Times New Roman"/>
          <w:sz w:val="24"/>
          <w:szCs w:val="24"/>
          <w:u w:val="single"/>
        </w:rPr>
        <w:t>Pero, dado que los rendimientos en la mayoría de los otros mercados de deuda también caían</w:t>
      </w:r>
      <w:r w:rsidRPr="00B85FDA">
        <w:rPr>
          <w:rFonts w:ascii="Times New Roman" w:hAnsi="Times New Roman"/>
          <w:sz w:val="24"/>
          <w:szCs w:val="24"/>
        </w:rPr>
        <w:t xml:space="preserve"> y que los rendimientos de la nota a 10 año</w:t>
      </w:r>
      <w:r w:rsidR="00B339AA">
        <w:rPr>
          <w:rFonts w:ascii="Times New Roman" w:hAnsi="Times New Roman"/>
          <w:sz w:val="24"/>
          <w:szCs w:val="24"/>
        </w:rPr>
        <w:t>s del Tesoro de EE</w:t>
      </w:r>
      <w:r w:rsidRPr="00B85FDA">
        <w:rPr>
          <w:rFonts w:ascii="Times New Roman" w:hAnsi="Times New Roman"/>
          <w:sz w:val="24"/>
          <w:szCs w:val="24"/>
        </w:rPr>
        <w:t xml:space="preserve">UU, en 1,65%, </w:t>
      </w:r>
      <w:r w:rsidRPr="00B85FDA">
        <w:rPr>
          <w:rFonts w:ascii="Times New Roman" w:hAnsi="Times New Roman"/>
          <w:sz w:val="24"/>
          <w:szCs w:val="24"/>
        </w:rPr>
        <w:lastRenderedPageBreak/>
        <w:t xml:space="preserve">siguen muy por sobre el reciente mínimo de julio de 1,4%, </w:t>
      </w:r>
      <w:r w:rsidRPr="007671E9">
        <w:rPr>
          <w:rFonts w:ascii="Times New Roman" w:hAnsi="Times New Roman"/>
          <w:sz w:val="24"/>
          <w:szCs w:val="24"/>
          <w:u w:val="single"/>
        </w:rPr>
        <w:t xml:space="preserve">el argumento de los rendimientos no parece muy sólido. </w:t>
      </w:r>
    </w:p>
    <w:p w:rsidR="00C10100" w:rsidRPr="007671E9" w:rsidRDefault="00C10100" w:rsidP="00C10100">
      <w:pPr>
        <w:jc w:val="both"/>
        <w:rPr>
          <w:rFonts w:ascii="Times New Roman" w:hAnsi="Times New Roman"/>
          <w:color w:val="FF0000"/>
          <w:sz w:val="24"/>
          <w:szCs w:val="24"/>
          <w:u w:val="single"/>
        </w:rPr>
      </w:pPr>
      <w:r w:rsidRPr="007671E9">
        <w:rPr>
          <w:rFonts w:ascii="Times New Roman" w:hAnsi="Times New Roman"/>
          <w:color w:val="FF0000"/>
          <w:sz w:val="24"/>
          <w:szCs w:val="24"/>
          <w:u w:val="single"/>
        </w:rPr>
        <w:t xml:space="preserve">Entonces, ¿por qué el dólar está sufriendo? </w:t>
      </w:r>
    </w:p>
    <w:p w:rsidR="00C10100" w:rsidRPr="007671E9" w:rsidRDefault="00C10100" w:rsidP="00C10100">
      <w:pPr>
        <w:jc w:val="both"/>
        <w:rPr>
          <w:rFonts w:ascii="Times New Roman" w:hAnsi="Times New Roman"/>
          <w:color w:val="FF0000"/>
          <w:sz w:val="24"/>
          <w:szCs w:val="24"/>
          <w:u w:val="single"/>
        </w:rPr>
      </w:pPr>
      <w:r w:rsidRPr="007671E9">
        <w:rPr>
          <w:rFonts w:ascii="Times New Roman" w:hAnsi="Times New Roman"/>
          <w:color w:val="FF0000"/>
          <w:sz w:val="24"/>
          <w:szCs w:val="24"/>
          <w:u w:val="single"/>
        </w:rPr>
        <w:t xml:space="preserve">Puede ser porque la llamada QE3 simplemente no es la solución para reactivar la economía estadounidense. </w:t>
      </w:r>
    </w:p>
    <w:p w:rsidR="00C10100" w:rsidRPr="007671E9" w:rsidRDefault="00C10100" w:rsidP="00C10100">
      <w:pPr>
        <w:jc w:val="both"/>
        <w:rPr>
          <w:rFonts w:ascii="Times New Roman" w:hAnsi="Times New Roman"/>
          <w:b/>
          <w:color w:val="FF0000"/>
          <w:sz w:val="24"/>
          <w:szCs w:val="24"/>
          <w:u w:val="single"/>
        </w:rPr>
      </w:pPr>
      <w:r w:rsidRPr="007671E9">
        <w:rPr>
          <w:rFonts w:ascii="Times New Roman" w:hAnsi="Times New Roman"/>
          <w:b/>
          <w:color w:val="FF0000"/>
          <w:sz w:val="24"/>
          <w:szCs w:val="24"/>
          <w:u w:val="single"/>
        </w:rPr>
        <w:t xml:space="preserve">Como implica su acrónimo, este sería el tercer intento de la Reserva Federal de inyectar liquidez a los mercados financieros estadounidenses en los últimos tres años y todavía no logra promover la recuperación que busca el titular de la Fed, Ben Bernanke. </w:t>
      </w:r>
    </w:p>
    <w:p w:rsidR="00C10100" w:rsidRPr="007671E9" w:rsidRDefault="00C10100" w:rsidP="00C10100">
      <w:pPr>
        <w:jc w:val="both"/>
        <w:rPr>
          <w:rFonts w:ascii="Times New Roman" w:hAnsi="Times New Roman"/>
          <w:color w:val="FF0000"/>
          <w:sz w:val="24"/>
          <w:szCs w:val="24"/>
          <w:u w:val="single"/>
        </w:rPr>
      </w:pPr>
      <w:r w:rsidRPr="007671E9">
        <w:rPr>
          <w:rFonts w:ascii="Times New Roman" w:hAnsi="Times New Roman"/>
          <w:color w:val="FF0000"/>
          <w:sz w:val="24"/>
          <w:szCs w:val="24"/>
          <w:u w:val="single"/>
        </w:rPr>
        <w:t>Incluso su más reciente i</w:t>
      </w:r>
      <w:r w:rsidR="00B339AA">
        <w:rPr>
          <w:rFonts w:ascii="Times New Roman" w:hAnsi="Times New Roman"/>
          <w:color w:val="FF0000"/>
          <w:sz w:val="24"/>
          <w:szCs w:val="24"/>
          <w:u w:val="single"/>
        </w:rPr>
        <w:t>ntento de estímulo, la llamada “operación Twist”</w:t>
      </w:r>
      <w:r w:rsidRPr="007671E9">
        <w:rPr>
          <w:rFonts w:ascii="Times New Roman" w:hAnsi="Times New Roman"/>
          <w:color w:val="FF0000"/>
          <w:sz w:val="24"/>
          <w:szCs w:val="24"/>
          <w:u w:val="single"/>
        </w:rPr>
        <w:t xml:space="preserve">, que consiste en vender activos de corto plazo y comprar otros de mayor vencimiento para aplanar la curva de rendimientos, ha sido en gran medida poco exitoso. </w:t>
      </w:r>
    </w:p>
    <w:p w:rsidR="00C10100" w:rsidRPr="007671E9" w:rsidRDefault="00C10100" w:rsidP="00C10100">
      <w:pPr>
        <w:jc w:val="both"/>
        <w:rPr>
          <w:rFonts w:ascii="Times New Roman" w:hAnsi="Times New Roman"/>
          <w:sz w:val="24"/>
          <w:szCs w:val="24"/>
          <w:u w:val="single"/>
        </w:rPr>
      </w:pPr>
      <w:r w:rsidRPr="007671E9">
        <w:rPr>
          <w:rFonts w:ascii="Times New Roman" w:hAnsi="Times New Roman"/>
          <w:sz w:val="24"/>
          <w:szCs w:val="24"/>
          <w:u w:val="single"/>
        </w:rPr>
        <w:t xml:space="preserve">Tal como Bernanke dijo en su discurso en Jackson Hole hace dos semanas, la economía no está acelerándose y la tasa de desempleo se mantiene obstinadamente alta. </w:t>
      </w:r>
    </w:p>
    <w:p w:rsidR="00C10100" w:rsidRPr="007671E9" w:rsidRDefault="00C10100" w:rsidP="00C10100">
      <w:pPr>
        <w:jc w:val="both"/>
        <w:rPr>
          <w:rFonts w:ascii="Times New Roman" w:hAnsi="Times New Roman"/>
          <w:b/>
          <w:color w:val="FF0000"/>
          <w:sz w:val="24"/>
          <w:szCs w:val="24"/>
          <w:u w:val="single"/>
        </w:rPr>
      </w:pPr>
      <w:r w:rsidRPr="007671E9">
        <w:rPr>
          <w:rFonts w:ascii="Times New Roman" w:hAnsi="Times New Roman"/>
          <w:b/>
          <w:color w:val="FF0000"/>
          <w:sz w:val="24"/>
          <w:szCs w:val="24"/>
          <w:u w:val="single"/>
        </w:rPr>
        <w:t xml:space="preserve">En otras palabras, lo que una vez se consideraban medidas de política no convencionales no </w:t>
      </w:r>
      <w:r w:rsidR="00671B1B" w:rsidRPr="007671E9">
        <w:rPr>
          <w:rFonts w:ascii="Times New Roman" w:hAnsi="Times New Roman"/>
          <w:b/>
          <w:color w:val="FF0000"/>
          <w:sz w:val="24"/>
          <w:szCs w:val="24"/>
          <w:u w:val="single"/>
        </w:rPr>
        <w:t>está</w:t>
      </w:r>
      <w:r w:rsidRPr="007671E9">
        <w:rPr>
          <w:rFonts w:ascii="Times New Roman" w:hAnsi="Times New Roman"/>
          <w:b/>
          <w:color w:val="FF0000"/>
          <w:sz w:val="24"/>
          <w:szCs w:val="24"/>
          <w:u w:val="single"/>
        </w:rPr>
        <w:t xml:space="preserve"> logrando resultados. </w:t>
      </w:r>
    </w:p>
    <w:p w:rsidR="00C10100" w:rsidRPr="007671E9" w:rsidRDefault="00C10100" w:rsidP="00C10100">
      <w:pPr>
        <w:jc w:val="both"/>
        <w:rPr>
          <w:rFonts w:ascii="Times New Roman" w:hAnsi="Times New Roman"/>
          <w:color w:val="FF0000"/>
          <w:sz w:val="24"/>
          <w:szCs w:val="24"/>
          <w:u w:val="single"/>
        </w:rPr>
      </w:pPr>
      <w:r w:rsidRPr="007671E9">
        <w:rPr>
          <w:rFonts w:ascii="Times New Roman" w:hAnsi="Times New Roman"/>
          <w:color w:val="FF0000"/>
          <w:sz w:val="24"/>
          <w:szCs w:val="24"/>
          <w:u w:val="single"/>
        </w:rPr>
        <w:t xml:space="preserve">Esta es una situación similar a la del Banco Central Europeo a inicios de este año cuando buscaba reiteradamente soluciones a los problemas de deuda de la eurozona. </w:t>
      </w:r>
    </w:p>
    <w:p w:rsidR="00C10100" w:rsidRPr="007671E9" w:rsidRDefault="00C10100" w:rsidP="00C10100">
      <w:pPr>
        <w:jc w:val="both"/>
        <w:rPr>
          <w:rFonts w:ascii="Times New Roman" w:hAnsi="Times New Roman"/>
          <w:sz w:val="24"/>
          <w:szCs w:val="24"/>
          <w:u w:val="single"/>
        </w:rPr>
      </w:pPr>
      <w:r w:rsidRPr="007671E9">
        <w:rPr>
          <w:rFonts w:ascii="Times New Roman" w:hAnsi="Times New Roman"/>
          <w:sz w:val="24"/>
          <w:szCs w:val="24"/>
          <w:u w:val="single"/>
        </w:rPr>
        <w:t xml:space="preserve">La entidad optó por una política no convencional y algo controvertida de introducir una operación de refinanciamiento a largo plazo. Pero también descubrió que esta forma de flexibilización monetaria no lograba tener el efecto necesario sobre la economía real. </w:t>
      </w:r>
    </w:p>
    <w:p w:rsidR="00C10100" w:rsidRPr="007671E9" w:rsidRDefault="00C10100" w:rsidP="00C10100">
      <w:pPr>
        <w:jc w:val="both"/>
        <w:rPr>
          <w:rFonts w:ascii="Times New Roman" w:hAnsi="Times New Roman"/>
          <w:b/>
          <w:color w:val="FF0000"/>
          <w:sz w:val="24"/>
          <w:szCs w:val="24"/>
          <w:u w:val="single"/>
        </w:rPr>
      </w:pPr>
      <w:r w:rsidRPr="007671E9">
        <w:rPr>
          <w:rFonts w:ascii="Times New Roman" w:hAnsi="Times New Roman"/>
          <w:color w:val="FF0000"/>
          <w:sz w:val="24"/>
          <w:szCs w:val="24"/>
          <w:u w:val="single"/>
        </w:rPr>
        <w:t xml:space="preserve">Tras semanas de debate y fuertes objeciones del Bundesbank alemán, el BCE implementó la semana pasada una nueva y radical forma de compra ilimitada de bonos, conocida como </w:t>
      </w:r>
      <w:r w:rsidRPr="007671E9">
        <w:rPr>
          <w:rFonts w:ascii="Times New Roman" w:hAnsi="Times New Roman"/>
          <w:b/>
          <w:color w:val="FF0000"/>
          <w:sz w:val="24"/>
          <w:szCs w:val="24"/>
          <w:u w:val="single"/>
        </w:rPr>
        <w:t xml:space="preserve">Transacciones Monetarias Directas. </w:t>
      </w:r>
    </w:p>
    <w:p w:rsidR="00C10100" w:rsidRPr="007671E9" w:rsidRDefault="00C10100" w:rsidP="00C10100">
      <w:pPr>
        <w:jc w:val="both"/>
        <w:rPr>
          <w:rFonts w:ascii="Times New Roman" w:hAnsi="Times New Roman"/>
          <w:sz w:val="24"/>
          <w:szCs w:val="24"/>
          <w:u w:val="single"/>
        </w:rPr>
      </w:pPr>
      <w:r w:rsidRPr="007671E9">
        <w:rPr>
          <w:rFonts w:ascii="Times New Roman" w:hAnsi="Times New Roman"/>
          <w:sz w:val="24"/>
          <w:szCs w:val="24"/>
          <w:u w:val="single"/>
        </w:rPr>
        <w:t xml:space="preserve">Los detalles del programa siguen siendo poco claros y su capacidad de evitar otra crisis de deuda del euro no es segura. </w:t>
      </w:r>
    </w:p>
    <w:p w:rsidR="00C10100" w:rsidRPr="007671E9" w:rsidRDefault="00C10100" w:rsidP="00C10100">
      <w:pPr>
        <w:jc w:val="both"/>
        <w:rPr>
          <w:rFonts w:ascii="Times New Roman" w:hAnsi="Times New Roman"/>
          <w:sz w:val="24"/>
          <w:szCs w:val="24"/>
          <w:u w:val="single"/>
        </w:rPr>
      </w:pPr>
      <w:r w:rsidRPr="007671E9">
        <w:rPr>
          <w:rFonts w:ascii="Times New Roman" w:hAnsi="Times New Roman"/>
          <w:sz w:val="24"/>
          <w:szCs w:val="24"/>
          <w:u w:val="single"/>
        </w:rPr>
        <w:t xml:space="preserve">Sin embargo, la decisión del BCE ha sido suficiente para inyectar un cierto nivel de confianza a los mercados financieros y ha ayudado a hacer caer precipitadamente los rendimientos de los bonos de los principales países deudores de la zona euro. </w:t>
      </w:r>
    </w:p>
    <w:p w:rsidR="00C10100" w:rsidRPr="007671E9" w:rsidRDefault="00C10100" w:rsidP="00C10100">
      <w:pPr>
        <w:jc w:val="both"/>
        <w:rPr>
          <w:rFonts w:ascii="Times New Roman" w:hAnsi="Times New Roman"/>
          <w:sz w:val="24"/>
          <w:szCs w:val="24"/>
          <w:u w:val="single"/>
        </w:rPr>
      </w:pPr>
      <w:r w:rsidRPr="00B85FDA">
        <w:rPr>
          <w:rFonts w:ascii="Times New Roman" w:hAnsi="Times New Roman"/>
          <w:sz w:val="24"/>
          <w:szCs w:val="24"/>
        </w:rPr>
        <w:t xml:space="preserve">A medida que se aproxima la reunión del Comité de Mercados Abiertos de la Fed el miércoles y jueves, </w:t>
      </w:r>
      <w:r w:rsidRPr="007671E9">
        <w:rPr>
          <w:rFonts w:ascii="Times New Roman" w:hAnsi="Times New Roman"/>
          <w:sz w:val="24"/>
          <w:szCs w:val="24"/>
          <w:u w:val="single"/>
        </w:rPr>
        <w:t xml:space="preserve">los mercados financieros mundiales podrían considerar decepcionante sólo otra dosis de QE. </w:t>
      </w:r>
    </w:p>
    <w:p w:rsidR="00C10100" w:rsidRPr="00B85FDA" w:rsidRDefault="00C10100" w:rsidP="00C10100">
      <w:pPr>
        <w:jc w:val="both"/>
        <w:rPr>
          <w:rFonts w:ascii="Times New Roman" w:hAnsi="Times New Roman"/>
          <w:sz w:val="24"/>
          <w:szCs w:val="24"/>
        </w:rPr>
      </w:pPr>
      <w:r w:rsidRPr="00B85FDA">
        <w:rPr>
          <w:rFonts w:ascii="Times New Roman" w:hAnsi="Times New Roman"/>
          <w:sz w:val="24"/>
          <w:szCs w:val="24"/>
        </w:rPr>
        <w:t xml:space="preserve">Por supuesto, en este punto los mercados tienen poca idea de si la Fed aumentará la cantidad, o la duración, o si cambiará la clase de activos a comprar en cualquier nuevo ejercicio de QE. </w:t>
      </w:r>
    </w:p>
    <w:p w:rsidR="00C10100" w:rsidRPr="007671E9" w:rsidRDefault="00C10100" w:rsidP="00C10100">
      <w:pPr>
        <w:jc w:val="both"/>
        <w:rPr>
          <w:rFonts w:ascii="Times New Roman" w:hAnsi="Times New Roman"/>
          <w:sz w:val="24"/>
          <w:szCs w:val="24"/>
          <w:u w:val="single"/>
        </w:rPr>
      </w:pPr>
      <w:r w:rsidRPr="00B85FDA">
        <w:rPr>
          <w:rFonts w:ascii="Times New Roman" w:hAnsi="Times New Roman"/>
          <w:sz w:val="24"/>
          <w:szCs w:val="24"/>
        </w:rPr>
        <w:lastRenderedPageBreak/>
        <w:t xml:space="preserve">Pero </w:t>
      </w:r>
      <w:r w:rsidRPr="007671E9">
        <w:rPr>
          <w:rFonts w:ascii="Times New Roman" w:hAnsi="Times New Roman"/>
          <w:sz w:val="24"/>
          <w:szCs w:val="24"/>
          <w:u w:val="single"/>
        </w:rPr>
        <w:t xml:space="preserve">la evidencia de que ejercicios pasados han ayudado a los mercados laborales es altamente debatible. </w:t>
      </w:r>
    </w:p>
    <w:p w:rsidR="00C10100" w:rsidRPr="007671E9" w:rsidRDefault="00C10100" w:rsidP="00C10100">
      <w:pPr>
        <w:jc w:val="both"/>
        <w:rPr>
          <w:rFonts w:ascii="Times New Roman" w:hAnsi="Times New Roman"/>
          <w:sz w:val="24"/>
          <w:szCs w:val="24"/>
          <w:u w:val="single"/>
        </w:rPr>
      </w:pPr>
      <w:r w:rsidRPr="007671E9">
        <w:rPr>
          <w:rFonts w:ascii="Times New Roman" w:hAnsi="Times New Roman"/>
          <w:sz w:val="24"/>
          <w:szCs w:val="24"/>
          <w:u w:val="single"/>
        </w:rPr>
        <w:t xml:space="preserve">Con las recientes cifras económicas de China que mostraron un decepcionantemente débil crecimiento de la demanda interna, y de Japón que revelaron que el crecimiento del segundo trimestre fue revisado a la baja a sólo 0,7%, de 1,4%, la Fed podría encontrarse a sí misma bajo una mayor presión para asegurar que otorga el estímulo apropiado y efectivo. </w:t>
      </w:r>
    </w:p>
    <w:p w:rsidR="00C10100" w:rsidRPr="007671E9" w:rsidRDefault="00C10100" w:rsidP="00C10100">
      <w:pPr>
        <w:jc w:val="both"/>
        <w:rPr>
          <w:rFonts w:ascii="Times New Roman" w:hAnsi="Times New Roman"/>
          <w:color w:val="FF0000"/>
          <w:sz w:val="24"/>
          <w:szCs w:val="24"/>
          <w:u w:val="single"/>
        </w:rPr>
      </w:pPr>
      <w:r w:rsidRPr="007671E9">
        <w:rPr>
          <w:rFonts w:ascii="Times New Roman" w:hAnsi="Times New Roman"/>
          <w:color w:val="FF0000"/>
          <w:sz w:val="24"/>
          <w:szCs w:val="24"/>
          <w:u w:val="single"/>
        </w:rPr>
        <w:t xml:space="preserve">Si ese es el caso, entonces sería aconsejable para la Fed sacar una página del libro del BCE e intentar algo más innovador que en el pasado. </w:t>
      </w:r>
    </w:p>
    <w:p w:rsidR="00C10100" w:rsidRDefault="00C10100" w:rsidP="00C10100">
      <w:pPr>
        <w:jc w:val="both"/>
        <w:rPr>
          <w:rFonts w:ascii="Times New Roman" w:hAnsi="Times New Roman"/>
          <w:sz w:val="24"/>
          <w:szCs w:val="24"/>
        </w:rPr>
      </w:pPr>
      <w:r w:rsidRPr="007671E9">
        <w:rPr>
          <w:rFonts w:ascii="Times New Roman" w:hAnsi="Times New Roman"/>
          <w:color w:val="FF0000"/>
          <w:sz w:val="24"/>
          <w:szCs w:val="24"/>
          <w:u w:val="single"/>
        </w:rPr>
        <w:t>Y en vez de caer por las especulaciones de sólo más QE, el dólar podría tener una mejor posibilidad de encontrar sopo</w:t>
      </w:r>
      <w:r w:rsidRPr="009B7012">
        <w:rPr>
          <w:rFonts w:ascii="Times New Roman" w:hAnsi="Times New Roman"/>
          <w:color w:val="FF0000"/>
          <w:sz w:val="24"/>
          <w:szCs w:val="24"/>
          <w:u w:val="single"/>
        </w:rPr>
        <w:t>rte</w:t>
      </w:r>
      <w:r w:rsidRPr="00B85FDA">
        <w:rPr>
          <w:rFonts w:ascii="Times New Roman" w:hAnsi="Times New Roman"/>
          <w:sz w:val="24"/>
          <w:szCs w:val="24"/>
        </w:rPr>
        <w:t xml:space="preserve"> a medida que aumentan las esperanzas d</w:t>
      </w:r>
      <w:r w:rsidR="00B339AA">
        <w:rPr>
          <w:rFonts w:ascii="Times New Roman" w:hAnsi="Times New Roman"/>
          <w:sz w:val="24"/>
          <w:szCs w:val="24"/>
        </w:rPr>
        <w:t>e una economía más sólida en EE</w:t>
      </w:r>
      <w:r w:rsidRPr="00B85FDA">
        <w:rPr>
          <w:rFonts w:ascii="Times New Roman" w:hAnsi="Times New Roman"/>
          <w:sz w:val="24"/>
          <w:szCs w:val="24"/>
        </w:rPr>
        <w:t>UU.</w:t>
      </w:r>
    </w:p>
    <w:p w:rsidR="00B339AA" w:rsidRPr="00B339AA" w:rsidRDefault="00B339AA" w:rsidP="00B339AA">
      <w:pPr>
        <w:jc w:val="both"/>
        <w:rPr>
          <w:rFonts w:ascii="Times New Roman" w:hAnsi="Times New Roman"/>
          <w:b/>
          <w:sz w:val="24"/>
          <w:szCs w:val="24"/>
        </w:rPr>
      </w:pPr>
      <w:r w:rsidRPr="00FF5A01">
        <w:rPr>
          <w:rFonts w:ascii="Times New Roman" w:hAnsi="Times New Roman"/>
          <w:sz w:val="24"/>
          <w:szCs w:val="24"/>
        </w:rPr>
        <w:t>-</w:t>
      </w:r>
      <w:r w:rsidRPr="00B339AA">
        <w:rPr>
          <w:rFonts w:ascii="Times New Roman" w:hAnsi="Times New Roman"/>
          <w:b/>
          <w:sz w:val="24"/>
          <w:szCs w:val="24"/>
        </w:rPr>
        <w:t xml:space="preserve"> Esperando el “dulce porvenir”</w:t>
      </w:r>
      <w:r w:rsidR="004E55F1">
        <w:rPr>
          <w:rFonts w:ascii="Times New Roman" w:hAnsi="Times New Roman"/>
          <w:b/>
          <w:sz w:val="24"/>
          <w:szCs w:val="24"/>
        </w:rPr>
        <w:t xml:space="preserve"> (mientras llega el repartidor de</w:t>
      </w:r>
      <w:r w:rsidRPr="00B339AA">
        <w:rPr>
          <w:rFonts w:ascii="Times New Roman" w:hAnsi="Times New Roman"/>
          <w:b/>
          <w:sz w:val="24"/>
          <w:szCs w:val="24"/>
        </w:rPr>
        <w:t xml:space="preserve"> la “coca”…)</w:t>
      </w:r>
    </w:p>
    <w:p w:rsidR="00C10100" w:rsidRPr="004E55F1" w:rsidRDefault="00C10100" w:rsidP="00C10100">
      <w:pPr>
        <w:pStyle w:val="Ttulo2"/>
        <w:jc w:val="both"/>
        <w:rPr>
          <w:rFonts w:ascii="Times New Roman" w:hAnsi="Times New Roman" w:cs="Times New Roman"/>
          <w:b w:val="0"/>
          <w:color w:val="auto"/>
          <w:sz w:val="24"/>
          <w:szCs w:val="24"/>
        </w:rPr>
      </w:pPr>
      <w:r w:rsidRPr="004E55F1">
        <w:rPr>
          <w:rFonts w:ascii="Times New Roman" w:hAnsi="Times New Roman" w:cs="Times New Roman"/>
          <w:b w:val="0"/>
          <w:color w:val="auto"/>
          <w:sz w:val="24"/>
          <w:szCs w:val="24"/>
        </w:rPr>
        <w:t>Los planes anteriores</w:t>
      </w:r>
    </w:p>
    <w:p w:rsidR="00C10100" w:rsidRPr="00130784" w:rsidRDefault="00C10100" w:rsidP="00C10100">
      <w:pPr>
        <w:pStyle w:val="NormalWeb"/>
        <w:jc w:val="both"/>
      </w:pPr>
      <w:r w:rsidRPr="00130784">
        <w:t>En agosto</w:t>
      </w:r>
      <w:r w:rsidR="004E55F1">
        <w:t xml:space="preserve"> (2012)</w:t>
      </w:r>
      <w:r w:rsidRPr="00130784">
        <w:t>, la primera economía del mundo creó 96.000 empleos, frente a los 141.000 de julio. Aunque la tasa de paro se redujo del 8,3 al 8,1%, la reducción se debió a que hasta 368.000 estadounidenses se retiraron de la fuerza laboral.</w:t>
      </w:r>
    </w:p>
    <w:p w:rsidR="00C10100" w:rsidRPr="00864739" w:rsidRDefault="006D5AAB" w:rsidP="00C10100">
      <w:pPr>
        <w:pStyle w:val="NormalWeb"/>
        <w:jc w:val="both"/>
      </w:pPr>
      <w:hyperlink r:id="rId61" w:history="1">
        <w:r w:rsidR="00C10100" w:rsidRPr="00864739">
          <w:rPr>
            <w:rStyle w:val="Hipervnculo"/>
            <w:color w:val="auto"/>
            <w:u w:val="none"/>
          </w:rPr>
          <w:t>En su discurso del de 31 de agosto en Jackson Hole</w:t>
        </w:r>
      </w:hyperlink>
      <w:r w:rsidR="00C10100" w:rsidRPr="00864739">
        <w:t xml:space="preserve"> el presidente de la Fed, Ben Bernanke dijo que las compras adicionales de bonos eran una opción para impulsar el crecimiento si bien no especificó la duración o la cantidad de un eventual programa nuevo.</w:t>
      </w:r>
    </w:p>
    <w:p w:rsidR="00C10100" w:rsidRPr="00864739" w:rsidRDefault="00C10100" w:rsidP="00C10100">
      <w:pPr>
        <w:pStyle w:val="NormalWeb"/>
        <w:jc w:val="both"/>
      </w:pPr>
      <w:r w:rsidRPr="00864739">
        <w:t>Entre noviembre de 2008 y marzo de 2010, la Fed inyectó 1,725 billones de dólares con la compra de deuda hipotecaria y pública. Posteriormente, entre noviembre de 2010 y junio de 2011 imprimió 600.000 millones de dólares adicionales con la adquisición de deuda pública.</w:t>
      </w:r>
    </w:p>
    <w:p w:rsidR="00C10100" w:rsidRPr="00864739" w:rsidRDefault="00C10100" w:rsidP="00C10100">
      <w:pPr>
        <w:pStyle w:val="NormalWeb"/>
        <w:jc w:val="both"/>
      </w:pPr>
      <w:r w:rsidRPr="00864739">
        <w:t xml:space="preserve">Pero la recuperación económica no se consolidaba. Por eso, más tarde, </w:t>
      </w:r>
      <w:hyperlink r:id="rId62" w:history="1">
        <w:r w:rsidRPr="00864739">
          <w:rPr>
            <w:rStyle w:val="Hipervnculo"/>
            <w:color w:val="auto"/>
            <w:u w:val="none"/>
          </w:rPr>
          <w:t>en septiembre de 2011, la Reserva Federal decidió resucitar la Operación Twist,</w:t>
        </w:r>
      </w:hyperlink>
      <w:r w:rsidRPr="00864739">
        <w:t xml:space="preserve"> el programa que empleó en la década de 1960, para tratar de reanimar la economía.</w:t>
      </w:r>
    </w:p>
    <w:p w:rsidR="00C10100" w:rsidRPr="00864739" w:rsidRDefault="00C10100" w:rsidP="00C10100">
      <w:pPr>
        <w:pStyle w:val="NormalWeb"/>
        <w:jc w:val="both"/>
      </w:pPr>
      <w:r w:rsidRPr="00864739">
        <w:t>En virtud de esta operación de estímulo económico, el organismo decidió vender 400.000 millones de dólares en bonos a corto (de 3 años o menos) para invertir una cantidad similar en la compra de títulos a largo plazo, con vencimientos entre 6 y 30 años. En junio de este año prorrogó la operación twist hasta finales de 2012.</w:t>
      </w:r>
    </w:p>
    <w:p w:rsidR="00C10100" w:rsidRPr="00864739" w:rsidRDefault="00C10100" w:rsidP="00C10100">
      <w:pPr>
        <w:pStyle w:val="NormalWeb"/>
        <w:jc w:val="both"/>
        <w:rPr>
          <w:rStyle w:val="longtext"/>
        </w:rPr>
      </w:pPr>
      <w:r w:rsidRPr="00864739">
        <w:rPr>
          <w:rStyle w:val="longtext"/>
        </w:rPr>
        <w:t>La preocupación entre algunos funcionarios de la Fed de que más alivio cuantitativo podría no ser eficaz o disparar la in</w:t>
      </w:r>
      <w:r w:rsidR="004E55F1" w:rsidRPr="00864739">
        <w:rPr>
          <w:rStyle w:val="longtext"/>
        </w:rPr>
        <w:t>flación “</w:t>
      </w:r>
      <w:r w:rsidRPr="00864739">
        <w:rPr>
          <w:rStyle w:val="longtext"/>
        </w:rPr>
        <w:t>podría ser mitigado por un programa vinculado a la inflación real y a las medidas r</w:t>
      </w:r>
      <w:r w:rsidR="004E55F1" w:rsidRPr="00864739">
        <w:rPr>
          <w:rStyle w:val="longtext"/>
        </w:rPr>
        <w:t>eales de la actividad económica”</w:t>
      </w:r>
      <w:r w:rsidRPr="00864739">
        <w:rPr>
          <w:rStyle w:val="longtext"/>
        </w:rPr>
        <w:t>, explica Karen Dynan, vicepresidente de estudios económicos de la Brookings Institution en Washington.</w:t>
      </w:r>
    </w:p>
    <w:p w:rsidR="004E55F1" w:rsidRPr="004E55F1" w:rsidRDefault="004E55F1" w:rsidP="00C10100">
      <w:pPr>
        <w:pStyle w:val="NormalWeb"/>
        <w:jc w:val="both"/>
        <w:rPr>
          <w:b/>
        </w:rPr>
      </w:pPr>
      <w:r w:rsidRPr="00D53B8F">
        <w:rPr>
          <w:rStyle w:val="longtext"/>
        </w:rPr>
        <w:lastRenderedPageBreak/>
        <w:t>-</w:t>
      </w:r>
      <w:r w:rsidRPr="004E55F1">
        <w:rPr>
          <w:rStyle w:val="longtext"/>
          <w:b/>
        </w:rPr>
        <w:t xml:space="preserve"> El poder</w:t>
      </w:r>
      <w:r>
        <w:rPr>
          <w:rStyle w:val="longtext"/>
          <w:b/>
        </w:rPr>
        <w:t xml:space="preserve"> de las palabras de los banqueros centrales   </w:t>
      </w:r>
    </w:p>
    <w:p w:rsidR="004E55F1" w:rsidRPr="004E55F1" w:rsidRDefault="004E55F1" w:rsidP="00311C4E">
      <w:pPr>
        <w:pStyle w:val="NormalWeb"/>
        <w:jc w:val="both"/>
        <w:rPr>
          <w:i/>
        </w:rPr>
      </w:pPr>
      <w:r>
        <w:rPr>
          <w:i/>
        </w:rPr>
        <w:t>“</w:t>
      </w:r>
      <w:r w:rsidR="00311C4E" w:rsidRPr="004E55F1">
        <w:rPr>
          <w:i/>
        </w:rPr>
        <w:t>La Reserva Federal ha probado un montón de cosas durante los últimos cinco años para devolver el crecimiento a la economía: ha bajado los tipos casi a cero, ha rescatado bancos, bancos de inversión y aseguradoras, y ha comprado billones de dólares en bonos. Y aun así, la economía sigue estancada en el barro</w:t>
      </w:r>
      <w:r>
        <w:rPr>
          <w:i/>
        </w:rPr>
        <w:t>”..</w:t>
      </w:r>
      <w:r w:rsidR="00311C4E" w:rsidRPr="004E55F1">
        <w:rPr>
          <w:i/>
        </w:rPr>
        <w:t>.</w:t>
      </w:r>
      <w:r>
        <w:rPr>
          <w:i/>
        </w:rPr>
        <w:t xml:space="preserve"> </w:t>
      </w:r>
      <w:r w:rsidRPr="00D325CB">
        <w:rPr>
          <w:u w:val="single"/>
        </w:rPr>
        <w:t>Por qué las palabras de la Fed importan más que sus actos</w:t>
      </w:r>
      <w:r w:rsidRPr="00D325CB">
        <w:t xml:space="preserve"> (El Economista </w:t>
      </w:r>
      <w:r w:rsidRPr="00E33863">
        <w:rPr>
          <w:b/>
        </w:rPr>
        <w:t>-</w:t>
      </w:r>
      <w:r w:rsidRPr="00D325CB">
        <w:t xml:space="preserve"> </w:t>
      </w:r>
      <w:r w:rsidRPr="00D325CB">
        <w:rPr>
          <w:b/>
        </w:rPr>
        <w:t>13/9/12</w:t>
      </w:r>
      <w:r w:rsidRPr="00D325CB">
        <w:t>)</w:t>
      </w:r>
    </w:p>
    <w:p w:rsidR="00311C4E" w:rsidRPr="004D548C" w:rsidRDefault="00311C4E" w:rsidP="00311C4E">
      <w:pPr>
        <w:pStyle w:val="NormalWeb"/>
        <w:jc w:val="both"/>
      </w:pPr>
      <w:r w:rsidRPr="004D548C">
        <w:t xml:space="preserve">Mucha gente mira a este récord y concluye que la actuación de la Fed ha sido completamente ineficaz. Pero esas críticas no impedirán que la Fed lo intente de nuevo en su reunión de esta semana que concluye hoy. </w:t>
      </w:r>
      <w:r w:rsidRPr="004D548C">
        <w:rPr>
          <w:bCs/>
        </w:rPr>
        <w:t>No estamos hablando de otra compra a gran escala de activos, sino de algo que puede ser más poderoso que 500.000 millones de dólares en bonos: palabras.</w:t>
      </w:r>
    </w:p>
    <w:p w:rsidR="00311C4E" w:rsidRPr="004D548C" w:rsidRDefault="00311C4E" w:rsidP="00311C4E">
      <w:pPr>
        <w:pStyle w:val="NormalWeb"/>
        <w:jc w:val="both"/>
      </w:pPr>
      <w:r w:rsidRPr="004D548C">
        <w:rPr>
          <w:bCs/>
        </w:rPr>
        <w:t>Rex Nutting</w:t>
      </w:r>
      <w:r w:rsidRPr="004D548C">
        <w:t xml:space="preserve"> nos explica desde MarketWatch que la Fed puede intentar cambiar la economía hablando, no haciendo cosas. Y puede que tenga razón si las palabras suenan más que las acciones. La Fed puede tratar de persuadir a los inversores y al público de que realmente va a mantener bajos los tipos hasta que la economía recupere de verdad todo el terreno perdido,</w:t>
      </w:r>
      <w:r w:rsidRPr="004D548C">
        <w:rPr>
          <w:bCs/>
        </w:rPr>
        <w:t xml:space="preserve"> aunque eso signifique violar sus propias reglas informales sobre cómo formular su política monetaria </w:t>
      </w:r>
      <w:r w:rsidRPr="004D548C">
        <w:t>en un escenario de aumento de las presiones inflacionistas.</w:t>
      </w:r>
    </w:p>
    <w:p w:rsidR="00311C4E" w:rsidRPr="004D548C" w:rsidRDefault="00311C4E" w:rsidP="00311C4E">
      <w:pPr>
        <w:pStyle w:val="NormalWeb"/>
        <w:jc w:val="both"/>
      </w:pPr>
      <w:r w:rsidRPr="004D548C">
        <w:t xml:space="preserve">En efecto, </w:t>
      </w:r>
      <w:r w:rsidRPr="004D548C">
        <w:rPr>
          <w:bCs/>
        </w:rPr>
        <w:t>la Fed tiene que convencernos de que está cómoda dejando que la inflación supere temporalmente el objetivo a largo plazo del 2%</w:t>
      </w:r>
      <w:r w:rsidRPr="004D548C">
        <w:t>, de que no va a correr para subir los tipos con el primer signo de aceleración de la inflación. La Fed debe comprometerse a ser irresponsable,</w:t>
      </w:r>
      <w:r w:rsidR="004E55F1" w:rsidRPr="004D548C">
        <w:t xml:space="preserve"> “</w:t>
      </w:r>
      <w:r w:rsidRPr="004D548C">
        <w:t>igual que los presidentes de EEUU durante la guerra fría tuvieron que comprometerse a destruir el mund</w:t>
      </w:r>
      <w:r w:rsidR="004E55F1" w:rsidRPr="004D548C">
        <w:t>o para frenar un ataque nuclear”</w:t>
      </w:r>
      <w:r w:rsidRPr="004D548C">
        <w:t xml:space="preserve"> según Rex Nutting.</w:t>
      </w:r>
    </w:p>
    <w:p w:rsidR="00311C4E" w:rsidRPr="004D548C" w:rsidRDefault="00311C4E" w:rsidP="00311C4E">
      <w:pPr>
        <w:pStyle w:val="NormalWeb"/>
        <w:jc w:val="both"/>
      </w:pPr>
      <w:r w:rsidRPr="004D548C">
        <w:t xml:space="preserve">Hasta ahora, la Fed no se ha comprometido a ser irresponsable. Simplemente ha señalado que cree que la economía lo hará por debajo de lo esperado como mínimo hasta finales de 2014, y que, en consecuencia, los tipos de interés se mantendrán </w:t>
      </w:r>
      <w:r w:rsidR="004E55F1" w:rsidRPr="004D548C">
        <w:t>muy bajos hasta entonces. Pero “</w:t>
      </w:r>
      <w:r w:rsidRPr="004D548C">
        <w:t>eso no es un compro</w:t>
      </w:r>
      <w:r w:rsidR="004E55F1" w:rsidRPr="004D548C">
        <w:t>miso, es más bien una previsión”</w:t>
      </w:r>
      <w:r w:rsidRPr="004D548C">
        <w:t xml:space="preserve">. </w:t>
      </w:r>
    </w:p>
    <w:p w:rsidR="00311C4E" w:rsidRDefault="00311C4E" w:rsidP="00311C4E">
      <w:pPr>
        <w:pStyle w:val="NormalWeb"/>
        <w:jc w:val="both"/>
      </w:pPr>
      <w:r w:rsidRPr="004D548C">
        <w:t xml:space="preserve">Miembros del FOMC ya han señalado su intención de enviar </w:t>
      </w:r>
      <w:r w:rsidR="004D548C" w:rsidRPr="004D548C">
        <w:t>un mensaje diferente</w:t>
      </w:r>
      <w:r w:rsidRPr="004D548C">
        <w:t>.</w:t>
      </w:r>
      <w:r w:rsidRPr="004D548C">
        <w:rPr>
          <w:bCs/>
        </w:rPr>
        <w:t xml:space="preserve"> Eso implica un comunicado contundente que deje claro que se va a mantener una política monetaria muy acomodaticia incluso cuando comience la recuperación.</w:t>
      </w:r>
      <w:r w:rsidR="004D548C" w:rsidRPr="004D548C">
        <w:t xml:space="preserve"> </w:t>
      </w:r>
    </w:p>
    <w:p w:rsidR="004D548C" w:rsidRPr="004D548C" w:rsidRDefault="004D548C" w:rsidP="004D548C">
      <w:pPr>
        <w:pStyle w:val="NormalWeb"/>
        <w:jc w:val="both"/>
        <w:rPr>
          <w:b/>
        </w:rPr>
      </w:pPr>
      <w:r w:rsidRPr="00FF5A01">
        <w:t>-</w:t>
      </w:r>
      <w:r w:rsidRPr="004D548C">
        <w:rPr>
          <w:b/>
        </w:rPr>
        <w:t xml:space="preserve"> Abundando en lo anterior: así hacía Greenspan</w:t>
      </w:r>
      <w:r>
        <w:rPr>
          <w:b/>
        </w:rPr>
        <w:t xml:space="preserve"> (¿el Maestro?</w:t>
      </w:r>
      <w:r w:rsidRPr="004D548C">
        <w:rPr>
          <w:b/>
        </w:rPr>
        <w:t>)</w:t>
      </w:r>
      <w:r>
        <w:rPr>
          <w:b/>
        </w:rPr>
        <w:t>…</w:t>
      </w:r>
      <w:r w:rsidRPr="004D548C">
        <w:rPr>
          <w:b/>
        </w:rPr>
        <w:t xml:space="preserve"> y así nos fue</w:t>
      </w:r>
    </w:p>
    <w:p w:rsidR="004D548C" w:rsidRPr="004D548C" w:rsidRDefault="004D548C" w:rsidP="00311C4E">
      <w:pPr>
        <w:pStyle w:val="NormalWeb"/>
        <w:jc w:val="both"/>
        <w:rPr>
          <w:i/>
        </w:rPr>
      </w:pPr>
      <w:r>
        <w:rPr>
          <w:i/>
        </w:rPr>
        <w:t>“</w:t>
      </w:r>
      <w:r w:rsidR="00311C4E" w:rsidRPr="004D548C">
        <w:rPr>
          <w:i/>
        </w:rPr>
        <w:t xml:space="preserve">Panicos Demetriades, gobernador del Banco Central de Chipre y, por lo tanto, miembro del Banco Central Europeo (BCE), ha asegurado hoy en una entrevista con </w:t>
      </w:r>
      <w:r w:rsidR="00311C4E" w:rsidRPr="004D548C">
        <w:rPr>
          <w:i/>
          <w:iCs/>
        </w:rPr>
        <w:t>Bloomberg</w:t>
      </w:r>
      <w:r w:rsidR="00311C4E" w:rsidRPr="004D548C">
        <w:rPr>
          <w:i/>
        </w:rPr>
        <w:t xml:space="preserve"> que podría no ser necesario activar el programa de compra de bonos presentado por Mario Draghi la semana pasada</w:t>
      </w:r>
      <w:r>
        <w:rPr>
          <w:i/>
        </w:rPr>
        <w:t>”..</w:t>
      </w:r>
      <w:r w:rsidR="00311C4E" w:rsidRPr="004D548C">
        <w:rPr>
          <w:i/>
        </w:rPr>
        <w:t xml:space="preserve">. </w:t>
      </w:r>
      <w:r w:rsidRPr="00D325CB">
        <w:rPr>
          <w:u w:val="single"/>
        </w:rPr>
        <w:t xml:space="preserve">Un miembro del BCE ve posible no tener que comprar bonos: nadie apostará contra su poder </w:t>
      </w:r>
      <w:r>
        <w:t xml:space="preserve">(El Economista </w:t>
      </w:r>
      <w:r w:rsidRPr="00E33863">
        <w:rPr>
          <w:b/>
        </w:rPr>
        <w:t>-</w:t>
      </w:r>
      <w:r>
        <w:t xml:space="preserve"> </w:t>
      </w:r>
      <w:r w:rsidRPr="00D325CB">
        <w:rPr>
          <w:b/>
        </w:rPr>
        <w:t>13/9/12</w:t>
      </w:r>
      <w:r>
        <w:t>)</w:t>
      </w:r>
    </w:p>
    <w:p w:rsidR="00311C4E" w:rsidRPr="004D548C" w:rsidRDefault="00311C4E" w:rsidP="00311C4E">
      <w:pPr>
        <w:pStyle w:val="NormalWeb"/>
        <w:jc w:val="both"/>
      </w:pPr>
      <w:r w:rsidRPr="004D548C">
        <w:rPr>
          <w:bCs/>
        </w:rPr>
        <w:t>Demetriades ha defendido que nadie apostará contra el poder ilimitado de la i</w:t>
      </w:r>
      <w:r w:rsidR="004D548C" w:rsidRPr="004D548C">
        <w:rPr>
          <w:bCs/>
        </w:rPr>
        <w:t>nstitución, y que por lo tanto “</w:t>
      </w:r>
      <w:r w:rsidRPr="004D548C">
        <w:rPr>
          <w:bCs/>
        </w:rPr>
        <w:t>al fi</w:t>
      </w:r>
      <w:r w:rsidR="004D548C" w:rsidRPr="004D548C">
        <w:rPr>
          <w:bCs/>
        </w:rPr>
        <w:t>nal, la acción no sea necesaria”</w:t>
      </w:r>
      <w:r w:rsidRPr="004D548C">
        <w:rPr>
          <w:bCs/>
        </w:rPr>
        <w:t xml:space="preserve">. </w:t>
      </w:r>
    </w:p>
    <w:p w:rsidR="00311C4E" w:rsidRPr="004D548C" w:rsidRDefault="004D548C" w:rsidP="00311C4E">
      <w:pPr>
        <w:pStyle w:val="NormalWeb"/>
        <w:jc w:val="both"/>
      </w:pPr>
      <w:r w:rsidRPr="004D548C">
        <w:lastRenderedPageBreak/>
        <w:t>“</w:t>
      </w:r>
      <w:r w:rsidR="00311C4E" w:rsidRPr="004D548C">
        <w:t xml:space="preserve">Nadie va a especular contra el poder de fuego ilimitado de un banco central. Esto es lo que estabiliza las monedas de países donde los inversores saben esto. Uno no apostaría contra </w:t>
      </w:r>
      <w:r w:rsidRPr="004D548C">
        <w:t>la Reserva Federal, por ejemplo”</w:t>
      </w:r>
      <w:r w:rsidR="00311C4E" w:rsidRPr="004D548C">
        <w:t>, añadió el banquero.</w:t>
      </w:r>
    </w:p>
    <w:p w:rsidR="00311C4E" w:rsidRPr="004D548C" w:rsidRDefault="00311C4E" w:rsidP="00311C4E">
      <w:pPr>
        <w:pStyle w:val="NormalWeb"/>
        <w:jc w:val="both"/>
      </w:pPr>
      <w:r w:rsidRPr="004D548C">
        <w:t xml:space="preserve">Demetriades insistió en que </w:t>
      </w:r>
      <w:r w:rsidR="004D548C" w:rsidRPr="004D548C">
        <w:rPr>
          <w:bCs/>
        </w:rPr>
        <w:t>“</w:t>
      </w:r>
      <w:r w:rsidRPr="004D548C">
        <w:rPr>
          <w:bCs/>
        </w:rPr>
        <w:t xml:space="preserve">un banco central tiene esta maravillosa capacidad que no tiene ningún otro jugador en el </w:t>
      </w:r>
      <w:r w:rsidR="004D548C" w:rsidRPr="004D548C">
        <w:rPr>
          <w:bCs/>
        </w:rPr>
        <w:t>mercado cuando dice “</w:t>
      </w:r>
      <w:r w:rsidRPr="004D548C">
        <w:rPr>
          <w:bCs/>
        </w:rPr>
        <w:t>V</w:t>
      </w:r>
      <w:r w:rsidR="004D548C" w:rsidRPr="004D548C">
        <w:rPr>
          <w:bCs/>
        </w:rPr>
        <w:t>oy a hacer lo que sea necesario”</w:t>
      </w:r>
      <w:r w:rsidRPr="004D548C">
        <w:rPr>
          <w:bCs/>
        </w:rPr>
        <w:t xml:space="preserve"> y todo el mundo le cree.</w:t>
      </w:r>
      <w:r w:rsidR="004D548C" w:rsidRPr="004D548C">
        <w:rPr>
          <w:bCs/>
        </w:rPr>
        <w:t xml:space="preserve"> Al final, pueden no hacer nada”</w:t>
      </w:r>
      <w:r w:rsidRPr="004D548C">
        <w:t xml:space="preserve">. </w:t>
      </w:r>
    </w:p>
    <w:p w:rsidR="00311C4E" w:rsidRPr="004D548C" w:rsidRDefault="00311C4E" w:rsidP="00311C4E">
      <w:pPr>
        <w:pStyle w:val="NormalWeb"/>
        <w:jc w:val="both"/>
      </w:pPr>
      <w:r w:rsidRPr="004D548C">
        <w:t>Demetriades se unió al Consejo de Gobierno del BCE este mayo</w:t>
      </w:r>
      <w:r w:rsidR="004D548C" w:rsidRPr="004D548C">
        <w:t xml:space="preserve"> (2012)</w:t>
      </w:r>
      <w:r w:rsidRPr="004D548C">
        <w:t xml:space="preserve"> cuando sustituyó a Athanasios Orphanides al frente del Banco de Chipre, la tercera economía más pequeña de la Eurozona. Chipre pidió el rescate a la Unión Europea en junio. Sobre otras medidas que podría tomar el BCE, Demetriades indicó que la institución podría no estar preparada para llevar la facilidad de depósitos a territorio negativo. </w:t>
      </w:r>
    </w:p>
    <w:p w:rsidR="00311C4E" w:rsidRPr="004D548C" w:rsidRDefault="004D548C" w:rsidP="00311C4E">
      <w:pPr>
        <w:pStyle w:val="NormalWeb"/>
        <w:jc w:val="both"/>
      </w:pPr>
      <w:r w:rsidRPr="004D548C">
        <w:t>“</w:t>
      </w:r>
      <w:r w:rsidR="00311C4E" w:rsidRPr="004D548C">
        <w:t>Por supuesto que hay riesgos ahora, y cuando llegue el momento de decidir el mes que viene tendremos en cuenta todos los acontecimient</w:t>
      </w:r>
      <w:r w:rsidRPr="004D548C">
        <w:t>os y decidiremos en consonancia”, añadió. “</w:t>
      </w:r>
      <w:r w:rsidR="00311C4E" w:rsidRPr="004D548C">
        <w:t>No creo estemos técnicamente preparados para tasa de depósitos negativas, pero no veo eso, en teo</w:t>
      </w:r>
      <w:r w:rsidRPr="004D548C">
        <w:t>ría al menos, como un obstáculo”</w:t>
      </w:r>
      <w:r w:rsidR="00311C4E" w:rsidRPr="004D548C">
        <w:t>.</w:t>
      </w:r>
    </w:p>
    <w:p w:rsidR="00311C4E" w:rsidRPr="004D548C" w:rsidRDefault="00311C4E" w:rsidP="00311C4E">
      <w:pPr>
        <w:pStyle w:val="NormalWeb"/>
        <w:jc w:val="both"/>
      </w:pPr>
      <w:r w:rsidRPr="004D548C">
        <w:t xml:space="preserve">Demetriades, antiguo miembro del Banco Mundial que trabajó junto al Nobel Joseph Stiglitz en la crisis financiera asiática de los 90, también dijo que Europa debe repensar su enfoque sobre la consolidación fiscal. </w:t>
      </w:r>
    </w:p>
    <w:p w:rsidR="00311C4E" w:rsidRPr="004D548C" w:rsidRDefault="004D548C" w:rsidP="00311C4E">
      <w:pPr>
        <w:pStyle w:val="NormalWeb"/>
        <w:jc w:val="both"/>
      </w:pPr>
      <w:r w:rsidRPr="004D548C">
        <w:rPr>
          <w:bCs/>
        </w:rPr>
        <w:t>“</w:t>
      </w:r>
      <w:r w:rsidR="00311C4E" w:rsidRPr="004D548C">
        <w:rPr>
          <w:bCs/>
        </w:rPr>
        <w:t>Necesitamos cambiar hacia programas que enfaticen un mayor crecimiento. La consolidación fiscal es más exitosa</w:t>
      </w:r>
      <w:r w:rsidRPr="004D548C">
        <w:rPr>
          <w:bCs/>
        </w:rPr>
        <w:t xml:space="preserve"> si no dificulta el crecimiento”</w:t>
      </w:r>
      <w:r w:rsidR="00311C4E" w:rsidRPr="004D548C">
        <w:rPr>
          <w:bCs/>
        </w:rPr>
        <w:t xml:space="preserve">. </w:t>
      </w:r>
    </w:p>
    <w:p w:rsidR="00311C4E" w:rsidRDefault="00311C4E" w:rsidP="00311C4E">
      <w:pPr>
        <w:pStyle w:val="NormalWeb"/>
        <w:jc w:val="both"/>
      </w:pPr>
      <w:r w:rsidRPr="004D548C">
        <w:t>Sobre la banca, insistió en que se debe romper el círculo vicioso que une riesgo bancario y riesgo soberano, lo que es particularmente importante para países con grandes sistemas financieros.</w:t>
      </w:r>
    </w:p>
    <w:p w:rsidR="004D548C" w:rsidRPr="008E1D5B" w:rsidRDefault="004D548C" w:rsidP="00311C4E">
      <w:pPr>
        <w:pStyle w:val="NormalWeb"/>
        <w:jc w:val="both"/>
        <w:rPr>
          <w:b/>
        </w:rPr>
      </w:pPr>
      <w:r w:rsidRPr="00FF5A01">
        <w:t>-</w:t>
      </w:r>
      <w:r w:rsidRPr="008E1D5B">
        <w:rPr>
          <w:b/>
        </w:rPr>
        <w:t xml:space="preserve"> La </w:t>
      </w:r>
      <w:r w:rsidR="008E1D5B" w:rsidRPr="008E1D5B">
        <w:rPr>
          <w:b/>
        </w:rPr>
        <w:t>Fed vuelve a inyectar</w:t>
      </w:r>
      <w:r w:rsidR="008E1D5B">
        <w:rPr>
          <w:b/>
        </w:rPr>
        <w:t xml:space="preserve"> </w:t>
      </w:r>
      <w:r w:rsidR="008E1D5B" w:rsidRPr="008E1D5B">
        <w:rPr>
          <w:b/>
        </w:rPr>
        <w:t>más dinero para</w:t>
      </w:r>
      <w:r w:rsidR="008E1D5B">
        <w:rPr>
          <w:b/>
        </w:rPr>
        <w:t xml:space="preserve"> monetizar la deuda (un QE ‘ilimitado’)</w:t>
      </w:r>
      <w:r w:rsidR="008E1D5B" w:rsidRPr="008E1D5B">
        <w:rPr>
          <w:b/>
        </w:rPr>
        <w:t xml:space="preserve"> </w:t>
      </w:r>
    </w:p>
    <w:p w:rsidR="00311C4E" w:rsidRPr="00285F46" w:rsidRDefault="00311C4E" w:rsidP="00311C4E">
      <w:pPr>
        <w:jc w:val="both"/>
        <w:rPr>
          <w:rFonts w:ascii="Times New Roman" w:hAnsi="Times New Roman"/>
          <w:sz w:val="24"/>
          <w:szCs w:val="24"/>
        </w:rPr>
      </w:pPr>
      <w:r w:rsidRPr="009B7012">
        <w:rPr>
          <w:rFonts w:ascii="Times New Roman" w:hAnsi="Times New Roman"/>
          <w:b/>
          <w:sz w:val="24"/>
          <w:szCs w:val="24"/>
        </w:rPr>
        <w:t>-</w:t>
      </w:r>
      <w:r>
        <w:rPr>
          <w:rFonts w:ascii="Times New Roman" w:hAnsi="Times New Roman"/>
          <w:sz w:val="24"/>
          <w:szCs w:val="24"/>
        </w:rPr>
        <w:t xml:space="preserve"> </w:t>
      </w:r>
      <w:r w:rsidRPr="00285F46">
        <w:rPr>
          <w:rFonts w:ascii="Times New Roman" w:hAnsi="Times New Roman"/>
          <w:sz w:val="24"/>
          <w:szCs w:val="24"/>
          <w:u w:val="single"/>
        </w:rPr>
        <w:t>La Fed actúa con fuerza para estimular el crecimiento</w:t>
      </w:r>
      <w:r>
        <w:rPr>
          <w:rFonts w:ascii="Times New Roman" w:hAnsi="Times New Roman"/>
          <w:sz w:val="24"/>
          <w:szCs w:val="24"/>
        </w:rPr>
        <w:t xml:space="preserve"> (The Wall Street Journal </w:t>
      </w:r>
      <w:r w:rsidRPr="00E33863">
        <w:rPr>
          <w:rFonts w:ascii="Times New Roman" w:hAnsi="Times New Roman"/>
          <w:b/>
          <w:sz w:val="24"/>
          <w:szCs w:val="24"/>
        </w:rPr>
        <w:t>-</w:t>
      </w:r>
      <w:r>
        <w:rPr>
          <w:rFonts w:ascii="Times New Roman" w:hAnsi="Times New Roman"/>
          <w:sz w:val="24"/>
          <w:szCs w:val="24"/>
        </w:rPr>
        <w:t xml:space="preserve"> </w:t>
      </w:r>
      <w:r w:rsidRPr="00285F46">
        <w:rPr>
          <w:rFonts w:ascii="Times New Roman" w:hAnsi="Times New Roman"/>
          <w:b/>
          <w:sz w:val="24"/>
          <w:szCs w:val="24"/>
        </w:rPr>
        <w:t>13/9/12</w:t>
      </w:r>
      <w:r>
        <w:rPr>
          <w:rFonts w:ascii="Times New Roman" w:hAnsi="Times New Roman"/>
          <w:sz w:val="24"/>
          <w:szCs w:val="24"/>
        </w:rPr>
        <w:t>)</w:t>
      </w:r>
    </w:p>
    <w:p w:rsidR="00311C4E" w:rsidRPr="00285F46" w:rsidRDefault="00311C4E" w:rsidP="00311C4E">
      <w:pPr>
        <w:jc w:val="both"/>
        <w:rPr>
          <w:rFonts w:ascii="Times New Roman" w:hAnsi="Times New Roman"/>
          <w:sz w:val="24"/>
          <w:szCs w:val="24"/>
        </w:rPr>
      </w:pPr>
      <w:r>
        <w:rPr>
          <w:rFonts w:ascii="Times New Roman" w:hAnsi="Times New Roman"/>
          <w:sz w:val="24"/>
          <w:szCs w:val="24"/>
        </w:rPr>
        <w:t>(</w:t>
      </w:r>
      <w:r w:rsidRPr="00285F46">
        <w:rPr>
          <w:rFonts w:ascii="Times New Roman" w:hAnsi="Times New Roman"/>
          <w:sz w:val="24"/>
          <w:szCs w:val="24"/>
        </w:rPr>
        <w:t>Por K</w:t>
      </w:r>
      <w:r w:rsidR="008E1D5B">
        <w:rPr>
          <w:rFonts w:ascii="Times New Roman" w:hAnsi="Times New Roman"/>
          <w:sz w:val="24"/>
          <w:szCs w:val="24"/>
        </w:rPr>
        <w:t>ristina Peterson, Jon Hilsenrath y Michael S. Derby)</w:t>
      </w:r>
      <w:r w:rsidRPr="00285F46">
        <w:rPr>
          <w:rFonts w:ascii="Times New Roman" w:hAnsi="Times New Roman"/>
          <w:sz w:val="24"/>
          <w:szCs w:val="24"/>
        </w:rPr>
        <w:t xml:space="preserve"> </w:t>
      </w:r>
      <w:r w:rsidR="008E1D5B">
        <w:rPr>
          <w:rFonts w:ascii="Times New Roman" w:hAnsi="Times New Roman"/>
          <w:sz w:val="24"/>
          <w:szCs w:val="24"/>
        </w:rPr>
        <w:t xml:space="preserve">          Lectura recomendada</w:t>
      </w:r>
    </w:p>
    <w:p w:rsidR="00311C4E" w:rsidRPr="00882885" w:rsidRDefault="00311C4E" w:rsidP="00311C4E">
      <w:pPr>
        <w:jc w:val="both"/>
        <w:rPr>
          <w:rFonts w:ascii="Times New Roman" w:hAnsi="Times New Roman"/>
          <w:color w:val="FF0000"/>
          <w:sz w:val="24"/>
          <w:szCs w:val="24"/>
          <w:u w:val="single"/>
        </w:rPr>
      </w:pPr>
      <w:r w:rsidRPr="00882885">
        <w:rPr>
          <w:rFonts w:ascii="Times New Roman" w:hAnsi="Times New Roman"/>
          <w:color w:val="FF0000"/>
          <w:sz w:val="24"/>
          <w:szCs w:val="24"/>
          <w:u w:val="single"/>
        </w:rPr>
        <w:t xml:space="preserve">La Reserva Federal de Estados Unidos anunció el jueves que lanzará una importante nueva ronda de compra de bonos, con lo que extiende la batería de medidas poco convencionales que ha desplegado desde la crisis financiera para apuntalar la precaria recuperación económica. </w:t>
      </w:r>
    </w:p>
    <w:p w:rsidR="00311C4E" w:rsidRPr="00882885" w:rsidRDefault="00311C4E" w:rsidP="00311C4E">
      <w:pPr>
        <w:jc w:val="both"/>
        <w:rPr>
          <w:rFonts w:ascii="Times New Roman" w:hAnsi="Times New Roman"/>
          <w:color w:val="FF0000"/>
          <w:sz w:val="24"/>
          <w:szCs w:val="24"/>
          <w:u w:val="single"/>
        </w:rPr>
      </w:pPr>
      <w:r w:rsidRPr="00882885">
        <w:rPr>
          <w:rFonts w:ascii="Times New Roman" w:hAnsi="Times New Roman"/>
          <w:color w:val="FF0000"/>
          <w:sz w:val="24"/>
          <w:szCs w:val="24"/>
          <w:u w:val="single"/>
        </w:rPr>
        <w:t>Tras meses de cuidadosas señales, el Comité de Mercado Abierto de la Fed dijo el jueves que comprará US$</w:t>
      </w:r>
      <w:r w:rsidR="008E1D5B">
        <w:rPr>
          <w:rFonts w:ascii="Times New Roman" w:hAnsi="Times New Roman"/>
          <w:color w:val="FF0000"/>
          <w:sz w:val="24"/>
          <w:szCs w:val="24"/>
          <w:u w:val="single"/>
        </w:rPr>
        <w:t xml:space="preserve"> </w:t>
      </w:r>
      <w:r w:rsidRPr="00882885">
        <w:rPr>
          <w:rFonts w:ascii="Times New Roman" w:hAnsi="Times New Roman"/>
          <w:color w:val="FF0000"/>
          <w:sz w:val="24"/>
          <w:szCs w:val="24"/>
          <w:u w:val="single"/>
        </w:rPr>
        <w:t xml:space="preserve">40.000 millones al mes en títulos respaldados por hipotecas de manera indefinida, y agregó que podría extender esas compras y adquirir activos adicionales, si el mercado laboral no mejora. </w:t>
      </w:r>
    </w:p>
    <w:p w:rsidR="00311C4E" w:rsidRPr="00882885" w:rsidRDefault="008E1D5B" w:rsidP="00311C4E">
      <w:pPr>
        <w:jc w:val="both"/>
        <w:rPr>
          <w:rFonts w:ascii="Times New Roman" w:hAnsi="Times New Roman"/>
          <w:b/>
          <w:color w:val="FF0000"/>
          <w:sz w:val="24"/>
          <w:szCs w:val="24"/>
          <w:u w:val="single"/>
        </w:rPr>
      </w:pPr>
      <w:r>
        <w:rPr>
          <w:rFonts w:ascii="Times New Roman" w:hAnsi="Times New Roman"/>
          <w:b/>
          <w:color w:val="FF0000"/>
          <w:sz w:val="24"/>
          <w:szCs w:val="24"/>
          <w:u w:val="single"/>
        </w:rPr>
        <w:t>“</w:t>
      </w:r>
      <w:r w:rsidR="00311C4E" w:rsidRPr="00882885">
        <w:rPr>
          <w:rFonts w:ascii="Times New Roman" w:hAnsi="Times New Roman"/>
          <w:b/>
          <w:color w:val="FF0000"/>
          <w:sz w:val="24"/>
          <w:szCs w:val="24"/>
          <w:u w:val="single"/>
        </w:rPr>
        <w:t xml:space="preserve">Si el panorama del mercado laboral no mejora en forma sustancial, el Comité continuará con sus compras de valores respaldados por hipotecas, efectuará </w:t>
      </w:r>
      <w:r w:rsidR="00311C4E" w:rsidRPr="00882885">
        <w:rPr>
          <w:rFonts w:ascii="Times New Roman" w:hAnsi="Times New Roman"/>
          <w:b/>
          <w:color w:val="FF0000"/>
          <w:sz w:val="24"/>
          <w:szCs w:val="24"/>
          <w:u w:val="single"/>
        </w:rPr>
        <w:lastRenderedPageBreak/>
        <w:t>compras adicionales de activos y empleará sus otras herramientas de política según correspond</w:t>
      </w:r>
      <w:r>
        <w:rPr>
          <w:rFonts w:ascii="Times New Roman" w:hAnsi="Times New Roman"/>
          <w:b/>
          <w:color w:val="FF0000"/>
          <w:sz w:val="24"/>
          <w:szCs w:val="24"/>
          <w:u w:val="single"/>
        </w:rPr>
        <w:t>a hasta que se logre tal mejora”</w:t>
      </w:r>
      <w:r w:rsidR="00311C4E" w:rsidRPr="00882885">
        <w:rPr>
          <w:rFonts w:ascii="Times New Roman" w:hAnsi="Times New Roman"/>
          <w:b/>
          <w:color w:val="FF0000"/>
          <w:sz w:val="24"/>
          <w:szCs w:val="24"/>
          <w:u w:val="single"/>
        </w:rPr>
        <w:t xml:space="preserve">, dijo el FOMC en una declaración emitida al término de su reunión de dos días. </w:t>
      </w:r>
    </w:p>
    <w:p w:rsidR="00311C4E" w:rsidRPr="00882885" w:rsidRDefault="00311C4E" w:rsidP="00311C4E">
      <w:pPr>
        <w:jc w:val="both"/>
        <w:rPr>
          <w:rFonts w:ascii="Times New Roman" w:hAnsi="Times New Roman"/>
          <w:color w:val="FF0000"/>
          <w:sz w:val="24"/>
          <w:szCs w:val="24"/>
          <w:u w:val="single"/>
        </w:rPr>
      </w:pPr>
      <w:r w:rsidRPr="00882885">
        <w:rPr>
          <w:rFonts w:ascii="Times New Roman" w:hAnsi="Times New Roman"/>
          <w:color w:val="FF0000"/>
          <w:sz w:val="24"/>
          <w:szCs w:val="24"/>
          <w:u w:val="single"/>
        </w:rPr>
        <w:t>La Fed agregó que continuará</w:t>
      </w:r>
      <w:r w:rsidR="008E1D5B">
        <w:rPr>
          <w:rFonts w:ascii="Times New Roman" w:hAnsi="Times New Roman"/>
          <w:color w:val="FF0000"/>
          <w:sz w:val="24"/>
          <w:szCs w:val="24"/>
          <w:u w:val="single"/>
        </w:rPr>
        <w:t xml:space="preserve"> con el programa conocido como “Operación Twist”</w:t>
      </w:r>
      <w:r w:rsidRPr="00882885">
        <w:rPr>
          <w:rFonts w:ascii="Times New Roman" w:hAnsi="Times New Roman"/>
          <w:color w:val="FF0000"/>
          <w:sz w:val="24"/>
          <w:szCs w:val="24"/>
          <w:u w:val="single"/>
        </w:rPr>
        <w:t xml:space="preserve">, a través del cual el banco central vende bonos a corto plazo y usa los fondos para comprar bonos a largo plazo en un esfuerzo por reducir las tasas a largo plazo. </w:t>
      </w:r>
    </w:p>
    <w:p w:rsidR="00311C4E" w:rsidRPr="00882885" w:rsidRDefault="00311C4E" w:rsidP="00311C4E">
      <w:pPr>
        <w:jc w:val="both"/>
        <w:rPr>
          <w:rFonts w:ascii="Times New Roman" w:hAnsi="Times New Roman"/>
          <w:b/>
          <w:color w:val="FF0000"/>
          <w:sz w:val="24"/>
          <w:szCs w:val="24"/>
          <w:u w:val="single"/>
        </w:rPr>
      </w:pPr>
      <w:r w:rsidRPr="00882885">
        <w:rPr>
          <w:rFonts w:ascii="Times New Roman" w:hAnsi="Times New Roman"/>
          <w:b/>
          <w:color w:val="FF0000"/>
          <w:sz w:val="24"/>
          <w:szCs w:val="24"/>
          <w:u w:val="single"/>
        </w:rPr>
        <w:t>En conjunto, la Fed comprará US$</w:t>
      </w:r>
      <w:r w:rsidR="008E1D5B">
        <w:rPr>
          <w:rFonts w:ascii="Times New Roman" w:hAnsi="Times New Roman"/>
          <w:b/>
          <w:color w:val="FF0000"/>
          <w:sz w:val="24"/>
          <w:szCs w:val="24"/>
          <w:u w:val="single"/>
        </w:rPr>
        <w:t xml:space="preserve"> </w:t>
      </w:r>
      <w:r w:rsidRPr="00882885">
        <w:rPr>
          <w:rFonts w:ascii="Times New Roman" w:hAnsi="Times New Roman"/>
          <w:b/>
          <w:color w:val="FF0000"/>
          <w:sz w:val="24"/>
          <w:szCs w:val="24"/>
          <w:u w:val="single"/>
        </w:rPr>
        <w:t>85.000 millones al mes en valores a largo plazo hasta fin de año, un aumento frente a los US$</w:t>
      </w:r>
      <w:r w:rsidR="008E1D5B">
        <w:rPr>
          <w:rFonts w:ascii="Times New Roman" w:hAnsi="Times New Roman"/>
          <w:b/>
          <w:color w:val="FF0000"/>
          <w:sz w:val="24"/>
          <w:szCs w:val="24"/>
          <w:u w:val="single"/>
        </w:rPr>
        <w:t xml:space="preserve"> </w:t>
      </w:r>
      <w:r w:rsidRPr="00882885">
        <w:rPr>
          <w:rFonts w:ascii="Times New Roman" w:hAnsi="Times New Roman"/>
          <w:b/>
          <w:color w:val="FF0000"/>
          <w:sz w:val="24"/>
          <w:szCs w:val="24"/>
          <w:u w:val="single"/>
        </w:rPr>
        <w:t>45.000 millones en bonos a largo plazo que compra todos los meses en la actualidad bajo la Operación Twist. También imprimirá más dinero para financiar sus compras de bonos respaldados por hipotecas, expandiendo el tamaño de su balance, que asciende a US$</w:t>
      </w:r>
      <w:r w:rsidR="008E1D5B">
        <w:rPr>
          <w:rFonts w:ascii="Times New Roman" w:hAnsi="Times New Roman"/>
          <w:b/>
          <w:color w:val="FF0000"/>
          <w:sz w:val="24"/>
          <w:szCs w:val="24"/>
          <w:u w:val="single"/>
        </w:rPr>
        <w:t xml:space="preserve"> </w:t>
      </w:r>
      <w:r w:rsidRPr="00882885">
        <w:rPr>
          <w:rFonts w:ascii="Times New Roman" w:hAnsi="Times New Roman"/>
          <w:b/>
          <w:color w:val="FF0000"/>
          <w:sz w:val="24"/>
          <w:szCs w:val="24"/>
          <w:u w:val="single"/>
        </w:rPr>
        <w:t xml:space="preserve">2,8 billones. </w:t>
      </w:r>
    </w:p>
    <w:p w:rsidR="00311C4E" w:rsidRPr="00C82C4B" w:rsidRDefault="00311C4E" w:rsidP="00311C4E">
      <w:pPr>
        <w:jc w:val="both"/>
        <w:rPr>
          <w:rFonts w:ascii="Times New Roman" w:hAnsi="Times New Roman"/>
          <w:sz w:val="24"/>
          <w:szCs w:val="24"/>
          <w:u w:val="single"/>
        </w:rPr>
      </w:pPr>
      <w:r w:rsidRPr="00C82C4B">
        <w:rPr>
          <w:rFonts w:ascii="Times New Roman" w:hAnsi="Times New Roman"/>
          <w:sz w:val="24"/>
          <w:szCs w:val="24"/>
          <w:u w:val="single"/>
        </w:rPr>
        <w:t>Las compras apuntan a reducir las tasas de interés a largo plazo</w:t>
      </w:r>
      <w:r w:rsidR="008E1D5B">
        <w:rPr>
          <w:rFonts w:ascii="Times New Roman" w:hAnsi="Times New Roman"/>
          <w:sz w:val="24"/>
          <w:szCs w:val="24"/>
        </w:rPr>
        <w:t xml:space="preserve"> -</w:t>
      </w:r>
      <w:r w:rsidRPr="00285F46">
        <w:rPr>
          <w:rFonts w:ascii="Times New Roman" w:hAnsi="Times New Roman"/>
          <w:sz w:val="24"/>
          <w:szCs w:val="24"/>
        </w:rPr>
        <w:t>e</w:t>
      </w:r>
      <w:r w:rsidR="008E1D5B">
        <w:rPr>
          <w:rFonts w:ascii="Times New Roman" w:hAnsi="Times New Roman"/>
          <w:sz w:val="24"/>
          <w:szCs w:val="24"/>
        </w:rPr>
        <w:t>specialmente para las hipotecas-</w:t>
      </w:r>
      <w:r w:rsidRPr="00285F46">
        <w:rPr>
          <w:rFonts w:ascii="Times New Roman" w:hAnsi="Times New Roman"/>
          <w:sz w:val="24"/>
          <w:szCs w:val="24"/>
        </w:rPr>
        <w:t xml:space="preserve"> </w:t>
      </w:r>
      <w:r w:rsidRPr="00C82C4B">
        <w:rPr>
          <w:rFonts w:ascii="Times New Roman" w:hAnsi="Times New Roman"/>
          <w:sz w:val="24"/>
          <w:szCs w:val="24"/>
          <w:u w:val="single"/>
        </w:rPr>
        <w:t xml:space="preserve">y empujar al alza el valor de activos como acciones y viviendas. La Fed espera que el estímulo financiero dé impulso al alicaído mercado inmobiliario y estimule el gasto y la inversión. </w:t>
      </w:r>
    </w:p>
    <w:p w:rsidR="00311C4E" w:rsidRPr="00C82C4B" w:rsidRDefault="008E1D5B" w:rsidP="00311C4E">
      <w:pPr>
        <w:jc w:val="both"/>
        <w:rPr>
          <w:rFonts w:ascii="Times New Roman" w:hAnsi="Times New Roman"/>
          <w:b/>
          <w:color w:val="FF0000"/>
          <w:sz w:val="24"/>
          <w:szCs w:val="24"/>
          <w:u w:val="single"/>
        </w:rPr>
      </w:pPr>
      <w:r>
        <w:rPr>
          <w:rFonts w:ascii="Times New Roman" w:hAnsi="Times New Roman"/>
          <w:b/>
          <w:color w:val="FF0000"/>
          <w:sz w:val="24"/>
          <w:szCs w:val="24"/>
          <w:u w:val="single"/>
        </w:rPr>
        <w:t>“</w:t>
      </w:r>
      <w:r w:rsidR="00311C4E" w:rsidRPr="00C82C4B">
        <w:rPr>
          <w:rFonts w:ascii="Times New Roman" w:hAnsi="Times New Roman"/>
          <w:b/>
          <w:color w:val="FF0000"/>
          <w:sz w:val="24"/>
          <w:szCs w:val="24"/>
          <w:u w:val="single"/>
        </w:rPr>
        <w:t>Al comité le preocupa que, sin una acomodación adicional de la política monetaria, el crecimiento económico no sea lo suficientemente fuerte para generar una mejora sostenida en las condiciones del mer</w:t>
      </w:r>
      <w:r>
        <w:rPr>
          <w:rFonts w:ascii="Times New Roman" w:hAnsi="Times New Roman"/>
          <w:b/>
          <w:color w:val="FF0000"/>
          <w:sz w:val="24"/>
          <w:szCs w:val="24"/>
          <w:u w:val="single"/>
        </w:rPr>
        <w:t>cado laboral”</w:t>
      </w:r>
      <w:r w:rsidR="00311C4E" w:rsidRPr="00C82C4B">
        <w:rPr>
          <w:rFonts w:ascii="Times New Roman" w:hAnsi="Times New Roman"/>
          <w:b/>
          <w:color w:val="FF0000"/>
          <w:sz w:val="24"/>
          <w:szCs w:val="24"/>
          <w:u w:val="single"/>
        </w:rPr>
        <w:t xml:space="preserve">, según el comunicado. </w:t>
      </w:r>
    </w:p>
    <w:p w:rsidR="00311C4E" w:rsidRPr="00C82C4B" w:rsidRDefault="00311C4E" w:rsidP="00311C4E">
      <w:pPr>
        <w:jc w:val="both"/>
        <w:rPr>
          <w:rFonts w:ascii="Times New Roman" w:hAnsi="Times New Roman"/>
          <w:color w:val="FF0000"/>
          <w:sz w:val="24"/>
          <w:szCs w:val="24"/>
          <w:u w:val="single"/>
        </w:rPr>
      </w:pPr>
      <w:r w:rsidRPr="00C82C4B">
        <w:rPr>
          <w:rFonts w:ascii="Times New Roman" w:hAnsi="Times New Roman"/>
          <w:color w:val="FF0000"/>
          <w:sz w:val="24"/>
          <w:szCs w:val="24"/>
          <w:u w:val="single"/>
        </w:rPr>
        <w:t xml:space="preserve">Además de tratar de influenciar las tasas de interés a largo plazo con compras de bonos, la Fed entró en terreno nuevo respecto de las tasas de interés a corto plazo. Los miembros del FOMC dijeron que esperan mantener las tasas de interés a corto plazo cerca de cero al menos hasta mediados de 2015, lo que se compara con su estimación previa de fines de 2014. </w:t>
      </w:r>
    </w:p>
    <w:p w:rsidR="00311C4E" w:rsidRPr="00C82C4B" w:rsidRDefault="00311C4E" w:rsidP="00311C4E">
      <w:pPr>
        <w:jc w:val="both"/>
        <w:rPr>
          <w:rFonts w:ascii="Times New Roman" w:hAnsi="Times New Roman"/>
          <w:b/>
          <w:color w:val="FF0000"/>
          <w:sz w:val="24"/>
          <w:szCs w:val="24"/>
          <w:u w:val="single"/>
        </w:rPr>
      </w:pPr>
      <w:r w:rsidRPr="00C82C4B">
        <w:rPr>
          <w:rFonts w:ascii="Times New Roman" w:hAnsi="Times New Roman"/>
          <w:sz w:val="24"/>
          <w:szCs w:val="24"/>
          <w:u w:val="single"/>
        </w:rPr>
        <w:t>Asimismo, en un aparente esfuerzo por demostrar su compromiso por impuls</w:t>
      </w:r>
      <w:r w:rsidR="008E1D5B">
        <w:rPr>
          <w:rFonts w:ascii="Times New Roman" w:hAnsi="Times New Roman"/>
          <w:sz w:val="24"/>
          <w:szCs w:val="24"/>
          <w:u w:val="single"/>
        </w:rPr>
        <w:t>ar una recuperación más sólida -</w:t>
      </w:r>
      <w:r w:rsidRPr="00C82C4B">
        <w:rPr>
          <w:rFonts w:ascii="Times New Roman" w:hAnsi="Times New Roman"/>
          <w:sz w:val="24"/>
          <w:szCs w:val="24"/>
          <w:u w:val="single"/>
        </w:rPr>
        <w:t xml:space="preserve">y demostrar al público que no se alejarán de sus políticas </w:t>
      </w:r>
      <w:r w:rsidR="008E1D5B">
        <w:rPr>
          <w:rFonts w:ascii="Times New Roman" w:hAnsi="Times New Roman"/>
          <w:sz w:val="24"/>
          <w:szCs w:val="24"/>
          <w:u w:val="single"/>
        </w:rPr>
        <w:t>de dinero fácil apresuradamente-</w:t>
      </w:r>
      <w:r w:rsidRPr="00C82C4B">
        <w:rPr>
          <w:rFonts w:ascii="Times New Roman" w:hAnsi="Times New Roman"/>
          <w:sz w:val="24"/>
          <w:szCs w:val="24"/>
          <w:u w:val="single"/>
        </w:rPr>
        <w:t xml:space="preserve"> </w:t>
      </w:r>
      <w:r w:rsidRPr="00C82C4B">
        <w:rPr>
          <w:rFonts w:ascii="Times New Roman" w:hAnsi="Times New Roman"/>
          <w:b/>
          <w:color w:val="FF0000"/>
          <w:sz w:val="24"/>
          <w:szCs w:val="24"/>
          <w:u w:val="single"/>
        </w:rPr>
        <w:t>los encargad</w:t>
      </w:r>
      <w:r w:rsidR="00FE15A0">
        <w:rPr>
          <w:rFonts w:ascii="Times New Roman" w:hAnsi="Times New Roman"/>
          <w:b/>
          <w:color w:val="FF0000"/>
          <w:sz w:val="24"/>
          <w:szCs w:val="24"/>
          <w:u w:val="single"/>
        </w:rPr>
        <w:t>os de política dijeron que una “</w:t>
      </w:r>
      <w:r w:rsidRPr="00C82C4B">
        <w:rPr>
          <w:rFonts w:ascii="Times New Roman" w:hAnsi="Times New Roman"/>
          <w:b/>
          <w:color w:val="FF0000"/>
          <w:sz w:val="24"/>
          <w:szCs w:val="24"/>
          <w:u w:val="single"/>
        </w:rPr>
        <w:t>postura altamente acomodaticia de política monetaria seguirá siendo apropiada por un período de tiempo considerable después que se forta</w:t>
      </w:r>
      <w:r w:rsidR="00FE15A0">
        <w:rPr>
          <w:rFonts w:ascii="Times New Roman" w:hAnsi="Times New Roman"/>
          <w:b/>
          <w:color w:val="FF0000"/>
          <w:sz w:val="24"/>
          <w:szCs w:val="24"/>
          <w:u w:val="single"/>
        </w:rPr>
        <w:t>lezca la recuperación económica”</w:t>
      </w:r>
      <w:r w:rsidRPr="00C82C4B">
        <w:rPr>
          <w:rFonts w:ascii="Times New Roman" w:hAnsi="Times New Roman"/>
          <w:b/>
          <w:color w:val="FF0000"/>
          <w:sz w:val="24"/>
          <w:szCs w:val="24"/>
          <w:u w:val="single"/>
        </w:rPr>
        <w:t xml:space="preserve">. </w:t>
      </w:r>
    </w:p>
    <w:p w:rsidR="00311C4E" w:rsidRPr="00285F46" w:rsidRDefault="00311C4E" w:rsidP="00311C4E">
      <w:pPr>
        <w:jc w:val="both"/>
        <w:rPr>
          <w:rFonts w:ascii="Times New Roman" w:hAnsi="Times New Roman"/>
          <w:sz w:val="24"/>
          <w:szCs w:val="24"/>
        </w:rPr>
      </w:pPr>
      <w:r w:rsidRPr="00C82C4B">
        <w:rPr>
          <w:rFonts w:ascii="Times New Roman" w:hAnsi="Times New Roman"/>
          <w:sz w:val="24"/>
          <w:szCs w:val="24"/>
          <w:u w:val="single"/>
        </w:rPr>
        <w:t>Es poco probable que el banco central tome más medidas adicionales antes de la elección presidencial en noviembre</w:t>
      </w:r>
      <w:r w:rsidRPr="00285F46">
        <w:rPr>
          <w:rFonts w:ascii="Times New Roman" w:hAnsi="Times New Roman"/>
          <w:sz w:val="24"/>
          <w:szCs w:val="24"/>
        </w:rPr>
        <w:t>. La próxima reunión de política de la Fed se celebrará el 23 y 24 de octubre, pero las medidas anunciadas el jueves se extiend</w:t>
      </w:r>
      <w:r>
        <w:rPr>
          <w:rFonts w:ascii="Times New Roman" w:hAnsi="Times New Roman"/>
          <w:sz w:val="24"/>
          <w:szCs w:val="24"/>
        </w:rPr>
        <w:t xml:space="preserve">en hasta después de esa fecha. </w:t>
      </w:r>
    </w:p>
    <w:p w:rsidR="00311C4E" w:rsidRPr="00285F46" w:rsidRDefault="00311C4E" w:rsidP="00311C4E">
      <w:pPr>
        <w:jc w:val="both"/>
        <w:rPr>
          <w:rFonts w:ascii="Times New Roman" w:hAnsi="Times New Roman"/>
          <w:sz w:val="24"/>
          <w:szCs w:val="24"/>
        </w:rPr>
      </w:pPr>
      <w:r w:rsidRPr="00285F46">
        <w:rPr>
          <w:rFonts w:ascii="Times New Roman" w:hAnsi="Times New Roman"/>
          <w:sz w:val="24"/>
          <w:szCs w:val="24"/>
        </w:rPr>
        <w:t xml:space="preserve">Once de los 12 miembros de la Fed votaron el jueves a favor de iniciar una nueva ronda de compra de activos y mantener las tasas de interés cercanas a cero. </w:t>
      </w:r>
    </w:p>
    <w:p w:rsidR="00311C4E" w:rsidRDefault="00311C4E" w:rsidP="00311C4E">
      <w:pPr>
        <w:jc w:val="both"/>
        <w:rPr>
          <w:rFonts w:ascii="Times New Roman" w:hAnsi="Times New Roman"/>
          <w:sz w:val="24"/>
          <w:szCs w:val="24"/>
        </w:rPr>
      </w:pPr>
      <w:r w:rsidRPr="00285F46">
        <w:rPr>
          <w:rFonts w:ascii="Times New Roman" w:hAnsi="Times New Roman"/>
          <w:sz w:val="24"/>
          <w:szCs w:val="24"/>
        </w:rPr>
        <w:lastRenderedPageBreak/>
        <w:t>El presidente del Banco de la Reserva Federal de Richmond, Jeffrey Lacker, votó en contra de la medida porque</w:t>
      </w:r>
      <w:r w:rsidR="008E1D5B">
        <w:rPr>
          <w:rFonts w:ascii="Times New Roman" w:hAnsi="Times New Roman"/>
          <w:sz w:val="24"/>
          <w:szCs w:val="24"/>
        </w:rPr>
        <w:t xml:space="preserve">  “</w:t>
      </w:r>
      <w:r w:rsidRPr="00285F46">
        <w:rPr>
          <w:rFonts w:ascii="Times New Roman" w:hAnsi="Times New Roman"/>
          <w:sz w:val="24"/>
          <w:szCs w:val="24"/>
        </w:rPr>
        <w:t>se opuso a compras de activos adicionales y prefirió omitir la de</w:t>
      </w:r>
      <w:r w:rsidR="008E1D5B">
        <w:rPr>
          <w:rFonts w:ascii="Times New Roman" w:hAnsi="Times New Roman"/>
          <w:sz w:val="24"/>
          <w:szCs w:val="24"/>
        </w:rPr>
        <w:t>scripción del período de tiempo”</w:t>
      </w:r>
      <w:r w:rsidRPr="00285F46">
        <w:rPr>
          <w:rFonts w:ascii="Times New Roman" w:hAnsi="Times New Roman"/>
          <w:sz w:val="24"/>
          <w:szCs w:val="24"/>
        </w:rPr>
        <w:t xml:space="preserve"> para mantener las tasas de interés cercanas a cero. Lacker ha disentido en las seis reuniones del FOMC de este año.</w:t>
      </w:r>
    </w:p>
    <w:p w:rsidR="00FF5A01" w:rsidRPr="00C17F96" w:rsidRDefault="00FF5A01" w:rsidP="00FF5A01">
      <w:pPr>
        <w:jc w:val="both"/>
        <w:rPr>
          <w:rFonts w:ascii="Times New Roman" w:hAnsi="Times New Roman"/>
          <w:b/>
          <w:sz w:val="24"/>
          <w:szCs w:val="24"/>
        </w:rPr>
      </w:pPr>
      <w:r w:rsidRPr="00C17F96">
        <w:rPr>
          <w:rFonts w:ascii="Times New Roman" w:hAnsi="Times New Roman"/>
          <w:sz w:val="24"/>
          <w:szCs w:val="24"/>
        </w:rPr>
        <w:t>-</w:t>
      </w:r>
      <w:r w:rsidRPr="00C17F96">
        <w:rPr>
          <w:rFonts w:ascii="Times New Roman" w:hAnsi="Times New Roman"/>
          <w:b/>
          <w:sz w:val="24"/>
          <w:szCs w:val="24"/>
        </w:rPr>
        <w:t xml:space="preserve"> Medidas de alivio de</w:t>
      </w:r>
      <w:r>
        <w:rPr>
          <w:rFonts w:ascii="Times New Roman" w:hAnsi="Times New Roman"/>
          <w:b/>
          <w:sz w:val="24"/>
          <w:szCs w:val="24"/>
        </w:rPr>
        <w:t xml:space="preserve"> la</w:t>
      </w:r>
      <w:r w:rsidRPr="00C17F96">
        <w:rPr>
          <w:rFonts w:ascii="Times New Roman" w:hAnsi="Times New Roman"/>
          <w:b/>
          <w:sz w:val="24"/>
          <w:szCs w:val="24"/>
        </w:rPr>
        <w:t xml:space="preserve"> Fed: ¿</w:t>
      </w:r>
      <w:r>
        <w:rPr>
          <w:rFonts w:ascii="Times New Roman" w:hAnsi="Times New Roman"/>
          <w:b/>
          <w:sz w:val="24"/>
          <w:szCs w:val="24"/>
        </w:rPr>
        <w:t>estimular la economía o la especulación financiera?</w:t>
      </w:r>
      <w:r w:rsidRPr="00C17F96">
        <w:rPr>
          <w:rFonts w:ascii="Times New Roman" w:hAnsi="Times New Roman"/>
          <w:b/>
          <w:sz w:val="24"/>
          <w:szCs w:val="24"/>
        </w:rPr>
        <w:t xml:space="preserve"> </w:t>
      </w:r>
    </w:p>
    <w:p w:rsidR="00FF5A01" w:rsidRPr="00BC1D30" w:rsidRDefault="00FF5A01" w:rsidP="00FF5A01">
      <w:pPr>
        <w:jc w:val="both"/>
        <w:rPr>
          <w:rFonts w:ascii="Times New Roman" w:hAnsi="Times New Roman"/>
          <w:sz w:val="24"/>
          <w:szCs w:val="24"/>
        </w:rPr>
      </w:pPr>
      <w:r>
        <w:rPr>
          <w:rFonts w:ascii="Times New Roman" w:hAnsi="Times New Roman"/>
          <w:i/>
          <w:sz w:val="24"/>
          <w:szCs w:val="24"/>
        </w:rPr>
        <w:t>“</w:t>
      </w:r>
      <w:r w:rsidRPr="00C17F96">
        <w:rPr>
          <w:rFonts w:ascii="Times New Roman" w:hAnsi="Times New Roman"/>
          <w:i/>
          <w:sz w:val="24"/>
          <w:szCs w:val="24"/>
        </w:rPr>
        <w:t>Las acciones líderes de Estados Unidos subieron más de 200 puntos después de que la Reserva Federal anunciara un esperado plan para ayudar</w:t>
      </w:r>
      <w:r>
        <w:rPr>
          <w:rFonts w:ascii="Times New Roman" w:hAnsi="Times New Roman"/>
          <w:i/>
          <w:sz w:val="24"/>
          <w:szCs w:val="24"/>
        </w:rPr>
        <w:t xml:space="preserve"> a la economía estadounidense. </w:t>
      </w:r>
      <w:r w:rsidRPr="00C17F96">
        <w:rPr>
          <w:rFonts w:ascii="Times New Roman" w:hAnsi="Times New Roman"/>
          <w:i/>
          <w:sz w:val="24"/>
          <w:szCs w:val="24"/>
        </w:rPr>
        <w:t>La noticia generó un repunte similar en el oro, mientras que agitó a los mercados de monedas y renta fija</w:t>
      </w:r>
      <w:r>
        <w:rPr>
          <w:rFonts w:ascii="Times New Roman" w:hAnsi="Times New Roman"/>
          <w:i/>
          <w:sz w:val="24"/>
          <w:szCs w:val="24"/>
        </w:rPr>
        <w:t>”…</w:t>
      </w:r>
      <w:r w:rsidRPr="00C17F96">
        <w:rPr>
          <w:rFonts w:ascii="Times New Roman" w:hAnsi="Times New Roman"/>
          <w:i/>
          <w:sz w:val="24"/>
          <w:szCs w:val="24"/>
        </w:rPr>
        <w:t xml:space="preserve"> </w:t>
      </w:r>
      <w:r w:rsidRPr="00327395">
        <w:rPr>
          <w:rFonts w:ascii="Times New Roman" w:hAnsi="Times New Roman"/>
          <w:sz w:val="24"/>
          <w:szCs w:val="24"/>
          <w:u w:val="single"/>
        </w:rPr>
        <w:t>La</w:t>
      </w:r>
      <w:r>
        <w:rPr>
          <w:rFonts w:ascii="Times New Roman" w:hAnsi="Times New Roman"/>
          <w:sz w:val="24"/>
          <w:szCs w:val="24"/>
          <w:u w:val="single"/>
        </w:rPr>
        <w:t xml:space="preserve"> Fed impulsa las acciones en EEUU</w:t>
      </w:r>
      <w:r>
        <w:rPr>
          <w:rFonts w:ascii="Times New Roman" w:hAnsi="Times New Roman"/>
          <w:sz w:val="24"/>
          <w:szCs w:val="24"/>
        </w:rPr>
        <w:t xml:space="preserve"> (The Wall Street Journal </w:t>
      </w:r>
      <w:r w:rsidRPr="00F33208">
        <w:rPr>
          <w:rFonts w:ascii="Times New Roman" w:hAnsi="Times New Roman"/>
          <w:b/>
          <w:sz w:val="24"/>
          <w:szCs w:val="24"/>
        </w:rPr>
        <w:t>-</w:t>
      </w:r>
      <w:r>
        <w:rPr>
          <w:rFonts w:ascii="Times New Roman" w:hAnsi="Times New Roman"/>
          <w:sz w:val="24"/>
          <w:szCs w:val="24"/>
        </w:rPr>
        <w:t xml:space="preserve"> </w:t>
      </w:r>
      <w:r w:rsidRPr="00327395">
        <w:rPr>
          <w:rFonts w:ascii="Times New Roman" w:hAnsi="Times New Roman"/>
          <w:b/>
          <w:sz w:val="24"/>
          <w:szCs w:val="24"/>
        </w:rPr>
        <w:t>13/9/12</w:t>
      </w:r>
      <w:r>
        <w:rPr>
          <w:rFonts w:ascii="Times New Roman" w:hAnsi="Times New Roman"/>
          <w:sz w:val="24"/>
          <w:szCs w:val="24"/>
        </w:rPr>
        <w:t>)</w:t>
      </w:r>
    </w:p>
    <w:p w:rsidR="00FF5A01" w:rsidRPr="00BC1D30" w:rsidRDefault="00FF5A01" w:rsidP="00FF5A01">
      <w:pPr>
        <w:jc w:val="both"/>
        <w:rPr>
          <w:rFonts w:ascii="Times New Roman" w:hAnsi="Times New Roman"/>
          <w:sz w:val="24"/>
          <w:szCs w:val="24"/>
        </w:rPr>
      </w:pPr>
      <w:r w:rsidRPr="00BC1D30">
        <w:rPr>
          <w:rFonts w:ascii="Times New Roman" w:hAnsi="Times New Roman"/>
          <w:sz w:val="24"/>
          <w:szCs w:val="24"/>
        </w:rPr>
        <w:t xml:space="preserve">El Promedio Industrial Dow Jones ganó 206,51 puntos, o 1,55%, a 13.539,86. La escalada de las acciones líderes cobró fuerza a media sesión, cuando el presidente de la Fed, Ben Bernanke, detalló los planes del banco central para estimular la economía del país. </w:t>
      </w:r>
    </w:p>
    <w:p w:rsidR="00FF5A01" w:rsidRPr="00BC1D30" w:rsidRDefault="00FF5A01" w:rsidP="00FF5A01">
      <w:pPr>
        <w:jc w:val="both"/>
        <w:rPr>
          <w:rFonts w:ascii="Times New Roman" w:hAnsi="Times New Roman"/>
          <w:sz w:val="24"/>
          <w:szCs w:val="24"/>
        </w:rPr>
      </w:pPr>
      <w:r w:rsidRPr="00BC1D30">
        <w:rPr>
          <w:rFonts w:ascii="Times New Roman" w:hAnsi="Times New Roman"/>
          <w:sz w:val="24"/>
          <w:szCs w:val="24"/>
        </w:rPr>
        <w:t xml:space="preserve">El índice Standard &amp; Poor's ascendió 23,43 puntos, o 1,63%, a 1459,99 y el índice Compuesto Nasdaq avanzó 41,52 puntos, o 1,33%, a 3155,83. Las acciones de compañías de materias primas y financieras registraron fuertes alzas. Los tres principales índices alcanzaron máximos de varios años. </w:t>
      </w:r>
    </w:p>
    <w:p w:rsidR="00FF5A01" w:rsidRPr="00BC1D30" w:rsidRDefault="00FF5A01" w:rsidP="00FF5A01">
      <w:pPr>
        <w:jc w:val="both"/>
        <w:rPr>
          <w:rFonts w:ascii="Times New Roman" w:hAnsi="Times New Roman"/>
          <w:sz w:val="24"/>
          <w:szCs w:val="24"/>
        </w:rPr>
      </w:pPr>
      <w:r w:rsidRPr="00BC1D30">
        <w:rPr>
          <w:rFonts w:ascii="Times New Roman" w:hAnsi="Times New Roman"/>
          <w:sz w:val="24"/>
          <w:szCs w:val="24"/>
        </w:rPr>
        <w:t xml:space="preserve">“Los pesimistas probablemente no están tan felices con esto”, dijo Michael Strauss, estratega jefe de inversiones de Commonfund, que administra más de US$ 25.000 millones. “¿Hará crecer la economía un 4%? No. Pero proporciona más municiones y eso es mejor de lo que anticipaba el mercado”. </w:t>
      </w:r>
    </w:p>
    <w:p w:rsidR="00FF5A01" w:rsidRPr="00BC1D30" w:rsidRDefault="00FF5A01" w:rsidP="00FF5A01">
      <w:pPr>
        <w:jc w:val="both"/>
        <w:rPr>
          <w:rFonts w:ascii="Times New Roman" w:hAnsi="Times New Roman"/>
          <w:sz w:val="24"/>
          <w:szCs w:val="24"/>
        </w:rPr>
      </w:pPr>
      <w:r w:rsidRPr="00BC1D30">
        <w:rPr>
          <w:rFonts w:ascii="Times New Roman" w:hAnsi="Times New Roman"/>
          <w:sz w:val="24"/>
          <w:szCs w:val="24"/>
        </w:rPr>
        <w:t xml:space="preserve">“Hay que quitarse el sombrero ante Bernanke (hoy). Tenía que decir algo que diera confianza a los mercados y definitivamente hizo eso”, dijo J.J. Kinahan, estratega jefe de derivados de TD Ameritrade. </w:t>
      </w:r>
    </w:p>
    <w:p w:rsidR="00FF5A01" w:rsidRDefault="00FF5A01" w:rsidP="00311C4E">
      <w:pPr>
        <w:jc w:val="both"/>
        <w:rPr>
          <w:rFonts w:ascii="Times New Roman" w:hAnsi="Times New Roman"/>
          <w:sz w:val="24"/>
          <w:szCs w:val="24"/>
        </w:rPr>
      </w:pPr>
      <w:r w:rsidRPr="00BC1D30">
        <w:rPr>
          <w:rFonts w:ascii="Times New Roman" w:hAnsi="Times New Roman"/>
          <w:sz w:val="24"/>
          <w:szCs w:val="24"/>
        </w:rPr>
        <w:t xml:space="preserve">Los precios de los títulos del Tesoro repuntaron tras la liquidación que registraron inmediatamente después del anuncio, lo que hizo que el rendimiento de la nota a 10 años cayera a 1,737%. Los precios del oro se dispararon 2,2%, para cerrar en US$ 1.769,10 la onza, un máximo de seis meses. El oro en general es considerado una protección contra la inflación, lo que suele ser una preocupación cuando la Fed inyecta más dinero en la economía. Los precios del crudo ascendieron 1,3%, para cerrar en US$ 98,31. </w:t>
      </w:r>
    </w:p>
    <w:p w:rsidR="00FF5A01" w:rsidRDefault="00FF5A01" w:rsidP="00FF5A01">
      <w:pPr>
        <w:pStyle w:val="NormalWeb"/>
        <w:jc w:val="both"/>
      </w:pPr>
      <w:r w:rsidRPr="009B7012">
        <w:rPr>
          <w:b/>
        </w:rPr>
        <w:t>-</w:t>
      </w:r>
      <w:r>
        <w:t xml:space="preserve"> </w:t>
      </w:r>
      <w:r w:rsidRPr="002177D3">
        <w:rPr>
          <w:u w:val="single"/>
        </w:rPr>
        <w:t>Jugar con fuego</w:t>
      </w:r>
      <w:r w:rsidRPr="002177D3">
        <w:t xml:space="preserve"> (Project Syndicate </w:t>
      </w:r>
      <w:r w:rsidRPr="00F33208">
        <w:rPr>
          <w:b/>
        </w:rPr>
        <w:t>-</w:t>
      </w:r>
      <w:r w:rsidRPr="002177D3">
        <w:t xml:space="preserve"> </w:t>
      </w:r>
      <w:r w:rsidRPr="002177D3">
        <w:rPr>
          <w:b/>
        </w:rPr>
        <w:t>13/9/12</w:t>
      </w:r>
      <w:r w:rsidRPr="002177D3">
        <w:t>)</w:t>
      </w:r>
    </w:p>
    <w:p w:rsidR="00FF5A01" w:rsidRPr="002177D3" w:rsidRDefault="00FF5A01" w:rsidP="00FF5A01">
      <w:pPr>
        <w:pStyle w:val="NormalWeb"/>
        <w:jc w:val="both"/>
      </w:pPr>
      <w:r>
        <w:t xml:space="preserve">(Por </w:t>
      </w:r>
      <w:r w:rsidRPr="004B5D46">
        <w:t>Nouriel Roubini)</w:t>
      </w:r>
      <w:r w:rsidR="00AB56F2">
        <w:t xml:space="preserve">                                                                      Lectura recomendada</w:t>
      </w:r>
    </w:p>
    <w:p w:rsidR="00FF5A01" w:rsidRPr="00073F0E" w:rsidRDefault="00FF5A01" w:rsidP="00FF5A01">
      <w:pPr>
        <w:pStyle w:val="NormalWeb"/>
        <w:jc w:val="both"/>
        <w:rPr>
          <w:color w:val="FF0000"/>
          <w:u w:val="single"/>
        </w:rPr>
      </w:pPr>
      <w:r>
        <w:t>París</w:t>
      </w:r>
      <w:r w:rsidRPr="00FE15A0">
        <w:t>.</w:t>
      </w:r>
      <w:r w:rsidRPr="00FE15A0">
        <w:rPr>
          <w:b/>
        </w:rPr>
        <w:t>-</w:t>
      </w:r>
      <w:r>
        <w:t xml:space="preserve"> </w:t>
      </w:r>
      <w:r w:rsidRPr="00073F0E">
        <w:rPr>
          <w:color w:val="FF0000"/>
          <w:u w:val="single"/>
        </w:rPr>
        <w:t xml:space="preserve">Los mercados financieros se animaron a partir de julio con la esperanza de que las perspectivas económicas y geopolíticas mundiales no empeoraran o, si lo hiciesen, los bancos centrales estuvieran preparados para respaldar las economías y los mercados </w:t>
      </w:r>
      <w:r w:rsidRPr="00073F0E">
        <w:rPr>
          <w:color w:val="FF0000"/>
          <w:u w:val="single"/>
        </w:rPr>
        <w:lastRenderedPageBreak/>
        <w:t>con nuevas rondas de facilitación de liquidez y de relajación cuantitativa. Así, pue</w:t>
      </w:r>
      <w:r>
        <w:rPr>
          <w:color w:val="FF0000"/>
          <w:u w:val="single"/>
        </w:rPr>
        <w:t>s, no sólo las noticias buenas -o mejores de lo esperado-</w:t>
      </w:r>
      <w:r w:rsidRPr="00073F0E">
        <w:rPr>
          <w:color w:val="FF0000"/>
          <w:u w:val="single"/>
        </w:rPr>
        <w:t xml:space="preserve"> impulsaron a los mercados, sino que, además, incluso las malas noticias han sido buenas, porque aumentan la probabilidad de que bomberos de los bancos centrales como el Presidente de la Reserva Federal de los Estados Unidos, Ben Bernanke, y el Presidente del Banco Central Europeo, Mario Draghi, apaguen el fuego con cubos de efectivo.</w:t>
      </w:r>
    </w:p>
    <w:p w:rsidR="00FF5A01" w:rsidRPr="00073F0E" w:rsidRDefault="00FF5A01" w:rsidP="00FF5A01">
      <w:pPr>
        <w:pStyle w:val="NormalWeb"/>
        <w:jc w:val="both"/>
        <w:rPr>
          <w:u w:val="single"/>
        </w:rPr>
      </w:pPr>
      <w:r w:rsidRPr="00073F0E">
        <w:rPr>
          <w:color w:val="FF0000"/>
          <w:u w:val="single"/>
        </w:rPr>
        <w:t>Pero los mercados que suben con las buenas noticias y con las malas no son estables</w:t>
      </w:r>
      <w:r>
        <w:t xml:space="preserve">. </w:t>
      </w:r>
      <w:r w:rsidRPr="00073F0E">
        <w:rPr>
          <w:u w:val="single"/>
        </w:rPr>
        <w:t>Si las noticias económicas empeoran y disminuye la confianza en la eficacia de las autoridades, es probable que vuelvan a producirse episodios de pesimismo, en los que la impresión de los inversores se agría.</w:t>
      </w:r>
    </w:p>
    <w:p w:rsidR="00FF5A01" w:rsidRDefault="00FF5A01" w:rsidP="00FF5A01">
      <w:pPr>
        <w:pStyle w:val="NormalWeb"/>
        <w:jc w:val="both"/>
      </w:pPr>
      <w:r w:rsidRPr="00073F0E">
        <w:rPr>
          <w:color w:val="FF0000"/>
          <w:u w:val="single"/>
        </w:rPr>
        <w:t>En la zona del euro, la euforia siguió a la decisión del BCE de prestar apoyo con compras potencialmente ilimitadas de bonos de países con dificultades, pero esa medida no supone un cambio en las reglas del juego; se limita a ganar tiempo para que las autoridades apliquen las contundentes medidas necesarias para resolver la crisis. Y las dificultades son ingentes</w:t>
      </w:r>
      <w:r>
        <w:t>: la recesión de la zona del euro está intensificándose a medida que continúan la severa y concentrada consolidación fiscal y el profundo racionamiento del crédito. Y, a medida que los bancos y los mercados de deuda pública de la zona del euro se van balcanizando cada vez más, la creación de una unión bancaria, una unión fiscal y una unión económica, mientras se apliquen políticas macroeconómicas que restablezcan el crecimiento, el equilibrio exterior y la competitividad, resultarán extraordinariamente difíciles.</w:t>
      </w:r>
    </w:p>
    <w:p w:rsidR="00FF5A01" w:rsidRPr="00073F0E" w:rsidRDefault="00FF5A01" w:rsidP="00FF5A01">
      <w:pPr>
        <w:pStyle w:val="NormalWeb"/>
        <w:jc w:val="both"/>
        <w:rPr>
          <w:color w:val="FF0000"/>
          <w:u w:val="single"/>
        </w:rPr>
      </w:pPr>
      <w:r w:rsidRPr="00073F0E">
        <w:rPr>
          <w:color w:val="FF0000"/>
          <w:u w:val="single"/>
        </w:rPr>
        <w:t>Ni siquiera el apoyo del BCE es evi</w:t>
      </w:r>
      <w:r>
        <w:rPr>
          <w:color w:val="FF0000"/>
          <w:u w:val="single"/>
        </w:rPr>
        <w:t>dente. Los halcones monetarios -</w:t>
      </w:r>
      <w:r w:rsidRPr="00073F0E">
        <w:rPr>
          <w:color w:val="FF0000"/>
          <w:u w:val="single"/>
        </w:rPr>
        <w:t>el Bundesbank y varios otr</w:t>
      </w:r>
      <w:r>
        <w:rPr>
          <w:color w:val="FF0000"/>
          <w:u w:val="single"/>
        </w:rPr>
        <w:t>os bancos centrales principales-</w:t>
      </w:r>
      <w:r w:rsidRPr="00073F0E">
        <w:rPr>
          <w:color w:val="FF0000"/>
          <w:u w:val="single"/>
        </w:rPr>
        <w:t xml:space="preserve"> preocupados por un nuevo mandato sin límite del BCE reclamaron con éxito una condicionalidad estricta y eficaz para los países beneficiarios de las compras de bonos. A consecuencia de ello, si no se cumplen sus estrictos criterios, pueden dejar de prestar apoyo a ese programa.</w:t>
      </w:r>
    </w:p>
    <w:p w:rsidR="00FF5A01" w:rsidRPr="00073F0E" w:rsidRDefault="00FF5A01" w:rsidP="00FF5A01">
      <w:pPr>
        <w:pStyle w:val="NormalWeb"/>
        <w:jc w:val="both"/>
        <w:rPr>
          <w:u w:val="single"/>
        </w:rPr>
      </w:pPr>
      <w:r w:rsidRPr="00073F0E">
        <w:rPr>
          <w:color w:val="FF0000"/>
          <w:u w:val="single"/>
        </w:rPr>
        <w:t>Además, Grecia podría salir de la zona del euro en 2013, antes de que España e Italia se hayan salvado del todo</w:t>
      </w:r>
      <w:r>
        <w:t xml:space="preserve">; España -como Grecia- está hundiéndose vertiginosamente en la depresión y podría necesitar un rescate en gran escala de la “troika” (el BCE, la Comisión Europea y el Fondo Monetario Internacional). </w:t>
      </w:r>
      <w:r w:rsidRPr="00073F0E">
        <w:rPr>
          <w:u w:val="single"/>
        </w:rPr>
        <w:t>Entretanto, el cansancio de la austeridad en la periferia de la zona del euro choca cada vez más con el cansancio de los rescates en el centro.</w:t>
      </w:r>
    </w:p>
    <w:p w:rsidR="00FF5A01" w:rsidRPr="00073F0E" w:rsidRDefault="00FF5A01" w:rsidP="00FF5A01">
      <w:pPr>
        <w:pStyle w:val="NormalWeb"/>
        <w:jc w:val="both"/>
        <w:rPr>
          <w:color w:val="FF0000"/>
          <w:u w:val="single"/>
        </w:rPr>
      </w:pPr>
      <w:r w:rsidRPr="00073F0E">
        <w:rPr>
          <w:color w:val="FF0000"/>
          <w:u w:val="single"/>
        </w:rPr>
        <w:t>No es de extrañar, pues, que Alemania, que políticamente no puede votar a favor de aportar más recursos para rescates, haya externalizado esa tarea en el BCE, la única institución que puede sortear los parlamentos democráticamente elegidos, pero una vez más la apor</w:t>
      </w:r>
      <w:r>
        <w:rPr>
          <w:color w:val="FF0000"/>
          <w:u w:val="single"/>
        </w:rPr>
        <w:t>tación de liquidez por sí sola -</w:t>
      </w:r>
      <w:r w:rsidRPr="00073F0E">
        <w:rPr>
          <w:color w:val="FF0000"/>
          <w:u w:val="single"/>
        </w:rPr>
        <w:t>sin políticas encaminadas a re</w:t>
      </w:r>
      <w:r>
        <w:rPr>
          <w:color w:val="FF0000"/>
          <w:u w:val="single"/>
        </w:rPr>
        <w:t>stablecer pronto el crecimiento-</w:t>
      </w:r>
      <w:r w:rsidRPr="00073F0E">
        <w:rPr>
          <w:color w:val="FF0000"/>
          <w:u w:val="single"/>
        </w:rPr>
        <w:t xml:space="preserve"> sól</w:t>
      </w:r>
      <w:r>
        <w:rPr>
          <w:color w:val="FF0000"/>
          <w:u w:val="single"/>
        </w:rPr>
        <w:t>o retrasaría -pero no impediría-</w:t>
      </w:r>
      <w:r w:rsidRPr="00073F0E">
        <w:rPr>
          <w:color w:val="FF0000"/>
          <w:u w:val="single"/>
        </w:rPr>
        <w:t xml:space="preserve"> la ruptura de la unión monetaria, lo que acabaría desmontando la unión económico-comercial y propiciaría la destrucción del mercado único.</w:t>
      </w:r>
    </w:p>
    <w:p w:rsidR="00FF5A01" w:rsidRPr="00073F0E" w:rsidRDefault="00FF5A01" w:rsidP="00FF5A01">
      <w:pPr>
        <w:pStyle w:val="NormalWeb"/>
        <w:jc w:val="both"/>
        <w:rPr>
          <w:color w:val="FF0000"/>
          <w:u w:val="single"/>
        </w:rPr>
      </w:pPr>
      <w:r w:rsidRPr="00073F0E">
        <w:rPr>
          <w:color w:val="FF0000"/>
          <w:u w:val="single"/>
        </w:rPr>
        <w:t>En los Estados Unidos</w:t>
      </w:r>
      <w:r>
        <w:rPr>
          <w:color w:val="FF0000"/>
          <w:u w:val="single"/>
        </w:rPr>
        <w:t>, los últimos datos económicos -</w:t>
      </w:r>
      <w:r w:rsidRPr="00073F0E">
        <w:rPr>
          <w:color w:val="FF0000"/>
          <w:u w:val="single"/>
        </w:rPr>
        <w:t>in</w:t>
      </w:r>
      <w:r>
        <w:rPr>
          <w:color w:val="FF0000"/>
          <w:u w:val="single"/>
        </w:rPr>
        <w:t>cluido un mercado laboral débil-</w:t>
      </w:r>
      <w:r w:rsidRPr="00073F0E">
        <w:rPr>
          <w:color w:val="FF0000"/>
          <w:u w:val="single"/>
        </w:rPr>
        <w:t xml:space="preserve"> confirman que el crecimiento es anémico y no es probable que la producción en la segunda mitad de 2012 sea mucho mayor del 1,6 por ciento de aumento anual registrado en el período de enero a junio y, dada la polarización política y la paralización normativa de los Estados Unidos, podemos esperarnos más controversias </w:t>
      </w:r>
      <w:r w:rsidRPr="00073F0E">
        <w:rPr>
          <w:color w:val="FF0000"/>
          <w:u w:val="single"/>
        </w:rPr>
        <w:lastRenderedPageBreak/>
        <w:t>sobre el presupuesto y el límite máximo de deuda, otra bajada de la calificación crediticia y ningún acuerdo sobre una vía hacia la consolidación y la sostenibilidad a medio plazo, independientemente de si el Presidente Barack Obama resulta elegido o no en noviembre. Al contrario, debemos esperar un acuerdo sólo sobre la vía de la menor resistencia política: rehuir las opciones fiscales duras hasta que los vigilantes de los bonos despierten por fin, disparen los tipos a largo plazo e impongan el ajuste fiscal al sistema político.</w:t>
      </w:r>
    </w:p>
    <w:p w:rsidR="00FF5A01" w:rsidRPr="00073F0E" w:rsidRDefault="00FF5A01" w:rsidP="00FF5A01">
      <w:pPr>
        <w:pStyle w:val="NormalWeb"/>
        <w:jc w:val="both"/>
        <w:rPr>
          <w:u w:val="single"/>
        </w:rPr>
      </w:pPr>
      <w:r w:rsidRPr="00073F0E">
        <w:rPr>
          <w:color w:val="FF0000"/>
          <w:u w:val="single"/>
        </w:rPr>
        <w:t>En China, un aterrizaje forzoso resulta cada vez más probable, al desinflarse la burbuja de la inversión y disminuir las exportaciones netas</w:t>
      </w:r>
      <w:r>
        <w:t xml:space="preserve">. Entretanto, se están retrasando las reformas necesarias para reducir los ahorros y aumentar el consumo privado. </w:t>
      </w:r>
      <w:r w:rsidRPr="00073F0E">
        <w:rPr>
          <w:u w:val="single"/>
        </w:rPr>
        <w:t xml:space="preserve">Como en </w:t>
      </w:r>
      <w:r>
        <w:rPr>
          <w:u w:val="single"/>
        </w:rPr>
        <w:t>Europa y en los EE</w:t>
      </w:r>
      <w:r w:rsidRPr="00073F0E">
        <w:rPr>
          <w:u w:val="single"/>
        </w:rPr>
        <w:t>UU</w:t>
      </w:r>
      <w:r w:rsidR="009B7012">
        <w:rPr>
          <w:u w:val="single"/>
        </w:rPr>
        <w:t>,</w:t>
      </w:r>
      <w:r w:rsidRPr="00073F0E">
        <w:rPr>
          <w:u w:val="single"/>
        </w:rPr>
        <w:t xml:space="preserve"> en 2012 sólo se evitará lo peor retrasándolo con más estímulo monetario, fiscal y crediticio.</w:t>
      </w:r>
    </w:p>
    <w:p w:rsidR="00FF5A01" w:rsidRPr="00073F0E" w:rsidRDefault="00FF5A01" w:rsidP="00FF5A01">
      <w:pPr>
        <w:pStyle w:val="NormalWeb"/>
        <w:jc w:val="both"/>
        <w:rPr>
          <w:color w:val="FF0000"/>
          <w:u w:val="single"/>
        </w:rPr>
      </w:pPr>
      <w:r w:rsidRPr="00073F0E">
        <w:rPr>
          <w:color w:val="FF0000"/>
          <w:u w:val="single"/>
        </w:rPr>
        <w:t>Pero un aterrizaje forzoso resulta más probable en 2013, cuando se disipe el estímulo, aumenten los créditos morosos, se acelere la reducción de las inversiones y ya no se puedan poner parches ante el problema de refinanciación de las deudas de las administraciones provinciales y sus instrumentos especiales de inversión y, con la prudencia de unos nuevos dirigentes, mientras afiancen su poder, las reformas se producirán a paso de tortuga, con lo que es probable que aumente el malestar social y político.</w:t>
      </w:r>
    </w:p>
    <w:p w:rsidR="00FF5A01" w:rsidRPr="00073F0E" w:rsidRDefault="00FF5A01" w:rsidP="00FF5A01">
      <w:pPr>
        <w:pStyle w:val="NormalWeb"/>
        <w:jc w:val="both"/>
        <w:rPr>
          <w:color w:val="FF0000"/>
          <w:u w:val="single"/>
        </w:rPr>
      </w:pPr>
      <w:r w:rsidRPr="00073F0E">
        <w:rPr>
          <w:color w:val="FF0000"/>
          <w:u w:val="single"/>
        </w:rPr>
        <w:t>Entretanto, el Brasil, la India, Rusia y otras economías en ascenso, están dedicadas al mismo juego</w:t>
      </w:r>
      <w:r>
        <w:t xml:space="preserve">. </w:t>
      </w:r>
      <w:r w:rsidRPr="00073F0E">
        <w:rPr>
          <w:u w:val="single"/>
        </w:rPr>
        <w:t>Muchas no han hecho un ajuste cuando la debilidad de las economías avanzadas ha reducido el margen de crecimiento impulsado por las exportaciones y muchas retrasaron las reformas estructurales necesarias para impulsar el desarrollo del sector privado y el aumento de la productividad, al tiempo que adoptaban un modelo del capitalismo de Estado, que no tardará en revelar sus límites</w:t>
      </w:r>
      <w:r>
        <w:t xml:space="preserve">. </w:t>
      </w:r>
      <w:r w:rsidRPr="00073F0E">
        <w:rPr>
          <w:color w:val="FF0000"/>
          <w:u w:val="single"/>
        </w:rPr>
        <w:t>Así, pues, la reciente desaceleración del crecimiento en los mercados en ascenso no es simplemente cíclica, debida a un crecimiento débil o a una recesión declarada en las economías avanzadas, sino estructural.</w:t>
      </w:r>
    </w:p>
    <w:p w:rsidR="00FF5A01" w:rsidRDefault="00FF5A01" w:rsidP="00FF5A01">
      <w:pPr>
        <w:pStyle w:val="NormalWeb"/>
        <w:jc w:val="both"/>
      </w:pPr>
      <w:r>
        <w:t>Semejantes vacilaciones resultan patentes también en el nivel geopolítico. Las más importantes potencias mundiales siguen probando con negociaciones y sanciones a fin de inducir al Irán a abandonar sus medidas para fabricar armas nucleares, pero este país procura ganar tiempo con la esperanza de alcanzar una zona de inmunidad. En 2013, un Israel que -con razón o sin ella- siente que el programa nuclear de Irán es una amenaza existencial o unos Estados Unidos que han rechazado la contención de un Irán nuclear o los dos juntos pueden decidir atacar, lo que provocaría una guerra y una brusca y gran subida de los precios del petróleo.</w:t>
      </w:r>
    </w:p>
    <w:p w:rsidR="00FF5A01" w:rsidRPr="00073F0E" w:rsidRDefault="00FF5A01" w:rsidP="00FF5A01">
      <w:pPr>
        <w:pStyle w:val="NormalWeb"/>
        <w:jc w:val="both"/>
        <w:rPr>
          <w:b/>
          <w:color w:val="FF0000"/>
          <w:u w:val="single"/>
        </w:rPr>
      </w:pPr>
      <w:r w:rsidRPr="00073F0E">
        <w:rPr>
          <w:b/>
          <w:color w:val="FF0000"/>
          <w:u w:val="single"/>
        </w:rPr>
        <w:t>Unos gobiernos ineficaces con escasa capacidad de dirección son la causa del problema. En las democracias, las sucesivas elecciones propician opciones a corto plazo. En autocracias como China y Rusia, los dirigentes oponen resistencia a las reformas radicales que reducirían el poder de los grupos de interés arraigados, con lo que alimentarán el malestar social a medida que el resentimiento contra la corrupción y la captación de rentas estalle en protestas.</w:t>
      </w:r>
    </w:p>
    <w:p w:rsidR="00FF5A01" w:rsidRPr="00073F0E" w:rsidRDefault="00FF5A01" w:rsidP="00FF5A01">
      <w:pPr>
        <w:pStyle w:val="NormalWeb"/>
        <w:jc w:val="both"/>
        <w:rPr>
          <w:color w:val="FF0000"/>
          <w:u w:val="single"/>
        </w:rPr>
      </w:pPr>
      <w:r w:rsidRPr="00073F0E">
        <w:rPr>
          <w:color w:val="FF0000"/>
          <w:u w:val="single"/>
        </w:rPr>
        <w:t xml:space="preserve">Pero, como todo el mundo está aplazando la adopción de las medidas necesarias, el problema se va agravando y, tanto en los más importantes mercados en ascenso como </w:t>
      </w:r>
      <w:r w:rsidRPr="00073F0E">
        <w:rPr>
          <w:color w:val="FF0000"/>
          <w:u w:val="single"/>
        </w:rPr>
        <w:lastRenderedPageBreak/>
        <w:t>en las economías avanzadas, está acercándose a un muro de ladrillo. Las autoridades pueden chocar contra él o dar muestras de la capacidad de dirección y la lucidez necesarias para desmantelarlo con seguridad.</w:t>
      </w:r>
    </w:p>
    <w:p w:rsidR="00FF5A01" w:rsidRPr="00FF5A01" w:rsidRDefault="00FF5A01" w:rsidP="00311C4E">
      <w:pPr>
        <w:jc w:val="both"/>
        <w:rPr>
          <w:rFonts w:ascii="Times New Roman" w:hAnsi="Times New Roman"/>
          <w:sz w:val="24"/>
          <w:szCs w:val="24"/>
          <w:lang w:val="en-US"/>
        </w:rPr>
      </w:pPr>
      <w:r>
        <w:rPr>
          <w:rFonts w:ascii="Times New Roman" w:hAnsi="Times New Roman"/>
          <w:sz w:val="24"/>
          <w:szCs w:val="24"/>
          <w:lang w:val="en-US"/>
        </w:rPr>
        <w:t>(</w:t>
      </w:r>
      <w:r w:rsidRPr="002177D3">
        <w:rPr>
          <w:rFonts w:ascii="Times New Roman" w:hAnsi="Times New Roman"/>
          <w:sz w:val="24"/>
          <w:szCs w:val="24"/>
          <w:lang w:val="en-US"/>
        </w:rPr>
        <w:t>Nouriel Roubini, a professor at NYU’s Stern School of Business and Chairman of Roubini Global Economics, was one of the few economists to predict the recent global financial crisis. One of the world’s most sought-after voices on its causes and consequences, he previously served in the Clinton administration as Senior Economist for the President’s Council of Economic Advisers, and has worked for the International Monetary Fund, the US Fede</w:t>
      </w:r>
      <w:r>
        <w:rPr>
          <w:rFonts w:ascii="Times New Roman" w:hAnsi="Times New Roman"/>
          <w:sz w:val="24"/>
          <w:szCs w:val="24"/>
          <w:lang w:val="en-US"/>
        </w:rPr>
        <w:t>ral Reserve, and the World Bank)</w:t>
      </w:r>
    </w:p>
    <w:p w:rsidR="00311C4E" w:rsidRPr="00327395" w:rsidRDefault="00311C4E" w:rsidP="00311C4E">
      <w:pPr>
        <w:jc w:val="both"/>
        <w:rPr>
          <w:rFonts w:ascii="Times New Roman" w:hAnsi="Times New Roman"/>
          <w:sz w:val="24"/>
          <w:szCs w:val="24"/>
        </w:rPr>
      </w:pPr>
      <w:r w:rsidRPr="009B7012">
        <w:rPr>
          <w:rFonts w:ascii="Times New Roman" w:hAnsi="Times New Roman"/>
          <w:b/>
          <w:sz w:val="24"/>
          <w:szCs w:val="24"/>
        </w:rPr>
        <w:t>-</w:t>
      </w:r>
      <w:r>
        <w:rPr>
          <w:rFonts w:ascii="Times New Roman" w:hAnsi="Times New Roman"/>
          <w:sz w:val="24"/>
          <w:szCs w:val="24"/>
        </w:rPr>
        <w:t xml:space="preserve"> </w:t>
      </w:r>
      <w:r w:rsidRPr="00327395">
        <w:rPr>
          <w:rFonts w:ascii="Times New Roman" w:hAnsi="Times New Roman"/>
          <w:sz w:val="24"/>
          <w:szCs w:val="24"/>
          <w:u w:val="single"/>
        </w:rPr>
        <w:t xml:space="preserve">La Fed lanza una nueva ronda de </w:t>
      </w:r>
      <w:r w:rsidR="008E1D5B">
        <w:rPr>
          <w:rFonts w:ascii="Times New Roman" w:hAnsi="Times New Roman"/>
          <w:sz w:val="24"/>
          <w:szCs w:val="24"/>
          <w:u w:val="single"/>
        </w:rPr>
        <w:t>estímulo para la economía de EE</w:t>
      </w:r>
      <w:r w:rsidRPr="00327395">
        <w:rPr>
          <w:rFonts w:ascii="Times New Roman" w:hAnsi="Times New Roman"/>
          <w:sz w:val="24"/>
          <w:szCs w:val="24"/>
          <w:u w:val="single"/>
        </w:rPr>
        <w:t>UU</w:t>
      </w:r>
      <w:r>
        <w:rPr>
          <w:rFonts w:ascii="Times New Roman" w:hAnsi="Times New Roman"/>
          <w:sz w:val="24"/>
          <w:szCs w:val="24"/>
        </w:rPr>
        <w:t xml:space="preserve"> (The Wall Street Journal </w:t>
      </w:r>
      <w:r w:rsidRPr="00F33208">
        <w:rPr>
          <w:rFonts w:ascii="Times New Roman" w:hAnsi="Times New Roman"/>
          <w:b/>
          <w:sz w:val="24"/>
          <w:szCs w:val="24"/>
        </w:rPr>
        <w:t>-</w:t>
      </w:r>
      <w:r>
        <w:rPr>
          <w:rFonts w:ascii="Times New Roman" w:hAnsi="Times New Roman"/>
          <w:sz w:val="24"/>
          <w:szCs w:val="24"/>
        </w:rPr>
        <w:t xml:space="preserve"> </w:t>
      </w:r>
      <w:r w:rsidRPr="00327395">
        <w:rPr>
          <w:rFonts w:ascii="Times New Roman" w:hAnsi="Times New Roman"/>
          <w:b/>
          <w:sz w:val="24"/>
          <w:szCs w:val="24"/>
        </w:rPr>
        <w:t>14/9/12</w:t>
      </w:r>
      <w:r>
        <w:rPr>
          <w:rFonts w:ascii="Times New Roman" w:hAnsi="Times New Roman"/>
          <w:sz w:val="24"/>
          <w:szCs w:val="24"/>
        </w:rPr>
        <w:t>)</w:t>
      </w:r>
    </w:p>
    <w:p w:rsidR="00311C4E" w:rsidRPr="00C17F96" w:rsidRDefault="00311C4E" w:rsidP="00311C4E">
      <w:pPr>
        <w:jc w:val="both"/>
        <w:rPr>
          <w:rFonts w:ascii="Times New Roman" w:hAnsi="Times New Roman"/>
          <w:sz w:val="24"/>
          <w:szCs w:val="24"/>
        </w:rPr>
      </w:pPr>
      <w:r w:rsidRPr="00C17F96">
        <w:rPr>
          <w:rFonts w:ascii="Times New Roman" w:hAnsi="Times New Roman"/>
          <w:sz w:val="24"/>
          <w:szCs w:val="24"/>
        </w:rPr>
        <w:t>(Por J</w:t>
      </w:r>
      <w:r w:rsidR="008E1D5B" w:rsidRPr="00C17F96">
        <w:rPr>
          <w:rFonts w:ascii="Times New Roman" w:hAnsi="Times New Roman"/>
          <w:sz w:val="24"/>
          <w:szCs w:val="24"/>
        </w:rPr>
        <w:t xml:space="preserve">on Hilsenrath y Kristina Peterson)   </w:t>
      </w:r>
      <w:r w:rsidR="00C17F96" w:rsidRPr="00C17F96">
        <w:rPr>
          <w:rFonts w:ascii="Times New Roman" w:hAnsi="Times New Roman"/>
          <w:sz w:val="24"/>
          <w:szCs w:val="24"/>
        </w:rPr>
        <w:t xml:space="preserve">                                    Lectura recomendada</w:t>
      </w:r>
    </w:p>
    <w:p w:rsidR="00311C4E" w:rsidRPr="00C82C4B" w:rsidRDefault="00311C4E" w:rsidP="00311C4E">
      <w:pPr>
        <w:jc w:val="both"/>
        <w:rPr>
          <w:rFonts w:ascii="Times New Roman" w:hAnsi="Times New Roman"/>
          <w:color w:val="FF0000"/>
          <w:sz w:val="24"/>
          <w:szCs w:val="24"/>
          <w:u w:val="single"/>
        </w:rPr>
      </w:pPr>
      <w:r w:rsidRPr="00C82C4B">
        <w:rPr>
          <w:rFonts w:ascii="Times New Roman" w:hAnsi="Times New Roman"/>
          <w:color w:val="FF0000"/>
          <w:sz w:val="24"/>
          <w:szCs w:val="24"/>
          <w:u w:val="single"/>
        </w:rPr>
        <w:t>La Reserva Federal de Estados Unidos (Fed), frustrada por la alta tasa de desempleo y la débil recuperación económica, puso en marcha un enérgico paquete de estímulo monetario que incluye la compra de valores hipotecarios y promete mantener bajas las tasas de interés durante varios años.</w:t>
      </w:r>
    </w:p>
    <w:p w:rsidR="00311C4E" w:rsidRPr="00C82C4B" w:rsidRDefault="00C17F96" w:rsidP="00311C4E">
      <w:pPr>
        <w:jc w:val="both"/>
        <w:rPr>
          <w:rFonts w:ascii="Times New Roman" w:hAnsi="Times New Roman"/>
          <w:b/>
          <w:color w:val="FF0000"/>
          <w:sz w:val="24"/>
          <w:szCs w:val="24"/>
          <w:u w:val="single"/>
        </w:rPr>
      </w:pPr>
      <w:r>
        <w:rPr>
          <w:rFonts w:ascii="Times New Roman" w:hAnsi="Times New Roman"/>
          <w:b/>
          <w:color w:val="FF0000"/>
          <w:sz w:val="24"/>
          <w:szCs w:val="24"/>
          <w:u w:val="single"/>
        </w:rPr>
        <w:t>“Queremos ver más empleos”</w:t>
      </w:r>
      <w:r w:rsidR="00311C4E" w:rsidRPr="00C82C4B">
        <w:rPr>
          <w:rFonts w:ascii="Times New Roman" w:hAnsi="Times New Roman"/>
          <w:b/>
          <w:color w:val="FF0000"/>
          <w:sz w:val="24"/>
          <w:szCs w:val="24"/>
          <w:u w:val="single"/>
        </w:rPr>
        <w:t>, reconoció el jueves Ben Bernanke, presidente de la Fed, en una conferencia de pr</w:t>
      </w:r>
      <w:r>
        <w:rPr>
          <w:rFonts w:ascii="Times New Roman" w:hAnsi="Times New Roman"/>
          <w:b/>
          <w:color w:val="FF0000"/>
          <w:sz w:val="24"/>
          <w:szCs w:val="24"/>
          <w:u w:val="single"/>
        </w:rPr>
        <w:t>ensa tras el anuncio del plan. “</w:t>
      </w:r>
      <w:r w:rsidR="00311C4E" w:rsidRPr="00C82C4B">
        <w:rPr>
          <w:rFonts w:ascii="Times New Roman" w:hAnsi="Times New Roman"/>
          <w:b/>
          <w:color w:val="FF0000"/>
          <w:sz w:val="24"/>
          <w:szCs w:val="24"/>
          <w:u w:val="single"/>
        </w:rPr>
        <w:t>Queremos ver un desempleo más bajo. Queremos ver una economía más vigorosa q</w:t>
      </w:r>
      <w:r>
        <w:rPr>
          <w:rFonts w:ascii="Times New Roman" w:hAnsi="Times New Roman"/>
          <w:b/>
          <w:color w:val="FF0000"/>
          <w:sz w:val="24"/>
          <w:szCs w:val="24"/>
          <w:u w:val="single"/>
        </w:rPr>
        <w:t>ue genere una mejora sostenible”</w:t>
      </w:r>
      <w:r w:rsidR="00311C4E" w:rsidRPr="00C82C4B">
        <w:rPr>
          <w:rFonts w:ascii="Times New Roman" w:hAnsi="Times New Roman"/>
          <w:b/>
          <w:color w:val="FF0000"/>
          <w:sz w:val="24"/>
          <w:szCs w:val="24"/>
          <w:u w:val="single"/>
        </w:rPr>
        <w:t>.</w:t>
      </w:r>
    </w:p>
    <w:p w:rsidR="00311C4E" w:rsidRPr="00C82C4B" w:rsidRDefault="00311C4E" w:rsidP="00311C4E">
      <w:pPr>
        <w:jc w:val="both"/>
        <w:rPr>
          <w:rFonts w:ascii="Times New Roman" w:hAnsi="Times New Roman"/>
          <w:color w:val="FF0000"/>
          <w:sz w:val="24"/>
          <w:szCs w:val="24"/>
          <w:u w:val="single"/>
        </w:rPr>
      </w:pPr>
      <w:r w:rsidRPr="00C82C4B">
        <w:rPr>
          <w:rFonts w:ascii="Times New Roman" w:hAnsi="Times New Roman"/>
          <w:color w:val="FF0000"/>
          <w:sz w:val="24"/>
          <w:szCs w:val="24"/>
          <w:u w:val="single"/>
        </w:rPr>
        <w:t xml:space="preserve">El anuncio del banco central fue un tónico para los mercados y los inversionistas se abalanzaron sobre las acciones, materias primas como el oro, el euro y otros activos que se podrían beneficiar de la inyección de liquidez. </w:t>
      </w:r>
    </w:p>
    <w:p w:rsidR="00311C4E" w:rsidRDefault="00311C4E" w:rsidP="00311C4E">
      <w:pPr>
        <w:jc w:val="both"/>
        <w:rPr>
          <w:rFonts w:ascii="Times New Roman" w:hAnsi="Times New Roman"/>
          <w:sz w:val="24"/>
          <w:szCs w:val="24"/>
        </w:rPr>
      </w:pPr>
      <w:r w:rsidRPr="00C82C4B">
        <w:rPr>
          <w:rFonts w:ascii="Times New Roman" w:hAnsi="Times New Roman"/>
          <w:b/>
          <w:color w:val="FF0000"/>
          <w:sz w:val="24"/>
          <w:szCs w:val="24"/>
          <w:u w:val="single"/>
        </w:rPr>
        <w:t>El Promedio Industrial Dow Jones trepó 206,51 puntos, un alza de 1,6%, para quedar en 13.539,86 unidades, su mayor nivel desde diciembre de 2007</w:t>
      </w:r>
      <w:r w:rsidRPr="00327395">
        <w:rPr>
          <w:rFonts w:ascii="Times New Roman" w:hAnsi="Times New Roman"/>
          <w:sz w:val="24"/>
          <w:szCs w:val="24"/>
        </w:rPr>
        <w:t xml:space="preserve">. Los precios del petróleo y otros commodities también subieron. </w:t>
      </w:r>
    </w:p>
    <w:p w:rsidR="00C17F96" w:rsidRDefault="00C17F96" w:rsidP="00311C4E">
      <w:pPr>
        <w:jc w:val="both"/>
        <w:rPr>
          <w:rFonts w:ascii="Times New Roman" w:hAnsi="Times New Roman"/>
          <w:sz w:val="24"/>
          <w:szCs w:val="24"/>
        </w:rPr>
      </w:pPr>
      <w:r>
        <w:rPr>
          <w:rFonts w:ascii="Times New Roman" w:hAnsi="Times New Roman"/>
          <w:sz w:val="24"/>
          <w:szCs w:val="24"/>
        </w:rPr>
        <w:t xml:space="preserve">                                     </w:t>
      </w:r>
      <w:r w:rsidR="00311C4E">
        <w:rPr>
          <w:rFonts w:ascii="Times New Roman" w:hAnsi="Times New Roman"/>
          <w:noProof/>
          <w:sz w:val="24"/>
          <w:szCs w:val="24"/>
          <w:lang w:eastAsia="es-ES"/>
        </w:rPr>
        <w:drawing>
          <wp:inline distT="0" distB="0" distL="0" distR="0" wp14:anchorId="27C96A2B" wp14:editId="74FABD7F">
            <wp:extent cx="2353586" cy="2536466"/>
            <wp:effectExtent l="0" t="0" r="8890" b="0"/>
            <wp:docPr id="23" name="Imagen 23" descr="OA-BA446_WSJAFE_NS_201209132000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OA-BA446_WSJAFE_NS_20120913200012[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353745" cy="2536638"/>
                    </a:xfrm>
                    <a:prstGeom prst="rect">
                      <a:avLst/>
                    </a:prstGeom>
                    <a:noFill/>
                    <a:ln>
                      <a:noFill/>
                    </a:ln>
                  </pic:spPr>
                </pic:pic>
              </a:graphicData>
            </a:graphic>
          </wp:inline>
        </w:drawing>
      </w:r>
    </w:p>
    <w:p w:rsidR="00311C4E" w:rsidRPr="00327395" w:rsidRDefault="00311C4E" w:rsidP="00311C4E">
      <w:pPr>
        <w:jc w:val="both"/>
        <w:rPr>
          <w:rFonts w:ascii="Times New Roman" w:hAnsi="Times New Roman"/>
          <w:sz w:val="24"/>
          <w:szCs w:val="24"/>
        </w:rPr>
      </w:pPr>
      <w:r w:rsidRPr="00327395">
        <w:rPr>
          <w:rFonts w:ascii="Times New Roman" w:hAnsi="Times New Roman"/>
          <w:sz w:val="24"/>
          <w:szCs w:val="24"/>
        </w:rPr>
        <w:lastRenderedPageBreak/>
        <w:t>Bernanke, consciente de la controversia que podría surgir al emprender un paquete de estímulo tan cerca de una elección presidencial, trabajó durante semanas para abonar el terreno para el nuevo programa, explicando lo que vendría y las razones que lo ju</w:t>
      </w:r>
      <w:r w:rsidR="00C17F96">
        <w:rPr>
          <w:rFonts w:ascii="Times New Roman" w:hAnsi="Times New Roman"/>
          <w:sz w:val="24"/>
          <w:szCs w:val="24"/>
        </w:rPr>
        <w:t>stifican</w:t>
      </w:r>
      <w:r w:rsidRPr="00327395">
        <w:rPr>
          <w:rFonts w:ascii="Times New Roman" w:hAnsi="Times New Roman"/>
          <w:sz w:val="24"/>
          <w:szCs w:val="24"/>
        </w:rPr>
        <w:t>.</w:t>
      </w:r>
    </w:p>
    <w:p w:rsidR="00311C4E" w:rsidRPr="00C82C4B" w:rsidRDefault="00311C4E" w:rsidP="00311C4E">
      <w:pPr>
        <w:jc w:val="both"/>
        <w:rPr>
          <w:rFonts w:ascii="Times New Roman" w:hAnsi="Times New Roman"/>
          <w:color w:val="FF0000"/>
          <w:sz w:val="24"/>
          <w:szCs w:val="24"/>
          <w:u w:val="single"/>
        </w:rPr>
      </w:pPr>
      <w:r w:rsidRPr="00C82C4B">
        <w:rPr>
          <w:rFonts w:ascii="Times New Roman" w:hAnsi="Times New Roman"/>
          <w:color w:val="FF0000"/>
          <w:sz w:val="24"/>
          <w:szCs w:val="24"/>
          <w:u w:val="single"/>
        </w:rPr>
        <w:t>La parte más importante del programa de la Fed es la compra de US$</w:t>
      </w:r>
      <w:r w:rsidR="00C17F96">
        <w:rPr>
          <w:rFonts w:ascii="Times New Roman" w:hAnsi="Times New Roman"/>
          <w:color w:val="FF0000"/>
          <w:sz w:val="24"/>
          <w:szCs w:val="24"/>
          <w:u w:val="single"/>
        </w:rPr>
        <w:t xml:space="preserve"> </w:t>
      </w:r>
      <w:r w:rsidRPr="00C82C4B">
        <w:rPr>
          <w:rFonts w:ascii="Times New Roman" w:hAnsi="Times New Roman"/>
          <w:color w:val="FF0000"/>
          <w:sz w:val="24"/>
          <w:szCs w:val="24"/>
          <w:u w:val="single"/>
        </w:rPr>
        <w:t>40.000 millones en valores respaldados por hipotecas al mes, una medida que estará en vigencia hasta que repunte el mercado laboral, un compromiso inusualmente firme de parte de un banco central.</w:t>
      </w:r>
    </w:p>
    <w:p w:rsidR="00311C4E" w:rsidRPr="00C82C4B" w:rsidRDefault="00311C4E" w:rsidP="00311C4E">
      <w:pPr>
        <w:jc w:val="both"/>
        <w:rPr>
          <w:rFonts w:ascii="Times New Roman" w:hAnsi="Times New Roman"/>
          <w:b/>
          <w:color w:val="FF0000"/>
          <w:sz w:val="24"/>
          <w:szCs w:val="24"/>
          <w:u w:val="single"/>
        </w:rPr>
      </w:pPr>
      <w:r w:rsidRPr="00C82C4B">
        <w:rPr>
          <w:rFonts w:ascii="Times New Roman" w:hAnsi="Times New Roman"/>
          <w:b/>
          <w:color w:val="FF0000"/>
          <w:sz w:val="24"/>
          <w:szCs w:val="24"/>
          <w:u w:val="single"/>
        </w:rPr>
        <w:t xml:space="preserve">La compra de bonos busca reducir las tasas de interés a largo plazo e incentivar a los inversionistas a optar por activos de mayor rendimiento como las acciones. También se espera un debilitamiento del dólar, en parte debido a que la Fed está imprimiendo dinero para financiar las compras de activos. En ocasiones anteriores, algunos países emergentes han acusado a la Fed de contribuir a inflar el valor de las monedas locales, lo que dificulta el manejo de la política cambiaria y encarece las exportaciones. </w:t>
      </w:r>
    </w:p>
    <w:p w:rsidR="00311C4E" w:rsidRPr="00C82C4B" w:rsidRDefault="00311C4E" w:rsidP="00311C4E">
      <w:pPr>
        <w:jc w:val="both"/>
        <w:rPr>
          <w:rFonts w:ascii="Times New Roman" w:hAnsi="Times New Roman"/>
          <w:sz w:val="24"/>
          <w:szCs w:val="24"/>
          <w:u w:val="single"/>
        </w:rPr>
      </w:pPr>
      <w:r w:rsidRPr="00C82C4B">
        <w:rPr>
          <w:rFonts w:ascii="Times New Roman" w:hAnsi="Times New Roman"/>
          <w:sz w:val="24"/>
          <w:szCs w:val="24"/>
          <w:u w:val="single"/>
        </w:rPr>
        <w:t>Bernanke ha argumentado que la compra de valores hipotecarios debería estimular el gasto, la inversión y las exportaciones, aunque los economistas de la propia entidad discrepan sobre la magnitud de tales beneficios.</w:t>
      </w:r>
    </w:p>
    <w:p w:rsidR="00311C4E" w:rsidRPr="00327395" w:rsidRDefault="00311C4E" w:rsidP="00311C4E">
      <w:pPr>
        <w:jc w:val="both"/>
        <w:rPr>
          <w:rFonts w:ascii="Times New Roman" w:hAnsi="Times New Roman"/>
          <w:sz w:val="24"/>
          <w:szCs w:val="24"/>
        </w:rPr>
      </w:pPr>
      <w:r w:rsidRPr="00C82C4B">
        <w:rPr>
          <w:rFonts w:ascii="Times New Roman" w:hAnsi="Times New Roman"/>
          <w:sz w:val="24"/>
          <w:szCs w:val="24"/>
          <w:u w:val="single"/>
        </w:rPr>
        <w:t>Mediante la compra de bonos hipotecarios, la Fed busca apuntalar en particular el alic</w:t>
      </w:r>
      <w:r w:rsidR="00C17F96">
        <w:rPr>
          <w:rFonts w:ascii="Times New Roman" w:hAnsi="Times New Roman"/>
          <w:sz w:val="24"/>
          <w:szCs w:val="24"/>
          <w:u w:val="single"/>
        </w:rPr>
        <w:t>aído mercado inmobiliario de EEUU</w:t>
      </w:r>
      <w:r w:rsidRPr="00C82C4B">
        <w:rPr>
          <w:rFonts w:ascii="Times New Roman" w:hAnsi="Times New Roman"/>
          <w:sz w:val="24"/>
          <w:szCs w:val="24"/>
          <w:u w:val="single"/>
        </w:rPr>
        <w:t>, que está mostrando señales de estabilización.</w:t>
      </w:r>
      <w:r w:rsidRPr="00327395">
        <w:rPr>
          <w:rFonts w:ascii="Times New Roman" w:hAnsi="Times New Roman"/>
          <w:sz w:val="24"/>
          <w:szCs w:val="24"/>
        </w:rPr>
        <w:t xml:space="preserve"> Las tasas hipotecarias fijas a 30 años promediaron 3,55% el miércoles, frente al 4,09% de hace un año, según los datos de Freddie Mac.</w:t>
      </w:r>
    </w:p>
    <w:p w:rsidR="00311C4E" w:rsidRPr="00C82C4B" w:rsidRDefault="00311C4E" w:rsidP="00311C4E">
      <w:pPr>
        <w:jc w:val="both"/>
        <w:rPr>
          <w:rFonts w:ascii="Times New Roman" w:hAnsi="Times New Roman"/>
          <w:color w:val="FF0000"/>
          <w:sz w:val="24"/>
          <w:szCs w:val="24"/>
          <w:u w:val="single"/>
        </w:rPr>
      </w:pPr>
      <w:r w:rsidRPr="00C82C4B">
        <w:rPr>
          <w:rFonts w:ascii="Times New Roman" w:hAnsi="Times New Roman"/>
          <w:color w:val="FF0000"/>
          <w:sz w:val="24"/>
          <w:szCs w:val="24"/>
          <w:u w:val="single"/>
        </w:rPr>
        <w:t>Los US$</w:t>
      </w:r>
      <w:r w:rsidR="00C17F96">
        <w:rPr>
          <w:rFonts w:ascii="Times New Roman" w:hAnsi="Times New Roman"/>
          <w:color w:val="FF0000"/>
          <w:sz w:val="24"/>
          <w:szCs w:val="24"/>
          <w:u w:val="single"/>
        </w:rPr>
        <w:t xml:space="preserve"> </w:t>
      </w:r>
      <w:r w:rsidRPr="00C82C4B">
        <w:rPr>
          <w:rFonts w:ascii="Times New Roman" w:hAnsi="Times New Roman"/>
          <w:color w:val="FF0000"/>
          <w:sz w:val="24"/>
          <w:szCs w:val="24"/>
          <w:u w:val="single"/>
        </w:rPr>
        <w:t>40.000 millones al mes que cuesta el programa de compra de bonos suena como un precio relativamente modesto en comparación con el plan de US$1,25 billones (millones de millones) lanzado por la Fed en marzo de 2009 y el de US$600.000 millones iniciado en noviembre de 2010. No obstante, la nueva iniciativa podría llegar a ser muy grande y la Fed indicó que podría incrementarse.</w:t>
      </w:r>
    </w:p>
    <w:p w:rsidR="00311C4E" w:rsidRPr="00C82C4B" w:rsidRDefault="00C17F96" w:rsidP="00311C4E">
      <w:pPr>
        <w:jc w:val="both"/>
        <w:rPr>
          <w:rFonts w:ascii="Times New Roman" w:hAnsi="Times New Roman"/>
          <w:b/>
          <w:color w:val="FF0000"/>
          <w:sz w:val="24"/>
          <w:szCs w:val="24"/>
          <w:u w:val="single"/>
        </w:rPr>
      </w:pPr>
      <w:r>
        <w:rPr>
          <w:rFonts w:ascii="Times New Roman" w:hAnsi="Times New Roman"/>
          <w:b/>
          <w:color w:val="FF0000"/>
          <w:sz w:val="24"/>
          <w:szCs w:val="24"/>
          <w:u w:val="single"/>
        </w:rPr>
        <w:t>“</w:t>
      </w:r>
      <w:r w:rsidR="00311C4E" w:rsidRPr="00C82C4B">
        <w:rPr>
          <w:rFonts w:ascii="Times New Roman" w:hAnsi="Times New Roman"/>
          <w:b/>
          <w:color w:val="FF0000"/>
          <w:sz w:val="24"/>
          <w:szCs w:val="24"/>
          <w:u w:val="single"/>
        </w:rPr>
        <w:t>Si las perspectivas para el mercado laboral no mejoran sustancialmente, la Fed continuará sus compras de valores de agencia respaldados por hipotecas, emprenderá compras adicionales de activos y empleará otras herramientas de política según estime conveniente hasta que esa mejoría sea alcanzada en un con</w:t>
      </w:r>
      <w:r>
        <w:rPr>
          <w:rFonts w:ascii="Times New Roman" w:hAnsi="Times New Roman"/>
          <w:b/>
          <w:color w:val="FF0000"/>
          <w:sz w:val="24"/>
          <w:szCs w:val="24"/>
          <w:u w:val="single"/>
        </w:rPr>
        <w:t>texto de estabilidad de precios”</w:t>
      </w:r>
      <w:r w:rsidR="00311C4E" w:rsidRPr="00C82C4B">
        <w:rPr>
          <w:rFonts w:ascii="Times New Roman" w:hAnsi="Times New Roman"/>
          <w:b/>
          <w:color w:val="FF0000"/>
          <w:sz w:val="24"/>
          <w:szCs w:val="24"/>
          <w:u w:val="single"/>
        </w:rPr>
        <w:t>, manifestó el banco central en un comunicado difundido tras una reunión que duró dos días.</w:t>
      </w:r>
    </w:p>
    <w:p w:rsidR="00311C4E" w:rsidRPr="00C82C4B" w:rsidRDefault="00311C4E" w:rsidP="00311C4E">
      <w:pPr>
        <w:jc w:val="both"/>
        <w:rPr>
          <w:rFonts w:ascii="Times New Roman" w:hAnsi="Times New Roman"/>
          <w:color w:val="FF0000"/>
          <w:sz w:val="24"/>
          <w:szCs w:val="24"/>
          <w:u w:val="single"/>
        </w:rPr>
      </w:pPr>
      <w:r w:rsidRPr="00C82C4B">
        <w:rPr>
          <w:rFonts w:ascii="Times New Roman" w:hAnsi="Times New Roman"/>
          <w:color w:val="FF0000"/>
          <w:sz w:val="24"/>
          <w:szCs w:val="24"/>
          <w:u w:val="single"/>
        </w:rPr>
        <w:t xml:space="preserve">El comunicado marcó un importante giro táctico para el banco central, que vinculó de una manera explícita sus decisiones a mejoras en el mercado laboral. </w:t>
      </w:r>
    </w:p>
    <w:p w:rsidR="00FF5A01" w:rsidRDefault="00311C4E" w:rsidP="00311C4E">
      <w:pPr>
        <w:jc w:val="both"/>
        <w:rPr>
          <w:rFonts w:ascii="Times New Roman" w:hAnsi="Times New Roman"/>
          <w:sz w:val="24"/>
          <w:szCs w:val="24"/>
          <w:u w:val="single"/>
        </w:rPr>
      </w:pPr>
      <w:r w:rsidRPr="00C82C4B">
        <w:rPr>
          <w:rFonts w:ascii="Times New Roman" w:hAnsi="Times New Roman"/>
          <w:sz w:val="24"/>
          <w:szCs w:val="24"/>
          <w:u w:val="single"/>
        </w:rPr>
        <w:t xml:space="preserve">La Fed tiene un doble mandato impuesto por el Congreso para maximizar el empleo y mantener la estabilidad de precios. </w:t>
      </w:r>
    </w:p>
    <w:p w:rsidR="00311C4E" w:rsidRPr="00C82C4B" w:rsidRDefault="00311C4E" w:rsidP="00311C4E">
      <w:pPr>
        <w:jc w:val="both"/>
        <w:rPr>
          <w:rFonts w:ascii="Times New Roman" w:hAnsi="Times New Roman"/>
          <w:sz w:val="24"/>
          <w:szCs w:val="24"/>
          <w:u w:val="single"/>
        </w:rPr>
      </w:pPr>
      <w:r w:rsidRPr="00C82C4B">
        <w:rPr>
          <w:rFonts w:ascii="Times New Roman" w:hAnsi="Times New Roman"/>
          <w:sz w:val="24"/>
          <w:szCs w:val="24"/>
          <w:u w:val="single"/>
        </w:rPr>
        <w:lastRenderedPageBreak/>
        <w:t>Las autoridad</w:t>
      </w:r>
      <w:r w:rsidR="00C17F96">
        <w:rPr>
          <w:rFonts w:ascii="Times New Roman" w:hAnsi="Times New Roman"/>
          <w:sz w:val="24"/>
          <w:szCs w:val="24"/>
          <w:u w:val="single"/>
        </w:rPr>
        <w:t>es creen que la inflación en EEUU</w:t>
      </w:r>
      <w:r w:rsidRPr="00C82C4B">
        <w:rPr>
          <w:rFonts w:ascii="Times New Roman" w:hAnsi="Times New Roman"/>
          <w:sz w:val="24"/>
          <w:szCs w:val="24"/>
          <w:u w:val="single"/>
        </w:rPr>
        <w:t xml:space="preserve"> se mantendrá en torno a 2% en los próximos años y, por lo tanto, tienen el margen de maniobra que necesitan para tratar de estimular la economía de un modo más agresivo.</w:t>
      </w:r>
    </w:p>
    <w:p w:rsidR="00311C4E" w:rsidRPr="00327395" w:rsidRDefault="00311C4E" w:rsidP="00311C4E">
      <w:pPr>
        <w:jc w:val="both"/>
        <w:rPr>
          <w:rFonts w:ascii="Times New Roman" w:hAnsi="Times New Roman"/>
          <w:sz w:val="24"/>
          <w:szCs w:val="24"/>
        </w:rPr>
      </w:pPr>
      <w:r w:rsidRPr="00327395">
        <w:rPr>
          <w:rFonts w:ascii="Times New Roman" w:hAnsi="Times New Roman"/>
          <w:sz w:val="24"/>
          <w:szCs w:val="24"/>
        </w:rPr>
        <w:t>A la Fed le preocupa en especial casos como el de Jean O'Connell, de 49 años, que ha estado</w:t>
      </w:r>
      <w:r>
        <w:rPr>
          <w:rFonts w:ascii="Times New Roman" w:hAnsi="Times New Roman"/>
          <w:sz w:val="24"/>
          <w:szCs w:val="24"/>
        </w:rPr>
        <w:t xml:space="preserve"> desempleada durante 20 meses. </w:t>
      </w:r>
    </w:p>
    <w:p w:rsidR="00311C4E" w:rsidRPr="00327395" w:rsidRDefault="00311C4E" w:rsidP="00311C4E">
      <w:pPr>
        <w:jc w:val="both"/>
        <w:rPr>
          <w:rFonts w:ascii="Times New Roman" w:hAnsi="Times New Roman"/>
          <w:sz w:val="24"/>
          <w:szCs w:val="24"/>
        </w:rPr>
      </w:pPr>
      <w:r w:rsidRPr="00327395">
        <w:rPr>
          <w:rFonts w:ascii="Times New Roman" w:hAnsi="Times New Roman"/>
          <w:sz w:val="24"/>
          <w:szCs w:val="24"/>
        </w:rPr>
        <w:t xml:space="preserve">O'Connell fue despedida de su trabajo gestionando dos centros de compras de oro y diamantes después de pasar unos siete años en la industria. </w:t>
      </w:r>
    </w:p>
    <w:p w:rsidR="00311C4E" w:rsidRPr="00327395" w:rsidRDefault="00311C4E" w:rsidP="00311C4E">
      <w:pPr>
        <w:jc w:val="both"/>
        <w:rPr>
          <w:rFonts w:ascii="Times New Roman" w:hAnsi="Times New Roman"/>
          <w:sz w:val="24"/>
          <w:szCs w:val="24"/>
        </w:rPr>
      </w:pPr>
      <w:r w:rsidRPr="00327395">
        <w:rPr>
          <w:rFonts w:ascii="Times New Roman" w:hAnsi="Times New Roman"/>
          <w:sz w:val="24"/>
          <w:szCs w:val="24"/>
        </w:rPr>
        <w:t xml:space="preserve">O'Connell dijo que le preocupa que sus 20 meses desempleada le hagan más difícil </w:t>
      </w:r>
      <w:r w:rsidR="00C17F96">
        <w:rPr>
          <w:rFonts w:ascii="Times New Roman" w:hAnsi="Times New Roman"/>
          <w:sz w:val="24"/>
          <w:szCs w:val="24"/>
        </w:rPr>
        <w:t>volver a encontrar un trabajo. “</w:t>
      </w:r>
      <w:r w:rsidRPr="00327395">
        <w:rPr>
          <w:rFonts w:ascii="Times New Roman" w:hAnsi="Times New Roman"/>
          <w:sz w:val="24"/>
          <w:szCs w:val="24"/>
        </w:rPr>
        <w:t>Me han planteado esa pregunta en varias entrevistas: ¿Qué has estado haciendo con tu tiem</w:t>
      </w:r>
      <w:r w:rsidR="00C17F96">
        <w:rPr>
          <w:rFonts w:ascii="Times New Roman" w:hAnsi="Times New Roman"/>
          <w:sz w:val="24"/>
          <w:szCs w:val="24"/>
        </w:rPr>
        <w:t>po? Es algo negativo”</w:t>
      </w:r>
      <w:r>
        <w:rPr>
          <w:rFonts w:ascii="Times New Roman" w:hAnsi="Times New Roman"/>
          <w:sz w:val="24"/>
          <w:szCs w:val="24"/>
        </w:rPr>
        <w:t>, observa.</w:t>
      </w:r>
    </w:p>
    <w:p w:rsidR="00311C4E" w:rsidRDefault="00311C4E" w:rsidP="00311C4E">
      <w:pPr>
        <w:jc w:val="both"/>
        <w:rPr>
          <w:rFonts w:ascii="Times New Roman" w:hAnsi="Times New Roman"/>
          <w:sz w:val="24"/>
          <w:szCs w:val="24"/>
        </w:rPr>
      </w:pPr>
      <w:r w:rsidRPr="00327395">
        <w:rPr>
          <w:rFonts w:ascii="Times New Roman" w:hAnsi="Times New Roman"/>
          <w:sz w:val="24"/>
          <w:szCs w:val="24"/>
        </w:rPr>
        <w:t>Bernanke reiteró el jueves que cuanto más avanzada es la edad de las personas que son excluidas del mercado de trabajo, más difícil es su reincorporación.</w:t>
      </w:r>
    </w:p>
    <w:p w:rsidR="00BC1D30" w:rsidRPr="00BC1D30" w:rsidRDefault="00BC1D30" w:rsidP="00311C4E">
      <w:pPr>
        <w:jc w:val="both"/>
        <w:rPr>
          <w:rFonts w:ascii="Times New Roman" w:hAnsi="Times New Roman"/>
          <w:b/>
          <w:sz w:val="24"/>
          <w:szCs w:val="24"/>
        </w:rPr>
      </w:pPr>
      <w:r w:rsidRPr="00FF5A01">
        <w:rPr>
          <w:rFonts w:ascii="Times New Roman" w:hAnsi="Times New Roman"/>
          <w:sz w:val="24"/>
          <w:szCs w:val="24"/>
        </w:rPr>
        <w:t>-</w:t>
      </w:r>
      <w:r w:rsidRPr="00BC1D30">
        <w:rPr>
          <w:rFonts w:ascii="Times New Roman" w:hAnsi="Times New Roman"/>
          <w:b/>
          <w:sz w:val="24"/>
          <w:szCs w:val="24"/>
        </w:rPr>
        <w:t xml:space="preserve"> </w:t>
      </w:r>
      <w:r>
        <w:rPr>
          <w:rFonts w:ascii="Times New Roman" w:hAnsi="Times New Roman"/>
          <w:b/>
          <w:sz w:val="24"/>
          <w:szCs w:val="24"/>
        </w:rPr>
        <w:t>¿Resultado?</w:t>
      </w:r>
      <w:r w:rsidR="00ED15F8">
        <w:rPr>
          <w:rFonts w:ascii="Times New Roman" w:hAnsi="Times New Roman"/>
          <w:b/>
          <w:sz w:val="24"/>
          <w:szCs w:val="24"/>
        </w:rPr>
        <w:t>(I)</w:t>
      </w:r>
      <w:r>
        <w:rPr>
          <w:rFonts w:ascii="Times New Roman" w:hAnsi="Times New Roman"/>
          <w:b/>
          <w:sz w:val="24"/>
          <w:szCs w:val="24"/>
        </w:rPr>
        <w:t>: d</w:t>
      </w:r>
      <w:r w:rsidRPr="00BC1D30">
        <w:rPr>
          <w:rFonts w:ascii="Times New Roman" w:hAnsi="Times New Roman"/>
          <w:b/>
          <w:sz w:val="24"/>
          <w:szCs w:val="24"/>
        </w:rPr>
        <w:t>e relajamiento en relajamiento y la economía sigue sin resucitar</w:t>
      </w:r>
    </w:p>
    <w:p w:rsidR="00311C4E" w:rsidRPr="00903DB6" w:rsidRDefault="00311C4E" w:rsidP="00311C4E">
      <w:pPr>
        <w:jc w:val="both"/>
        <w:rPr>
          <w:rFonts w:ascii="Times New Roman" w:hAnsi="Times New Roman"/>
          <w:sz w:val="24"/>
          <w:szCs w:val="24"/>
        </w:rPr>
      </w:pPr>
      <w:r w:rsidRPr="009B7012">
        <w:rPr>
          <w:rFonts w:ascii="Times New Roman" w:hAnsi="Times New Roman"/>
          <w:b/>
          <w:sz w:val="24"/>
          <w:szCs w:val="24"/>
        </w:rPr>
        <w:t>-</w:t>
      </w:r>
      <w:r>
        <w:rPr>
          <w:rFonts w:ascii="Times New Roman" w:hAnsi="Times New Roman"/>
          <w:sz w:val="24"/>
          <w:szCs w:val="24"/>
        </w:rPr>
        <w:t xml:space="preserve"> </w:t>
      </w:r>
      <w:r w:rsidRPr="00903DB6">
        <w:rPr>
          <w:rFonts w:ascii="Times New Roman" w:hAnsi="Times New Roman"/>
          <w:sz w:val="24"/>
          <w:szCs w:val="24"/>
          <w:u w:val="single"/>
        </w:rPr>
        <w:t>Dudas sobre la eficacia de la expansión cuant</w:t>
      </w:r>
      <w:r w:rsidR="00BC1D30">
        <w:rPr>
          <w:rFonts w:ascii="Times New Roman" w:hAnsi="Times New Roman"/>
          <w:sz w:val="24"/>
          <w:szCs w:val="24"/>
          <w:u w:val="single"/>
        </w:rPr>
        <w:t>itativa - Estados Unidos: tres “QE” y un “Twist”</w:t>
      </w:r>
      <w:r w:rsidRPr="00903DB6">
        <w:rPr>
          <w:rFonts w:ascii="Times New Roman" w:hAnsi="Times New Roman"/>
          <w:sz w:val="24"/>
          <w:szCs w:val="24"/>
          <w:u w:val="single"/>
        </w:rPr>
        <w:t xml:space="preserve"> para una economía que avanza con muletas</w:t>
      </w:r>
      <w:r>
        <w:rPr>
          <w:rFonts w:ascii="Times New Roman" w:hAnsi="Times New Roman"/>
          <w:sz w:val="24"/>
          <w:szCs w:val="24"/>
        </w:rPr>
        <w:t xml:space="preserve"> (Expansión </w:t>
      </w:r>
      <w:r w:rsidRPr="00F33208">
        <w:rPr>
          <w:rFonts w:ascii="Times New Roman" w:hAnsi="Times New Roman"/>
          <w:b/>
          <w:sz w:val="24"/>
          <w:szCs w:val="24"/>
        </w:rPr>
        <w:t>-</w:t>
      </w:r>
      <w:r>
        <w:rPr>
          <w:rFonts w:ascii="Times New Roman" w:hAnsi="Times New Roman"/>
          <w:sz w:val="24"/>
          <w:szCs w:val="24"/>
        </w:rPr>
        <w:t xml:space="preserve"> </w:t>
      </w:r>
      <w:r w:rsidRPr="00903DB6">
        <w:rPr>
          <w:rFonts w:ascii="Times New Roman" w:hAnsi="Times New Roman"/>
          <w:b/>
          <w:sz w:val="24"/>
          <w:szCs w:val="24"/>
        </w:rPr>
        <w:t>14/9/12</w:t>
      </w:r>
      <w:r>
        <w:rPr>
          <w:rFonts w:ascii="Times New Roman" w:hAnsi="Times New Roman"/>
          <w:sz w:val="24"/>
          <w:szCs w:val="24"/>
        </w:rPr>
        <w:t>)</w:t>
      </w:r>
    </w:p>
    <w:p w:rsidR="00311C4E" w:rsidRPr="00903DB6" w:rsidRDefault="00311C4E" w:rsidP="00311C4E">
      <w:pPr>
        <w:jc w:val="both"/>
        <w:rPr>
          <w:rFonts w:ascii="Times New Roman" w:hAnsi="Times New Roman"/>
          <w:sz w:val="24"/>
          <w:szCs w:val="24"/>
        </w:rPr>
      </w:pPr>
      <w:r>
        <w:rPr>
          <w:rFonts w:ascii="Times New Roman" w:hAnsi="Times New Roman"/>
          <w:sz w:val="24"/>
          <w:szCs w:val="24"/>
        </w:rPr>
        <w:t>(Por J. Díaz)</w:t>
      </w:r>
      <w:r w:rsidRPr="00903DB6">
        <w:rPr>
          <w:rFonts w:ascii="Times New Roman" w:hAnsi="Times New Roman"/>
          <w:sz w:val="24"/>
          <w:szCs w:val="24"/>
        </w:rPr>
        <w:t xml:space="preserve"> </w:t>
      </w:r>
      <w:r w:rsidR="00BC1D30">
        <w:rPr>
          <w:rFonts w:ascii="Times New Roman" w:hAnsi="Times New Roman"/>
          <w:sz w:val="24"/>
          <w:szCs w:val="24"/>
        </w:rPr>
        <w:t xml:space="preserve">                                                                                 Lectura recomendada</w:t>
      </w:r>
    </w:p>
    <w:p w:rsidR="00311C4E" w:rsidRPr="004928D5" w:rsidRDefault="00311C4E" w:rsidP="00311C4E">
      <w:pPr>
        <w:jc w:val="both"/>
        <w:rPr>
          <w:rFonts w:ascii="Times New Roman" w:hAnsi="Times New Roman"/>
          <w:sz w:val="24"/>
          <w:szCs w:val="24"/>
          <w:u w:val="single"/>
        </w:rPr>
      </w:pPr>
      <w:r w:rsidRPr="004928D5">
        <w:rPr>
          <w:rFonts w:ascii="Times New Roman" w:hAnsi="Times New Roman"/>
          <w:sz w:val="24"/>
          <w:szCs w:val="24"/>
          <w:u w:val="single"/>
        </w:rPr>
        <w:t>El presidente de la Reserva Federal de Estados Unidos, Ben Bernanke, anunció ayer un nuevo programa de compra masiva de deuda, el tercero desde 2008, en un intento de frenar la desaceleración de su economía e impulsar la creación de empleo. ¿Pero es el QE3 la solución a sus problemas?</w:t>
      </w:r>
    </w:p>
    <w:p w:rsidR="00311C4E" w:rsidRPr="00903DB6" w:rsidRDefault="00311C4E" w:rsidP="00311C4E">
      <w:pPr>
        <w:jc w:val="both"/>
        <w:rPr>
          <w:rFonts w:ascii="Times New Roman" w:hAnsi="Times New Roman"/>
          <w:sz w:val="24"/>
          <w:szCs w:val="24"/>
        </w:rPr>
      </w:pPr>
      <w:r w:rsidRPr="00903DB6">
        <w:rPr>
          <w:rFonts w:ascii="Times New Roman" w:hAnsi="Times New Roman"/>
          <w:sz w:val="24"/>
          <w:szCs w:val="24"/>
        </w:rPr>
        <w:t>Las situaciones excepcionales requieren medidas igualmente inusuales. Es la máxima que la Reserva Federal de EEUU viene aplicando desde prácticamente el inicio de la crisis, recurriendo masivamente al uso de instrumentos de políti</w:t>
      </w:r>
      <w:r>
        <w:rPr>
          <w:rFonts w:ascii="Times New Roman" w:hAnsi="Times New Roman"/>
          <w:sz w:val="24"/>
          <w:szCs w:val="24"/>
        </w:rPr>
        <w:t>ca monetaria no convencionales.</w:t>
      </w:r>
    </w:p>
    <w:p w:rsidR="00311C4E" w:rsidRPr="00D96608" w:rsidRDefault="00311C4E" w:rsidP="00311C4E">
      <w:pPr>
        <w:jc w:val="both"/>
        <w:rPr>
          <w:rFonts w:ascii="Times New Roman" w:hAnsi="Times New Roman"/>
          <w:b/>
          <w:color w:val="FF0000"/>
          <w:sz w:val="24"/>
          <w:szCs w:val="24"/>
          <w:u w:val="single"/>
        </w:rPr>
      </w:pPr>
      <w:r w:rsidRPr="00D96608">
        <w:rPr>
          <w:rFonts w:ascii="Times New Roman" w:hAnsi="Times New Roman"/>
          <w:b/>
          <w:color w:val="FF0000"/>
          <w:sz w:val="24"/>
          <w:szCs w:val="24"/>
          <w:u w:val="single"/>
        </w:rPr>
        <w:t>¿El resultado? Una economía sostenida artificialmente, que avanza renqueante gracias sólo a las muletas proporcionadas por dos macroprogramas de expansión cuantitativa (QE), a los que desde ayer se une un tercero, y una operación Twist, una herramienta recuperada de la década de los 60, pero que adolece de una estrategia fiscal para reducir su déficit público y poner freno a su astronómica y creciente deuda.</w:t>
      </w:r>
    </w:p>
    <w:p w:rsidR="00311C4E" w:rsidRPr="00D96608" w:rsidRDefault="00311C4E" w:rsidP="00311C4E">
      <w:pPr>
        <w:jc w:val="both"/>
        <w:rPr>
          <w:rFonts w:ascii="Times New Roman" w:hAnsi="Times New Roman"/>
          <w:color w:val="FF0000"/>
          <w:sz w:val="24"/>
          <w:szCs w:val="24"/>
          <w:u w:val="single"/>
        </w:rPr>
      </w:pPr>
      <w:r w:rsidRPr="00D96608">
        <w:rPr>
          <w:rFonts w:ascii="Times New Roman" w:hAnsi="Times New Roman"/>
          <w:color w:val="FF0000"/>
          <w:sz w:val="24"/>
          <w:szCs w:val="24"/>
          <w:u w:val="single"/>
        </w:rPr>
        <w:t>Si hay algo que no se le puede negar a la Fed estadounidense es su determinación y agresividad a la hora de combatir la crisis. Desde el terremoto subprime en verano de 2007 y la posterior entrada en recesión, el banco central de EEUU se ha empleado a fondo y sin reservas para insuflar aliento a su maltrecha economía.</w:t>
      </w:r>
    </w:p>
    <w:p w:rsidR="00311C4E" w:rsidRPr="00D96608" w:rsidRDefault="00311C4E" w:rsidP="00311C4E">
      <w:pPr>
        <w:jc w:val="both"/>
        <w:rPr>
          <w:rFonts w:ascii="Times New Roman" w:hAnsi="Times New Roman"/>
          <w:sz w:val="24"/>
          <w:szCs w:val="24"/>
          <w:u w:val="single"/>
        </w:rPr>
      </w:pPr>
      <w:r w:rsidRPr="00D96608">
        <w:rPr>
          <w:rFonts w:ascii="Times New Roman" w:hAnsi="Times New Roman"/>
          <w:sz w:val="24"/>
          <w:szCs w:val="24"/>
          <w:u w:val="single"/>
        </w:rPr>
        <w:t xml:space="preserve">En aquellas fechas, el precio oficial del dinero se encontraba en el 5,25%. En la actualidad, y desde hace casi cuatro años, los tipos son virtualmente nulos (fluctúan </w:t>
      </w:r>
      <w:r w:rsidRPr="00D96608">
        <w:rPr>
          <w:rFonts w:ascii="Times New Roman" w:hAnsi="Times New Roman"/>
          <w:sz w:val="24"/>
          <w:szCs w:val="24"/>
          <w:u w:val="single"/>
        </w:rPr>
        <w:lastRenderedPageBreak/>
        <w:t>entre el 0% y el 0,25%)</w:t>
      </w:r>
      <w:r w:rsidRPr="00903DB6">
        <w:rPr>
          <w:rFonts w:ascii="Times New Roman" w:hAnsi="Times New Roman"/>
          <w:sz w:val="24"/>
          <w:szCs w:val="24"/>
        </w:rPr>
        <w:t xml:space="preserve">. </w:t>
      </w:r>
      <w:r w:rsidRPr="00D96608">
        <w:rPr>
          <w:rFonts w:ascii="Times New Roman" w:hAnsi="Times New Roman"/>
          <w:sz w:val="24"/>
          <w:szCs w:val="24"/>
          <w:u w:val="single"/>
        </w:rPr>
        <w:t>En plena borrasca financiera, EEUU adoptó a finales de 2008 sus primeras medidas no convencionales de política monetaria. Nacía el QE1 (primer programa de expansión cuantitativa), mediante el cual inyectó recursos en la economía a través de la compra de deuda pública e hipotecaria.</w:t>
      </w:r>
    </w:p>
    <w:p w:rsidR="00311C4E" w:rsidRPr="00903DB6" w:rsidRDefault="00311C4E" w:rsidP="00311C4E">
      <w:pPr>
        <w:jc w:val="both"/>
        <w:rPr>
          <w:rFonts w:ascii="Times New Roman" w:hAnsi="Times New Roman"/>
          <w:sz w:val="24"/>
          <w:szCs w:val="24"/>
        </w:rPr>
      </w:pPr>
      <w:r w:rsidRPr="00903DB6">
        <w:rPr>
          <w:rFonts w:ascii="Times New Roman" w:hAnsi="Times New Roman"/>
          <w:sz w:val="24"/>
          <w:szCs w:val="24"/>
        </w:rPr>
        <w:t>Compras masivas de deuda</w:t>
      </w:r>
    </w:p>
    <w:p w:rsidR="00311C4E" w:rsidRPr="00D96608" w:rsidRDefault="00311C4E" w:rsidP="00311C4E">
      <w:pPr>
        <w:jc w:val="both"/>
        <w:rPr>
          <w:rFonts w:ascii="Times New Roman" w:hAnsi="Times New Roman"/>
          <w:color w:val="FF0000"/>
          <w:sz w:val="24"/>
          <w:szCs w:val="24"/>
          <w:u w:val="single"/>
        </w:rPr>
      </w:pPr>
      <w:r w:rsidRPr="00D96608">
        <w:rPr>
          <w:rFonts w:ascii="Times New Roman" w:hAnsi="Times New Roman"/>
          <w:color w:val="FF0000"/>
          <w:sz w:val="24"/>
          <w:szCs w:val="24"/>
          <w:u w:val="single"/>
        </w:rPr>
        <w:t xml:space="preserve">Se calcula que dicho programa, que se vería reforzado en 2009 y 2010, </w:t>
      </w:r>
      <w:r w:rsidR="00671B1B" w:rsidRPr="00D96608">
        <w:rPr>
          <w:rFonts w:ascii="Times New Roman" w:hAnsi="Times New Roman"/>
          <w:color w:val="FF0000"/>
          <w:sz w:val="24"/>
          <w:szCs w:val="24"/>
          <w:u w:val="single"/>
        </w:rPr>
        <w:t>supuso</w:t>
      </w:r>
      <w:r w:rsidRPr="00D96608">
        <w:rPr>
          <w:rFonts w:ascii="Times New Roman" w:hAnsi="Times New Roman"/>
          <w:color w:val="FF0000"/>
          <w:sz w:val="24"/>
          <w:szCs w:val="24"/>
          <w:u w:val="single"/>
        </w:rPr>
        <w:t xml:space="preserve"> la compra por parte de la Fed de alrededor de 1,25 billones de dólares en activos respaldados por hipotecas, 175.000 millones en títulos de deuda de agencias, y cerca de 300.000 millones en bonos del Tesoro. La segunda ronda de expansión cuantitativa comenzaría a finales de 2010 con el anuncio de nuevas compras de deuda por importe de otros 600.000 millones de dólares hasta mediados de 2011. </w:t>
      </w:r>
    </w:p>
    <w:p w:rsidR="00311C4E" w:rsidRPr="00D96608" w:rsidRDefault="00311C4E" w:rsidP="00311C4E">
      <w:pPr>
        <w:jc w:val="both"/>
        <w:rPr>
          <w:rFonts w:ascii="Times New Roman" w:hAnsi="Times New Roman"/>
          <w:color w:val="FF0000"/>
          <w:sz w:val="24"/>
          <w:szCs w:val="24"/>
          <w:u w:val="single"/>
        </w:rPr>
      </w:pPr>
      <w:r w:rsidRPr="00D96608">
        <w:rPr>
          <w:rFonts w:ascii="Times New Roman" w:hAnsi="Times New Roman"/>
          <w:color w:val="FF0000"/>
          <w:sz w:val="24"/>
          <w:szCs w:val="24"/>
          <w:u w:val="single"/>
        </w:rPr>
        <w:t>A los dos primeros programas de relajación cuantitativa, que se revelaron insuficientes para propiciar una reactivación económica sólida y sostenida, le sucedió en septiembre de 2011 la llamada operación Twist, una herramienta que la Fed desempolvó de la década de los 60, consistente en el canje de bonos a corto plazo por otros a medio y largo con el que, sin recurrir en esta ocasión a la máquina de imprimir billetes (como había hecho con el QE1 y el QE2), intentaba estimular el consumo privado por la vía de una reducción de los costes de financiación de la economía estadounidense que trajera consigo, a su vez, una mejora de la confianza de las familias. Un programa al que hasta junio pasado había destinado alrededor de 400.000 millones de dólares.</w:t>
      </w:r>
    </w:p>
    <w:p w:rsidR="00311C4E" w:rsidRPr="00D96608" w:rsidRDefault="00311C4E" w:rsidP="00311C4E">
      <w:pPr>
        <w:jc w:val="both"/>
        <w:rPr>
          <w:rFonts w:ascii="Times New Roman" w:hAnsi="Times New Roman"/>
          <w:color w:val="FF0000"/>
          <w:sz w:val="24"/>
          <w:szCs w:val="24"/>
          <w:u w:val="single"/>
        </w:rPr>
      </w:pPr>
      <w:r w:rsidRPr="00D96608">
        <w:rPr>
          <w:rFonts w:ascii="Times New Roman" w:hAnsi="Times New Roman"/>
          <w:color w:val="FF0000"/>
          <w:sz w:val="24"/>
          <w:szCs w:val="24"/>
          <w:u w:val="single"/>
        </w:rPr>
        <w:t>Ayer fue anunciado el QE3, que implicará la compra de 40.000 millones de dólares mensuales en titulizaciones hipotecarias sin un plazo determinado y cuya duración se ha vinculado expresamente a la mejora de la tasa de desempleo.</w:t>
      </w:r>
    </w:p>
    <w:p w:rsidR="00311C4E" w:rsidRPr="00903DB6" w:rsidRDefault="00311C4E" w:rsidP="00311C4E">
      <w:pPr>
        <w:jc w:val="both"/>
        <w:rPr>
          <w:rFonts w:ascii="Times New Roman" w:hAnsi="Times New Roman"/>
          <w:sz w:val="24"/>
          <w:szCs w:val="24"/>
        </w:rPr>
      </w:pPr>
      <w:r w:rsidRPr="00903DB6">
        <w:rPr>
          <w:rFonts w:ascii="Times New Roman" w:hAnsi="Times New Roman"/>
          <w:sz w:val="24"/>
          <w:szCs w:val="24"/>
        </w:rPr>
        <w:t>Efectos de la terapia de choque</w:t>
      </w:r>
    </w:p>
    <w:p w:rsidR="00311C4E" w:rsidRPr="00D96608" w:rsidRDefault="00311C4E" w:rsidP="00311C4E">
      <w:pPr>
        <w:jc w:val="both"/>
        <w:rPr>
          <w:rFonts w:ascii="Times New Roman" w:hAnsi="Times New Roman"/>
          <w:color w:val="FF0000"/>
          <w:sz w:val="24"/>
          <w:szCs w:val="24"/>
          <w:u w:val="single"/>
        </w:rPr>
      </w:pPr>
      <w:r w:rsidRPr="00D96608">
        <w:rPr>
          <w:rFonts w:ascii="Times New Roman" w:hAnsi="Times New Roman"/>
          <w:sz w:val="24"/>
          <w:szCs w:val="24"/>
          <w:u w:val="single"/>
        </w:rPr>
        <w:t>A expensas de lo que pueda deparar esa tercera vuelta de tuerca de la expansión cuantitativa, el resultado de ese cóctel de medidas</w:t>
      </w:r>
      <w:r w:rsidRPr="00903DB6">
        <w:rPr>
          <w:rFonts w:ascii="Times New Roman" w:hAnsi="Times New Roman"/>
          <w:sz w:val="24"/>
          <w:szCs w:val="24"/>
        </w:rPr>
        <w:t xml:space="preserve">, </w:t>
      </w:r>
      <w:r w:rsidRPr="00D96608">
        <w:rPr>
          <w:rFonts w:ascii="Times New Roman" w:hAnsi="Times New Roman"/>
          <w:color w:val="FF0000"/>
          <w:sz w:val="24"/>
          <w:szCs w:val="24"/>
          <w:u w:val="single"/>
        </w:rPr>
        <w:t>según desgranó a finales de agosto el presidente de la Fed, Ben Bernanke, durante la tradicional conferencia de banqueros centrales de Jackson Hole, fueron la relajación de los tipos de interés a largo plazo (de hasta 2,7 puntos en algunos casos), la creación de dos millones de empleos y el impulso, según algunos estudios, de hasta tres puntos en el PIB...</w:t>
      </w:r>
    </w:p>
    <w:p w:rsidR="00311C4E" w:rsidRPr="00D96608" w:rsidRDefault="00311C4E" w:rsidP="00311C4E">
      <w:pPr>
        <w:jc w:val="both"/>
        <w:rPr>
          <w:rFonts w:ascii="Times New Roman" w:hAnsi="Times New Roman"/>
          <w:sz w:val="24"/>
          <w:szCs w:val="24"/>
          <w:u w:val="single"/>
        </w:rPr>
      </w:pPr>
      <w:r w:rsidRPr="00D96608">
        <w:rPr>
          <w:rFonts w:ascii="Times New Roman" w:hAnsi="Times New Roman"/>
          <w:sz w:val="24"/>
          <w:szCs w:val="24"/>
          <w:u w:val="single"/>
        </w:rPr>
        <w:t xml:space="preserve">Los expertos tomaron con cautela estos cálculos, alegando la dificultad de demostrar empíricamente el alcance de esas aportaciones, al tiempo que advertían de la distorsión provocada por las macroinyecciones en los precios de los activos con riesgo, al ser mantenidos sobrevalorados debido, precisamente, al efecto de esas políticas expansivas. </w:t>
      </w:r>
    </w:p>
    <w:p w:rsidR="00311C4E" w:rsidRPr="00D96608" w:rsidRDefault="00311C4E" w:rsidP="00311C4E">
      <w:pPr>
        <w:jc w:val="both"/>
        <w:rPr>
          <w:rFonts w:ascii="Times New Roman" w:hAnsi="Times New Roman"/>
          <w:b/>
          <w:color w:val="FF0000"/>
          <w:sz w:val="24"/>
          <w:szCs w:val="24"/>
          <w:u w:val="single"/>
        </w:rPr>
      </w:pPr>
      <w:r w:rsidRPr="00D96608">
        <w:rPr>
          <w:rFonts w:ascii="Times New Roman" w:hAnsi="Times New Roman"/>
          <w:b/>
          <w:color w:val="FF0000"/>
          <w:sz w:val="24"/>
          <w:szCs w:val="24"/>
          <w:u w:val="single"/>
        </w:rPr>
        <w:t>Lo cierto es que casi cinco años después del inicio de la ofensiva monetaria de la Fed, la realidad muestra una trayectoria endeble de la economía estadounidense: la tasa de paro sigue por encima del 8% desde hace tres años y medio y el PIB norteamericano ha constatado su desaceleración, al crecer durante el segundo trimestre de este año a un ritmo anual del 1,7%.</w:t>
      </w:r>
    </w:p>
    <w:p w:rsidR="00311C4E" w:rsidRPr="00903DB6" w:rsidRDefault="00311C4E" w:rsidP="00311C4E">
      <w:pPr>
        <w:jc w:val="both"/>
        <w:rPr>
          <w:rFonts w:ascii="Times New Roman" w:hAnsi="Times New Roman"/>
          <w:sz w:val="24"/>
          <w:szCs w:val="24"/>
        </w:rPr>
      </w:pPr>
      <w:r w:rsidRPr="00903DB6">
        <w:rPr>
          <w:rFonts w:ascii="Times New Roman" w:hAnsi="Times New Roman"/>
          <w:sz w:val="24"/>
          <w:szCs w:val="24"/>
        </w:rPr>
        <w:lastRenderedPageBreak/>
        <w:t>¿Hacia una política fiscal?</w:t>
      </w:r>
    </w:p>
    <w:p w:rsidR="00311C4E" w:rsidRPr="00D96608" w:rsidRDefault="00311C4E" w:rsidP="00311C4E">
      <w:pPr>
        <w:jc w:val="both"/>
        <w:rPr>
          <w:rFonts w:ascii="Times New Roman" w:hAnsi="Times New Roman"/>
          <w:sz w:val="24"/>
          <w:szCs w:val="24"/>
          <w:u w:val="single"/>
        </w:rPr>
      </w:pPr>
      <w:r w:rsidRPr="00D96608">
        <w:rPr>
          <w:rFonts w:ascii="Times New Roman" w:hAnsi="Times New Roman"/>
          <w:sz w:val="24"/>
          <w:szCs w:val="24"/>
          <w:u w:val="single"/>
        </w:rPr>
        <w:t xml:space="preserve">Por eso, más allá del anuncio de ayer de Bernanke, el desencanto hacia la eficacia de la política monetaria no tradicional de la Fed empieza a hacer mella entre los agentes del mercado, muchos de los cuales creen que en poco puede ayudar ya a la economía, amén de entrañar riesgos para la estabilidad de los precios a medio plazo. </w:t>
      </w:r>
    </w:p>
    <w:p w:rsidR="00311C4E" w:rsidRPr="008255B1" w:rsidRDefault="00311C4E" w:rsidP="00311C4E">
      <w:pPr>
        <w:jc w:val="both"/>
        <w:rPr>
          <w:rFonts w:ascii="Times New Roman" w:hAnsi="Times New Roman"/>
          <w:color w:val="FF0000"/>
          <w:sz w:val="24"/>
          <w:szCs w:val="24"/>
          <w:u w:val="single"/>
        </w:rPr>
      </w:pPr>
      <w:r w:rsidRPr="008255B1">
        <w:rPr>
          <w:rFonts w:ascii="Times New Roman" w:hAnsi="Times New Roman"/>
          <w:color w:val="FF0000"/>
          <w:sz w:val="24"/>
          <w:szCs w:val="24"/>
          <w:u w:val="single"/>
        </w:rPr>
        <w:t xml:space="preserve">En este sentido, consideran llegada la hora de que la política fiscal tome el relevo de la monetaria y de que la Administración estadounidense ponga el acento en el control de su déficit público, que lleva camino de representar el 10% del PIB, según las previsiones del FMI, y en la reducción de su estratosférica deuda pública, que ha rebasado los 16 billones de dólares. </w:t>
      </w:r>
    </w:p>
    <w:p w:rsidR="00311C4E" w:rsidRDefault="00311C4E" w:rsidP="00311C4E">
      <w:pPr>
        <w:jc w:val="both"/>
        <w:rPr>
          <w:rFonts w:ascii="Times New Roman" w:hAnsi="Times New Roman"/>
          <w:sz w:val="24"/>
          <w:szCs w:val="24"/>
        </w:rPr>
      </w:pPr>
      <w:r w:rsidRPr="008255B1">
        <w:rPr>
          <w:rFonts w:ascii="Times New Roman" w:hAnsi="Times New Roman"/>
          <w:color w:val="FF0000"/>
          <w:sz w:val="24"/>
          <w:szCs w:val="24"/>
          <w:u w:val="single"/>
        </w:rPr>
        <w:t xml:space="preserve">El propio Bernanke ha reconocido que </w:t>
      </w:r>
      <w:r w:rsidR="00BC1D30">
        <w:rPr>
          <w:rFonts w:ascii="Times New Roman" w:hAnsi="Times New Roman"/>
          <w:color w:val="FF0000"/>
          <w:sz w:val="24"/>
          <w:szCs w:val="24"/>
          <w:u w:val="single"/>
        </w:rPr>
        <w:t>la política monetaria no es la “panacea”</w:t>
      </w:r>
      <w:r w:rsidRPr="008255B1">
        <w:rPr>
          <w:rFonts w:ascii="Times New Roman" w:hAnsi="Times New Roman"/>
          <w:sz w:val="24"/>
          <w:szCs w:val="24"/>
          <w:u w:val="single"/>
        </w:rPr>
        <w:t>. El problema es que la implementación de una política fiscal eficaz no se antoja fácil a corto y medio plazo</w:t>
      </w:r>
      <w:r w:rsidRPr="00903DB6">
        <w:rPr>
          <w:rFonts w:ascii="Times New Roman" w:hAnsi="Times New Roman"/>
          <w:sz w:val="24"/>
          <w:szCs w:val="24"/>
        </w:rPr>
        <w:t>. Primero, porque demócratas y republicanos no han sido capaces de consensuar un programa de recortes de gasto que ayude a corregir sus desequilibrios presupuestarios. Y segundo, porque la persistencia de medidas expansivas puede diluir aún más la presión para acometer los ajustes necesarios.</w:t>
      </w:r>
    </w:p>
    <w:p w:rsidR="00311C4E" w:rsidRPr="00ED15F8" w:rsidRDefault="00ED15F8" w:rsidP="00311C4E">
      <w:pPr>
        <w:jc w:val="both"/>
        <w:rPr>
          <w:rFonts w:ascii="Times New Roman" w:hAnsi="Times New Roman"/>
          <w:b/>
          <w:sz w:val="24"/>
          <w:szCs w:val="24"/>
        </w:rPr>
      </w:pPr>
      <w:r w:rsidRPr="00FF5A01">
        <w:rPr>
          <w:rFonts w:ascii="Times New Roman" w:hAnsi="Times New Roman"/>
          <w:sz w:val="24"/>
          <w:szCs w:val="24"/>
        </w:rPr>
        <w:t>-</w:t>
      </w:r>
      <w:r w:rsidRPr="00ED15F8">
        <w:rPr>
          <w:rFonts w:ascii="Times New Roman" w:hAnsi="Times New Roman"/>
          <w:b/>
          <w:sz w:val="24"/>
          <w:szCs w:val="24"/>
        </w:rPr>
        <w:t xml:space="preserve"> ¿</w:t>
      </w:r>
      <w:r w:rsidR="00BC1D30" w:rsidRPr="00ED15F8">
        <w:rPr>
          <w:rFonts w:ascii="Times New Roman" w:hAnsi="Times New Roman"/>
          <w:b/>
          <w:sz w:val="24"/>
          <w:szCs w:val="24"/>
        </w:rPr>
        <w:t>Resultado?</w:t>
      </w:r>
      <w:r>
        <w:rPr>
          <w:rFonts w:ascii="Times New Roman" w:hAnsi="Times New Roman"/>
          <w:b/>
          <w:sz w:val="24"/>
          <w:szCs w:val="24"/>
        </w:rPr>
        <w:t>(II): más “pólvora” para la guerra de divisas (¿</w:t>
      </w:r>
      <w:r w:rsidR="00210572">
        <w:rPr>
          <w:rFonts w:ascii="Times New Roman" w:hAnsi="Times New Roman"/>
          <w:b/>
          <w:sz w:val="24"/>
          <w:szCs w:val="24"/>
        </w:rPr>
        <w:t xml:space="preserve">o </w:t>
      </w:r>
      <w:r>
        <w:rPr>
          <w:rFonts w:ascii="Times New Roman" w:hAnsi="Times New Roman"/>
          <w:b/>
          <w:sz w:val="24"/>
          <w:szCs w:val="24"/>
        </w:rPr>
        <w:t>efecto colateral?)</w:t>
      </w:r>
    </w:p>
    <w:p w:rsidR="00ED15F8" w:rsidRPr="001A02F7" w:rsidRDefault="00ED15F8" w:rsidP="00ED15F8">
      <w:pPr>
        <w:jc w:val="both"/>
        <w:rPr>
          <w:rFonts w:ascii="Times New Roman" w:hAnsi="Times New Roman"/>
          <w:sz w:val="24"/>
          <w:szCs w:val="24"/>
        </w:rPr>
      </w:pPr>
      <w:r>
        <w:rPr>
          <w:rFonts w:ascii="Times New Roman" w:hAnsi="Times New Roman"/>
          <w:i/>
          <w:sz w:val="24"/>
          <w:szCs w:val="24"/>
        </w:rPr>
        <w:t>“</w:t>
      </w:r>
      <w:r w:rsidR="00311C4E" w:rsidRPr="00ED15F8">
        <w:rPr>
          <w:rFonts w:ascii="Times New Roman" w:hAnsi="Times New Roman"/>
          <w:i/>
          <w:sz w:val="24"/>
          <w:szCs w:val="24"/>
        </w:rPr>
        <w:t>El anuncio de la Reserva Federal de Estados Unidos de una tercera ronda de flexibilización cuantitativa para estimular la economía prepara el camino para una fuerte apreciación de las monedas de mercados emergentes, similar a la de inicios de 2012, señalaron el viernes estrategas de Societe Generale</w:t>
      </w:r>
      <w:r>
        <w:rPr>
          <w:rFonts w:ascii="Times New Roman" w:hAnsi="Times New Roman"/>
          <w:i/>
          <w:sz w:val="24"/>
          <w:szCs w:val="24"/>
        </w:rPr>
        <w:t>”..</w:t>
      </w:r>
      <w:r w:rsidR="00311C4E" w:rsidRPr="00ED15F8">
        <w:rPr>
          <w:rFonts w:ascii="Times New Roman" w:hAnsi="Times New Roman"/>
          <w:i/>
          <w:sz w:val="24"/>
          <w:szCs w:val="24"/>
        </w:rPr>
        <w:t xml:space="preserve">. </w:t>
      </w:r>
      <w:r w:rsidRPr="001A02F7">
        <w:rPr>
          <w:rFonts w:ascii="Times New Roman" w:hAnsi="Times New Roman"/>
          <w:sz w:val="24"/>
          <w:szCs w:val="24"/>
          <w:u w:val="single"/>
        </w:rPr>
        <w:t>Afirman que la Fed causará otra apreciación de monedas de mercados emergentes</w:t>
      </w:r>
      <w:r>
        <w:rPr>
          <w:rFonts w:ascii="Times New Roman" w:hAnsi="Times New Roman"/>
          <w:sz w:val="24"/>
          <w:szCs w:val="24"/>
        </w:rPr>
        <w:t xml:space="preserve"> (The Wall Street Journal </w:t>
      </w:r>
      <w:r w:rsidRPr="00F33208">
        <w:rPr>
          <w:rFonts w:ascii="Times New Roman" w:hAnsi="Times New Roman"/>
          <w:b/>
          <w:sz w:val="24"/>
          <w:szCs w:val="24"/>
        </w:rPr>
        <w:t>-</w:t>
      </w:r>
      <w:r>
        <w:rPr>
          <w:rFonts w:ascii="Times New Roman" w:hAnsi="Times New Roman"/>
          <w:sz w:val="24"/>
          <w:szCs w:val="24"/>
        </w:rPr>
        <w:t xml:space="preserve"> </w:t>
      </w:r>
      <w:r w:rsidRPr="001A02F7">
        <w:rPr>
          <w:rFonts w:ascii="Times New Roman" w:hAnsi="Times New Roman"/>
          <w:b/>
          <w:sz w:val="24"/>
          <w:szCs w:val="24"/>
        </w:rPr>
        <w:t>14/9/12</w:t>
      </w:r>
      <w:r>
        <w:rPr>
          <w:rFonts w:ascii="Times New Roman" w:hAnsi="Times New Roman"/>
          <w:sz w:val="24"/>
          <w:szCs w:val="24"/>
        </w:rPr>
        <w:t>)</w:t>
      </w:r>
    </w:p>
    <w:p w:rsidR="00311C4E" w:rsidRPr="00ED15F8" w:rsidRDefault="00311C4E" w:rsidP="00311C4E">
      <w:pPr>
        <w:jc w:val="both"/>
        <w:rPr>
          <w:rFonts w:ascii="Times New Roman" w:hAnsi="Times New Roman"/>
          <w:i/>
          <w:sz w:val="24"/>
          <w:szCs w:val="24"/>
        </w:rPr>
      </w:pPr>
      <w:r w:rsidRPr="00ED15F8">
        <w:rPr>
          <w:rFonts w:ascii="Times New Roman" w:hAnsi="Times New Roman"/>
          <w:sz w:val="24"/>
          <w:szCs w:val="24"/>
        </w:rPr>
        <w:t xml:space="preserve">En una nota a clientes, indicaron que hay potencial para igualar los fuertes avances registrados luego que el Banco Central Europeo inyectara cientos de miles de millones de euros al sistema bancario de la eurozona mediante la primera de dos operaciones de refinanciamiento a largo plazo. </w:t>
      </w:r>
    </w:p>
    <w:p w:rsidR="00311C4E" w:rsidRPr="00ED15F8" w:rsidRDefault="00311C4E" w:rsidP="00311C4E">
      <w:pPr>
        <w:jc w:val="both"/>
        <w:rPr>
          <w:rFonts w:ascii="Times New Roman" w:hAnsi="Times New Roman"/>
          <w:sz w:val="24"/>
          <w:szCs w:val="24"/>
        </w:rPr>
      </w:pPr>
      <w:r w:rsidRPr="00ED15F8">
        <w:rPr>
          <w:rFonts w:ascii="Times New Roman" w:hAnsi="Times New Roman"/>
          <w:sz w:val="24"/>
          <w:szCs w:val="24"/>
        </w:rPr>
        <w:t xml:space="preserve">Las monedas de países en desarrollo registraron su mejor inicio de año en más de dos décadas luego que el BCE apuntalara a sus bancos al ofrecer créditos baratos y sin límites. </w:t>
      </w:r>
    </w:p>
    <w:p w:rsidR="00311C4E" w:rsidRPr="00ED15F8" w:rsidRDefault="00311C4E" w:rsidP="00311C4E">
      <w:pPr>
        <w:jc w:val="both"/>
        <w:rPr>
          <w:rFonts w:ascii="Times New Roman" w:hAnsi="Times New Roman"/>
          <w:sz w:val="24"/>
          <w:szCs w:val="24"/>
        </w:rPr>
      </w:pPr>
      <w:r w:rsidRPr="00ED15F8">
        <w:rPr>
          <w:rFonts w:ascii="Times New Roman" w:hAnsi="Times New Roman"/>
          <w:sz w:val="24"/>
          <w:szCs w:val="24"/>
        </w:rPr>
        <w:t xml:space="preserve">De acuerdo a Societe Generale, el peso mexicano tuvo su mejor inicio de año desde 1991, con un avance de más de 6% frente al dólar en enero. En tanto, el real brasileño y el peso colombiano tuvieron su mejor enero en 19 años. </w:t>
      </w:r>
    </w:p>
    <w:p w:rsidR="00311C4E" w:rsidRPr="00ED15F8" w:rsidRDefault="00311C4E" w:rsidP="00311C4E">
      <w:pPr>
        <w:jc w:val="both"/>
        <w:rPr>
          <w:rFonts w:ascii="Times New Roman" w:hAnsi="Times New Roman"/>
          <w:sz w:val="24"/>
          <w:szCs w:val="24"/>
        </w:rPr>
      </w:pPr>
      <w:r w:rsidRPr="00ED15F8">
        <w:rPr>
          <w:rFonts w:ascii="Times New Roman" w:hAnsi="Times New Roman"/>
          <w:sz w:val="24"/>
          <w:szCs w:val="24"/>
        </w:rPr>
        <w:t>Más de lo mismo podría ocurrir aho</w:t>
      </w:r>
      <w:r w:rsidR="00ED15F8">
        <w:rPr>
          <w:rFonts w:ascii="Times New Roman" w:hAnsi="Times New Roman"/>
          <w:sz w:val="24"/>
          <w:szCs w:val="24"/>
        </w:rPr>
        <w:t xml:space="preserve">ra que la Fed anunció </w:t>
      </w:r>
      <w:r w:rsidRPr="00ED15F8">
        <w:rPr>
          <w:rFonts w:ascii="Times New Roman" w:hAnsi="Times New Roman"/>
          <w:sz w:val="24"/>
          <w:szCs w:val="24"/>
        </w:rPr>
        <w:t xml:space="preserve">que mantendría las tasas de interés en cerca de cero hasta mediados de 2015 y que compraría más activos para estimular la economía estadounidense, según Societe Generale. </w:t>
      </w:r>
    </w:p>
    <w:p w:rsidR="00311C4E" w:rsidRPr="00ED15F8" w:rsidRDefault="00311C4E" w:rsidP="00311C4E">
      <w:pPr>
        <w:jc w:val="both"/>
        <w:rPr>
          <w:rFonts w:ascii="Times New Roman" w:hAnsi="Times New Roman"/>
          <w:sz w:val="24"/>
          <w:szCs w:val="24"/>
        </w:rPr>
      </w:pPr>
      <w:r w:rsidRPr="00ED15F8">
        <w:rPr>
          <w:rFonts w:ascii="Times New Roman" w:hAnsi="Times New Roman"/>
          <w:sz w:val="24"/>
          <w:szCs w:val="24"/>
        </w:rPr>
        <w:lastRenderedPageBreak/>
        <w:t xml:space="preserve">Dado que las preocupaciones sobre la eurozona también han cedido luego que el BCE accediera la semana pasada, con condiciones, a comprar deuda de países miembros con fragilidad fiscal, las monedas de mercados emergentes podrían situarse entre las más beneficiadas dado que crece la confianza y los inversionistas están motivados para asumir riesgos al buscar mejores rendimientos. </w:t>
      </w:r>
    </w:p>
    <w:p w:rsidR="001E6661" w:rsidRDefault="00311C4E" w:rsidP="00311C4E">
      <w:pPr>
        <w:jc w:val="both"/>
        <w:rPr>
          <w:rFonts w:ascii="Times New Roman" w:hAnsi="Times New Roman"/>
          <w:sz w:val="24"/>
          <w:szCs w:val="24"/>
        </w:rPr>
      </w:pPr>
      <w:r w:rsidRPr="00ED15F8">
        <w:rPr>
          <w:rFonts w:ascii="Times New Roman" w:hAnsi="Times New Roman"/>
          <w:sz w:val="24"/>
          <w:szCs w:val="24"/>
        </w:rPr>
        <w:t>Hasta el momento, son las monedas de América Latina las que marcan el paso, y el peso mexicano llega el viernes a su mayor nivel frente al dólar en más de cinco meses, mientras que el peso chileno se aprecia 1% a un nuevo máximo de un año frente al dólar</w:t>
      </w:r>
      <w:r w:rsidRPr="001A02F7">
        <w:rPr>
          <w:rFonts w:ascii="Times New Roman" w:hAnsi="Times New Roman"/>
          <w:sz w:val="24"/>
          <w:szCs w:val="24"/>
        </w:rPr>
        <w:t>.</w:t>
      </w:r>
    </w:p>
    <w:p w:rsidR="001E6661" w:rsidRPr="001E6661" w:rsidRDefault="001E6661" w:rsidP="00311C4E">
      <w:pPr>
        <w:jc w:val="both"/>
        <w:rPr>
          <w:rFonts w:ascii="Times New Roman" w:hAnsi="Times New Roman"/>
          <w:b/>
          <w:sz w:val="24"/>
          <w:szCs w:val="24"/>
        </w:rPr>
      </w:pPr>
      <w:r w:rsidRPr="00FF5A01">
        <w:rPr>
          <w:rFonts w:ascii="Times New Roman" w:hAnsi="Times New Roman"/>
          <w:sz w:val="24"/>
          <w:szCs w:val="24"/>
        </w:rPr>
        <w:t>-</w:t>
      </w:r>
      <w:r w:rsidRPr="001E6661">
        <w:rPr>
          <w:rFonts w:ascii="Times New Roman" w:hAnsi="Times New Roman"/>
          <w:b/>
          <w:sz w:val="24"/>
          <w:szCs w:val="24"/>
        </w:rPr>
        <w:t xml:space="preserve"> Algunas reflexiones sobre la creación de dinero de la nada (y sus consecuencias)</w:t>
      </w:r>
    </w:p>
    <w:p w:rsidR="00311C4E" w:rsidRDefault="00311C4E" w:rsidP="00311C4E">
      <w:pPr>
        <w:jc w:val="both"/>
        <w:rPr>
          <w:rFonts w:ascii="Times New Roman" w:hAnsi="Times New Roman"/>
          <w:sz w:val="24"/>
          <w:szCs w:val="24"/>
        </w:rPr>
      </w:pPr>
      <w:r w:rsidRPr="009B7012">
        <w:rPr>
          <w:rFonts w:ascii="Times New Roman" w:hAnsi="Times New Roman"/>
          <w:b/>
          <w:sz w:val="24"/>
          <w:szCs w:val="24"/>
        </w:rPr>
        <w:t>-</w:t>
      </w:r>
      <w:r>
        <w:rPr>
          <w:rFonts w:ascii="Times New Roman" w:hAnsi="Times New Roman"/>
          <w:sz w:val="24"/>
          <w:szCs w:val="24"/>
        </w:rPr>
        <w:t xml:space="preserve"> </w:t>
      </w:r>
      <w:r w:rsidRPr="001664B1">
        <w:rPr>
          <w:rFonts w:ascii="Times New Roman" w:hAnsi="Times New Roman"/>
          <w:sz w:val="24"/>
          <w:szCs w:val="24"/>
          <w:u w:val="single"/>
        </w:rPr>
        <w:t>¿El timo de la estampita? Fed, QE3 y expansión monetaria ilimitada</w:t>
      </w:r>
      <w:r>
        <w:rPr>
          <w:rFonts w:ascii="Times New Roman" w:hAnsi="Times New Roman"/>
          <w:sz w:val="24"/>
          <w:szCs w:val="24"/>
        </w:rPr>
        <w:t xml:space="preserve"> (El Confidencial </w:t>
      </w:r>
      <w:r w:rsidRPr="00F33208">
        <w:rPr>
          <w:rFonts w:ascii="Times New Roman" w:hAnsi="Times New Roman"/>
          <w:b/>
          <w:sz w:val="24"/>
          <w:szCs w:val="24"/>
        </w:rPr>
        <w:t>-</w:t>
      </w:r>
      <w:r>
        <w:rPr>
          <w:rFonts w:ascii="Times New Roman" w:hAnsi="Times New Roman"/>
          <w:sz w:val="24"/>
          <w:szCs w:val="24"/>
        </w:rPr>
        <w:t xml:space="preserve"> </w:t>
      </w:r>
      <w:r w:rsidRPr="001664B1">
        <w:rPr>
          <w:rFonts w:ascii="Times New Roman" w:hAnsi="Times New Roman"/>
          <w:b/>
          <w:sz w:val="24"/>
          <w:szCs w:val="24"/>
        </w:rPr>
        <w:t>15/9/12</w:t>
      </w:r>
      <w:r>
        <w:rPr>
          <w:rFonts w:ascii="Times New Roman" w:hAnsi="Times New Roman"/>
          <w:sz w:val="24"/>
          <w:szCs w:val="24"/>
        </w:rPr>
        <w:t>)</w:t>
      </w:r>
    </w:p>
    <w:p w:rsidR="00311C4E" w:rsidRPr="004F375B" w:rsidRDefault="00311C4E" w:rsidP="00311C4E">
      <w:pPr>
        <w:pStyle w:val="centro-texto-notis"/>
        <w:jc w:val="both"/>
        <w:rPr>
          <w:rStyle w:val="firma-negra-grande"/>
          <w:lang w:val="en-US"/>
        </w:rPr>
      </w:pPr>
      <w:r w:rsidRPr="004F375B">
        <w:rPr>
          <w:rStyle w:val="firma-negra-grande"/>
          <w:lang w:val="en-US"/>
        </w:rPr>
        <w:t xml:space="preserve">(Por </w:t>
      </w:r>
      <w:hyperlink r:id="rId64" w:history="1">
        <w:r w:rsidRPr="004F375B">
          <w:rPr>
            <w:rStyle w:val="Hipervnculo"/>
            <w:color w:val="auto"/>
            <w:u w:val="none"/>
            <w:lang w:val="en-US"/>
          </w:rPr>
          <w:t>Daniel Lacalle</w:t>
        </w:r>
      </w:hyperlink>
      <w:r w:rsidRPr="004F375B">
        <w:rPr>
          <w:rStyle w:val="firma-negra-grande"/>
          <w:lang w:val="en-US"/>
        </w:rPr>
        <w:t>)</w:t>
      </w:r>
      <w:r w:rsidR="001E6661" w:rsidRPr="004F375B">
        <w:rPr>
          <w:rStyle w:val="firma-negra-grande"/>
          <w:lang w:val="en-US"/>
        </w:rPr>
        <w:t xml:space="preserve">                                                                       Lectura recomendada</w:t>
      </w:r>
    </w:p>
    <w:p w:rsidR="00311C4E" w:rsidRPr="001664B1" w:rsidRDefault="00311C4E" w:rsidP="00311C4E">
      <w:pPr>
        <w:pStyle w:val="NormalWeb"/>
        <w:jc w:val="both"/>
        <w:rPr>
          <w:lang w:val="en-US"/>
        </w:rPr>
      </w:pPr>
      <w:r w:rsidRPr="001E6661">
        <w:rPr>
          <w:i/>
          <w:iCs/>
          <w:lang w:val="en-US"/>
        </w:rPr>
        <w:t xml:space="preserve"> </w:t>
      </w:r>
      <w:r w:rsidRPr="001664B1">
        <w:rPr>
          <w:i/>
          <w:iCs/>
          <w:lang w:val="en-US"/>
        </w:rPr>
        <w:t xml:space="preserve">“Paper Money eventually </w:t>
      </w:r>
      <w:r w:rsidR="001E6661">
        <w:rPr>
          <w:i/>
          <w:iCs/>
          <w:lang w:val="en-US"/>
        </w:rPr>
        <w:t xml:space="preserve">returns to its intrinsic value - </w:t>
      </w:r>
      <w:r w:rsidRPr="001664B1">
        <w:rPr>
          <w:i/>
          <w:iCs/>
          <w:lang w:val="en-US"/>
        </w:rPr>
        <w:t>zero” Voltaire</w:t>
      </w:r>
    </w:p>
    <w:p w:rsidR="001E6661" w:rsidRDefault="00311C4E" w:rsidP="00311C4E">
      <w:pPr>
        <w:pStyle w:val="NormalWeb"/>
        <w:jc w:val="both"/>
        <w:rPr>
          <w:b/>
          <w:bCs/>
        </w:rPr>
      </w:pPr>
      <w:r w:rsidRPr="00913013">
        <w:rPr>
          <w:color w:val="FF0000"/>
          <w:u w:val="single"/>
        </w:rPr>
        <w:t>¿Han visto las bolsas? ¿Y las materias primas? ¿Los malvados especuladores? Ah, me había olvidado que los especuladores son solo a la baja, al alza somos inversores. ¿O tal vez ese dinero invertido en activos de riesgo sea consecuencia del efecto llamada</w:t>
      </w:r>
      <w:r w:rsidR="001E6661">
        <w:rPr>
          <w:color w:val="FF0000"/>
          <w:u w:val="single"/>
        </w:rPr>
        <w:t>,</w:t>
      </w:r>
      <w:r w:rsidRPr="00913013">
        <w:rPr>
          <w:color w:val="FF0000"/>
          <w:u w:val="single"/>
        </w:rPr>
        <w:t xml:space="preserve"> creado por la destrucción masiva de dinero, por la actividad concertada de los bancos centrales que afecta a alimentos, materias primas y genera burbujas bajando el coste de capital artificialmente?</w:t>
      </w:r>
      <w:r>
        <w:t xml:space="preserve"> </w:t>
      </w:r>
      <w:r w:rsidRPr="00913013">
        <w:rPr>
          <w:color w:val="FF0000"/>
          <w:u w:val="single"/>
        </w:rPr>
        <w:t>Inyectar 9 billones de dólares en las economías globales para generar cero aumento marginal de PIB o empleo</w:t>
      </w:r>
      <w:r w:rsidR="001E6661">
        <w:rPr>
          <w:color w:val="FF0000"/>
          <w:u w:val="single"/>
        </w:rPr>
        <w:t>,</w:t>
      </w:r>
      <w:r w:rsidRPr="00913013">
        <w:rPr>
          <w:color w:val="FF0000"/>
          <w:u w:val="single"/>
        </w:rPr>
        <w:t xml:space="preserve"> comparado con las expectativas iniciales es el gran “éxito” del plan de expansión eterna de los bancos centrales. </w:t>
      </w:r>
      <w:r w:rsidRPr="00913013">
        <w:rPr>
          <w:b/>
          <w:bCs/>
          <w:color w:val="FF0000"/>
          <w:u w:val="single"/>
        </w:rPr>
        <w:t>Crear dinero de la nada, no justificado por la actividad económica real.</w:t>
      </w:r>
      <w:r w:rsidR="00F33208">
        <w:rPr>
          <w:b/>
          <w:bCs/>
        </w:rPr>
        <w:t xml:space="preserve"> </w:t>
      </w:r>
    </w:p>
    <w:p w:rsidR="00ED15F8" w:rsidRDefault="00ED15F8" w:rsidP="00311C4E">
      <w:pPr>
        <w:pStyle w:val="NormalWeb"/>
        <w:jc w:val="both"/>
      </w:pPr>
      <w:r>
        <w:t xml:space="preserve">          </w:t>
      </w:r>
      <w:r>
        <w:rPr>
          <w:noProof/>
        </w:rPr>
        <w:drawing>
          <wp:inline distT="0" distB="0" distL="0" distR="0" wp14:anchorId="3528D9A1" wp14:editId="7B31D458">
            <wp:extent cx="4746625" cy="2854325"/>
            <wp:effectExtent l="0" t="0" r="0" b="3175"/>
            <wp:docPr id="1" name="Imagen 1" descr="2012091432L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2012091432LC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746625" cy="2854325"/>
                    </a:xfrm>
                    <a:prstGeom prst="rect">
                      <a:avLst/>
                    </a:prstGeom>
                    <a:noFill/>
                    <a:ln>
                      <a:noFill/>
                    </a:ln>
                  </pic:spPr>
                </pic:pic>
              </a:graphicData>
            </a:graphic>
          </wp:inline>
        </w:drawing>
      </w:r>
    </w:p>
    <w:p w:rsidR="00311C4E" w:rsidRDefault="00311C4E" w:rsidP="00311C4E">
      <w:pPr>
        <w:pStyle w:val="NormalWeb"/>
        <w:jc w:val="both"/>
        <w:rPr>
          <w:lang w:val="en-US"/>
        </w:rPr>
      </w:pPr>
      <w:r w:rsidRPr="001664B1">
        <w:rPr>
          <w:i/>
          <w:iCs/>
          <w:lang w:val="en-US"/>
        </w:rPr>
        <w:t>“We are creating money out of thin air, we’ve lost control”</w:t>
      </w:r>
      <w:r w:rsidRPr="001664B1">
        <w:rPr>
          <w:lang w:val="en-US"/>
        </w:rPr>
        <w:t xml:space="preserve"> Ron Paul. </w:t>
      </w:r>
    </w:p>
    <w:p w:rsidR="00311C4E" w:rsidRPr="004B5D46" w:rsidRDefault="00311C4E" w:rsidP="00311C4E">
      <w:pPr>
        <w:pStyle w:val="NormalWeb"/>
        <w:jc w:val="both"/>
        <w:rPr>
          <w:color w:val="FF0000"/>
          <w:u w:val="single"/>
        </w:rPr>
      </w:pPr>
      <w:r w:rsidRPr="00913013">
        <w:rPr>
          <w:u w:val="single"/>
        </w:rPr>
        <w:lastRenderedPageBreak/>
        <w:t>Eso sí, repiten una y otra vez que “hubiera sido peor”.</w:t>
      </w:r>
      <w:r>
        <w:t xml:space="preserve"> </w:t>
      </w:r>
      <w:r w:rsidRPr="00913013">
        <w:rPr>
          <w:u w:val="single"/>
        </w:rPr>
        <w:t xml:space="preserve">Y repiten. Total, se equivocan en un 35-40% en sus expectativas y repiten, </w:t>
      </w:r>
      <w:r w:rsidRPr="00913013">
        <w:rPr>
          <w:i/>
          <w:iCs/>
          <w:u w:val="single"/>
        </w:rPr>
        <w:t xml:space="preserve">this time it’s different. </w:t>
      </w:r>
      <w:r w:rsidRPr="00913013">
        <w:rPr>
          <w:color w:val="FF0000"/>
          <w:u w:val="single"/>
        </w:rPr>
        <w:t>El dinero de los demás es gratis.</w:t>
      </w:r>
    </w:p>
    <w:p w:rsidR="00311C4E" w:rsidRDefault="00311C4E" w:rsidP="00311C4E">
      <w:pPr>
        <w:pStyle w:val="NormalWeb"/>
        <w:jc w:val="both"/>
      </w:pPr>
      <w:r w:rsidRPr="00913013">
        <w:rPr>
          <w:color w:val="FF0000"/>
        </w:rPr>
        <w:t>Pero esta vez tenemos varios problemas adicionales</w:t>
      </w:r>
      <w:r>
        <w:t xml:space="preserve"> para que este nuevo intento funcione:</w:t>
      </w:r>
    </w:p>
    <w:p w:rsidR="00311C4E" w:rsidRDefault="00311C4E" w:rsidP="00311C4E">
      <w:pPr>
        <w:pStyle w:val="NormalWeb"/>
        <w:jc w:val="both"/>
      </w:pPr>
      <w:r>
        <w:t xml:space="preserve">- </w:t>
      </w:r>
      <w:r w:rsidRPr="00913013">
        <w:rPr>
          <w:color w:val="FF0000"/>
        </w:rPr>
        <w:t>La liquidez adicional tiene muy poco efecto cuando la</w:t>
      </w:r>
      <w:r w:rsidRPr="00913013">
        <w:rPr>
          <w:b/>
          <w:bCs/>
          <w:color w:val="FF0000"/>
        </w:rPr>
        <w:t xml:space="preserve"> confianza de empresas y consumidores se desvanece.</w:t>
      </w:r>
      <w:r>
        <w:rPr>
          <w:b/>
          <w:bCs/>
        </w:rPr>
        <w:t xml:space="preserve"> </w:t>
      </w:r>
    </w:p>
    <w:p w:rsidR="00311C4E" w:rsidRPr="00913013" w:rsidRDefault="00311C4E" w:rsidP="00311C4E">
      <w:pPr>
        <w:pStyle w:val="NormalWeb"/>
        <w:jc w:val="both"/>
        <w:rPr>
          <w:color w:val="FF0000"/>
        </w:rPr>
      </w:pPr>
      <w:r>
        <w:t xml:space="preserve">- </w:t>
      </w:r>
      <w:r w:rsidRPr="00913013">
        <w:rPr>
          <w:color w:val="FF0000"/>
        </w:rPr>
        <w:t>La expansión monetaria se lleva a cabo con</w:t>
      </w:r>
      <w:r w:rsidRPr="00913013">
        <w:rPr>
          <w:b/>
          <w:bCs/>
          <w:color w:val="FF0000"/>
        </w:rPr>
        <w:t xml:space="preserve"> China y los mercados emergentes en contracción</w:t>
      </w:r>
      <w:r w:rsidRPr="00913013">
        <w:rPr>
          <w:color w:val="FF0000"/>
        </w:rPr>
        <w:t xml:space="preserve"> de sus índices industriales.</w:t>
      </w:r>
    </w:p>
    <w:p w:rsidR="00311C4E" w:rsidRPr="00913013" w:rsidRDefault="00311C4E" w:rsidP="00311C4E">
      <w:pPr>
        <w:pStyle w:val="NormalWeb"/>
        <w:jc w:val="both"/>
        <w:rPr>
          <w:color w:val="FF0000"/>
        </w:rPr>
      </w:pPr>
      <w:r>
        <w:t xml:space="preserve">- </w:t>
      </w:r>
      <w:r w:rsidRPr="00913013">
        <w:rPr>
          <w:color w:val="FF0000"/>
        </w:rPr>
        <w:t>Al revés que la expansión de 2009,</w:t>
      </w:r>
      <w:r w:rsidRPr="00913013">
        <w:rPr>
          <w:b/>
          <w:bCs/>
          <w:color w:val="FF0000"/>
        </w:rPr>
        <w:t xml:space="preserve"> no va acompañada de un fuerte impulso inversor industrial. </w:t>
      </w:r>
      <w:r w:rsidRPr="00913013">
        <w:rPr>
          <w:color w:val="FF0000"/>
        </w:rPr>
        <w:t>El 100% de las empresas industriales que hemos visto esta semana están reduciendo sus inversiones globales.</w:t>
      </w:r>
    </w:p>
    <w:p w:rsidR="00311C4E" w:rsidRPr="00ED15F8" w:rsidRDefault="00311C4E" w:rsidP="00311C4E">
      <w:pPr>
        <w:pStyle w:val="NormalWeb"/>
        <w:jc w:val="both"/>
        <w:rPr>
          <w:color w:val="FF0000"/>
        </w:rPr>
      </w:pPr>
      <w:r>
        <w:t xml:space="preserve">- </w:t>
      </w:r>
      <w:r w:rsidRPr="00913013">
        <w:rPr>
          <w:color w:val="FF0000"/>
        </w:rPr>
        <w:t>Este tercer ataque monetario por parte de la Fed</w:t>
      </w:r>
      <w:r w:rsidRPr="00913013">
        <w:rPr>
          <w:b/>
          <w:bCs/>
          <w:color w:val="FF0000"/>
        </w:rPr>
        <w:t xml:space="preserve"> no viene acompañado de enormes posibilidades de recortes de costes </w:t>
      </w:r>
      <w:r w:rsidRPr="00913013">
        <w:rPr>
          <w:color w:val="FF0000"/>
        </w:rPr>
        <w:t>como en 2008. Esa menor capacidad de generar beneficios por reducción de costes se ha visto reflejada en el deterioro de los resultados de las empresas del S&amp;P 500 ex f</w:t>
      </w:r>
      <w:r w:rsidR="00ED15F8">
        <w:rPr>
          <w:color w:val="FF0000"/>
        </w:rPr>
        <w:t>inancieras (-1.5% año con año).</w:t>
      </w:r>
    </w:p>
    <w:p w:rsidR="00311C4E" w:rsidRPr="00ED15F8" w:rsidRDefault="00311C4E" w:rsidP="00311C4E">
      <w:pPr>
        <w:pStyle w:val="NormalWeb"/>
        <w:jc w:val="both"/>
      </w:pPr>
      <w:r w:rsidRPr="00ED15F8">
        <w:t>Estamos intentando recrear la misma burbuja que nos llevó a esta crisis</w:t>
      </w:r>
    </w:p>
    <w:p w:rsidR="00311C4E" w:rsidRDefault="00311C4E" w:rsidP="00311C4E">
      <w:pPr>
        <w:pStyle w:val="NormalWeb"/>
        <w:jc w:val="both"/>
      </w:pPr>
      <w:r w:rsidRPr="00913013">
        <w:rPr>
          <w:color w:val="FF0000"/>
          <w:u w:val="single"/>
        </w:rPr>
        <w:t xml:space="preserve">Si hay algo que me sorprende cada día es que se aplauda y celebre la expansión monetaria salvaje como algo bueno, cuando </w:t>
      </w:r>
      <w:r w:rsidRPr="00913013">
        <w:rPr>
          <w:b/>
          <w:bCs/>
          <w:color w:val="FF0000"/>
          <w:u w:val="single"/>
        </w:rPr>
        <w:t>solo beneficia a las bolsas y a la inflación</w:t>
      </w:r>
      <w:r w:rsidRPr="00913013">
        <w:rPr>
          <w:color w:val="FF0000"/>
          <w:u w:val="single"/>
        </w:rPr>
        <w:t>, especialmente en materias primas y oro</w:t>
      </w:r>
      <w:r>
        <w:t xml:space="preserve">. Luego la prensa buscará un culpable malvado en la OPEP o los especuladores o cualquier otro, pero </w:t>
      </w:r>
      <w:r w:rsidRPr="00913013">
        <w:rPr>
          <w:u w:val="single"/>
        </w:rPr>
        <w:t>el mercado a lo que se lanza es a protegerse de la destrucción del dinero por impresión masiva, el expolio a los ahorradores que supone mantener los tipos a mínimos históricos y el riesgo de inflación.</w:t>
      </w:r>
      <w:r>
        <w:t xml:space="preserve"> </w:t>
      </w:r>
      <w:r w:rsidRPr="00913013">
        <w:rPr>
          <w:color w:val="FF0000"/>
          <w:u w:val="single"/>
        </w:rPr>
        <w:t xml:space="preserve">Estamos viviendo </w:t>
      </w:r>
      <w:r w:rsidRPr="00913013">
        <w:rPr>
          <w:b/>
          <w:bCs/>
          <w:color w:val="FF0000"/>
          <w:u w:val="single"/>
        </w:rPr>
        <w:t>un proceso de intentar reconstruir burbujas,</w:t>
      </w:r>
      <w:r w:rsidRPr="00913013">
        <w:rPr>
          <w:color w:val="FF0000"/>
          <w:u w:val="single"/>
        </w:rPr>
        <w:t xml:space="preserve"> s</w:t>
      </w:r>
      <w:r w:rsidR="00ED15F8">
        <w:rPr>
          <w:color w:val="FF0000"/>
          <w:u w:val="single"/>
        </w:rPr>
        <w:t>ea en los mercados financieros -</w:t>
      </w:r>
      <w:r w:rsidRPr="00913013">
        <w:rPr>
          <w:color w:val="FF0000"/>
          <w:u w:val="single"/>
        </w:rPr>
        <w:t>burbuja bursátil- o</w:t>
      </w:r>
      <w:r w:rsidR="00ED15F8">
        <w:rPr>
          <w:color w:val="FF0000"/>
          <w:u w:val="single"/>
        </w:rPr>
        <w:t xml:space="preserve"> con los activos inmobiliarios -</w:t>
      </w:r>
      <w:r w:rsidRPr="00913013">
        <w:rPr>
          <w:color w:val="FF0000"/>
          <w:u w:val="single"/>
        </w:rPr>
        <w:t xml:space="preserve">a través de bancos malos, bonos y paquetes hipotecarios (mortgage backed securities), </w:t>
      </w:r>
      <w:r w:rsidR="00671B1B" w:rsidRPr="00913013">
        <w:rPr>
          <w:color w:val="FF0000"/>
          <w:u w:val="single"/>
        </w:rPr>
        <w:t>etc.</w:t>
      </w:r>
      <w:r w:rsidRPr="00913013">
        <w:rPr>
          <w:color w:val="FF0000"/>
          <w:u w:val="single"/>
        </w:rPr>
        <w:t>-.</w:t>
      </w:r>
    </w:p>
    <w:p w:rsidR="00311C4E" w:rsidRDefault="00311C4E" w:rsidP="00311C4E">
      <w:pPr>
        <w:pStyle w:val="NormalWeb"/>
        <w:jc w:val="both"/>
      </w:pPr>
      <w:r w:rsidRPr="00913013">
        <w:rPr>
          <w:color w:val="FF0000"/>
          <w:u w:val="single"/>
        </w:rPr>
        <w:t>Mientras la gente ve su renta disponible desaparecer, cuando comprobamos que la política monetaria indiscriminada no funciona, aceptamos el engaño con la justificación de que “hubiera sido peor” si no se hubiera puesto en marcha</w:t>
      </w:r>
      <w:r>
        <w:t xml:space="preserve">. Y a la vez nos preguntamos por qué no llegamos a fin de mes y nos decimos que todo que cuesta mucho más mientras la “inflación oficial” es supuestamente “muy baja”. </w:t>
      </w:r>
    </w:p>
    <w:p w:rsidR="00311C4E" w:rsidRPr="00913013" w:rsidRDefault="00311C4E" w:rsidP="00311C4E">
      <w:pPr>
        <w:pStyle w:val="NormalWeb"/>
        <w:jc w:val="both"/>
        <w:rPr>
          <w:color w:val="FF0000"/>
          <w:u w:val="single"/>
        </w:rPr>
      </w:pPr>
      <w:r w:rsidRPr="001664B1">
        <w:rPr>
          <w:lang w:val="en-US"/>
        </w:rPr>
        <w:t xml:space="preserve">Pues bien, como cantaban The Kinks </w:t>
      </w:r>
      <w:r w:rsidRPr="001664B1">
        <w:rPr>
          <w:i/>
          <w:iCs/>
          <w:lang w:val="en-US"/>
        </w:rPr>
        <w:t>“Give The People What They Want”</w:t>
      </w:r>
      <w:r w:rsidRPr="001664B1">
        <w:rPr>
          <w:lang w:val="en-US"/>
        </w:rPr>
        <w:t xml:space="preserve">. </w:t>
      </w:r>
      <w:r>
        <w:t xml:space="preserve">Lo pedían, y lo han recibido. </w:t>
      </w:r>
      <w:r w:rsidRPr="00913013">
        <w:rPr>
          <w:color w:val="FF0000"/>
          <w:u w:val="single"/>
        </w:rPr>
        <w:t>Tras la conferencia del BCE</w:t>
      </w:r>
      <w:r w:rsidR="001E6661">
        <w:rPr>
          <w:color w:val="FF0000"/>
          <w:u w:val="single"/>
        </w:rPr>
        <w:t>, la Fed -</w:t>
      </w:r>
      <w:r w:rsidRPr="00913013">
        <w:rPr>
          <w:color w:val="FF0000"/>
          <w:u w:val="single"/>
        </w:rPr>
        <w:t xml:space="preserve">como en un duelo entre </w:t>
      </w:r>
      <w:r w:rsidRPr="00913013">
        <w:rPr>
          <w:i/>
          <w:iCs/>
          <w:color w:val="FF0000"/>
          <w:u w:val="single"/>
        </w:rPr>
        <w:t>sheriffs</w:t>
      </w:r>
      <w:r w:rsidRPr="00913013">
        <w:rPr>
          <w:color w:val="FF0000"/>
          <w:u w:val="single"/>
        </w:rPr>
        <w:t>- saca la máquina de imprimir y la gente no solo lo celebra, sino que exige lo mismo en Europa.</w:t>
      </w:r>
      <w:r>
        <w:t xml:space="preserve"> </w:t>
      </w:r>
      <w:r w:rsidRPr="00913013">
        <w:rPr>
          <w:color w:val="FF0000"/>
          <w:u w:val="single"/>
        </w:rPr>
        <w:t xml:space="preserve">Olvidamos que Estados Unidos, dado que </w:t>
      </w:r>
      <w:r w:rsidRPr="00913013">
        <w:rPr>
          <w:b/>
          <w:bCs/>
          <w:color w:val="FF0000"/>
          <w:u w:val="single"/>
        </w:rPr>
        <w:t>el dólar se utiliza en el 75% de las transacciones mundiales, exporta inflación</w:t>
      </w:r>
      <w:r w:rsidRPr="00913013">
        <w:rPr>
          <w:color w:val="FF0000"/>
          <w:u w:val="single"/>
        </w:rPr>
        <w:t>, mientras que el euro solo se usa entre los países de la unión monetaria, con lo cual importamos inflación y nos vamos a comer nuestros euros con patatas.</w:t>
      </w:r>
    </w:p>
    <w:p w:rsidR="00311C4E" w:rsidRPr="002F4C9C" w:rsidRDefault="00311C4E" w:rsidP="00311C4E">
      <w:pPr>
        <w:pStyle w:val="NormalWeb"/>
        <w:jc w:val="both"/>
        <w:rPr>
          <w:color w:val="FF0000"/>
          <w:u w:val="single"/>
        </w:rPr>
      </w:pPr>
      <w:r w:rsidRPr="002F4C9C">
        <w:rPr>
          <w:color w:val="FF0000"/>
          <w:u w:val="single"/>
        </w:rPr>
        <w:lastRenderedPageBreak/>
        <w:t xml:space="preserve">Tras el anuncio del BCE de compra “ilimitada” de bonos, la Fed anuncia otra ronda de expansión monetaria. Ilimitada también. 40.000 millones de dólares más al mes bajo el pretexto, siempre altruista, del “desempleo”. </w:t>
      </w:r>
    </w:p>
    <w:p w:rsidR="00311C4E" w:rsidRPr="00ED15F8" w:rsidRDefault="00311C4E" w:rsidP="00311C4E">
      <w:pPr>
        <w:pStyle w:val="NormalWeb"/>
        <w:jc w:val="both"/>
      </w:pPr>
      <w:r w:rsidRPr="00ED15F8">
        <w:rPr>
          <w:bCs/>
        </w:rPr>
        <w:t>Los riesgos de la inyección monetaria</w:t>
      </w:r>
    </w:p>
    <w:p w:rsidR="00311C4E" w:rsidRPr="002F4C9C" w:rsidRDefault="00311C4E" w:rsidP="00311C4E">
      <w:pPr>
        <w:pStyle w:val="NormalWeb"/>
        <w:jc w:val="both"/>
        <w:rPr>
          <w:u w:val="single"/>
        </w:rPr>
      </w:pPr>
      <w:r>
        <w:t xml:space="preserve">Comentaba el jueves con nuestro amigo Yosi Truzman que </w:t>
      </w:r>
      <w:r w:rsidRPr="002F4C9C">
        <w:rPr>
          <w:u w:val="single"/>
        </w:rPr>
        <w:t>lo que más nos había sorprendido de la conferencia de Bernanke es que</w:t>
      </w:r>
      <w:r w:rsidRPr="002F4C9C">
        <w:rPr>
          <w:b/>
          <w:bCs/>
          <w:u w:val="single"/>
        </w:rPr>
        <w:t xml:space="preserve"> haya copiado la política de secretismo del BCE</w:t>
      </w:r>
      <w:r w:rsidRPr="002F4C9C">
        <w:rPr>
          <w:u w:val="single"/>
        </w:rPr>
        <w:t>. Comprará hasta que la tasa de empleo se estabilice... y eso, ¿Cuánto es? ¿Cuándo es?</w:t>
      </w:r>
    </w:p>
    <w:p w:rsidR="00311C4E" w:rsidRPr="002F4C9C" w:rsidRDefault="00311C4E" w:rsidP="00311C4E">
      <w:pPr>
        <w:pStyle w:val="NormalWeb"/>
        <w:jc w:val="both"/>
        <w:rPr>
          <w:b/>
          <w:color w:val="FF0000"/>
          <w:u w:val="single"/>
        </w:rPr>
      </w:pPr>
      <w:r w:rsidRPr="002F4C9C">
        <w:rPr>
          <w:b/>
          <w:color w:val="FF0000"/>
          <w:u w:val="single"/>
        </w:rPr>
        <w:t xml:space="preserve">Es fácil olvidarlo, pero estamos en el </w:t>
      </w:r>
      <w:r w:rsidRPr="002F4C9C">
        <w:rPr>
          <w:b/>
          <w:bCs/>
          <w:color w:val="FF0000"/>
          <w:u w:val="single"/>
        </w:rPr>
        <w:t>periodo más agresivo de impresión de dinero</w:t>
      </w:r>
      <w:r w:rsidRPr="002F4C9C">
        <w:rPr>
          <w:b/>
          <w:color w:val="FF0000"/>
          <w:u w:val="single"/>
        </w:rPr>
        <w:t xml:space="preserve"> </w:t>
      </w:r>
      <w:r w:rsidR="00F33208">
        <w:rPr>
          <w:b/>
          <w:color w:val="FF0000"/>
          <w:u w:val="single"/>
        </w:rPr>
        <w:t>-</w:t>
      </w:r>
      <w:r w:rsidRPr="002F4C9C">
        <w:rPr>
          <w:b/>
          <w:color w:val="FF0000"/>
          <w:u w:val="single"/>
        </w:rPr>
        <w:t xml:space="preserve">creación de papel moneda, dinero fiduciario- de la historia. En tres años, la magnitud de estímulos monetarios creados artificialmente por los bancos centrales mundiales ya alcanza la cifra de 9 billones de dólares (trillones americanos), más deuda, con un impacto sobre el crecimiento y el empleo inapreciable. Pero, eso sí, “hubiera sido peor”. </w:t>
      </w:r>
    </w:p>
    <w:p w:rsidR="00311C4E" w:rsidRDefault="00311C4E" w:rsidP="00311C4E">
      <w:pPr>
        <w:pStyle w:val="NormalWeb"/>
        <w:jc w:val="both"/>
      </w:pPr>
      <w:r w:rsidRPr="002F4C9C">
        <w:rPr>
          <w:u w:val="single"/>
        </w:rPr>
        <w:t>Pero merece la pena repasar los riesgos de la expansión monetaria (QE)</w:t>
      </w:r>
      <w:r>
        <w:t xml:space="preserve"> apoyándonos, entre otros, en Credit Suisse y Boenning &amp; Scattergood que analizan maravillosamente los riesgos que se están acumulando.</w:t>
      </w:r>
    </w:p>
    <w:p w:rsidR="00311C4E" w:rsidRPr="002F4C9C" w:rsidRDefault="00311C4E" w:rsidP="00311C4E">
      <w:pPr>
        <w:pStyle w:val="NormalWeb"/>
        <w:jc w:val="both"/>
        <w:rPr>
          <w:u w:val="single"/>
        </w:rPr>
      </w:pPr>
      <w:r>
        <w:t xml:space="preserve">- </w:t>
      </w:r>
      <w:r w:rsidRPr="002F4C9C">
        <w:rPr>
          <w:b/>
          <w:bCs/>
          <w:color w:val="FF0000"/>
        </w:rPr>
        <w:t>Genera inflación de materias primas</w:t>
      </w:r>
      <w:r w:rsidR="00ED15F8">
        <w:t xml:space="preserve"> -</w:t>
      </w:r>
      <w:r>
        <w:t xml:space="preserve">sobre todo agrícolas y energéticas- y, aunque suben las bolsas, los resultados operativos de las empresas y sus beneficios ordinarios siguen empobreciéndose porque el crecimiento se deteriora. </w:t>
      </w:r>
      <w:r w:rsidRPr="002F4C9C">
        <w:rPr>
          <w:u w:val="single"/>
        </w:rPr>
        <w:t xml:space="preserve">Es decir, no se genera riqueza empresarial y empleos, solo inflación de activos y bursátil. </w:t>
      </w:r>
    </w:p>
    <w:p w:rsidR="00311C4E" w:rsidRPr="00ED15F8" w:rsidRDefault="001E6661" w:rsidP="00311C4E">
      <w:pPr>
        <w:pStyle w:val="NormalWeb"/>
        <w:jc w:val="both"/>
      </w:pPr>
      <w:r>
        <w:rPr>
          <w:u w:val="single"/>
        </w:rPr>
        <w:t>La riqueza se transfiere -</w:t>
      </w:r>
      <w:r w:rsidR="00311C4E" w:rsidRPr="002F4C9C">
        <w:rPr>
          <w:u w:val="single"/>
        </w:rPr>
        <w:t>endeudando al sistema- de las actividades productivas a los gestores y operadores financieros</w:t>
      </w:r>
      <w:r w:rsidR="00311C4E">
        <w:t xml:space="preserve">. </w:t>
      </w:r>
      <w:r w:rsidR="00311C4E" w:rsidRPr="002F4C9C">
        <w:rPr>
          <w:color w:val="FF0000"/>
          <w:u w:val="single"/>
        </w:rPr>
        <w:t>Según tres estudios distintos (D’Amico &amp; King, Yellen y Gagnon) las dos inyecciones monetarias previas, llamados QE1 y QE2, generaron entre 0.90% y 1.10% de inflación anual adicional al sistema</w:t>
      </w:r>
      <w:r w:rsidR="00311C4E">
        <w:t xml:space="preserve">. Por supuesto, hay que analizar la inflación real, no la oficial, como explica este artículo: </w:t>
      </w:r>
      <w:hyperlink r:id="rId66" w:history="1">
        <w:r w:rsidR="00311C4E" w:rsidRPr="00ED15F8">
          <w:rPr>
            <w:rStyle w:val="Hipervnculo"/>
            <w:color w:val="auto"/>
          </w:rPr>
          <w:t>Why the Fed's Core Inflation Method Is Not an Accurate Indicator</w:t>
        </w:r>
      </w:hyperlink>
      <w:r w:rsidR="00311C4E" w:rsidRPr="00ED15F8">
        <w:t>.</w:t>
      </w:r>
    </w:p>
    <w:p w:rsidR="00311C4E" w:rsidRDefault="00311C4E" w:rsidP="00311C4E">
      <w:pPr>
        <w:pStyle w:val="NormalWeb"/>
        <w:jc w:val="both"/>
      </w:pPr>
      <w:r>
        <w:rPr>
          <w:noProof/>
        </w:rPr>
        <w:drawing>
          <wp:inline distT="0" distB="0" distL="0" distR="0" wp14:anchorId="26615DE3" wp14:editId="005BA210">
            <wp:extent cx="5422790" cy="2846567"/>
            <wp:effectExtent l="0" t="0" r="6985" b="0"/>
            <wp:docPr id="27" name="Imagen 27" descr="2012091493l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2012091493lc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422562" cy="2846447"/>
                    </a:xfrm>
                    <a:prstGeom prst="rect">
                      <a:avLst/>
                    </a:prstGeom>
                    <a:noFill/>
                    <a:ln>
                      <a:noFill/>
                    </a:ln>
                  </pic:spPr>
                </pic:pic>
              </a:graphicData>
            </a:graphic>
          </wp:inline>
        </w:drawing>
      </w:r>
    </w:p>
    <w:p w:rsidR="00311C4E" w:rsidRPr="002F4C9C" w:rsidRDefault="00311C4E" w:rsidP="00311C4E">
      <w:pPr>
        <w:pStyle w:val="NormalWeb"/>
        <w:jc w:val="both"/>
        <w:rPr>
          <w:u w:val="single"/>
        </w:rPr>
      </w:pPr>
      <w:r>
        <w:lastRenderedPageBreak/>
        <w:t xml:space="preserve">- </w:t>
      </w:r>
      <w:r w:rsidRPr="002F4C9C">
        <w:rPr>
          <w:b/>
          <w:bCs/>
          <w:color w:val="FF0000"/>
        </w:rPr>
        <w:t>No crea empleo</w:t>
      </w:r>
      <w:r>
        <w:rPr>
          <w:b/>
          <w:bCs/>
        </w:rPr>
        <w:t>.</w:t>
      </w:r>
      <w:r>
        <w:t xml:space="preserve"> </w:t>
      </w:r>
      <w:r w:rsidRPr="002F4C9C">
        <w:rPr>
          <w:u w:val="single"/>
        </w:rPr>
        <w:t xml:space="preserve">Una de las falacias de la expansión monetaria es decir que los “sucesivos QE han generado dos millones de empleos”. No es cierto, ya que la enorme mayoría de los empleos en EEUU se crearon fuera de los programas de expansión monetaria, en el sector de petróleo (por la revolución del </w:t>
      </w:r>
      <w:r w:rsidRPr="002F4C9C">
        <w:rPr>
          <w:i/>
          <w:iCs/>
          <w:u w:val="single"/>
        </w:rPr>
        <w:t xml:space="preserve">shale gas-oil) </w:t>
      </w:r>
      <w:r w:rsidRPr="002F4C9C">
        <w:rPr>
          <w:u w:val="single"/>
        </w:rPr>
        <w:t>y el sector sanitario.</w:t>
      </w:r>
      <w:r>
        <w:t xml:space="preserve"> Y hasta se puede afirmar que se han creado a pesar de la política anti-industria energética de la administración. </w:t>
      </w:r>
      <w:r w:rsidRPr="002F4C9C">
        <w:rPr>
          <w:u w:val="single"/>
        </w:rPr>
        <w:t>Pero, si incluso pensáramos que la cifra es cierta, el fracaso de las políticas es espectacular si se han creado dos millones de puestos de trabajo, el paro se ha mantenido y para ello se han invertido 2 billones de dólares, un coste de 1 millón de dólares en deuda por trabajo “creado”.</w:t>
      </w:r>
    </w:p>
    <w:p w:rsidR="00311C4E" w:rsidRDefault="00ED15F8" w:rsidP="00311C4E">
      <w:pPr>
        <w:pStyle w:val="NormalWeb"/>
        <w:jc w:val="both"/>
      </w:pPr>
      <w:r>
        <w:rPr>
          <w:noProof/>
        </w:rPr>
        <w:t xml:space="preserve">       </w:t>
      </w:r>
      <w:r w:rsidR="00311C4E">
        <w:rPr>
          <w:noProof/>
        </w:rPr>
        <w:drawing>
          <wp:inline distT="0" distB="0" distL="0" distR="0" wp14:anchorId="5664F60F" wp14:editId="7A408AC5">
            <wp:extent cx="4874149" cy="2719346"/>
            <wp:effectExtent l="0" t="0" r="3175" b="5080"/>
            <wp:docPr id="26" name="Imagen 26" descr="2012091411l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2012091411lc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874386" cy="2719478"/>
                    </a:xfrm>
                    <a:prstGeom prst="rect">
                      <a:avLst/>
                    </a:prstGeom>
                    <a:noFill/>
                    <a:ln>
                      <a:noFill/>
                    </a:ln>
                  </pic:spPr>
                </pic:pic>
              </a:graphicData>
            </a:graphic>
          </wp:inline>
        </w:drawing>
      </w:r>
    </w:p>
    <w:p w:rsidR="001E6661" w:rsidRPr="002F4C9C" w:rsidRDefault="00311C4E" w:rsidP="00311C4E">
      <w:pPr>
        <w:pStyle w:val="NormalWeb"/>
        <w:jc w:val="both"/>
        <w:rPr>
          <w:u w:val="single"/>
        </w:rPr>
      </w:pPr>
      <w:r>
        <w:t xml:space="preserve">- </w:t>
      </w:r>
      <w:r w:rsidRPr="002F4C9C">
        <w:rPr>
          <w:b/>
          <w:bCs/>
          <w:color w:val="FF0000"/>
        </w:rPr>
        <w:t>No genera el famoso “efecto riqueza</w:t>
      </w:r>
      <w:r w:rsidRPr="00F33208">
        <w:rPr>
          <w:color w:val="FF0000"/>
        </w:rPr>
        <w:t>”</w:t>
      </w:r>
      <w:r>
        <w:t xml:space="preserve">. </w:t>
      </w:r>
      <w:r w:rsidRPr="002F4C9C">
        <w:rPr>
          <w:u w:val="single"/>
        </w:rPr>
        <w:t>Una de las falacias de la expansión crediticia es decir que, al subir las bolsas y mantenerse el precio de las casas, se crea un efecto “percepción de riqueza” que lleva a la población a consumir. Sin embargo, eso no es cierto</w:t>
      </w:r>
      <w:r>
        <w:t xml:space="preserve">. Una vez que la gente ha perdido la confianza en el sistema institucional y político y </w:t>
      </w:r>
      <w:r w:rsidRPr="002F4C9C">
        <w:rPr>
          <w:u w:val="single"/>
        </w:rPr>
        <w:t>ve que los movimientos inflacionistas no se corresponden con la economía real, no se lanza a consumir. Y aún les queda por ver la factura de este endeudamiento colosal.</w:t>
      </w:r>
    </w:p>
    <w:p w:rsidR="00311C4E" w:rsidRDefault="00ED15F8" w:rsidP="00311C4E">
      <w:pPr>
        <w:pStyle w:val="NormalWeb"/>
        <w:jc w:val="both"/>
      </w:pPr>
      <w:r>
        <w:rPr>
          <w:noProof/>
        </w:rPr>
        <w:t xml:space="preserve">       </w:t>
      </w:r>
      <w:r w:rsidR="00311C4E">
        <w:rPr>
          <w:noProof/>
        </w:rPr>
        <w:drawing>
          <wp:inline distT="0" distB="0" distL="0" distR="0" wp14:anchorId="19189052" wp14:editId="5E654ADE">
            <wp:extent cx="4929809" cy="2743200"/>
            <wp:effectExtent l="0" t="0" r="4445" b="0"/>
            <wp:docPr id="25" name="Imagen 25" descr="2012091472lc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2012091472lc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930034" cy="2743325"/>
                    </a:xfrm>
                    <a:prstGeom prst="rect">
                      <a:avLst/>
                    </a:prstGeom>
                    <a:noFill/>
                    <a:ln>
                      <a:noFill/>
                    </a:ln>
                  </pic:spPr>
                </pic:pic>
              </a:graphicData>
            </a:graphic>
          </wp:inline>
        </w:drawing>
      </w:r>
    </w:p>
    <w:p w:rsidR="001E6661" w:rsidRDefault="001E6661" w:rsidP="00311C4E">
      <w:pPr>
        <w:pStyle w:val="NormalWeb"/>
        <w:jc w:val="both"/>
      </w:pPr>
    </w:p>
    <w:p w:rsidR="00311C4E" w:rsidRDefault="00311C4E" w:rsidP="00311C4E">
      <w:pPr>
        <w:pStyle w:val="NormalWeb"/>
        <w:jc w:val="both"/>
      </w:pPr>
      <w:r>
        <w:t xml:space="preserve">- </w:t>
      </w:r>
      <w:r w:rsidRPr="002F4C9C">
        <w:rPr>
          <w:b/>
          <w:bCs/>
          <w:color w:val="FF0000"/>
        </w:rPr>
        <w:t>No apoya al crecimiento económico</w:t>
      </w:r>
      <w:r>
        <w:rPr>
          <w:b/>
          <w:bCs/>
        </w:rPr>
        <w:t>.</w:t>
      </w:r>
      <w:r>
        <w:t xml:space="preserve"> </w:t>
      </w:r>
      <w:r w:rsidRPr="002F4C9C">
        <w:rPr>
          <w:u w:val="single"/>
        </w:rPr>
        <w:t>Se ha demostrado que estas políticas no generan mejora de la actividad industrial o manufacturera</w:t>
      </w:r>
      <w:r w:rsidR="00ED15F8">
        <w:t>. No hay má</w:t>
      </w:r>
      <w:r>
        <w:t>s que ver el grafico inferior:</w:t>
      </w:r>
    </w:p>
    <w:p w:rsidR="00311C4E" w:rsidRDefault="00ED15F8" w:rsidP="00311C4E">
      <w:pPr>
        <w:pStyle w:val="NormalWeb"/>
        <w:jc w:val="both"/>
      </w:pPr>
      <w:r>
        <w:rPr>
          <w:noProof/>
        </w:rPr>
        <w:t xml:space="preserve">         </w:t>
      </w:r>
      <w:r w:rsidR="00311C4E">
        <w:rPr>
          <w:noProof/>
        </w:rPr>
        <w:drawing>
          <wp:inline distT="0" distB="0" distL="0" distR="0" wp14:anchorId="6EF5FF83" wp14:editId="6E582EC3">
            <wp:extent cx="4746625" cy="3434715"/>
            <wp:effectExtent l="0" t="0" r="0" b="0"/>
            <wp:docPr id="24" name="Imagen 24" descr="2012091462lc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2012091462lc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746625" cy="3434715"/>
                    </a:xfrm>
                    <a:prstGeom prst="rect">
                      <a:avLst/>
                    </a:prstGeom>
                    <a:noFill/>
                    <a:ln>
                      <a:noFill/>
                    </a:ln>
                  </pic:spPr>
                </pic:pic>
              </a:graphicData>
            </a:graphic>
          </wp:inline>
        </w:drawing>
      </w:r>
    </w:p>
    <w:p w:rsidR="00311C4E" w:rsidRPr="002F4C9C" w:rsidRDefault="00311C4E" w:rsidP="00311C4E">
      <w:pPr>
        <w:pStyle w:val="NormalWeb"/>
        <w:jc w:val="both"/>
        <w:rPr>
          <w:color w:val="FF0000"/>
          <w:u w:val="single"/>
        </w:rPr>
      </w:pPr>
      <w:r w:rsidRPr="002F4C9C">
        <w:rPr>
          <w:u w:val="single"/>
        </w:rPr>
        <w:t xml:space="preserve">Como todo enfermo, las inyecciones de adrenalina cada vez hacen menos efecto. Y es que otro problema es que, como el crack al drogadicto, el rendimiento marginal de </w:t>
      </w:r>
      <w:r w:rsidRPr="002F4C9C">
        <w:rPr>
          <w:b/>
          <w:bCs/>
          <w:u w:val="single"/>
        </w:rPr>
        <w:t>políticas expansivas, que deberían ser “excepcionales” y se han convertido en habituales</w:t>
      </w:r>
      <w:r w:rsidRPr="002F4C9C">
        <w:rPr>
          <w:u w:val="single"/>
        </w:rPr>
        <w:t>, cada vez hace menos efecto y se necesita más estímulo</w:t>
      </w:r>
      <w:r>
        <w:t xml:space="preserve">. </w:t>
      </w:r>
      <w:r w:rsidRPr="002F4C9C">
        <w:rPr>
          <w:color w:val="FF0000"/>
          <w:u w:val="single"/>
        </w:rPr>
        <w:t>Esta es la primera vez que la Fed ni habl</w:t>
      </w:r>
      <w:r w:rsidR="007A4186">
        <w:rPr>
          <w:color w:val="FF0000"/>
          <w:u w:val="single"/>
        </w:rPr>
        <w:t>a de esterilización de activos -</w:t>
      </w:r>
      <w:r w:rsidRPr="002F4C9C">
        <w:rPr>
          <w:color w:val="FF0000"/>
          <w:u w:val="single"/>
        </w:rPr>
        <w:t>es decir, que en vez de vender tanto como compra se endeudará aún más- hasta que “mejore el entorno de desempleo”.</w:t>
      </w:r>
    </w:p>
    <w:p w:rsidR="00311C4E" w:rsidRPr="002F4C9C" w:rsidRDefault="00311C4E" w:rsidP="00311C4E">
      <w:pPr>
        <w:pStyle w:val="NormalWeb"/>
        <w:jc w:val="both"/>
        <w:rPr>
          <w:u w:val="single"/>
        </w:rPr>
      </w:pPr>
      <w:r>
        <w:t xml:space="preserve">- </w:t>
      </w:r>
      <w:r w:rsidRPr="002F4C9C">
        <w:rPr>
          <w:b/>
          <w:bCs/>
          <w:color w:val="FF0000"/>
        </w:rPr>
        <w:t>El impacto sobre las materias primas es obvio</w:t>
      </w:r>
      <w:r>
        <w:rPr>
          <w:b/>
          <w:bCs/>
        </w:rPr>
        <w:t xml:space="preserve">. </w:t>
      </w:r>
      <w:r w:rsidRPr="002F4C9C">
        <w:rPr>
          <w:u w:val="single"/>
        </w:rPr>
        <w:t xml:space="preserve">Sobre el oro y el petróleo, como refugio contra la inflación y </w:t>
      </w:r>
      <w:r w:rsidR="00671B1B" w:rsidRPr="002F4C9C">
        <w:rPr>
          <w:u w:val="single"/>
        </w:rPr>
        <w:t>pérdida</w:t>
      </w:r>
      <w:r w:rsidRPr="002F4C9C">
        <w:rPr>
          <w:u w:val="single"/>
        </w:rPr>
        <w:t xml:space="preserve"> de valor de las monedas en la carrera a ver quién imprime más y peor, y sobre las materias primas “blandas” (alimentarias) por el efecto multiplicador de la inflación exportada y, con la </w:t>
      </w:r>
      <w:r w:rsidR="00671B1B" w:rsidRPr="002F4C9C">
        <w:rPr>
          <w:u w:val="single"/>
        </w:rPr>
        <w:t>pérdida</w:t>
      </w:r>
      <w:r w:rsidRPr="002F4C9C">
        <w:rPr>
          <w:u w:val="single"/>
        </w:rPr>
        <w:t xml:space="preserve"> de valor del dólar, el empobrecimiento de los países productores.</w:t>
      </w:r>
    </w:p>
    <w:p w:rsidR="00311C4E" w:rsidRDefault="00311C4E" w:rsidP="00311C4E">
      <w:pPr>
        <w:pStyle w:val="NormalWeb"/>
        <w:jc w:val="both"/>
      </w:pPr>
      <w:r>
        <w:t xml:space="preserve">- </w:t>
      </w:r>
      <w:r w:rsidRPr="002F4C9C">
        <w:rPr>
          <w:color w:val="FF0000"/>
        </w:rPr>
        <w:t>Sobre renta fija,</w:t>
      </w:r>
      <w:r w:rsidRPr="002F4C9C">
        <w:rPr>
          <w:b/>
          <w:bCs/>
          <w:color w:val="FF0000"/>
        </w:rPr>
        <w:t xml:space="preserve"> incentiva la burbuja en los bonos “basura”</w:t>
      </w:r>
      <w:r>
        <w:rPr>
          <w:b/>
          <w:bCs/>
        </w:rPr>
        <w:t xml:space="preserve"> </w:t>
      </w:r>
      <w:r>
        <w:t xml:space="preserve">(alto rendimiento) </w:t>
      </w:r>
      <w:r w:rsidRPr="002F4C9C">
        <w:rPr>
          <w:u w:val="single"/>
        </w:rPr>
        <w:t>porque los bonos estatales de los países de bajo riesgo se venden con rentabilidad real casi negativa</w:t>
      </w:r>
      <w:r>
        <w:t>.</w:t>
      </w:r>
    </w:p>
    <w:p w:rsidR="00311C4E" w:rsidRDefault="00311C4E" w:rsidP="00311C4E">
      <w:pPr>
        <w:pStyle w:val="NormalWeb"/>
        <w:jc w:val="both"/>
      </w:pPr>
      <w:r>
        <w:t xml:space="preserve">- </w:t>
      </w:r>
      <w:r w:rsidR="00ED15F8">
        <w:rPr>
          <w:u w:val="single"/>
        </w:rPr>
        <w:t>El impacto sobre las acciones -</w:t>
      </w:r>
      <w:r w:rsidRPr="002F4C9C">
        <w:rPr>
          <w:u w:val="single"/>
        </w:rPr>
        <w:t>renta variable- es doble:</w:t>
      </w:r>
    </w:p>
    <w:p w:rsidR="00311C4E" w:rsidRDefault="00311C4E" w:rsidP="00311C4E">
      <w:pPr>
        <w:pStyle w:val="NormalWeb"/>
        <w:jc w:val="both"/>
      </w:pPr>
      <w:r>
        <w:t xml:space="preserve">o </w:t>
      </w:r>
      <w:r w:rsidRPr="002F4C9C">
        <w:rPr>
          <w:color w:val="FF0000"/>
          <w:u w:val="single"/>
        </w:rPr>
        <w:t xml:space="preserve">Por un lado, </w:t>
      </w:r>
      <w:r w:rsidRPr="002F4C9C">
        <w:rPr>
          <w:b/>
          <w:bCs/>
          <w:color w:val="FF0000"/>
          <w:u w:val="single"/>
        </w:rPr>
        <w:t>hace más agresivo el “</w:t>
      </w:r>
      <w:r w:rsidRPr="002F4C9C">
        <w:rPr>
          <w:b/>
          <w:bCs/>
          <w:i/>
          <w:iCs/>
          <w:color w:val="FF0000"/>
          <w:u w:val="single"/>
        </w:rPr>
        <w:t>flight to shit</w:t>
      </w:r>
      <w:r w:rsidRPr="002F4C9C">
        <w:rPr>
          <w:b/>
          <w:bCs/>
          <w:color w:val="FF0000"/>
          <w:u w:val="single"/>
        </w:rPr>
        <w:t>”,</w:t>
      </w:r>
      <w:r w:rsidRPr="002F4C9C">
        <w:rPr>
          <w:color w:val="FF0000"/>
          <w:u w:val="single"/>
        </w:rPr>
        <w:t xml:space="preserve"> es decir, comprar los valores más endeudados y con peores fundamentales</w:t>
      </w:r>
      <w:r>
        <w:t>. Es lógico, porque son valores donde u</w:t>
      </w:r>
      <w:r w:rsidR="00ED15F8">
        <w:t>na mejora del coste de capital -</w:t>
      </w:r>
      <w:r>
        <w:t>su tasa de descuento- es mucho más importante para el precio de la acción que el deterioro de sus beneficios, que, no lo olviden, continuará.</w:t>
      </w:r>
    </w:p>
    <w:p w:rsidR="00ED15F8" w:rsidRDefault="00311C4E" w:rsidP="00311C4E">
      <w:pPr>
        <w:pStyle w:val="NormalWeb"/>
        <w:jc w:val="both"/>
        <w:rPr>
          <w:color w:val="FF0000"/>
          <w:u w:val="single"/>
        </w:rPr>
      </w:pPr>
      <w:r>
        <w:lastRenderedPageBreak/>
        <w:t xml:space="preserve">o </w:t>
      </w:r>
      <w:r w:rsidRPr="002F4C9C">
        <w:rPr>
          <w:color w:val="FF0000"/>
          <w:u w:val="single"/>
        </w:rPr>
        <w:t>Por otro lado, lleva a los valores más expuestos en sus ingresos a un entorno inflacionario a cotizar con múltiplos más atractivos y caros.</w:t>
      </w:r>
    </w:p>
    <w:p w:rsidR="00311C4E" w:rsidRPr="00ED15F8" w:rsidRDefault="00311C4E" w:rsidP="00311C4E">
      <w:pPr>
        <w:pStyle w:val="NormalWeb"/>
        <w:jc w:val="both"/>
      </w:pPr>
      <w:r w:rsidRPr="00ED15F8">
        <w:rPr>
          <w:bCs/>
        </w:rPr>
        <w:t>Obama o Romney contra el precipicio fiscal</w:t>
      </w:r>
    </w:p>
    <w:p w:rsidR="00311C4E" w:rsidRDefault="00311C4E" w:rsidP="00311C4E">
      <w:pPr>
        <w:pStyle w:val="NormalWeb"/>
        <w:jc w:val="both"/>
      </w:pPr>
      <w:r w:rsidRPr="002F4C9C">
        <w:rPr>
          <w:u w:val="single"/>
        </w:rPr>
        <w:t xml:space="preserve">Lo que me temo de todo esto es que la Fed busca mitigar a corto plazo los posibles problemas que se generen de la espada de Damocles de América: con un déficit de 1.5 billones de </w:t>
      </w:r>
      <w:r w:rsidR="00671B1B" w:rsidRPr="002F4C9C">
        <w:rPr>
          <w:u w:val="single"/>
        </w:rPr>
        <w:t>dólares</w:t>
      </w:r>
      <w:r w:rsidRPr="002F4C9C">
        <w:rPr>
          <w:u w:val="single"/>
        </w:rPr>
        <w:t xml:space="preserve"> (trillones americanos) anuales, el precipicio fiscal a fin de año que se teme generar.</w:t>
      </w:r>
      <w:r>
        <w:rPr>
          <w:b/>
          <w:bCs/>
        </w:rPr>
        <w:t xml:space="preserve"> Si gana Obama, no se renovarían los incentivos fiscales de Bush</w:t>
      </w:r>
      <w:r>
        <w:t xml:space="preserve"> a su vencimiento en diciembre, aumentando impuestos (IRPF) hasta 39% para rentas altas. </w:t>
      </w:r>
    </w:p>
    <w:p w:rsidR="00311C4E" w:rsidRDefault="00311C4E" w:rsidP="00311C4E">
      <w:pPr>
        <w:pStyle w:val="NormalWeb"/>
        <w:jc w:val="both"/>
      </w:pPr>
      <w:r>
        <w:t>Pero, además, el precipicio fiscal requiere imponer drásticas medidas de recorte de gasto que serían muy difíciles bajo un nuevo mandato de la administración Obama. Por el lado contrario, Mitt Romney busca bajar los impuestos -IRPF y capital- compensado con la reducción de las deducciones fiscales, mientras que busca recortar un billón de dólares</w:t>
      </w:r>
      <w:r w:rsidR="00ED15F8">
        <w:t xml:space="preserve"> (trillón americano) en gasto pú</w:t>
      </w:r>
      <w:r>
        <w:t>blico y reducir el Estado a un 16% del PIB en diez años. No les tengo que decir qué plan me suena mejor.</w:t>
      </w:r>
    </w:p>
    <w:p w:rsidR="00311C4E" w:rsidRPr="002F4C9C" w:rsidRDefault="00311C4E" w:rsidP="00311C4E">
      <w:pPr>
        <w:pStyle w:val="NormalWeb"/>
        <w:jc w:val="both"/>
        <w:rPr>
          <w:u w:val="single"/>
        </w:rPr>
      </w:pPr>
      <w:r w:rsidRPr="002F4C9C">
        <w:rPr>
          <w:u w:val="single"/>
        </w:rPr>
        <w:t xml:space="preserve">Ese impacto, subida de impuestos y no recortar gastos, según Credit Suisse puede generar una caída del 2,2% del PIB durante el periodo desde el tercer trimestre de 2012 a final de 2013, con un aumento del desempleo a 10% desde el 8,3% actual. </w:t>
      </w:r>
      <w:r w:rsidRPr="002F4C9C">
        <w:rPr>
          <w:b/>
          <w:bCs/>
          <w:u w:val="single"/>
        </w:rPr>
        <w:t xml:space="preserve">No veo más que un efecto cosmético en toda esta inyección de liquidez </w:t>
      </w:r>
      <w:r w:rsidRPr="002F4C9C">
        <w:rPr>
          <w:u w:val="single"/>
        </w:rPr>
        <w:t xml:space="preserve">de cara al precipicio fiscal de diciembre y, desde mi punto de vista, puede ser mucho peor si se llevan a cabo medidas de aumento de impuestos y que han demostrado ser tan ineficaces en Europa. </w:t>
      </w:r>
    </w:p>
    <w:p w:rsidR="00311C4E" w:rsidRDefault="00311C4E" w:rsidP="00311C4E">
      <w:pPr>
        <w:pStyle w:val="NormalWeb"/>
        <w:jc w:val="both"/>
      </w:pPr>
      <w:r w:rsidRPr="002F4C9C">
        <w:rPr>
          <w:color w:val="FF0000"/>
          <w:u w:val="single"/>
        </w:rPr>
        <w:t xml:space="preserve">En general, el problema de las políticas de expansión monetaria es muy simple. </w:t>
      </w:r>
      <w:r w:rsidRPr="002F4C9C">
        <w:rPr>
          <w:b/>
          <w:bCs/>
          <w:color w:val="FF0000"/>
          <w:u w:val="single"/>
        </w:rPr>
        <w:t>De donde no hay no se puede sacar</w:t>
      </w:r>
      <w:r w:rsidRPr="002F4C9C">
        <w:rPr>
          <w:color w:val="FF0000"/>
          <w:u w:val="single"/>
        </w:rPr>
        <w:t>, y cuando el enfermo, la economía global, está exhausto, las inyecciones de adrenalina no hacen nada más que provocar espasmos.</w:t>
      </w:r>
      <w:r>
        <w:t xml:space="preserve"> </w:t>
      </w:r>
      <w:r w:rsidRPr="002F4C9C">
        <w:rPr>
          <w:b/>
          <w:color w:val="FF0000"/>
          <w:u w:val="single"/>
        </w:rPr>
        <w:t>Pero esas inyecciones de adrenalina cuestan cientos de mile</w:t>
      </w:r>
      <w:r w:rsidR="00ED15F8">
        <w:rPr>
          <w:b/>
          <w:color w:val="FF0000"/>
          <w:u w:val="single"/>
        </w:rPr>
        <w:t>s de millones a los ciudadanos -</w:t>
      </w:r>
      <w:r w:rsidRPr="002F4C9C">
        <w:rPr>
          <w:b/>
          <w:color w:val="FF0000"/>
          <w:u w:val="single"/>
        </w:rPr>
        <w:t>a las generaciones futuras- en deuda</w:t>
      </w:r>
      <w:r>
        <w:t xml:space="preserve">. Y las unidades adicionales de deuda en el sistema, llevo escribiendo de ello desde hace años, ya no producen efectos marginales positivos. Estados Unidos, como Europa, necesita menos endeudamiento, austeridad, menos intervención, y más inversión privada, que es la que genera empleos. </w:t>
      </w:r>
    </w:p>
    <w:p w:rsidR="00311C4E" w:rsidRPr="009B5C65" w:rsidRDefault="00311C4E" w:rsidP="00311C4E">
      <w:pPr>
        <w:jc w:val="both"/>
        <w:rPr>
          <w:rFonts w:ascii="Times New Roman" w:hAnsi="Times New Roman"/>
          <w:sz w:val="24"/>
          <w:szCs w:val="24"/>
        </w:rPr>
      </w:pPr>
      <w:r w:rsidRPr="009B7012">
        <w:rPr>
          <w:rFonts w:ascii="Times New Roman" w:hAnsi="Times New Roman"/>
          <w:b/>
          <w:sz w:val="24"/>
          <w:szCs w:val="24"/>
        </w:rPr>
        <w:t>-</w:t>
      </w:r>
      <w:r>
        <w:rPr>
          <w:rFonts w:ascii="Times New Roman" w:hAnsi="Times New Roman"/>
          <w:sz w:val="24"/>
          <w:szCs w:val="24"/>
        </w:rPr>
        <w:t xml:space="preserve"> </w:t>
      </w:r>
      <w:r w:rsidRPr="009B5C65">
        <w:rPr>
          <w:rFonts w:ascii="Times New Roman" w:hAnsi="Times New Roman"/>
          <w:sz w:val="24"/>
          <w:szCs w:val="24"/>
          <w:u w:val="single"/>
        </w:rPr>
        <w:t>BCE: mentiras y fracaso de la ortodoxia económica</w:t>
      </w:r>
      <w:r>
        <w:rPr>
          <w:rFonts w:ascii="Times New Roman" w:hAnsi="Times New Roman"/>
          <w:sz w:val="24"/>
          <w:szCs w:val="24"/>
        </w:rPr>
        <w:t xml:space="preserve"> (Vozpópuli </w:t>
      </w:r>
      <w:r w:rsidRPr="00F33208">
        <w:rPr>
          <w:rFonts w:ascii="Times New Roman" w:hAnsi="Times New Roman"/>
          <w:b/>
          <w:sz w:val="24"/>
          <w:szCs w:val="24"/>
        </w:rPr>
        <w:t>-</w:t>
      </w:r>
      <w:r>
        <w:rPr>
          <w:rFonts w:ascii="Times New Roman" w:hAnsi="Times New Roman"/>
          <w:sz w:val="24"/>
          <w:szCs w:val="24"/>
        </w:rPr>
        <w:t xml:space="preserve"> </w:t>
      </w:r>
      <w:r w:rsidRPr="009B5C65">
        <w:rPr>
          <w:rFonts w:ascii="Times New Roman" w:hAnsi="Times New Roman"/>
          <w:b/>
          <w:sz w:val="24"/>
          <w:szCs w:val="24"/>
        </w:rPr>
        <w:t>15/9/12</w:t>
      </w:r>
      <w:r>
        <w:rPr>
          <w:rFonts w:ascii="Times New Roman" w:hAnsi="Times New Roman"/>
          <w:sz w:val="24"/>
          <w:szCs w:val="24"/>
        </w:rPr>
        <w:t>)</w:t>
      </w:r>
    </w:p>
    <w:p w:rsidR="00311C4E" w:rsidRPr="009B5C65" w:rsidRDefault="00311C4E" w:rsidP="00311C4E">
      <w:pPr>
        <w:jc w:val="both"/>
        <w:rPr>
          <w:rFonts w:ascii="Times New Roman" w:hAnsi="Times New Roman"/>
          <w:sz w:val="24"/>
          <w:szCs w:val="24"/>
        </w:rPr>
      </w:pPr>
      <w:r>
        <w:rPr>
          <w:rFonts w:ascii="Times New Roman" w:hAnsi="Times New Roman"/>
          <w:sz w:val="24"/>
          <w:szCs w:val="24"/>
        </w:rPr>
        <w:t>(Por Juan Laborda</w:t>
      </w:r>
      <w:r w:rsidRPr="009B5C65">
        <w:rPr>
          <w:rFonts w:ascii="Times New Roman" w:hAnsi="Times New Roman"/>
          <w:sz w:val="24"/>
          <w:szCs w:val="24"/>
        </w:rPr>
        <w:t>)</w:t>
      </w:r>
      <w:r w:rsidR="00D21793">
        <w:rPr>
          <w:rFonts w:ascii="Times New Roman" w:hAnsi="Times New Roman"/>
          <w:sz w:val="24"/>
          <w:szCs w:val="24"/>
        </w:rPr>
        <w:t xml:space="preserve">                                                                        Lectura recomendada</w:t>
      </w:r>
    </w:p>
    <w:p w:rsidR="00311C4E" w:rsidRPr="009B5C65" w:rsidRDefault="00311C4E" w:rsidP="00311C4E">
      <w:pPr>
        <w:jc w:val="both"/>
        <w:rPr>
          <w:rFonts w:ascii="Times New Roman" w:hAnsi="Times New Roman"/>
          <w:sz w:val="24"/>
          <w:szCs w:val="24"/>
        </w:rPr>
      </w:pPr>
      <w:r w:rsidRPr="00302244">
        <w:rPr>
          <w:rFonts w:ascii="Times New Roman" w:hAnsi="Times New Roman"/>
          <w:b/>
          <w:color w:val="FF0000"/>
          <w:sz w:val="24"/>
          <w:szCs w:val="24"/>
          <w:u w:val="single"/>
        </w:rPr>
        <w:t>Hace varios años diversos economistas avisamos que lo más urgente para una reactivación económica en el largo plazo pasaba por una reordenación y reducción del tamaño del sistema bancario mundial, que además conllevara una disminución de la deuda privada y pública existente, y donde los acreedores sufrieran la correspondiente quita</w:t>
      </w:r>
      <w:r w:rsidRPr="009B5C65">
        <w:rPr>
          <w:rFonts w:ascii="Times New Roman" w:hAnsi="Times New Roman"/>
          <w:sz w:val="24"/>
          <w:szCs w:val="24"/>
        </w:rPr>
        <w:t>. Sin embargo, salvo honrosas excepciones como Islandia, tristemente, aún no se ha hecho nada en este sentido. El pequeño país vikingo desde 2011 ya registra tasas de crecimiento económico positivas, en la actualidad próxima al 4%.</w:t>
      </w:r>
    </w:p>
    <w:p w:rsidR="00311C4E" w:rsidRPr="00302244" w:rsidRDefault="00311C4E" w:rsidP="00311C4E">
      <w:pPr>
        <w:jc w:val="both"/>
        <w:rPr>
          <w:rFonts w:ascii="Times New Roman" w:hAnsi="Times New Roman"/>
          <w:b/>
          <w:color w:val="FF0000"/>
          <w:sz w:val="24"/>
          <w:szCs w:val="24"/>
          <w:u w:val="single"/>
        </w:rPr>
      </w:pPr>
      <w:r w:rsidRPr="00302244">
        <w:rPr>
          <w:rFonts w:ascii="Times New Roman" w:hAnsi="Times New Roman"/>
          <w:b/>
          <w:color w:val="FF0000"/>
          <w:sz w:val="24"/>
          <w:szCs w:val="24"/>
          <w:u w:val="single"/>
        </w:rPr>
        <w:t xml:space="preserve">La misma “ortodoxia económica” dominante que fue incapaz de prever la actual crisis económica y financiera, básicamente porque invalidaría los principios </w:t>
      </w:r>
      <w:r w:rsidRPr="00302244">
        <w:rPr>
          <w:rFonts w:ascii="Times New Roman" w:hAnsi="Times New Roman"/>
          <w:b/>
          <w:color w:val="FF0000"/>
          <w:sz w:val="24"/>
          <w:szCs w:val="24"/>
          <w:u w:val="single"/>
        </w:rPr>
        <w:lastRenderedPageBreak/>
        <w:t>esenciales bajo la cual se han educado, forzó su receta para salir de la crisis. Para ello propuso una combinación de política fiscal restrictiva, política monetaria expansiva (ampliación de los balances de la FED o del BCE), y deflación de salarios.</w:t>
      </w:r>
    </w:p>
    <w:p w:rsidR="00311C4E" w:rsidRPr="008B71B7" w:rsidRDefault="00311C4E" w:rsidP="00311C4E">
      <w:pPr>
        <w:jc w:val="both"/>
        <w:rPr>
          <w:rFonts w:ascii="Times New Roman" w:hAnsi="Times New Roman"/>
          <w:b/>
          <w:color w:val="FF0000"/>
          <w:sz w:val="24"/>
          <w:szCs w:val="24"/>
          <w:u w:val="single"/>
        </w:rPr>
      </w:pPr>
      <w:r w:rsidRPr="008B71B7">
        <w:rPr>
          <w:rFonts w:ascii="Times New Roman" w:hAnsi="Times New Roman"/>
          <w:b/>
          <w:color w:val="FF0000"/>
          <w:sz w:val="24"/>
          <w:szCs w:val="24"/>
          <w:u w:val="single"/>
        </w:rPr>
        <w:t xml:space="preserve">Después de cuatro años de rotundo fracaso, atacan de nuevo. La FED y el BCE desde 2007 han triplicado el tamaño de sus balances, sin que haya supuesto ello ningún revulsivo para la economía europea, ya en recesión, y la estadounidense, a punto de entrar en ella. Las expansiones cuantitativas de los Bancos Centrales, en plena trampa de la liquidez, sólo sirven para generar inflaciones o burbujas de activos. </w:t>
      </w:r>
    </w:p>
    <w:p w:rsidR="00311C4E" w:rsidRPr="009B5C65" w:rsidRDefault="00311C4E" w:rsidP="00311C4E">
      <w:pPr>
        <w:jc w:val="both"/>
        <w:rPr>
          <w:rFonts w:ascii="Times New Roman" w:hAnsi="Times New Roman"/>
          <w:sz w:val="24"/>
          <w:szCs w:val="24"/>
        </w:rPr>
      </w:pPr>
      <w:r w:rsidRPr="008B71B7">
        <w:rPr>
          <w:rFonts w:ascii="Times New Roman" w:hAnsi="Times New Roman"/>
          <w:sz w:val="24"/>
          <w:szCs w:val="24"/>
          <w:u w:val="single"/>
        </w:rPr>
        <w:t>En realidad la economía norteamericana ha evitado tasas de crecimiento negativas en su PIB a través de una expansión fiscal donde se inyectaba directamente dinero en vena a las familias.</w:t>
      </w:r>
      <w:r w:rsidRPr="009B5C65">
        <w:rPr>
          <w:rFonts w:ascii="Times New Roman" w:hAnsi="Times New Roman"/>
          <w:sz w:val="24"/>
          <w:szCs w:val="24"/>
        </w:rPr>
        <w:t xml:space="preserve"> Por lo menos la administración Obama sí que ha entendido lo que es una recesión de balances, no como Rajoy y sus chicos, imb</w:t>
      </w:r>
      <w:r>
        <w:rPr>
          <w:rFonts w:ascii="Times New Roman" w:hAnsi="Times New Roman"/>
          <w:sz w:val="24"/>
          <w:szCs w:val="24"/>
        </w:rPr>
        <w:t>uidos por una rancia ideología.</w:t>
      </w:r>
      <w:r w:rsidRPr="009B5C65">
        <w:rPr>
          <w:rFonts w:ascii="Times New Roman" w:hAnsi="Times New Roman"/>
          <w:sz w:val="24"/>
          <w:szCs w:val="24"/>
        </w:rPr>
        <w:t xml:space="preserve"> </w:t>
      </w:r>
    </w:p>
    <w:p w:rsidR="00311C4E" w:rsidRPr="009B5C65" w:rsidRDefault="00311C4E" w:rsidP="00311C4E">
      <w:pPr>
        <w:jc w:val="both"/>
        <w:rPr>
          <w:rFonts w:ascii="Times New Roman" w:hAnsi="Times New Roman"/>
          <w:sz w:val="24"/>
          <w:szCs w:val="24"/>
        </w:rPr>
      </w:pPr>
      <w:r w:rsidRPr="009B5C65">
        <w:rPr>
          <w:rFonts w:ascii="Times New Roman" w:hAnsi="Times New Roman"/>
          <w:sz w:val="24"/>
          <w:szCs w:val="24"/>
        </w:rPr>
        <w:t>El BCE ha expand</w:t>
      </w:r>
      <w:r>
        <w:rPr>
          <w:rFonts w:ascii="Times New Roman" w:hAnsi="Times New Roman"/>
          <w:sz w:val="24"/>
          <w:szCs w:val="24"/>
        </w:rPr>
        <w:t>ido su balance igual que la FED</w:t>
      </w:r>
      <w:r w:rsidRPr="009B5C65">
        <w:rPr>
          <w:rFonts w:ascii="Times New Roman" w:hAnsi="Times New Roman"/>
          <w:sz w:val="24"/>
          <w:szCs w:val="24"/>
        </w:rPr>
        <w:t xml:space="preserve"> </w:t>
      </w:r>
    </w:p>
    <w:p w:rsidR="00311C4E" w:rsidRPr="009B5C65" w:rsidRDefault="00311C4E" w:rsidP="00311C4E">
      <w:pPr>
        <w:jc w:val="both"/>
        <w:rPr>
          <w:rFonts w:ascii="Times New Roman" w:hAnsi="Times New Roman"/>
          <w:sz w:val="24"/>
          <w:szCs w:val="24"/>
        </w:rPr>
      </w:pPr>
      <w:r w:rsidRPr="008B71B7">
        <w:rPr>
          <w:rFonts w:ascii="Times New Roman" w:hAnsi="Times New Roman"/>
          <w:b/>
          <w:color w:val="FF0000"/>
          <w:sz w:val="24"/>
          <w:szCs w:val="24"/>
          <w:u w:val="single"/>
        </w:rPr>
        <w:t>Llama la atención el absoluto desconocimiento por parte de los distintos medios de comunicación y analistas sobre la actuación del BCE y de la FED, vamos que no se han leído los balances respectivos. El BCE ¡casi ha triplicado desde 2007 el tamaño de su balance, al igual que la FED! Otra cosa es que sí que hay profundas diferencias en dicha ampliación</w:t>
      </w:r>
      <w:r w:rsidRPr="009B5C65">
        <w:rPr>
          <w:rFonts w:ascii="Times New Roman" w:hAnsi="Times New Roman"/>
          <w:sz w:val="24"/>
          <w:szCs w:val="24"/>
        </w:rPr>
        <w:t xml:space="preserve">. </w:t>
      </w:r>
    </w:p>
    <w:p w:rsidR="00311C4E" w:rsidRPr="008B71B7" w:rsidRDefault="00311C4E" w:rsidP="00311C4E">
      <w:pPr>
        <w:jc w:val="both"/>
        <w:rPr>
          <w:rFonts w:ascii="Times New Roman" w:hAnsi="Times New Roman"/>
          <w:b/>
          <w:color w:val="FF0000"/>
          <w:sz w:val="24"/>
          <w:szCs w:val="24"/>
          <w:u w:val="single"/>
        </w:rPr>
      </w:pPr>
      <w:r w:rsidRPr="008B71B7">
        <w:rPr>
          <w:rFonts w:ascii="Times New Roman" w:hAnsi="Times New Roman"/>
          <w:b/>
          <w:color w:val="FF0000"/>
          <w:sz w:val="24"/>
          <w:szCs w:val="24"/>
          <w:u w:val="single"/>
        </w:rPr>
        <w:t xml:space="preserve">Mientras que en el caso de la FED se ha centrado en la compra de activos con la intención de disminuir los tipos de interés a largo plazo y reducir los diferenciales de crédito entre los sectores privados y público, en Europa el BCE, además de comprar deuda periférica, ha aumentado su balance especialmente mediante la concesión de préstamos a una banca europea insolvente. Obviamente entre ambas posiciones es preferible la de la FED. El BCE simplemente ha mantenido el </w:t>
      </w:r>
      <w:r w:rsidR="00671B1B" w:rsidRPr="008B71B7">
        <w:rPr>
          <w:rFonts w:ascii="Times New Roman" w:hAnsi="Times New Roman"/>
          <w:b/>
          <w:color w:val="FF0000"/>
          <w:sz w:val="24"/>
          <w:szCs w:val="24"/>
          <w:u w:val="single"/>
        </w:rPr>
        <w:t>statu</w:t>
      </w:r>
      <w:r w:rsidRPr="008B71B7">
        <w:rPr>
          <w:rFonts w:ascii="Times New Roman" w:hAnsi="Times New Roman"/>
          <w:b/>
          <w:color w:val="FF0000"/>
          <w:sz w:val="24"/>
          <w:szCs w:val="24"/>
          <w:u w:val="single"/>
        </w:rPr>
        <w:t xml:space="preserve"> quo de aquellos que nos han llevado a la situación actual. </w:t>
      </w:r>
    </w:p>
    <w:p w:rsidR="00311C4E" w:rsidRPr="008B71B7" w:rsidRDefault="00311C4E" w:rsidP="00311C4E">
      <w:pPr>
        <w:jc w:val="both"/>
        <w:rPr>
          <w:rFonts w:ascii="Times New Roman" w:hAnsi="Times New Roman"/>
          <w:b/>
          <w:color w:val="FF0000"/>
          <w:sz w:val="24"/>
          <w:szCs w:val="24"/>
          <w:u w:val="single"/>
        </w:rPr>
      </w:pPr>
      <w:r w:rsidRPr="008B71B7">
        <w:rPr>
          <w:rFonts w:ascii="Times New Roman" w:hAnsi="Times New Roman"/>
          <w:b/>
          <w:color w:val="FF0000"/>
          <w:sz w:val="24"/>
          <w:szCs w:val="24"/>
          <w:u w:val="single"/>
        </w:rPr>
        <w:t>El balance del BCE se ha incrementado desde los 1,16 billones de euros a principios de 2007, hasta los actuales 3,08 billones, según cifras de 31 de agosto de 2012. Por lo tanto, el crecimiento del tamaño del balance es del 166%. El nivel de apalancamiento, es decir, la proporción de la deuda del BCE respecto a sus fondos propios ha pasado de 17 veces a 36 veces. Desde el lado del activo las dos partidas que más han aumentado son la compra de deuda soberana desde los 80.000 millones a los 600.000 actuales, y, sobre todo los préstamos a la banca desde los 450.000 millones hasta los 1.210.000 actuales.</w:t>
      </w:r>
    </w:p>
    <w:p w:rsidR="00311C4E" w:rsidRPr="008B71B7" w:rsidRDefault="00311C4E" w:rsidP="00311C4E">
      <w:pPr>
        <w:jc w:val="both"/>
        <w:rPr>
          <w:rFonts w:ascii="Times New Roman" w:hAnsi="Times New Roman"/>
          <w:b/>
          <w:color w:val="FF0000"/>
          <w:sz w:val="24"/>
          <w:szCs w:val="24"/>
          <w:u w:val="single"/>
        </w:rPr>
      </w:pPr>
      <w:r w:rsidRPr="008B71B7">
        <w:rPr>
          <w:rFonts w:ascii="Times New Roman" w:hAnsi="Times New Roman"/>
          <w:b/>
          <w:color w:val="FF0000"/>
          <w:sz w:val="24"/>
          <w:szCs w:val="24"/>
          <w:u w:val="single"/>
        </w:rPr>
        <w:t xml:space="preserve">El balance de la FED también se ha expandido fuertemente en ese mismo período, pasando de los 911.198 millones de dólares a principios de 2007 a los 2,87 billones actuales, según cifras del 5 de septiembre de 2012. Es decir, el crecimiento del tamaño del balance ha sido del 215%. El nivel de apalancamiento ha pasado de 24 </w:t>
      </w:r>
      <w:r w:rsidRPr="008B71B7">
        <w:rPr>
          <w:rFonts w:ascii="Times New Roman" w:hAnsi="Times New Roman"/>
          <w:b/>
          <w:color w:val="FF0000"/>
          <w:sz w:val="24"/>
          <w:szCs w:val="24"/>
          <w:u w:val="single"/>
        </w:rPr>
        <w:lastRenderedPageBreak/>
        <w:t>veces a 43 veces. Desde el lado del activo las dos partidas que más han aumentado son la compra de deuda soberana, cuyo volumen se ha incrementado en 853.118 millones de dólares, y deuda privada, cuya partida ha aumentado en 843.687 millones de dólares. Mientras los préstamos a la banca apenas han crecido en 2.000 millones de dólares, alcanzando la cifra actual de 2.435 millones de dólares, nada que ve con el más de 1 billón de euros del BCE.</w:t>
      </w:r>
    </w:p>
    <w:p w:rsidR="00311C4E" w:rsidRPr="009B5C65" w:rsidRDefault="00311C4E" w:rsidP="00311C4E">
      <w:pPr>
        <w:jc w:val="both"/>
        <w:rPr>
          <w:rFonts w:ascii="Times New Roman" w:hAnsi="Times New Roman"/>
          <w:sz w:val="24"/>
          <w:szCs w:val="24"/>
        </w:rPr>
      </w:pPr>
      <w:r w:rsidRPr="009B5C65">
        <w:rPr>
          <w:rFonts w:ascii="Times New Roman" w:hAnsi="Times New Roman"/>
          <w:sz w:val="24"/>
          <w:szCs w:val="24"/>
        </w:rPr>
        <w:t xml:space="preserve"> Fracaso de la política monetaria</w:t>
      </w:r>
    </w:p>
    <w:p w:rsidR="00311C4E" w:rsidRPr="008B71B7" w:rsidRDefault="00311C4E" w:rsidP="00311C4E">
      <w:pPr>
        <w:jc w:val="both"/>
        <w:rPr>
          <w:rFonts w:ascii="Times New Roman" w:hAnsi="Times New Roman"/>
          <w:b/>
          <w:color w:val="FF0000"/>
          <w:sz w:val="24"/>
          <w:szCs w:val="24"/>
          <w:u w:val="single"/>
        </w:rPr>
      </w:pPr>
      <w:r w:rsidRPr="008B71B7">
        <w:rPr>
          <w:rFonts w:ascii="Times New Roman" w:hAnsi="Times New Roman"/>
          <w:b/>
          <w:color w:val="FF0000"/>
          <w:sz w:val="24"/>
          <w:szCs w:val="24"/>
          <w:u w:val="single"/>
        </w:rPr>
        <w:t xml:space="preserve">Las expansiones de los balances de la FED o del BCE han generado un aumento de la propensión al riesgo, inflando los mercados financieros, sin que ello se traduzca en un aumento de la renta del país. La justificación académica de las expansiones cuantitativas de los Bancos Centrales está soportada académicamente por Ben Bernanke, bajo la idea de que la generación de nuevas burbujas de activos puede reactivar la economía. Sin embargo, este planteamiento económico se olvida de que la riqueza en relación al PIB es constante, de manera que si la riqueza crece muy por encima de las rentas se producirá una reversión a la media mediante un descenso del precio de los activos. </w:t>
      </w:r>
    </w:p>
    <w:p w:rsidR="00311C4E" w:rsidRPr="008B71B7" w:rsidRDefault="00311C4E" w:rsidP="00311C4E">
      <w:pPr>
        <w:jc w:val="both"/>
        <w:rPr>
          <w:rFonts w:ascii="Times New Roman" w:hAnsi="Times New Roman"/>
          <w:sz w:val="24"/>
          <w:szCs w:val="24"/>
          <w:u w:val="single"/>
        </w:rPr>
      </w:pPr>
      <w:r w:rsidRPr="008B71B7">
        <w:rPr>
          <w:rFonts w:ascii="Times New Roman" w:hAnsi="Times New Roman"/>
          <w:sz w:val="24"/>
          <w:szCs w:val="24"/>
          <w:u w:val="single"/>
        </w:rPr>
        <w:t>Pero es que además, en el actual contexto de sobreendeudamiento, la política monetaria es mucho menos eficaz a la hora de afectar a la actividad económica de lo que los inversores piensan. Así, por ejemplo, el principal efecto de un cambio en la base monetaria, como consecuencia de la expansión cuantitativa de la FED o del BCE, es cambiar la velocidad monetaria y los tipos de interés a corto plazo. Sin embargo, una vez que los tipos de interés a corto plazo caen a cero, las expansiones adicionales en la base monetaria simplemente inducen un colapso proporcional en la velocidad de circulación del dinero, y la economía entra en la trampa de la liquidez.</w:t>
      </w:r>
    </w:p>
    <w:p w:rsidR="004F375B" w:rsidRPr="008B71B7" w:rsidRDefault="00311C4E" w:rsidP="00311C4E">
      <w:pPr>
        <w:jc w:val="both"/>
        <w:rPr>
          <w:rFonts w:ascii="Times New Roman" w:hAnsi="Times New Roman"/>
          <w:sz w:val="24"/>
          <w:szCs w:val="24"/>
          <w:u w:val="single"/>
        </w:rPr>
      </w:pPr>
      <w:r w:rsidRPr="008B71B7">
        <w:rPr>
          <w:rFonts w:ascii="Times New Roman" w:hAnsi="Times New Roman"/>
          <w:sz w:val="24"/>
          <w:szCs w:val="24"/>
          <w:u w:val="single"/>
        </w:rPr>
        <w:t xml:space="preserve">Esta política monetaria, a su vez, es tremendamente injusta, ya que de la generación de burbujas o creación temporal de riqueza sólo se benefician las clases de renta más alta, abriéndose aún más la brecha entre ricos y pobres. </w:t>
      </w:r>
    </w:p>
    <w:p w:rsidR="00311C4E" w:rsidRPr="009B5C65" w:rsidRDefault="00311C4E" w:rsidP="00311C4E">
      <w:pPr>
        <w:jc w:val="both"/>
        <w:rPr>
          <w:rFonts w:ascii="Times New Roman" w:hAnsi="Times New Roman"/>
          <w:sz w:val="24"/>
          <w:szCs w:val="24"/>
        </w:rPr>
      </w:pPr>
      <w:r w:rsidRPr="009B5C65">
        <w:rPr>
          <w:rFonts w:ascii="Times New Roman" w:hAnsi="Times New Roman"/>
          <w:sz w:val="24"/>
          <w:szCs w:val="24"/>
        </w:rPr>
        <w:t>Nuevas expansiones cuantitativa</w:t>
      </w:r>
      <w:r>
        <w:rPr>
          <w:rFonts w:ascii="Times New Roman" w:hAnsi="Times New Roman"/>
          <w:sz w:val="24"/>
          <w:szCs w:val="24"/>
        </w:rPr>
        <w:t>s tendrán efectos muy limitados</w:t>
      </w:r>
      <w:r w:rsidRPr="009B5C65">
        <w:rPr>
          <w:rFonts w:ascii="Times New Roman" w:hAnsi="Times New Roman"/>
          <w:sz w:val="24"/>
          <w:szCs w:val="24"/>
        </w:rPr>
        <w:t xml:space="preserve"> </w:t>
      </w:r>
    </w:p>
    <w:p w:rsidR="00311C4E" w:rsidRPr="008B71B7" w:rsidRDefault="00311C4E" w:rsidP="00311C4E">
      <w:pPr>
        <w:jc w:val="both"/>
        <w:rPr>
          <w:rFonts w:ascii="Times New Roman" w:hAnsi="Times New Roman"/>
          <w:sz w:val="24"/>
          <w:szCs w:val="24"/>
          <w:u w:val="single"/>
        </w:rPr>
      </w:pPr>
      <w:r w:rsidRPr="008B71B7">
        <w:rPr>
          <w:rFonts w:ascii="Times New Roman" w:hAnsi="Times New Roman"/>
          <w:sz w:val="24"/>
          <w:szCs w:val="24"/>
          <w:u w:val="single"/>
        </w:rPr>
        <w:t xml:space="preserve">Es interesante observar que la primera expansión cuantitativa de la FED tuvo éxito porque las valoraciones bursátiles y de los distintos activos de riesgo a cierre de 2008 eran muy atractivas, los activos de riesgo estaban infravalorados. Ahora sin embargo estamos en la situación contraria, las bolsas están caras, especialmente la americana, de manera que a los precios actuales en el medio plazo darán rentabilidades negativas, según nuestras estimaciones. </w:t>
      </w:r>
    </w:p>
    <w:p w:rsidR="00311C4E" w:rsidRDefault="00311C4E" w:rsidP="00311C4E">
      <w:pPr>
        <w:jc w:val="both"/>
        <w:rPr>
          <w:rFonts w:ascii="Times New Roman" w:hAnsi="Times New Roman"/>
          <w:sz w:val="24"/>
          <w:szCs w:val="24"/>
          <w:u w:val="single"/>
        </w:rPr>
      </w:pPr>
      <w:r w:rsidRPr="008B71B7">
        <w:rPr>
          <w:rFonts w:ascii="Times New Roman" w:hAnsi="Times New Roman"/>
          <w:sz w:val="24"/>
          <w:szCs w:val="24"/>
          <w:u w:val="single"/>
        </w:rPr>
        <w:t>Por lo tanto, si la riqueza vuelve a caer con fuerza, como prevemos, y estamos en la trampa de liquidez, la combinación de políticas de deflación de precios y salarios, junto con políticas de restricción fiscal, acaban provocando una fuerte contracción económica global</w:t>
      </w:r>
      <w:r w:rsidRPr="009B5C65">
        <w:rPr>
          <w:rFonts w:ascii="Times New Roman" w:hAnsi="Times New Roman"/>
          <w:sz w:val="24"/>
          <w:szCs w:val="24"/>
        </w:rPr>
        <w:t xml:space="preserve">. </w:t>
      </w:r>
      <w:r w:rsidRPr="008B71B7">
        <w:rPr>
          <w:rFonts w:ascii="Times New Roman" w:hAnsi="Times New Roman"/>
          <w:sz w:val="24"/>
          <w:szCs w:val="24"/>
          <w:u w:val="single"/>
        </w:rPr>
        <w:t xml:space="preserve">La economía global se aproxima a finales de 2012 de nuevo a la recesión. </w:t>
      </w:r>
    </w:p>
    <w:p w:rsidR="00FF5A01" w:rsidRPr="008B71B7" w:rsidRDefault="00FF5A01" w:rsidP="00311C4E">
      <w:pPr>
        <w:jc w:val="both"/>
        <w:rPr>
          <w:rFonts w:ascii="Times New Roman" w:hAnsi="Times New Roman"/>
          <w:sz w:val="24"/>
          <w:szCs w:val="24"/>
          <w:u w:val="single"/>
        </w:rPr>
      </w:pPr>
    </w:p>
    <w:p w:rsidR="00311C4E" w:rsidRPr="009B5C65" w:rsidRDefault="00311C4E" w:rsidP="00311C4E">
      <w:pPr>
        <w:jc w:val="both"/>
        <w:rPr>
          <w:rFonts w:ascii="Times New Roman" w:hAnsi="Times New Roman"/>
          <w:sz w:val="24"/>
          <w:szCs w:val="24"/>
        </w:rPr>
      </w:pPr>
      <w:r w:rsidRPr="009B5C65">
        <w:rPr>
          <w:rFonts w:ascii="Times New Roman" w:hAnsi="Times New Roman"/>
          <w:sz w:val="24"/>
          <w:szCs w:val="24"/>
        </w:rPr>
        <w:lastRenderedPageBreak/>
        <w:t xml:space="preserve">La </w:t>
      </w:r>
      <w:r>
        <w:rPr>
          <w:rFonts w:ascii="Times New Roman" w:hAnsi="Times New Roman"/>
          <w:sz w:val="24"/>
          <w:szCs w:val="24"/>
        </w:rPr>
        <w:t>solución heterodoxa de Islandia</w:t>
      </w:r>
      <w:r w:rsidRPr="009B5C65">
        <w:rPr>
          <w:rFonts w:ascii="Times New Roman" w:hAnsi="Times New Roman"/>
          <w:sz w:val="24"/>
          <w:szCs w:val="24"/>
        </w:rPr>
        <w:t xml:space="preserve"> </w:t>
      </w:r>
    </w:p>
    <w:p w:rsidR="00311C4E" w:rsidRPr="009B5C65" w:rsidRDefault="00311C4E" w:rsidP="00311C4E">
      <w:pPr>
        <w:jc w:val="both"/>
        <w:rPr>
          <w:rFonts w:ascii="Times New Roman" w:hAnsi="Times New Roman"/>
          <w:sz w:val="24"/>
          <w:szCs w:val="24"/>
        </w:rPr>
      </w:pPr>
      <w:r w:rsidRPr="009B5C65">
        <w:rPr>
          <w:rFonts w:ascii="Times New Roman" w:hAnsi="Times New Roman"/>
          <w:sz w:val="24"/>
          <w:szCs w:val="24"/>
        </w:rPr>
        <w:t xml:space="preserve">Islandia tiene algunas lecciones clave para los países que tratan de sobrevivir a rescates una vez que su alternativa derivara, según la jefa de la misión del FMI en “una recuperación de una fuerza sorprendente”. </w:t>
      </w:r>
    </w:p>
    <w:p w:rsidR="00311C4E" w:rsidRDefault="00311C4E" w:rsidP="00311C4E">
      <w:pPr>
        <w:jc w:val="both"/>
        <w:rPr>
          <w:rFonts w:ascii="Times New Roman" w:hAnsi="Times New Roman"/>
          <w:sz w:val="24"/>
          <w:szCs w:val="24"/>
          <w:u w:val="single"/>
        </w:rPr>
      </w:pPr>
      <w:r w:rsidRPr="009B5C65">
        <w:rPr>
          <w:rFonts w:ascii="Times New Roman" w:hAnsi="Times New Roman"/>
          <w:sz w:val="24"/>
          <w:szCs w:val="24"/>
        </w:rPr>
        <w:t xml:space="preserve">Los ciudadanos de Islandia en 2008 decidieron democráticamente no sufragar las monstruosas pérdidas del otrora admirado sistema financiero islandés. Ya está creciendo por encima del 4%. Además de aplicar una quita a los acreedores extranjeros, que asumieron un riesgo excesivo, en este pequeño país vikingo el nuevo gobierno promovió medidas encaminadas a reestructurar la deuda hipotecaria de miles de familias, con el fin de evitar ejecuciones de hipotecas. Para rematar la faena, se incrementó fuertemente el gasto social. </w:t>
      </w:r>
      <w:r w:rsidRPr="008B71B7">
        <w:rPr>
          <w:rFonts w:ascii="Times New Roman" w:hAnsi="Times New Roman"/>
          <w:sz w:val="24"/>
          <w:szCs w:val="24"/>
          <w:u w:val="single"/>
        </w:rPr>
        <w:t>¡Menos Ben Bernanke y Milton Friedman, y más Irving Fisher! Eso sí, no el Fisher monetarista que se arruinó en bolsa, sino el de la deflación por endeudamiento.</w:t>
      </w:r>
    </w:p>
    <w:p w:rsidR="004F375B" w:rsidRPr="005413E7" w:rsidRDefault="004F375B" w:rsidP="004F375B">
      <w:pPr>
        <w:jc w:val="both"/>
        <w:rPr>
          <w:rFonts w:ascii="Times New Roman" w:hAnsi="Times New Roman"/>
          <w:b/>
          <w:sz w:val="24"/>
          <w:szCs w:val="24"/>
        </w:rPr>
      </w:pPr>
      <w:r w:rsidRPr="005413E7">
        <w:rPr>
          <w:rFonts w:ascii="Times New Roman" w:hAnsi="Times New Roman"/>
          <w:sz w:val="24"/>
          <w:szCs w:val="24"/>
        </w:rPr>
        <w:t>-</w:t>
      </w:r>
      <w:r w:rsidRPr="005413E7">
        <w:rPr>
          <w:rFonts w:ascii="Times New Roman" w:hAnsi="Times New Roman"/>
          <w:b/>
          <w:sz w:val="24"/>
          <w:szCs w:val="24"/>
        </w:rPr>
        <w:t xml:space="preserve"> “Donde van los que tienen perdida la Fe(d)”: (la “tanguedia” de la globalización)</w:t>
      </w:r>
    </w:p>
    <w:p w:rsidR="004F375B" w:rsidRPr="00992C0C" w:rsidRDefault="004F375B" w:rsidP="004F375B">
      <w:pPr>
        <w:spacing w:after="0" w:line="240" w:lineRule="auto"/>
        <w:jc w:val="both"/>
        <w:rPr>
          <w:rFonts w:ascii="Times New Roman" w:eastAsia="Times New Roman" w:hAnsi="Times New Roman"/>
          <w:sz w:val="24"/>
          <w:szCs w:val="24"/>
          <w:lang w:eastAsia="es-ES"/>
        </w:rPr>
      </w:pPr>
      <w:r w:rsidRPr="005413E7">
        <w:rPr>
          <w:rFonts w:ascii="Times New Roman" w:eastAsia="Times New Roman" w:hAnsi="Times New Roman"/>
          <w:sz w:val="24"/>
          <w:szCs w:val="24"/>
          <w:lang w:eastAsia="es-ES"/>
        </w:rPr>
        <w:t>“</w:t>
      </w:r>
      <w:r w:rsidR="00311C4E" w:rsidRPr="004F375B">
        <w:rPr>
          <w:rFonts w:ascii="Times New Roman" w:eastAsia="Times New Roman" w:hAnsi="Times New Roman"/>
          <w:i/>
          <w:sz w:val="24"/>
          <w:szCs w:val="24"/>
          <w:lang w:eastAsia="es-ES"/>
        </w:rPr>
        <w:t>Los gobiernos occidentales, que alguna vez fueron sólidos como una roca, corrompieron las viejas y nobles monedas y calificaciones crediticias al enfrentar enormes deudas. Entonces, no es sorprendente que el último refugio de los aterrorizados inversionistas se haya abarrotado inexorablemente, y podría recibir más refugiados. El precio del oro ha ascendido desde el nivel de alrededor de US$</w:t>
      </w:r>
      <w:r w:rsidRPr="004F375B">
        <w:rPr>
          <w:rFonts w:ascii="Times New Roman" w:eastAsia="Times New Roman" w:hAnsi="Times New Roman"/>
          <w:i/>
          <w:sz w:val="24"/>
          <w:szCs w:val="24"/>
          <w:lang w:eastAsia="es-ES"/>
        </w:rPr>
        <w:t xml:space="preserve"> </w:t>
      </w:r>
      <w:r w:rsidR="00311C4E" w:rsidRPr="004F375B">
        <w:rPr>
          <w:rFonts w:ascii="Times New Roman" w:eastAsia="Times New Roman" w:hAnsi="Times New Roman"/>
          <w:i/>
          <w:sz w:val="24"/>
          <w:szCs w:val="24"/>
          <w:lang w:eastAsia="es-ES"/>
        </w:rPr>
        <w:t>600 la onza a comienzos de 2007, hasta más allá de los US$</w:t>
      </w:r>
      <w:r w:rsidRPr="004F375B">
        <w:rPr>
          <w:rFonts w:ascii="Times New Roman" w:eastAsia="Times New Roman" w:hAnsi="Times New Roman"/>
          <w:i/>
          <w:sz w:val="24"/>
          <w:szCs w:val="24"/>
          <w:lang w:eastAsia="es-ES"/>
        </w:rPr>
        <w:t xml:space="preserve"> </w:t>
      </w:r>
      <w:r w:rsidR="00311C4E" w:rsidRPr="004F375B">
        <w:rPr>
          <w:rFonts w:ascii="Times New Roman" w:eastAsia="Times New Roman" w:hAnsi="Times New Roman"/>
          <w:i/>
          <w:sz w:val="24"/>
          <w:szCs w:val="24"/>
          <w:lang w:eastAsia="es-ES"/>
        </w:rPr>
        <w:t>1.800 la onza</w:t>
      </w:r>
      <w:r>
        <w:rPr>
          <w:rFonts w:ascii="Times New Roman" w:eastAsia="Times New Roman" w:hAnsi="Times New Roman"/>
          <w:i/>
          <w:sz w:val="24"/>
          <w:szCs w:val="24"/>
          <w:lang w:eastAsia="es-ES"/>
        </w:rPr>
        <w:t>”..</w:t>
      </w:r>
      <w:r w:rsidR="00311C4E" w:rsidRPr="004F375B">
        <w:rPr>
          <w:rFonts w:ascii="Times New Roman" w:eastAsia="Times New Roman" w:hAnsi="Times New Roman"/>
          <w:i/>
          <w:sz w:val="24"/>
          <w:szCs w:val="24"/>
          <w:lang w:eastAsia="es-ES"/>
        </w:rPr>
        <w:t xml:space="preserve">. </w:t>
      </w:r>
      <w:r w:rsidRPr="00992C0C">
        <w:rPr>
          <w:rFonts w:ascii="Times New Roman" w:eastAsia="Times New Roman" w:hAnsi="Times New Roman"/>
          <w:sz w:val="24"/>
          <w:szCs w:val="24"/>
          <w:u w:val="single"/>
          <w:lang w:eastAsia="es-ES"/>
        </w:rPr>
        <w:t>La Fed encamina el oro y el dólar en rumbos diferentes</w:t>
      </w:r>
      <w:r>
        <w:rPr>
          <w:rFonts w:ascii="Times New Roman" w:eastAsia="Times New Roman" w:hAnsi="Times New Roman"/>
          <w:sz w:val="24"/>
          <w:szCs w:val="24"/>
          <w:lang w:eastAsia="es-ES"/>
        </w:rPr>
        <w:t xml:space="preserve"> (The Wall Street Journal </w:t>
      </w:r>
      <w:r w:rsidRPr="00F33208">
        <w:rPr>
          <w:rFonts w:ascii="Times New Roman" w:eastAsia="Times New Roman" w:hAnsi="Times New Roman"/>
          <w:b/>
          <w:sz w:val="24"/>
          <w:szCs w:val="24"/>
          <w:lang w:eastAsia="es-ES"/>
        </w:rPr>
        <w:t>-</w:t>
      </w:r>
      <w:r>
        <w:rPr>
          <w:rFonts w:ascii="Times New Roman" w:eastAsia="Times New Roman" w:hAnsi="Times New Roman"/>
          <w:sz w:val="24"/>
          <w:szCs w:val="24"/>
          <w:lang w:eastAsia="es-ES"/>
        </w:rPr>
        <w:t xml:space="preserve"> </w:t>
      </w:r>
      <w:r w:rsidRPr="00992C0C">
        <w:rPr>
          <w:rFonts w:ascii="Times New Roman" w:eastAsia="Times New Roman" w:hAnsi="Times New Roman"/>
          <w:b/>
          <w:sz w:val="24"/>
          <w:szCs w:val="24"/>
          <w:lang w:eastAsia="es-ES"/>
        </w:rPr>
        <w:t>17/9/12</w:t>
      </w:r>
      <w:r>
        <w:rPr>
          <w:rFonts w:ascii="Times New Roman" w:eastAsia="Times New Roman" w:hAnsi="Times New Roman"/>
          <w:sz w:val="24"/>
          <w:szCs w:val="24"/>
          <w:lang w:eastAsia="es-ES"/>
        </w:rPr>
        <w:t>)</w:t>
      </w:r>
    </w:p>
    <w:p w:rsidR="00311C4E" w:rsidRPr="004F375B" w:rsidRDefault="00311C4E" w:rsidP="00311C4E">
      <w:pPr>
        <w:spacing w:after="0" w:line="240" w:lineRule="auto"/>
        <w:jc w:val="both"/>
        <w:rPr>
          <w:rFonts w:ascii="Times New Roman" w:eastAsia="Times New Roman" w:hAnsi="Times New Roman"/>
          <w:i/>
          <w:sz w:val="24"/>
          <w:szCs w:val="24"/>
          <w:lang w:eastAsia="es-ES"/>
        </w:rPr>
      </w:pPr>
    </w:p>
    <w:p w:rsidR="00311C4E" w:rsidRPr="004F375B" w:rsidRDefault="004F375B" w:rsidP="00311C4E">
      <w:pPr>
        <w:spacing w:after="0" w:line="240" w:lineRule="auto"/>
        <w:jc w:val="both"/>
        <w:rPr>
          <w:rFonts w:ascii="Times New Roman" w:eastAsia="Times New Roman" w:hAnsi="Times New Roman"/>
          <w:sz w:val="24"/>
          <w:szCs w:val="24"/>
          <w:lang w:eastAsia="es-ES"/>
        </w:rPr>
      </w:pPr>
      <w:r w:rsidRPr="004F375B">
        <w:rPr>
          <w:rFonts w:ascii="Times New Roman" w:eastAsia="Times New Roman" w:hAnsi="Times New Roman"/>
          <w:sz w:val="24"/>
          <w:szCs w:val="24"/>
          <w:lang w:eastAsia="es-ES"/>
        </w:rPr>
        <w:t xml:space="preserve">A mediados de septiembre de 2012 </w:t>
      </w:r>
      <w:r w:rsidR="00311C4E" w:rsidRPr="004F375B">
        <w:rPr>
          <w:rFonts w:ascii="Times New Roman" w:eastAsia="Times New Roman" w:hAnsi="Times New Roman"/>
          <w:sz w:val="24"/>
          <w:szCs w:val="24"/>
          <w:lang w:eastAsia="es-ES"/>
        </w:rPr>
        <w:t xml:space="preserve"> ronda los US$</w:t>
      </w:r>
      <w:r w:rsidRPr="004F375B">
        <w:rPr>
          <w:rFonts w:ascii="Times New Roman" w:eastAsia="Times New Roman" w:hAnsi="Times New Roman"/>
          <w:sz w:val="24"/>
          <w:szCs w:val="24"/>
          <w:lang w:eastAsia="es-ES"/>
        </w:rPr>
        <w:t xml:space="preserve"> </w:t>
      </w:r>
      <w:r w:rsidR="00311C4E" w:rsidRPr="004F375B">
        <w:rPr>
          <w:rFonts w:ascii="Times New Roman" w:eastAsia="Times New Roman" w:hAnsi="Times New Roman"/>
          <w:sz w:val="24"/>
          <w:szCs w:val="24"/>
          <w:lang w:eastAsia="es-ES"/>
        </w:rPr>
        <w:t xml:space="preserve">1.768, pero sigue coqueteando con un máximo de siete meses gracias a la última incursión de la Reserva Federal de Estados Unidos en la ruleta de la política monetaria. </w:t>
      </w:r>
    </w:p>
    <w:p w:rsidR="00311C4E" w:rsidRPr="004F375B" w:rsidRDefault="00311C4E" w:rsidP="00311C4E">
      <w:pPr>
        <w:spacing w:after="0" w:line="240" w:lineRule="auto"/>
        <w:jc w:val="both"/>
        <w:rPr>
          <w:rFonts w:ascii="Times New Roman" w:eastAsia="Times New Roman" w:hAnsi="Times New Roman"/>
          <w:sz w:val="24"/>
          <w:szCs w:val="24"/>
          <w:lang w:eastAsia="es-ES"/>
        </w:rPr>
      </w:pPr>
    </w:p>
    <w:p w:rsidR="00311C4E" w:rsidRPr="004F375B" w:rsidRDefault="004F375B" w:rsidP="00311C4E">
      <w:pPr>
        <w:spacing w:after="0" w:line="240" w:lineRule="auto"/>
        <w:jc w:val="both"/>
        <w:rPr>
          <w:rFonts w:ascii="Times New Roman" w:eastAsia="Times New Roman" w:hAnsi="Times New Roman"/>
          <w:sz w:val="24"/>
          <w:szCs w:val="24"/>
          <w:lang w:eastAsia="es-ES"/>
        </w:rPr>
      </w:pPr>
      <w:r w:rsidRPr="004F375B">
        <w:rPr>
          <w:rFonts w:ascii="Times New Roman" w:eastAsia="Times New Roman" w:hAnsi="Times New Roman"/>
          <w:sz w:val="24"/>
          <w:szCs w:val="24"/>
          <w:lang w:eastAsia="es-ES"/>
        </w:rPr>
        <w:t>En l</w:t>
      </w:r>
      <w:r w:rsidR="00311C4E" w:rsidRPr="004F375B">
        <w:rPr>
          <w:rFonts w:ascii="Times New Roman" w:eastAsia="Times New Roman" w:hAnsi="Times New Roman"/>
          <w:sz w:val="24"/>
          <w:szCs w:val="24"/>
          <w:lang w:eastAsia="es-ES"/>
        </w:rPr>
        <w:t>a</w:t>
      </w:r>
      <w:r w:rsidRPr="004F375B">
        <w:rPr>
          <w:rFonts w:ascii="Times New Roman" w:eastAsia="Times New Roman" w:hAnsi="Times New Roman"/>
          <w:sz w:val="24"/>
          <w:szCs w:val="24"/>
          <w:lang w:eastAsia="es-ES"/>
        </w:rPr>
        <w:t xml:space="preserve"> primera </w:t>
      </w:r>
      <w:r w:rsidR="00311C4E" w:rsidRPr="004F375B">
        <w:rPr>
          <w:rFonts w:ascii="Times New Roman" w:eastAsia="Times New Roman" w:hAnsi="Times New Roman"/>
          <w:sz w:val="24"/>
          <w:szCs w:val="24"/>
          <w:lang w:eastAsia="es-ES"/>
        </w:rPr>
        <w:t xml:space="preserve"> semana</w:t>
      </w:r>
      <w:r w:rsidRPr="004F375B">
        <w:rPr>
          <w:rFonts w:ascii="Times New Roman" w:eastAsia="Times New Roman" w:hAnsi="Times New Roman"/>
          <w:sz w:val="24"/>
          <w:szCs w:val="24"/>
          <w:lang w:eastAsia="es-ES"/>
        </w:rPr>
        <w:t xml:space="preserve"> de septiembre (2012) </w:t>
      </w:r>
      <w:r w:rsidR="00311C4E" w:rsidRPr="004F375B">
        <w:rPr>
          <w:rFonts w:ascii="Times New Roman" w:eastAsia="Times New Roman" w:hAnsi="Times New Roman"/>
          <w:sz w:val="24"/>
          <w:szCs w:val="24"/>
          <w:lang w:eastAsia="es-ES"/>
        </w:rPr>
        <w:t xml:space="preserve">conocimos su plan para comprar mensualmente valores respaldados por hipotecas hasta que mejore el atribulado mercado laboral estadounidense. Lo que sucederá ¿cierto? </w:t>
      </w:r>
    </w:p>
    <w:p w:rsidR="00311C4E" w:rsidRPr="004F375B" w:rsidRDefault="00311C4E" w:rsidP="00311C4E">
      <w:pPr>
        <w:spacing w:after="0" w:line="240" w:lineRule="auto"/>
        <w:jc w:val="both"/>
        <w:rPr>
          <w:rFonts w:ascii="Times New Roman" w:eastAsia="Times New Roman" w:hAnsi="Times New Roman"/>
          <w:sz w:val="24"/>
          <w:szCs w:val="24"/>
          <w:lang w:eastAsia="es-ES"/>
        </w:rPr>
      </w:pPr>
    </w:p>
    <w:p w:rsidR="00311C4E" w:rsidRPr="004F375B" w:rsidRDefault="00311C4E" w:rsidP="00311C4E">
      <w:pPr>
        <w:spacing w:after="0" w:line="240" w:lineRule="auto"/>
        <w:jc w:val="both"/>
        <w:rPr>
          <w:rFonts w:ascii="Times New Roman" w:eastAsia="Times New Roman" w:hAnsi="Times New Roman"/>
          <w:sz w:val="24"/>
          <w:szCs w:val="24"/>
          <w:lang w:eastAsia="es-ES"/>
        </w:rPr>
      </w:pPr>
      <w:r w:rsidRPr="004F375B">
        <w:rPr>
          <w:rFonts w:ascii="Times New Roman" w:eastAsia="Times New Roman" w:hAnsi="Times New Roman"/>
          <w:sz w:val="24"/>
          <w:szCs w:val="24"/>
          <w:lang w:eastAsia="es-ES"/>
        </w:rPr>
        <w:t>Bien, esa es la esperanza, aunque ninguna otra cosa ha funcionado. Pero, en cualquier caso, ayudado por Bernanke y compañía, el oro para entrega inmediata acaba de protagonizar una racha alcista de cuatro semanas consecutivas, algo que no se había visto desde inicios de junio</w:t>
      </w:r>
      <w:r w:rsidR="004F375B" w:rsidRPr="004F375B">
        <w:rPr>
          <w:rFonts w:ascii="Times New Roman" w:eastAsia="Times New Roman" w:hAnsi="Times New Roman"/>
          <w:sz w:val="24"/>
          <w:szCs w:val="24"/>
          <w:lang w:eastAsia="es-ES"/>
        </w:rPr>
        <w:t xml:space="preserve"> (2012)</w:t>
      </w:r>
      <w:r w:rsidRPr="004F375B">
        <w:rPr>
          <w:rFonts w:ascii="Times New Roman" w:eastAsia="Times New Roman" w:hAnsi="Times New Roman"/>
          <w:sz w:val="24"/>
          <w:szCs w:val="24"/>
          <w:lang w:eastAsia="es-ES"/>
        </w:rPr>
        <w:t xml:space="preserve">. </w:t>
      </w:r>
    </w:p>
    <w:p w:rsidR="00311C4E" w:rsidRPr="004F375B" w:rsidRDefault="00311C4E" w:rsidP="00311C4E">
      <w:pPr>
        <w:spacing w:after="0" w:line="240" w:lineRule="auto"/>
        <w:jc w:val="both"/>
        <w:rPr>
          <w:rFonts w:ascii="Times New Roman" w:eastAsia="Times New Roman" w:hAnsi="Times New Roman"/>
          <w:sz w:val="24"/>
          <w:szCs w:val="24"/>
          <w:lang w:eastAsia="es-ES"/>
        </w:rPr>
      </w:pPr>
    </w:p>
    <w:p w:rsidR="00311C4E" w:rsidRPr="004F375B" w:rsidRDefault="00311C4E" w:rsidP="00311C4E">
      <w:pPr>
        <w:spacing w:after="0" w:line="240" w:lineRule="auto"/>
        <w:jc w:val="both"/>
        <w:rPr>
          <w:rFonts w:ascii="Times New Roman" w:eastAsia="Times New Roman" w:hAnsi="Times New Roman"/>
          <w:sz w:val="24"/>
          <w:szCs w:val="24"/>
          <w:lang w:eastAsia="es-ES"/>
        </w:rPr>
      </w:pPr>
      <w:r w:rsidRPr="004F375B">
        <w:rPr>
          <w:rFonts w:ascii="Times New Roman" w:eastAsia="Times New Roman" w:hAnsi="Times New Roman"/>
          <w:sz w:val="24"/>
          <w:szCs w:val="24"/>
          <w:lang w:eastAsia="es-ES"/>
        </w:rPr>
        <w:t xml:space="preserve">La depreciación del dólar que acompañó este ascenso también significó una correlación inversa más fuerte entre el oro y el índice del dólar en las últimas semanas. Ahora se ubica en -0,79 (basado en los promedios móviles de cuatro semanas), y es la más extrema en lo que va del año, según FX Pro. </w:t>
      </w:r>
    </w:p>
    <w:p w:rsidR="00311C4E" w:rsidRPr="004F375B" w:rsidRDefault="00311C4E" w:rsidP="00311C4E">
      <w:pPr>
        <w:spacing w:after="0" w:line="240" w:lineRule="auto"/>
        <w:jc w:val="both"/>
        <w:rPr>
          <w:rFonts w:ascii="Times New Roman" w:eastAsia="Times New Roman" w:hAnsi="Times New Roman"/>
          <w:sz w:val="24"/>
          <w:szCs w:val="24"/>
          <w:lang w:eastAsia="es-ES"/>
        </w:rPr>
      </w:pPr>
    </w:p>
    <w:p w:rsidR="00311C4E" w:rsidRPr="004F375B" w:rsidRDefault="004F375B" w:rsidP="00311C4E">
      <w:pPr>
        <w:spacing w:after="0" w:line="240" w:lineRule="auto"/>
        <w:jc w:val="both"/>
        <w:rPr>
          <w:rFonts w:ascii="Times New Roman" w:eastAsia="Times New Roman" w:hAnsi="Times New Roman"/>
          <w:sz w:val="24"/>
          <w:szCs w:val="24"/>
          <w:lang w:eastAsia="es-ES"/>
        </w:rPr>
      </w:pPr>
      <w:r w:rsidRPr="004F375B">
        <w:rPr>
          <w:rFonts w:ascii="Times New Roman" w:eastAsia="Times New Roman" w:hAnsi="Times New Roman"/>
          <w:sz w:val="24"/>
          <w:szCs w:val="24"/>
          <w:lang w:eastAsia="es-ES"/>
        </w:rPr>
        <w:t>“</w:t>
      </w:r>
      <w:r w:rsidR="00311C4E" w:rsidRPr="004F375B">
        <w:rPr>
          <w:rFonts w:ascii="Times New Roman" w:eastAsia="Times New Roman" w:hAnsi="Times New Roman"/>
          <w:sz w:val="24"/>
          <w:szCs w:val="24"/>
          <w:lang w:eastAsia="es-ES"/>
        </w:rPr>
        <w:t>La opinión está ganando adeptos que los renovados esfuerzos de flexibilización cuantitativa de la Fed, junto con los últimos esfuerzos del Banco Central Europeo y, posiblemente, mayore</w:t>
      </w:r>
      <w:r w:rsidRPr="004F375B">
        <w:rPr>
          <w:rFonts w:ascii="Times New Roman" w:eastAsia="Times New Roman" w:hAnsi="Times New Roman"/>
          <w:sz w:val="24"/>
          <w:szCs w:val="24"/>
          <w:lang w:eastAsia="es-ES"/>
        </w:rPr>
        <w:t>s esfuerzos de Japón en lo inmediato</w:t>
      </w:r>
      <w:r w:rsidR="00311C4E" w:rsidRPr="004F375B">
        <w:rPr>
          <w:rFonts w:ascii="Times New Roman" w:eastAsia="Times New Roman" w:hAnsi="Times New Roman"/>
          <w:sz w:val="24"/>
          <w:szCs w:val="24"/>
          <w:lang w:eastAsia="es-ES"/>
        </w:rPr>
        <w:t>, causarán un deterioro de la confianza</w:t>
      </w:r>
      <w:r w:rsidRPr="004F375B">
        <w:rPr>
          <w:rFonts w:ascii="Times New Roman" w:eastAsia="Times New Roman" w:hAnsi="Times New Roman"/>
          <w:sz w:val="24"/>
          <w:szCs w:val="24"/>
          <w:lang w:eastAsia="es-ES"/>
        </w:rPr>
        <w:t xml:space="preserve"> en las monedas de papel”</w:t>
      </w:r>
      <w:r w:rsidR="00311C4E" w:rsidRPr="004F375B">
        <w:rPr>
          <w:rFonts w:ascii="Times New Roman" w:eastAsia="Times New Roman" w:hAnsi="Times New Roman"/>
          <w:sz w:val="24"/>
          <w:szCs w:val="24"/>
          <w:lang w:eastAsia="es-ES"/>
        </w:rPr>
        <w:t xml:space="preserve">, escribieron analistas de la firma. </w:t>
      </w:r>
    </w:p>
    <w:p w:rsidR="00311C4E" w:rsidRPr="004F375B" w:rsidRDefault="00311C4E" w:rsidP="00311C4E">
      <w:pPr>
        <w:spacing w:after="0" w:line="240" w:lineRule="auto"/>
        <w:jc w:val="both"/>
        <w:rPr>
          <w:rFonts w:ascii="Times New Roman" w:eastAsia="Times New Roman" w:hAnsi="Times New Roman"/>
          <w:sz w:val="24"/>
          <w:szCs w:val="24"/>
          <w:lang w:eastAsia="es-ES"/>
        </w:rPr>
      </w:pPr>
    </w:p>
    <w:p w:rsidR="00311C4E" w:rsidRPr="004F375B" w:rsidRDefault="00311C4E" w:rsidP="00311C4E">
      <w:pPr>
        <w:spacing w:after="0" w:line="240" w:lineRule="auto"/>
        <w:jc w:val="both"/>
        <w:rPr>
          <w:rFonts w:ascii="Times New Roman" w:eastAsia="Times New Roman" w:hAnsi="Times New Roman"/>
          <w:sz w:val="24"/>
          <w:szCs w:val="24"/>
          <w:lang w:eastAsia="es-ES"/>
        </w:rPr>
      </w:pPr>
      <w:r w:rsidRPr="004F375B">
        <w:rPr>
          <w:rFonts w:ascii="Times New Roman" w:eastAsia="Times New Roman" w:hAnsi="Times New Roman"/>
          <w:sz w:val="24"/>
          <w:szCs w:val="24"/>
          <w:lang w:eastAsia="es-ES"/>
        </w:rPr>
        <w:lastRenderedPageBreak/>
        <w:t>De manera que hay grandes factores positivos en potencia para el oro. El área de US$</w:t>
      </w:r>
      <w:r w:rsidR="004F375B" w:rsidRPr="004F375B">
        <w:rPr>
          <w:rFonts w:ascii="Times New Roman" w:eastAsia="Times New Roman" w:hAnsi="Times New Roman"/>
          <w:sz w:val="24"/>
          <w:szCs w:val="24"/>
          <w:lang w:eastAsia="es-ES"/>
        </w:rPr>
        <w:t xml:space="preserve"> </w:t>
      </w:r>
      <w:r w:rsidRPr="004F375B">
        <w:rPr>
          <w:rFonts w:ascii="Times New Roman" w:eastAsia="Times New Roman" w:hAnsi="Times New Roman"/>
          <w:sz w:val="24"/>
          <w:szCs w:val="24"/>
          <w:lang w:eastAsia="es-ES"/>
        </w:rPr>
        <w:t>1.790-US$</w:t>
      </w:r>
      <w:r w:rsidR="004F375B" w:rsidRPr="004F375B">
        <w:rPr>
          <w:rFonts w:ascii="Times New Roman" w:eastAsia="Times New Roman" w:hAnsi="Times New Roman"/>
          <w:sz w:val="24"/>
          <w:szCs w:val="24"/>
          <w:lang w:eastAsia="es-ES"/>
        </w:rPr>
        <w:t xml:space="preserve"> </w:t>
      </w:r>
      <w:r w:rsidRPr="004F375B">
        <w:rPr>
          <w:rFonts w:ascii="Times New Roman" w:eastAsia="Times New Roman" w:hAnsi="Times New Roman"/>
          <w:sz w:val="24"/>
          <w:szCs w:val="24"/>
          <w:lang w:eastAsia="es-ES"/>
        </w:rPr>
        <w:t>1.803 sigue siendo clave para el alza, debido a que ésta ha proporcionado una severa resistencia en un par de oportunidades durante los últimos meses. Si puede traspasarla, los gráficos de FX Pro aparentemente lucirán mucho más positivos para los alcistas en el oro a medida que finaliza el año</w:t>
      </w:r>
      <w:r w:rsidR="004F375B" w:rsidRPr="004F375B">
        <w:rPr>
          <w:rFonts w:ascii="Times New Roman" w:eastAsia="Times New Roman" w:hAnsi="Times New Roman"/>
          <w:sz w:val="24"/>
          <w:szCs w:val="24"/>
          <w:lang w:eastAsia="es-ES"/>
        </w:rPr>
        <w:t xml:space="preserve"> (2012)</w:t>
      </w:r>
      <w:r w:rsidRPr="004F375B">
        <w:rPr>
          <w:rFonts w:ascii="Times New Roman" w:eastAsia="Times New Roman" w:hAnsi="Times New Roman"/>
          <w:sz w:val="24"/>
          <w:szCs w:val="24"/>
          <w:lang w:eastAsia="es-ES"/>
        </w:rPr>
        <w:t xml:space="preserve">. </w:t>
      </w:r>
    </w:p>
    <w:p w:rsidR="00311C4E" w:rsidRPr="004F375B" w:rsidRDefault="00311C4E" w:rsidP="00311C4E">
      <w:pPr>
        <w:spacing w:after="0" w:line="240" w:lineRule="auto"/>
        <w:jc w:val="both"/>
        <w:rPr>
          <w:rFonts w:ascii="Times New Roman" w:eastAsia="Times New Roman" w:hAnsi="Times New Roman"/>
          <w:sz w:val="24"/>
          <w:szCs w:val="24"/>
          <w:lang w:eastAsia="es-ES"/>
        </w:rPr>
      </w:pPr>
    </w:p>
    <w:p w:rsidR="00311C4E" w:rsidRPr="004F375B" w:rsidRDefault="00311C4E" w:rsidP="00311C4E">
      <w:pPr>
        <w:spacing w:after="0" w:line="240" w:lineRule="auto"/>
        <w:jc w:val="both"/>
        <w:rPr>
          <w:rFonts w:ascii="Times New Roman" w:eastAsia="Times New Roman" w:hAnsi="Times New Roman"/>
          <w:sz w:val="24"/>
          <w:szCs w:val="24"/>
          <w:lang w:eastAsia="es-ES"/>
        </w:rPr>
      </w:pPr>
      <w:r w:rsidRPr="004F375B">
        <w:rPr>
          <w:rFonts w:ascii="Times New Roman" w:eastAsia="Times New Roman" w:hAnsi="Times New Roman"/>
          <w:sz w:val="24"/>
          <w:szCs w:val="24"/>
          <w:lang w:eastAsia="es-ES"/>
        </w:rPr>
        <w:t>No obstante, un precio del oro recientemente revigorizado podría ser una muy mala noticia para las autoridades monetarias mundiales. Los niveles ya dicen mucho sobre la falta de confianza de los inversionistas en ellos. Una vez que comencemos a coquetear con US$</w:t>
      </w:r>
      <w:r w:rsidR="004F375B" w:rsidRPr="004F375B">
        <w:rPr>
          <w:rFonts w:ascii="Times New Roman" w:eastAsia="Times New Roman" w:hAnsi="Times New Roman"/>
          <w:sz w:val="24"/>
          <w:szCs w:val="24"/>
          <w:lang w:eastAsia="es-ES"/>
        </w:rPr>
        <w:t xml:space="preserve"> </w:t>
      </w:r>
      <w:r w:rsidRPr="004F375B">
        <w:rPr>
          <w:rFonts w:ascii="Times New Roman" w:eastAsia="Times New Roman" w:hAnsi="Times New Roman"/>
          <w:sz w:val="24"/>
          <w:szCs w:val="24"/>
          <w:lang w:eastAsia="es-ES"/>
        </w:rPr>
        <w:t>2.000, ¿cuál será el punto en que ellos siquiera traten?</w:t>
      </w:r>
    </w:p>
    <w:p w:rsidR="004F375B" w:rsidRDefault="004F375B" w:rsidP="00311C4E">
      <w:pPr>
        <w:spacing w:after="0" w:line="240" w:lineRule="auto"/>
        <w:jc w:val="both"/>
        <w:rPr>
          <w:rFonts w:ascii="Times New Roman" w:eastAsia="Times New Roman" w:hAnsi="Times New Roman"/>
          <w:color w:val="FF0000"/>
          <w:sz w:val="24"/>
          <w:szCs w:val="24"/>
          <w:u w:val="single"/>
          <w:lang w:eastAsia="es-ES"/>
        </w:rPr>
      </w:pPr>
    </w:p>
    <w:p w:rsidR="004F375B" w:rsidRPr="004F375B" w:rsidRDefault="004F375B" w:rsidP="004F375B">
      <w:pPr>
        <w:spacing w:after="0" w:line="240" w:lineRule="auto"/>
        <w:jc w:val="both"/>
        <w:rPr>
          <w:rFonts w:ascii="Times New Roman" w:eastAsia="Times New Roman" w:hAnsi="Times New Roman"/>
          <w:b/>
          <w:sz w:val="24"/>
          <w:szCs w:val="24"/>
          <w:lang w:eastAsia="es-ES"/>
        </w:rPr>
      </w:pPr>
      <w:r w:rsidRPr="00FF5A01">
        <w:rPr>
          <w:rFonts w:ascii="Times New Roman" w:eastAsia="Times New Roman" w:hAnsi="Times New Roman"/>
          <w:sz w:val="24"/>
          <w:szCs w:val="24"/>
          <w:lang w:eastAsia="es-ES"/>
        </w:rPr>
        <w:t>-</w:t>
      </w:r>
      <w:r>
        <w:rPr>
          <w:rFonts w:ascii="Times New Roman" w:eastAsia="Times New Roman" w:hAnsi="Times New Roman"/>
          <w:b/>
          <w:sz w:val="24"/>
          <w:szCs w:val="24"/>
          <w:lang w:eastAsia="es-ES"/>
        </w:rPr>
        <w:t xml:space="preserve"> </w:t>
      </w:r>
      <w:r w:rsidRPr="004F375B">
        <w:rPr>
          <w:rFonts w:ascii="Times New Roman" w:eastAsia="Times New Roman" w:hAnsi="Times New Roman"/>
          <w:b/>
          <w:sz w:val="24"/>
          <w:szCs w:val="24"/>
          <w:lang w:eastAsia="es-ES"/>
        </w:rPr>
        <w:t>Un regreso al lejano Oeste</w:t>
      </w:r>
      <w:r w:rsidR="000715A1">
        <w:rPr>
          <w:rFonts w:ascii="Times New Roman" w:eastAsia="Times New Roman" w:hAnsi="Times New Roman"/>
          <w:b/>
          <w:sz w:val="24"/>
          <w:szCs w:val="24"/>
          <w:lang w:eastAsia="es-ES"/>
        </w:rPr>
        <w:t xml:space="preserve"> americano</w:t>
      </w:r>
      <w:r w:rsidRPr="004F375B">
        <w:rPr>
          <w:rFonts w:ascii="Times New Roman" w:eastAsia="Times New Roman" w:hAnsi="Times New Roman"/>
          <w:b/>
          <w:sz w:val="24"/>
          <w:szCs w:val="24"/>
          <w:lang w:eastAsia="es-ES"/>
        </w:rPr>
        <w:t xml:space="preserve"> (¿y por qué no</w:t>
      </w:r>
      <w:r w:rsidR="000715A1">
        <w:rPr>
          <w:rFonts w:ascii="Times New Roman" w:eastAsia="Times New Roman" w:hAnsi="Times New Roman"/>
          <w:b/>
          <w:sz w:val="24"/>
          <w:szCs w:val="24"/>
          <w:lang w:eastAsia="es-ES"/>
        </w:rPr>
        <w:t>,</w:t>
      </w:r>
      <w:r w:rsidRPr="004F375B">
        <w:rPr>
          <w:rFonts w:ascii="Times New Roman" w:eastAsia="Times New Roman" w:hAnsi="Times New Roman"/>
          <w:b/>
          <w:sz w:val="24"/>
          <w:szCs w:val="24"/>
          <w:lang w:eastAsia="es-ES"/>
        </w:rPr>
        <w:t xml:space="preserve"> a la Edad Media</w:t>
      </w:r>
      <w:r w:rsidR="000715A1">
        <w:rPr>
          <w:rFonts w:ascii="Times New Roman" w:eastAsia="Times New Roman" w:hAnsi="Times New Roman"/>
          <w:b/>
          <w:sz w:val="24"/>
          <w:szCs w:val="24"/>
          <w:lang w:eastAsia="es-ES"/>
        </w:rPr>
        <w:t xml:space="preserve"> europea</w:t>
      </w:r>
      <w:r w:rsidRPr="004F375B">
        <w:rPr>
          <w:rFonts w:ascii="Times New Roman" w:eastAsia="Times New Roman" w:hAnsi="Times New Roman"/>
          <w:b/>
          <w:sz w:val="24"/>
          <w:szCs w:val="24"/>
          <w:lang w:eastAsia="es-ES"/>
        </w:rPr>
        <w:t>?)</w:t>
      </w:r>
    </w:p>
    <w:p w:rsidR="000715A1" w:rsidRDefault="000715A1" w:rsidP="000715A1">
      <w:pPr>
        <w:spacing w:after="0" w:line="240" w:lineRule="auto"/>
        <w:jc w:val="both"/>
        <w:rPr>
          <w:rFonts w:ascii="Times New Roman" w:eastAsia="Times New Roman" w:hAnsi="Times New Roman"/>
          <w:color w:val="FF0000"/>
          <w:sz w:val="24"/>
          <w:szCs w:val="24"/>
          <w:u w:val="single"/>
          <w:lang w:eastAsia="es-ES"/>
        </w:rPr>
      </w:pPr>
    </w:p>
    <w:p w:rsidR="000715A1" w:rsidRDefault="000715A1" w:rsidP="000715A1">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i/>
          <w:sz w:val="24"/>
          <w:szCs w:val="24"/>
          <w:lang w:eastAsia="es-ES"/>
        </w:rPr>
        <w:t>“</w:t>
      </w:r>
      <w:r w:rsidR="00311C4E" w:rsidRPr="000715A1">
        <w:rPr>
          <w:rFonts w:ascii="Times New Roman" w:eastAsia="Times New Roman" w:hAnsi="Times New Roman"/>
          <w:i/>
          <w:sz w:val="24"/>
          <w:szCs w:val="24"/>
          <w:lang w:eastAsia="es-ES"/>
        </w:rPr>
        <w:t xml:space="preserve">Desde </w:t>
      </w:r>
      <w:r w:rsidRPr="000715A1">
        <w:rPr>
          <w:rFonts w:ascii="Times New Roman" w:eastAsia="Times New Roman" w:hAnsi="Times New Roman"/>
          <w:i/>
          <w:sz w:val="24"/>
          <w:szCs w:val="24"/>
          <w:lang w:eastAsia="es-ES"/>
        </w:rPr>
        <w:t>Minnesota</w:t>
      </w:r>
      <w:r w:rsidR="00311C4E" w:rsidRPr="000715A1">
        <w:rPr>
          <w:rFonts w:ascii="Times New Roman" w:eastAsia="Times New Roman" w:hAnsi="Times New Roman"/>
          <w:i/>
          <w:sz w:val="24"/>
          <w:szCs w:val="24"/>
          <w:lang w:eastAsia="es-ES"/>
        </w:rPr>
        <w:t xml:space="preserve"> a Georgia, legisladores preocupados por la crisis fiscal, las políticas de la Reserva Federal y la debilidad del dólar, han presentado proyectos de ley que le permiten a los ciudadanos usar metales preciosos como el oro para declarar impuestos y hacer negocios</w:t>
      </w:r>
      <w:r>
        <w:rPr>
          <w:rFonts w:ascii="Times New Roman" w:eastAsia="Times New Roman" w:hAnsi="Times New Roman"/>
          <w:i/>
          <w:sz w:val="24"/>
          <w:szCs w:val="24"/>
          <w:lang w:eastAsia="es-ES"/>
        </w:rPr>
        <w:t xml:space="preserve">”… </w:t>
      </w:r>
      <w:r w:rsidRPr="00992C0C">
        <w:rPr>
          <w:rFonts w:ascii="Times New Roman" w:eastAsia="Times New Roman" w:hAnsi="Times New Roman"/>
          <w:sz w:val="24"/>
          <w:szCs w:val="24"/>
          <w:u w:val="single"/>
          <w:lang w:eastAsia="es-ES"/>
        </w:rPr>
        <w:t>El oro amenaza al dólar en su propio país</w:t>
      </w:r>
      <w:r>
        <w:rPr>
          <w:rFonts w:ascii="Times New Roman" w:eastAsia="Times New Roman" w:hAnsi="Times New Roman"/>
          <w:sz w:val="24"/>
          <w:szCs w:val="24"/>
          <w:lang w:eastAsia="es-ES"/>
        </w:rPr>
        <w:t xml:space="preserve"> (BBCMundo </w:t>
      </w:r>
      <w:r w:rsidRPr="00F33208">
        <w:rPr>
          <w:rFonts w:ascii="Times New Roman" w:eastAsia="Times New Roman" w:hAnsi="Times New Roman"/>
          <w:b/>
          <w:sz w:val="24"/>
          <w:szCs w:val="24"/>
          <w:lang w:eastAsia="es-ES"/>
        </w:rPr>
        <w:t xml:space="preserve">- </w:t>
      </w:r>
      <w:r w:rsidRPr="00992C0C">
        <w:rPr>
          <w:rFonts w:ascii="Times New Roman" w:eastAsia="Times New Roman" w:hAnsi="Times New Roman"/>
          <w:b/>
          <w:sz w:val="24"/>
          <w:szCs w:val="24"/>
          <w:lang w:eastAsia="es-ES"/>
        </w:rPr>
        <w:t>18/9/12</w:t>
      </w:r>
      <w:r>
        <w:rPr>
          <w:rFonts w:ascii="Times New Roman" w:eastAsia="Times New Roman" w:hAnsi="Times New Roman"/>
          <w:sz w:val="24"/>
          <w:szCs w:val="24"/>
          <w:lang w:eastAsia="es-ES"/>
        </w:rPr>
        <w:t>)</w:t>
      </w:r>
    </w:p>
    <w:p w:rsidR="00311C4E" w:rsidRPr="000715A1" w:rsidRDefault="00311C4E" w:rsidP="00311C4E">
      <w:pPr>
        <w:spacing w:after="0" w:line="240" w:lineRule="auto"/>
        <w:jc w:val="both"/>
        <w:rPr>
          <w:rFonts w:ascii="Times New Roman" w:eastAsia="Times New Roman" w:hAnsi="Times New Roman"/>
          <w:i/>
          <w:sz w:val="24"/>
          <w:szCs w:val="24"/>
          <w:lang w:eastAsia="es-ES"/>
        </w:rPr>
      </w:pPr>
    </w:p>
    <w:p w:rsidR="00311C4E" w:rsidRPr="000715A1" w:rsidRDefault="000715A1" w:rsidP="00311C4E">
      <w:pPr>
        <w:spacing w:after="0" w:line="240" w:lineRule="auto"/>
        <w:jc w:val="both"/>
        <w:rPr>
          <w:rFonts w:ascii="Times New Roman" w:eastAsia="Times New Roman" w:hAnsi="Times New Roman"/>
          <w:sz w:val="24"/>
          <w:szCs w:val="24"/>
          <w:lang w:eastAsia="es-ES"/>
        </w:rPr>
      </w:pPr>
      <w:r w:rsidRPr="000715A1">
        <w:rPr>
          <w:rFonts w:ascii="Times New Roman" w:eastAsia="Times New Roman" w:hAnsi="Times New Roman"/>
          <w:sz w:val="24"/>
          <w:szCs w:val="24"/>
          <w:lang w:eastAsia="es-ES"/>
        </w:rPr>
        <w:t>La Constitución de EEUU</w:t>
      </w:r>
      <w:r w:rsidR="00311C4E" w:rsidRPr="000715A1">
        <w:rPr>
          <w:rFonts w:ascii="Times New Roman" w:eastAsia="Times New Roman" w:hAnsi="Times New Roman"/>
          <w:sz w:val="24"/>
          <w:szCs w:val="24"/>
          <w:lang w:eastAsia="es-ES"/>
        </w:rPr>
        <w:t xml:space="preserve"> prohíbe a los estados imprimir sus propios billetes y emitir su propia moneda, pero tiene una cláusula antigua que sí permite que acepten monedas de oro y plata como pago si así lo deciden.</w:t>
      </w:r>
    </w:p>
    <w:p w:rsidR="00311C4E" w:rsidRPr="000715A1" w:rsidRDefault="00311C4E" w:rsidP="00311C4E">
      <w:pPr>
        <w:spacing w:after="0" w:line="240" w:lineRule="auto"/>
        <w:jc w:val="both"/>
        <w:rPr>
          <w:rFonts w:ascii="Times New Roman" w:eastAsia="Times New Roman" w:hAnsi="Times New Roman"/>
          <w:sz w:val="24"/>
          <w:szCs w:val="24"/>
          <w:lang w:eastAsia="es-ES"/>
        </w:rPr>
      </w:pPr>
    </w:p>
    <w:p w:rsidR="00311C4E" w:rsidRPr="000715A1" w:rsidRDefault="00311C4E" w:rsidP="00311C4E">
      <w:pPr>
        <w:spacing w:after="0" w:line="240" w:lineRule="auto"/>
        <w:jc w:val="both"/>
        <w:rPr>
          <w:rFonts w:ascii="Times New Roman" w:eastAsia="Times New Roman" w:hAnsi="Times New Roman"/>
          <w:sz w:val="24"/>
          <w:szCs w:val="24"/>
          <w:lang w:eastAsia="es-ES"/>
        </w:rPr>
      </w:pPr>
      <w:r w:rsidRPr="000715A1">
        <w:rPr>
          <w:rFonts w:ascii="Times New Roman" w:eastAsia="Times New Roman" w:hAnsi="Times New Roman"/>
          <w:sz w:val="24"/>
          <w:szCs w:val="24"/>
          <w:lang w:eastAsia="es-ES"/>
        </w:rPr>
        <w:t>Recientemente, Utah se convirtió en el primer estado en aprobar una ley que reconoce las monedas de oro y plata como método de pago para transacciones comerciales.</w:t>
      </w:r>
    </w:p>
    <w:p w:rsidR="00311C4E" w:rsidRPr="000715A1" w:rsidRDefault="00311C4E" w:rsidP="00311C4E">
      <w:pPr>
        <w:spacing w:after="0" w:line="240" w:lineRule="auto"/>
        <w:jc w:val="both"/>
        <w:rPr>
          <w:rFonts w:ascii="Times New Roman" w:eastAsia="Times New Roman" w:hAnsi="Times New Roman"/>
          <w:sz w:val="24"/>
          <w:szCs w:val="24"/>
          <w:lang w:eastAsia="es-ES"/>
        </w:rPr>
      </w:pPr>
    </w:p>
    <w:p w:rsidR="00311C4E" w:rsidRPr="000715A1" w:rsidRDefault="00311C4E" w:rsidP="00311C4E">
      <w:pPr>
        <w:spacing w:after="0" w:line="240" w:lineRule="auto"/>
        <w:jc w:val="both"/>
        <w:rPr>
          <w:rFonts w:ascii="Times New Roman" w:eastAsia="Times New Roman" w:hAnsi="Times New Roman"/>
          <w:sz w:val="24"/>
          <w:szCs w:val="24"/>
          <w:lang w:eastAsia="es-ES"/>
        </w:rPr>
      </w:pPr>
      <w:r w:rsidRPr="000715A1">
        <w:rPr>
          <w:rFonts w:ascii="Times New Roman" w:eastAsia="Times New Roman" w:hAnsi="Times New Roman"/>
          <w:sz w:val="24"/>
          <w:szCs w:val="24"/>
          <w:lang w:eastAsia="es-ES"/>
        </w:rPr>
        <w:t>“Miren lo que está pasando con nuestra economía. Tendencias preocupantes afectan nuestra prosperidad. Muchos ahora reconocen que una de las amenazas más graves es la condición precaria del dólar”, afirma Brad Gálvez, el legislador republicano de Utah patrocinador de la medida.</w:t>
      </w:r>
    </w:p>
    <w:p w:rsidR="00311C4E" w:rsidRPr="000715A1" w:rsidRDefault="00311C4E" w:rsidP="00311C4E">
      <w:pPr>
        <w:spacing w:after="0" w:line="240" w:lineRule="auto"/>
        <w:jc w:val="both"/>
        <w:rPr>
          <w:rFonts w:ascii="Times New Roman" w:eastAsia="Times New Roman" w:hAnsi="Times New Roman"/>
          <w:sz w:val="24"/>
          <w:szCs w:val="24"/>
          <w:lang w:eastAsia="es-ES"/>
        </w:rPr>
      </w:pPr>
    </w:p>
    <w:p w:rsidR="00311C4E" w:rsidRPr="000715A1" w:rsidRDefault="00311C4E" w:rsidP="00311C4E">
      <w:pPr>
        <w:spacing w:after="0" w:line="240" w:lineRule="auto"/>
        <w:jc w:val="both"/>
        <w:rPr>
          <w:rFonts w:ascii="Times New Roman" w:eastAsia="Times New Roman" w:hAnsi="Times New Roman"/>
          <w:sz w:val="24"/>
          <w:szCs w:val="24"/>
          <w:lang w:eastAsia="es-ES"/>
        </w:rPr>
      </w:pPr>
      <w:r w:rsidRPr="000715A1">
        <w:rPr>
          <w:rFonts w:ascii="Times New Roman" w:eastAsia="Times New Roman" w:hAnsi="Times New Roman"/>
          <w:sz w:val="24"/>
          <w:szCs w:val="24"/>
          <w:lang w:eastAsia="es-ES"/>
        </w:rPr>
        <w:t>Según Gálvez, aunque esta nueva ley no obliga a nadie a utilizar monedas de oro, lo que busca es crear un sistema alternativo al dólar y hacer más fáciles este tipo de intercambios monetarios.</w:t>
      </w:r>
    </w:p>
    <w:p w:rsidR="000715A1" w:rsidRDefault="000715A1" w:rsidP="00311C4E">
      <w:pPr>
        <w:spacing w:after="0" w:line="240" w:lineRule="auto"/>
        <w:jc w:val="both"/>
        <w:rPr>
          <w:rFonts w:ascii="Times New Roman" w:eastAsia="Times New Roman" w:hAnsi="Times New Roman"/>
          <w:sz w:val="24"/>
          <w:szCs w:val="24"/>
          <w:lang w:eastAsia="es-ES"/>
        </w:rPr>
      </w:pPr>
    </w:p>
    <w:p w:rsidR="00311C4E" w:rsidRPr="000715A1" w:rsidRDefault="000715A1" w:rsidP="00311C4E">
      <w:pPr>
        <w:spacing w:after="0" w:line="240" w:lineRule="auto"/>
        <w:jc w:val="both"/>
        <w:rPr>
          <w:rFonts w:ascii="Times New Roman" w:eastAsia="Times New Roman" w:hAnsi="Times New Roman"/>
          <w:sz w:val="24"/>
          <w:szCs w:val="24"/>
          <w:lang w:eastAsia="es-ES"/>
        </w:rPr>
      </w:pPr>
      <w:r w:rsidRPr="000715A1">
        <w:rPr>
          <w:rFonts w:ascii="Times New Roman" w:eastAsia="Times New Roman" w:hAnsi="Times New Roman"/>
          <w:sz w:val="24"/>
          <w:szCs w:val="24"/>
          <w:lang w:eastAsia="es-ES"/>
        </w:rPr>
        <w:t>Tarjeta bancaria “de oro”</w:t>
      </w:r>
    </w:p>
    <w:p w:rsidR="00311C4E" w:rsidRPr="000715A1" w:rsidRDefault="00311C4E" w:rsidP="00311C4E">
      <w:pPr>
        <w:spacing w:after="0" w:line="240" w:lineRule="auto"/>
        <w:jc w:val="both"/>
        <w:rPr>
          <w:rFonts w:ascii="Times New Roman" w:eastAsia="Times New Roman" w:hAnsi="Times New Roman"/>
          <w:sz w:val="24"/>
          <w:szCs w:val="24"/>
          <w:lang w:eastAsia="es-ES"/>
        </w:rPr>
      </w:pPr>
    </w:p>
    <w:p w:rsidR="00311C4E" w:rsidRPr="000715A1" w:rsidRDefault="00311C4E" w:rsidP="00311C4E">
      <w:pPr>
        <w:spacing w:after="0" w:line="240" w:lineRule="auto"/>
        <w:jc w:val="both"/>
        <w:rPr>
          <w:rFonts w:ascii="Times New Roman" w:eastAsia="Times New Roman" w:hAnsi="Times New Roman"/>
          <w:sz w:val="24"/>
          <w:szCs w:val="24"/>
          <w:lang w:eastAsia="es-ES"/>
        </w:rPr>
      </w:pPr>
      <w:r w:rsidRPr="000715A1">
        <w:rPr>
          <w:rFonts w:ascii="Times New Roman" w:eastAsia="Times New Roman" w:hAnsi="Times New Roman"/>
          <w:sz w:val="24"/>
          <w:szCs w:val="24"/>
          <w:lang w:eastAsia="es-ES"/>
        </w:rPr>
        <w:t>A los pocos meses de aprobada la legislación, el Utah Gold and Silver Depository, lanzó un servicio mediante el cual se puede obtener una tarjeta de débito ligada directamente a depósitos en oro para transacciones comerciales básicas.</w:t>
      </w:r>
    </w:p>
    <w:p w:rsidR="00311C4E" w:rsidRPr="000715A1" w:rsidRDefault="00311C4E" w:rsidP="00311C4E">
      <w:pPr>
        <w:spacing w:after="0" w:line="240" w:lineRule="auto"/>
        <w:jc w:val="both"/>
        <w:rPr>
          <w:rFonts w:ascii="Times New Roman" w:eastAsia="Times New Roman" w:hAnsi="Times New Roman"/>
          <w:sz w:val="24"/>
          <w:szCs w:val="24"/>
          <w:lang w:eastAsia="es-ES"/>
        </w:rPr>
      </w:pPr>
    </w:p>
    <w:p w:rsidR="00311C4E" w:rsidRPr="000715A1" w:rsidRDefault="00311C4E" w:rsidP="00311C4E">
      <w:pPr>
        <w:spacing w:after="0" w:line="240" w:lineRule="auto"/>
        <w:jc w:val="both"/>
        <w:rPr>
          <w:rFonts w:ascii="Times New Roman" w:eastAsia="Times New Roman" w:hAnsi="Times New Roman"/>
          <w:sz w:val="24"/>
          <w:szCs w:val="24"/>
          <w:lang w:eastAsia="es-ES"/>
        </w:rPr>
      </w:pPr>
      <w:r w:rsidRPr="000715A1">
        <w:rPr>
          <w:rFonts w:ascii="Times New Roman" w:eastAsia="Times New Roman" w:hAnsi="Times New Roman"/>
          <w:sz w:val="24"/>
          <w:szCs w:val="24"/>
          <w:lang w:eastAsia="es-ES"/>
        </w:rPr>
        <w:t>Esto evita tener que cargar lingotes de oro en el bolsillo cada vez que se quiera hacer una compra. Por ejemplo un auto que vale US$</w:t>
      </w:r>
      <w:r w:rsidR="000715A1" w:rsidRPr="000715A1">
        <w:rPr>
          <w:rFonts w:ascii="Times New Roman" w:eastAsia="Times New Roman" w:hAnsi="Times New Roman"/>
          <w:sz w:val="24"/>
          <w:szCs w:val="24"/>
          <w:lang w:eastAsia="es-ES"/>
        </w:rPr>
        <w:t xml:space="preserve"> </w:t>
      </w:r>
      <w:r w:rsidRPr="000715A1">
        <w:rPr>
          <w:rFonts w:ascii="Times New Roman" w:eastAsia="Times New Roman" w:hAnsi="Times New Roman"/>
          <w:sz w:val="24"/>
          <w:szCs w:val="24"/>
          <w:lang w:eastAsia="es-ES"/>
        </w:rPr>
        <w:t>17.000, se puede comprar con aproximadamente 10 onzas de oro, siempre y cuando el dueño del carro acepte el pago de este tipo de tarjeta.</w:t>
      </w:r>
    </w:p>
    <w:p w:rsidR="00311C4E" w:rsidRPr="000715A1" w:rsidRDefault="00311C4E" w:rsidP="00311C4E">
      <w:pPr>
        <w:spacing w:after="0" w:line="240" w:lineRule="auto"/>
        <w:jc w:val="both"/>
        <w:rPr>
          <w:rFonts w:ascii="Times New Roman" w:eastAsia="Times New Roman" w:hAnsi="Times New Roman"/>
          <w:sz w:val="24"/>
          <w:szCs w:val="24"/>
          <w:lang w:eastAsia="es-ES"/>
        </w:rPr>
      </w:pPr>
    </w:p>
    <w:p w:rsidR="00311C4E" w:rsidRPr="000715A1" w:rsidRDefault="00311C4E" w:rsidP="00311C4E">
      <w:pPr>
        <w:spacing w:after="0" w:line="240" w:lineRule="auto"/>
        <w:jc w:val="both"/>
        <w:rPr>
          <w:rFonts w:ascii="Times New Roman" w:eastAsia="Times New Roman" w:hAnsi="Times New Roman"/>
          <w:sz w:val="24"/>
          <w:szCs w:val="24"/>
          <w:lang w:eastAsia="es-ES"/>
        </w:rPr>
      </w:pPr>
      <w:r w:rsidRPr="000715A1">
        <w:rPr>
          <w:rFonts w:ascii="Times New Roman" w:eastAsia="Times New Roman" w:hAnsi="Times New Roman"/>
          <w:sz w:val="24"/>
          <w:szCs w:val="24"/>
          <w:lang w:eastAsia="es-ES"/>
        </w:rPr>
        <w:t>Siguiendo el ejemplo de Utah, Carolina del Sur aprobó una medida similar, y más de 13 estados más, como Virginia, Iowa y Colorado estudian propuestas parecidas.</w:t>
      </w:r>
    </w:p>
    <w:p w:rsidR="00311C4E" w:rsidRPr="000715A1" w:rsidRDefault="00311C4E" w:rsidP="00311C4E">
      <w:pPr>
        <w:spacing w:after="0" w:line="240" w:lineRule="auto"/>
        <w:jc w:val="both"/>
        <w:rPr>
          <w:rFonts w:ascii="Times New Roman" w:eastAsia="Times New Roman" w:hAnsi="Times New Roman"/>
          <w:sz w:val="24"/>
          <w:szCs w:val="24"/>
          <w:lang w:eastAsia="es-ES"/>
        </w:rPr>
      </w:pPr>
    </w:p>
    <w:p w:rsidR="00311C4E" w:rsidRPr="000715A1" w:rsidRDefault="00311C4E" w:rsidP="00311C4E">
      <w:pPr>
        <w:spacing w:after="0" w:line="240" w:lineRule="auto"/>
        <w:jc w:val="both"/>
        <w:rPr>
          <w:rFonts w:ascii="Times New Roman" w:eastAsia="Times New Roman" w:hAnsi="Times New Roman"/>
          <w:sz w:val="24"/>
          <w:szCs w:val="24"/>
          <w:lang w:eastAsia="es-ES"/>
        </w:rPr>
      </w:pPr>
      <w:r w:rsidRPr="000715A1">
        <w:rPr>
          <w:rFonts w:ascii="Times New Roman" w:eastAsia="Times New Roman" w:hAnsi="Times New Roman"/>
          <w:sz w:val="24"/>
          <w:szCs w:val="24"/>
          <w:lang w:eastAsia="es-ES"/>
        </w:rPr>
        <w:lastRenderedPageBreak/>
        <w:t>“Si se da una hiperinflación, depresión u otra calamidad económica relacionada a la Reserva Federal, se generaría un caos en las finanzas de los gobiernos locales y la economía privada”, estima por su parte el legislador Glen Bradley, republicano de Carolina del Norte quien patrocinó una medida similar en su estado. La propuesta de Bradley, que no fue aprobada, permitiría a los residentes de su estado pagar en oro impuestos y multas.</w:t>
      </w:r>
    </w:p>
    <w:p w:rsidR="00311C4E" w:rsidRPr="000715A1" w:rsidRDefault="00311C4E" w:rsidP="00311C4E">
      <w:pPr>
        <w:spacing w:after="0" w:line="240" w:lineRule="auto"/>
        <w:jc w:val="both"/>
        <w:rPr>
          <w:rFonts w:ascii="Times New Roman" w:eastAsia="Times New Roman" w:hAnsi="Times New Roman"/>
          <w:sz w:val="24"/>
          <w:szCs w:val="24"/>
          <w:lang w:eastAsia="es-ES"/>
        </w:rPr>
      </w:pPr>
    </w:p>
    <w:p w:rsidR="00311C4E" w:rsidRPr="000715A1" w:rsidRDefault="00311C4E" w:rsidP="00311C4E">
      <w:pPr>
        <w:spacing w:after="0" w:line="240" w:lineRule="auto"/>
        <w:jc w:val="both"/>
        <w:rPr>
          <w:rFonts w:ascii="Times New Roman" w:eastAsia="Times New Roman" w:hAnsi="Times New Roman"/>
          <w:sz w:val="24"/>
          <w:szCs w:val="24"/>
          <w:lang w:eastAsia="es-ES"/>
        </w:rPr>
      </w:pPr>
      <w:r w:rsidRPr="000715A1">
        <w:rPr>
          <w:rFonts w:ascii="Times New Roman" w:eastAsia="Times New Roman" w:hAnsi="Times New Roman"/>
          <w:sz w:val="24"/>
          <w:szCs w:val="24"/>
          <w:lang w:eastAsia="es-ES"/>
        </w:rPr>
        <w:t>La idea de implementar alternativas al dólar también tiene cierta acogida nacional.</w:t>
      </w:r>
    </w:p>
    <w:p w:rsidR="00311C4E" w:rsidRPr="000715A1" w:rsidRDefault="00311C4E" w:rsidP="00311C4E">
      <w:pPr>
        <w:spacing w:after="0" w:line="240" w:lineRule="auto"/>
        <w:jc w:val="both"/>
        <w:rPr>
          <w:rFonts w:ascii="Times New Roman" w:eastAsia="Times New Roman" w:hAnsi="Times New Roman"/>
          <w:sz w:val="24"/>
          <w:szCs w:val="24"/>
          <w:lang w:eastAsia="es-ES"/>
        </w:rPr>
      </w:pPr>
    </w:p>
    <w:p w:rsidR="00311C4E" w:rsidRPr="000715A1" w:rsidRDefault="00311C4E" w:rsidP="00311C4E">
      <w:pPr>
        <w:spacing w:after="0" w:line="240" w:lineRule="auto"/>
        <w:jc w:val="both"/>
        <w:rPr>
          <w:rFonts w:ascii="Times New Roman" w:eastAsia="Times New Roman" w:hAnsi="Times New Roman"/>
          <w:sz w:val="24"/>
          <w:szCs w:val="24"/>
          <w:lang w:eastAsia="es-ES"/>
        </w:rPr>
      </w:pPr>
      <w:r w:rsidRPr="000715A1">
        <w:rPr>
          <w:rFonts w:ascii="Times New Roman" w:eastAsia="Times New Roman" w:hAnsi="Times New Roman"/>
          <w:sz w:val="24"/>
          <w:szCs w:val="24"/>
          <w:lang w:eastAsia="es-ES"/>
        </w:rPr>
        <w:t>El excandidato presidencial republicano Ron Paul de Texas y el senador Jim DeMint de Carolina del Sur, presentaron este año una propuesta de ley federal que permitiría que los estados emitan su propia moneda.</w:t>
      </w:r>
    </w:p>
    <w:p w:rsidR="00311C4E" w:rsidRPr="000715A1" w:rsidRDefault="00311C4E" w:rsidP="00311C4E">
      <w:pPr>
        <w:spacing w:after="0" w:line="240" w:lineRule="auto"/>
        <w:jc w:val="both"/>
        <w:rPr>
          <w:rFonts w:ascii="Times New Roman" w:eastAsia="Times New Roman" w:hAnsi="Times New Roman"/>
          <w:sz w:val="24"/>
          <w:szCs w:val="24"/>
          <w:lang w:eastAsia="es-ES"/>
        </w:rPr>
      </w:pPr>
    </w:p>
    <w:p w:rsidR="00311C4E" w:rsidRPr="000715A1" w:rsidRDefault="00311C4E" w:rsidP="00311C4E">
      <w:pPr>
        <w:spacing w:after="0" w:line="240" w:lineRule="auto"/>
        <w:jc w:val="both"/>
        <w:rPr>
          <w:rFonts w:ascii="Times New Roman" w:eastAsia="Times New Roman" w:hAnsi="Times New Roman"/>
          <w:sz w:val="24"/>
          <w:szCs w:val="24"/>
          <w:lang w:eastAsia="es-ES"/>
        </w:rPr>
      </w:pPr>
      <w:r w:rsidRPr="000715A1">
        <w:rPr>
          <w:rFonts w:ascii="Times New Roman" w:eastAsia="Times New Roman" w:hAnsi="Times New Roman"/>
          <w:sz w:val="24"/>
          <w:szCs w:val="24"/>
          <w:lang w:eastAsia="es-ES"/>
        </w:rPr>
        <w:t>Y la popularidad del oro también se hizo sentir en la Convención Nacional Republicana, donde los delegados aprobaron una plataforma política que incluye una comisión para estudiar volver a ligar el dólar a este metal. Estados Unidos dejó de respaldar su moneda a las reservas de oro en 1933, como medida para controlar la depresión que azotaba el país.</w:t>
      </w:r>
    </w:p>
    <w:p w:rsidR="00311C4E" w:rsidRPr="000715A1" w:rsidRDefault="00311C4E" w:rsidP="00311C4E">
      <w:pPr>
        <w:spacing w:after="0" w:line="240" w:lineRule="auto"/>
        <w:jc w:val="both"/>
        <w:rPr>
          <w:rFonts w:ascii="Times New Roman" w:eastAsia="Times New Roman" w:hAnsi="Times New Roman"/>
          <w:sz w:val="24"/>
          <w:szCs w:val="24"/>
          <w:lang w:eastAsia="es-ES"/>
        </w:rPr>
      </w:pPr>
    </w:p>
    <w:p w:rsidR="00311C4E" w:rsidRPr="000715A1" w:rsidRDefault="00311C4E" w:rsidP="00311C4E">
      <w:pPr>
        <w:spacing w:after="0" w:line="240" w:lineRule="auto"/>
        <w:jc w:val="both"/>
        <w:rPr>
          <w:rFonts w:ascii="Times New Roman" w:eastAsia="Times New Roman" w:hAnsi="Times New Roman"/>
          <w:sz w:val="24"/>
          <w:szCs w:val="24"/>
          <w:lang w:eastAsia="es-ES"/>
        </w:rPr>
      </w:pPr>
      <w:r w:rsidRPr="000715A1">
        <w:rPr>
          <w:rFonts w:ascii="Times New Roman" w:eastAsia="Times New Roman" w:hAnsi="Times New Roman"/>
          <w:sz w:val="24"/>
          <w:szCs w:val="24"/>
          <w:lang w:eastAsia="es-ES"/>
        </w:rPr>
        <w:t>¿Propuesta económica o protesta política?</w:t>
      </w:r>
    </w:p>
    <w:p w:rsidR="00311C4E" w:rsidRPr="000715A1" w:rsidRDefault="00311C4E" w:rsidP="00311C4E">
      <w:pPr>
        <w:spacing w:after="0" w:line="240" w:lineRule="auto"/>
        <w:jc w:val="both"/>
        <w:rPr>
          <w:rFonts w:ascii="Times New Roman" w:eastAsia="Times New Roman" w:hAnsi="Times New Roman"/>
          <w:sz w:val="24"/>
          <w:szCs w:val="24"/>
          <w:lang w:eastAsia="es-ES"/>
        </w:rPr>
      </w:pPr>
    </w:p>
    <w:p w:rsidR="00311C4E" w:rsidRPr="000715A1" w:rsidRDefault="00311C4E" w:rsidP="00311C4E">
      <w:pPr>
        <w:spacing w:after="0" w:line="240" w:lineRule="auto"/>
        <w:jc w:val="both"/>
        <w:rPr>
          <w:rFonts w:ascii="Times New Roman" w:eastAsia="Times New Roman" w:hAnsi="Times New Roman"/>
          <w:sz w:val="24"/>
          <w:szCs w:val="24"/>
          <w:lang w:eastAsia="es-ES"/>
        </w:rPr>
      </w:pPr>
      <w:r w:rsidRPr="000715A1">
        <w:rPr>
          <w:rFonts w:ascii="Times New Roman" w:eastAsia="Times New Roman" w:hAnsi="Times New Roman"/>
          <w:sz w:val="24"/>
          <w:szCs w:val="24"/>
          <w:lang w:eastAsia="es-ES"/>
        </w:rPr>
        <w:t>Según Larry White, profesor de economía de la George Mason University, estas propuestas surgen por la incertidumbre económica que rodea el dólar, la escalada en el precio del oro y el descontento de muchos con las políticas de la Reserva Federal.</w:t>
      </w:r>
    </w:p>
    <w:p w:rsidR="00311C4E" w:rsidRPr="000715A1" w:rsidRDefault="00311C4E" w:rsidP="00311C4E">
      <w:pPr>
        <w:spacing w:after="0" w:line="240" w:lineRule="auto"/>
        <w:jc w:val="both"/>
        <w:rPr>
          <w:rFonts w:ascii="Times New Roman" w:eastAsia="Times New Roman" w:hAnsi="Times New Roman"/>
          <w:sz w:val="24"/>
          <w:szCs w:val="24"/>
          <w:lang w:eastAsia="es-ES"/>
        </w:rPr>
      </w:pPr>
    </w:p>
    <w:p w:rsidR="00311C4E" w:rsidRPr="000715A1" w:rsidRDefault="00311C4E" w:rsidP="00311C4E">
      <w:pPr>
        <w:spacing w:after="0" w:line="240" w:lineRule="auto"/>
        <w:jc w:val="both"/>
        <w:rPr>
          <w:rFonts w:ascii="Times New Roman" w:eastAsia="Times New Roman" w:hAnsi="Times New Roman"/>
          <w:sz w:val="24"/>
          <w:szCs w:val="24"/>
          <w:lang w:eastAsia="es-ES"/>
        </w:rPr>
      </w:pPr>
      <w:r w:rsidRPr="000715A1">
        <w:rPr>
          <w:rFonts w:ascii="Times New Roman" w:eastAsia="Times New Roman" w:hAnsi="Times New Roman"/>
          <w:sz w:val="24"/>
          <w:szCs w:val="24"/>
          <w:lang w:eastAsia="es-ES"/>
        </w:rPr>
        <w:t>White, autor de varios libros de política monetaria, explica que la mayoría de estas iniciativas son simbólicas y con el objetivo de sentar una protesta contra el sistema fiscal promovido por Washington.</w:t>
      </w:r>
    </w:p>
    <w:p w:rsidR="00311C4E" w:rsidRPr="000715A1" w:rsidRDefault="00311C4E" w:rsidP="00311C4E">
      <w:pPr>
        <w:spacing w:after="0" w:line="240" w:lineRule="auto"/>
        <w:jc w:val="both"/>
        <w:rPr>
          <w:rFonts w:ascii="Times New Roman" w:eastAsia="Times New Roman" w:hAnsi="Times New Roman"/>
          <w:sz w:val="24"/>
          <w:szCs w:val="24"/>
          <w:lang w:eastAsia="es-ES"/>
        </w:rPr>
      </w:pPr>
    </w:p>
    <w:p w:rsidR="00311C4E" w:rsidRPr="000715A1" w:rsidRDefault="00311C4E" w:rsidP="00311C4E">
      <w:pPr>
        <w:spacing w:after="0" w:line="240" w:lineRule="auto"/>
        <w:jc w:val="both"/>
        <w:rPr>
          <w:rFonts w:ascii="Times New Roman" w:eastAsia="Times New Roman" w:hAnsi="Times New Roman"/>
          <w:sz w:val="24"/>
          <w:szCs w:val="24"/>
          <w:lang w:eastAsia="es-ES"/>
        </w:rPr>
      </w:pPr>
      <w:r w:rsidRPr="000715A1">
        <w:rPr>
          <w:rFonts w:ascii="Times New Roman" w:eastAsia="Times New Roman" w:hAnsi="Times New Roman"/>
          <w:sz w:val="24"/>
          <w:szCs w:val="24"/>
          <w:lang w:eastAsia="es-ES"/>
        </w:rPr>
        <w:t>El académico agrega que aunque estas ideas son llamativas a pequeña escala, es prácticamente imposible implementar un sistema alternativo en una economía que mueve miles de millones de dólares al día.</w:t>
      </w:r>
    </w:p>
    <w:p w:rsidR="00311C4E" w:rsidRPr="000715A1" w:rsidRDefault="00311C4E" w:rsidP="00311C4E">
      <w:pPr>
        <w:spacing w:after="0" w:line="240" w:lineRule="auto"/>
        <w:jc w:val="both"/>
        <w:rPr>
          <w:rFonts w:ascii="Times New Roman" w:eastAsia="Times New Roman" w:hAnsi="Times New Roman"/>
          <w:sz w:val="24"/>
          <w:szCs w:val="24"/>
          <w:lang w:eastAsia="es-ES"/>
        </w:rPr>
      </w:pPr>
    </w:p>
    <w:p w:rsidR="00311C4E" w:rsidRPr="000715A1" w:rsidRDefault="00311C4E" w:rsidP="00311C4E">
      <w:pPr>
        <w:spacing w:after="0" w:line="240" w:lineRule="auto"/>
        <w:jc w:val="both"/>
        <w:rPr>
          <w:rFonts w:ascii="Times New Roman" w:eastAsia="Times New Roman" w:hAnsi="Times New Roman"/>
          <w:sz w:val="24"/>
          <w:szCs w:val="24"/>
          <w:lang w:eastAsia="es-ES"/>
        </w:rPr>
      </w:pPr>
      <w:r w:rsidRPr="000715A1">
        <w:rPr>
          <w:rFonts w:ascii="Times New Roman" w:eastAsia="Times New Roman" w:hAnsi="Times New Roman"/>
          <w:sz w:val="24"/>
          <w:szCs w:val="24"/>
          <w:lang w:eastAsia="es-ES"/>
        </w:rPr>
        <w:t>White indica que aunque el oro tenga más valor que el dólar, casi nadie va a querer que le paguen en oro, si luego no tiene como gastar, depositar o utilizar ese oro.</w:t>
      </w:r>
    </w:p>
    <w:p w:rsidR="00311C4E" w:rsidRPr="000715A1" w:rsidRDefault="00311C4E" w:rsidP="00311C4E">
      <w:pPr>
        <w:spacing w:after="0" w:line="240" w:lineRule="auto"/>
        <w:jc w:val="both"/>
        <w:rPr>
          <w:rFonts w:ascii="Times New Roman" w:eastAsia="Times New Roman" w:hAnsi="Times New Roman"/>
          <w:sz w:val="24"/>
          <w:szCs w:val="24"/>
          <w:lang w:eastAsia="es-ES"/>
        </w:rPr>
      </w:pPr>
    </w:p>
    <w:p w:rsidR="00311C4E" w:rsidRDefault="000715A1" w:rsidP="00311C4E">
      <w:pPr>
        <w:spacing w:after="0" w:line="240" w:lineRule="auto"/>
        <w:jc w:val="both"/>
        <w:rPr>
          <w:rFonts w:ascii="Times New Roman" w:eastAsia="Times New Roman" w:hAnsi="Times New Roman"/>
          <w:sz w:val="24"/>
          <w:szCs w:val="24"/>
          <w:lang w:eastAsia="es-ES"/>
        </w:rPr>
      </w:pPr>
      <w:r w:rsidRPr="000715A1">
        <w:rPr>
          <w:rFonts w:ascii="Times New Roman" w:eastAsia="Times New Roman" w:hAnsi="Times New Roman"/>
          <w:sz w:val="24"/>
          <w:szCs w:val="24"/>
          <w:lang w:eastAsia="es-ES"/>
        </w:rPr>
        <w:t>“</w:t>
      </w:r>
      <w:r w:rsidR="00311C4E" w:rsidRPr="000715A1">
        <w:rPr>
          <w:rFonts w:ascii="Times New Roman" w:eastAsia="Times New Roman" w:hAnsi="Times New Roman"/>
          <w:sz w:val="24"/>
          <w:szCs w:val="24"/>
          <w:lang w:eastAsia="es-ES"/>
        </w:rPr>
        <w:t>Es muy difícil competir con una moneda oficial, porque esta tiene toda la red de transacciones a su fa</w:t>
      </w:r>
      <w:r w:rsidRPr="000715A1">
        <w:rPr>
          <w:rFonts w:ascii="Times New Roman" w:eastAsia="Times New Roman" w:hAnsi="Times New Roman"/>
          <w:sz w:val="24"/>
          <w:szCs w:val="24"/>
          <w:lang w:eastAsia="es-ES"/>
        </w:rPr>
        <w:t>vor y todo el mundo la reconoce”</w:t>
      </w:r>
      <w:r w:rsidR="00311C4E" w:rsidRPr="000715A1">
        <w:rPr>
          <w:rFonts w:ascii="Times New Roman" w:eastAsia="Times New Roman" w:hAnsi="Times New Roman"/>
          <w:sz w:val="24"/>
          <w:szCs w:val="24"/>
          <w:lang w:eastAsia="es-ES"/>
        </w:rPr>
        <w:t>, explicó White e</w:t>
      </w:r>
      <w:r w:rsidRPr="000715A1">
        <w:rPr>
          <w:rFonts w:ascii="Times New Roman" w:eastAsia="Times New Roman" w:hAnsi="Times New Roman"/>
          <w:sz w:val="24"/>
          <w:szCs w:val="24"/>
          <w:lang w:eastAsia="es-ES"/>
        </w:rPr>
        <w:t>n una entrevista con BBC Mundo. “</w:t>
      </w:r>
      <w:r w:rsidR="00311C4E" w:rsidRPr="000715A1">
        <w:rPr>
          <w:rFonts w:ascii="Times New Roman" w:eastAsia="Times New Roman" w:hAnsi="Times New Roman"/>
          <w:sz w:val="24"/>
          <w:szCs w:val="24"/>
          <w:lang w:eastAsia="es-ES"/>
        </w:rPr>
        <w:t xml:space="preserve">No creo que </w:t>
      </w:r>
      <w:r w:rsidRPr="000715A1">
        <w:rPr>
          <w:rFonts w:ascii="Times New Roman" w:eastAsia="Times New Roman" w:hAnsi="Times New Roman"/>
          <w:sz w:val="24"/>
          <w:szCs w:val="24"/>
          <w:lang w:eastAsia="es-ES"/>
        </w:rPr>
        <w:t>estos proyectos lleguen a mucho”</w:t>
      </w:r>
      <w:r w:rsidR="00311C4E" w:rsidRPr="000715A1">
        <w:rPr>
          <w:rFonts w:ascii="Times New Roman" w:eastAsia="Times New Roman" w:hAnsi="Times New Roman"/>
          <w:sz w:val="24"/>
          <w:szCs w:val="24"/>
          <w:lang w:eastAsia="es-ES"/>
        </w:rPr>
        <w:t>, concluyó.</w:t>
      </w:r>
    </w:p>
    <w:p w:rsidR="000715A1" w:rsidRDefault="000715A1" w:rsidP="00311C4E">
      <w:pPr>
        <w:spacing w:after="0" w:line="240" w:lineRule="auto"/>
        <w:jc w:val="both"/>
        <w:rPr>
          <w:rFonts w:ascii="Times New Roman" w:eastAsia="Times New Roman" w:hAnsi="Times New Roman"/>
          <w:sz w:val="24"/>
          <w:szCs w:val="24"/>
          <w:lang w:eastAsia="es-ES"/>
        </w:rPr>
      </w:pPr>
    </w:p>
    <w:p w:rsidR="009F5196" w:rsidRDefault="000715A1" w:rsidP="00FF5A01">
      <w:pPr>
        <w:spacing w:after="0" w:line="240" w:lineRule="auto"/>
        <w:jc w:val="both"/>
        <w:rPr>
          <w:rFonts w:ascii="Times New Roman" w:eastAsia="Times New Roman" w:hAnsi="Times New Roman"/>
          <w:b/>
          <w:sz w:val="24"/>
          <w:szCs w:val="24"/>
          <w:lang w:eastAsia="es-ES"/>
        </w:rPr>
      </w:pPr>
      <w:r w:rsidRPr="00F33208">
        <w:rPr>
          <w:rFonts w:ascii="Times New Roman" w:eastAsia="Times New Roman" w:hAnsi="Times New Roman"/>
          <w:sz w:val="24"/>
          <w:szCs w:val="24"/>
          <w:lang w:eastAsia="es-ES"/>
        </w:rPr>
        <w:t>-</w:t>
      </w:r>
      <w:r w:rsidRPr="000715A1">
        <w:rPr>
          <w:rFonts w:ascii="Times New Roman" w:eastAsia="Times New Roman" w:hAnsi="Times New Roman"/>
          <w:b/>
          <w:sz w:val="24"/>
          <w:szCs w:val="24"/>
          <w:lang w:eastAsia="es-ES"/>
        </w:rPr>
        <w:t xml:space="preserve"> La</w:t>
      </w:r>
      <w:r>
        <w:rPr>
          <w:rFonts w:ascii="Times New Roman" w:eastAsia="Times New Roman" w:hAnsi="Times New Roman"/>
          <w:b/>
          <w:sz w:val="24"/>
          <w:szCs w:val="24"/>
          <w:lang w:eastAsia="es-ES"/>
        </w:rPr>
        <w:t xml:space="preserve"> teoría de la flexibilización continua (¿será el Consenso de Jackson Hole?)</w:t>
      </w:r>
      <w:r w:rsidR="00FF5A01">
        <w:rPr>
          <w:rFonts w:ascii="Times New Roman" w:eastAsia="Times New Roman" w:hAnsi="Times New Roman"/>
          <w:b/>
          <w:sz w:val="24"/>
          <w:szCs w:val="24"/>
          <w:lang w:eastAsia="es-ES"/>
        </w:rPr>
        <w:t xml:space="preserve"> </w:t>
      </w:r>
    </w:p>
    <w:p w:rsidR="00FF5A01" w:rsidRPr="00FF5A01" w:rsidRDefault="00FF5A01" w:rsidP="00FF5A01">
      <w:pPr>
        <w:spacing w:after="0" w:line="240" w:lineRule="auto"/>
        <w:jc w:val="both"/>
        <w:rPr>
          <w:rFonts w:ascii="Times New Roman" w:eastAsia="Times New Roman" w:hAnsi="Times New Roman"/>
          <w:b/>
          <w:sz w:val="24"/>
          <w:szCs w:val="24"/>
          <w:lang w:eastAsia="es-ES"/>
        </w:rPr>
      </w:pPr>
    </w:p>
    <w:p w:rsidR="00311C4E" w:rsidRPr="00355962" w:rsidRDefault="00311C4E" w:rsidP="00311C4E">
      <w:pPr>
        <w:jc w:val="both"/>
        <w:rPr>
          <w:rFonts w:ascii="Times New Roman" w:hAnsi="Times New Roman"/>
          <w:sz w:val="24"/>
          <w:szCs w:val="24"/>
        </w:rPr>
      </w:pPr>
      <w:r w:rsidRPr="009B7012">
        <w:rPr>
          <w:rFonts w:ascii="Times New Roman" w:hAnsi="Times New Roman"/>
          <w:b/>
          <w:sz w:val="24"/>
          <w:szCs w:val="24"/>
        </w:rPr>
        <w:t>-</w:t>
      </w:r>
      <w:r>
        <w:rPr>
          <w:rFonts w:ascii="Times New Roman" w:hAnsi="Times New Roman"/>
          <w:sz w:val="24"/>
          <w:szCs w:val="24"/>
        </w:rPr>
        <w:t xml:space="preserve"> </w:t>
      </w:r>
      <w:r w:rsidRPr="00355962">
        <w:rPr>
          <w:rFonts w:ascii="Times New Roman" w:hAnsi="Times New Roman"/>
          <w:sz w:val="24"/>
          <w:szCs w:val="24"/>
          <w:u w:val="single"/>
        </w:rPr>
        <w:t>A futuro, la flexibilización no necesitaría explicaciones</w:t>
      </w:r>
      <w:r>
        <w:rPr>
          <w:rFonts w:ascii="Times New Roman" w:hAnsi="Times New Roman"/>
          <w:sz w:val="24"/>
          <w:szCs w:val="24"/>
        </w:rPr>
        <w:t xml:space="preserve"> (The Wall Street Journal </w:t>
      </w:r>
      <w:r w:rsidRPr="00F33208">
        <w:rPr>
          <w:rFonts w:ascii="Times New Roman" w:hAnsi="Times New Roman"/>
          <w:b/>
          <w:sz w:val="24"/>
          <w:szCs w:val="24"/>
        </w:rPr>
        <w:t>-</w:t>
      </w:r>
      <w:r>
        <w:rPr>
          <w:rFonts w:ascii="Times New Roman" w:hAnsi="Times New Roman"/>
          <w:sz w:val="24"/>
          <w:szCs w:val="24"/>
        </w:rPr>
        <w:t xml:space="preserve"> </w:t>
      </w:r>
      <w:r w:rsidRPr="00355962">
        <w:rPr>
          <w:rFonts w:ascii="Times New Roman" w:hAnsi="Times New Roman"/>
          <w:b/>
          <w:sz w:val="24"/>
          <w:szCs w:val="24"/>
        </w:rPr>
        <w:t>18/9/12</w:t>
      </w:r>
      <w:r>
        <w:rPr>
          <w:rFonts w:ascii="Times New Roman" w:hAnsi="Times New Roman"/>
          <w:sz w:val="24"/>
          <w:szCs w:val="24"/>
        </w:rPr>
        <w:t>)</w:t>
      </w:r>
    </w:p>
    <w:p w:rsidR="00311C4E" w:rsidRPr="00355962" w:rsidRDefault="00311C4E" w:rsidP="00311C4E">
      <w:pPr>
        <w:jc w:val="both"/>
        <w:rPr>
          <w:rFonts w:ascii="Times New Roman" w:hAnsi="Times New Roman"/>
          <w:sz w:val="24"/>
          <w:szCs w:val="24"/>
        </w:rPr>
      </w:pPr>
      <w:r>
        <w:rPr>
          <w:rFonts w:ascii="Times New Roman" w:hAnsi="Times New Roman"/>
          <w:sz w:val="24"/>
          <w:szCs w:val="24"/>
        </w:rPr>
        <w:t>(</w:t>
      </w:r>
      <w:r w:rsidRPr="00355962">
        <w:rPr>
          <w:rFonts w:ascii="Times New Roman" w:hAnsi="Times New Roman"/>
          <w:sz w:val="24"/>
          <w:szCs w:val="24"/>
        </w:rPr>
        <w:t>Por K</w:t>
      </w:r>
      <w:r w:rsidR="000715A1">
        <w:rPr>
          <w:rFonts w:ascii="Times New Roman" w:hAnsi="Times New Roman"/>
          <w:sz w:val="24"/>
          <w:szCs w:val="24"/>
        </w:rPr>
        <w:t>athleen Madigan)                                                                 Lectura recomendada</w:t>
      </w:r>
    </w:p>
    <w:p w:rsidR="00311C4E" w:rsidRPr="005A4B7C" w:rsidRDefault="00311C4E" w:rsidP="00311C4E">
      <w:pPr>
        <w:jc w:val="both"/>
        <w:rPr>
          <w:rFonts w:ascii="Times New Roman" w:hAnsi="Times New Roman"/>
          <w:color w:val="FF0000"/>
          <w:sz w:val="24"/>
          <w:szCs w:val="24"/>
          <w:u w:val="single"/>
        </w:rPr>
      </w:pPr>
      <w:r w:rsidRPr="005A4B7C">
        <w:rPr>
          <w:rFonts w:ascii="Times New Roman" w:hAnsi="Times New Roman"/>
          <w:color w:val="FF0000"/>
          <w:sz w:val="24"/>
          <w:szCs w:val="24"/>
          <w:u w:val="single"/>
        </w:rPr>
        <w:t xml:space="preserve">Al hacer sus estimaciones, los </w:t>
      </w:r>
      <w:r w:rsidR="000715A1">
        <w:rPr>
          <w:rFonts w:ascii="Times New Roman" w:hAnsi="Times New Roman"/>
          <w:color w:val="FF0000"/>
          <w:sz w:val="24"/>
          <w:szCs w:val="24"/>
          <w:u w:val="single"/>
        </w:rPr>
        <w:t>economistas siguen la regla de “</w:t>
      </w:r>
      <w:r w:rsidRPr="005A4B7C">
        <w:rPr>
          <w:rFonts w:ascii="Times New Roman" w:hAnsi="Times New Roman"/>
          <w:color w:val="FF0000"/>
          <w:sz w:val="24"/>
          <w:szCs w:val="24"/>
          <w:u w:val="single"/>
        </w:rPr>
        <w:t>entregar un número o una fecha, pero no</w:t>
      </w:r>
      <w:r w:rsidR="000715A1">
        <w:rPr>
          <w:rFonts w:ascii="Times New Roman" w:hAnsi="Times New Roman"/>
          <w:color w:val="FF0000"/>
          <w:sz w:val="24"/>
          <w:szCs w:val="24"/>
          <w:u w:val="single"/>
        </w:rPr>
        <w:t xml:space="preserve"> ambas”</w:t>
      </w:r>
      <w:r w:rsidRPr="005A4B7C">
        <w:rPr>
          <w:rFonts w:ascii="Times New Roman" w:hAnsi="Times New Roman"/>
          <w:color w:val="FF0000"/>
          <w:sz w:val="24"/>
          <w:szCs w:val="24"/>
          <w:u w:val="single"/>
        </w:rPr>
        <w:t xml:space="preserve">. La Reserva Federal de Estados Unidos parece seguir ese dictamen al tiempo que se acerca a su tercera flexibilización cuantitativa, o QE3. </w:t>
      </w:r>
    </w:p>
    <w:p w:rsidR="00311C4E" w:rsidRPr="005A4B7C" w:rsidRDefault="00311C4E" w:rsidP="00311C4E">
      <w:pPr>
        <w:jc w:val="both"/>
        <w:rPr>
          <w:rFonts w:ascii="Times New Roman" w:hAnsi="Times New Roman"/>
          <w:color w:val="FF0000"/>
          <w:sz w:val="24"/>
          <w:szCs w:val="24"/>
          <w:u w:val="single"/>
        </w:rPr>
      </w:pPr>
      <w:r w:rsidRPr="005A4B7C">
        <w:rPr>
          <w:rFonts w:ascii="Times New Roman" w:hAnsi="Times New Roman"/>
          <w:color w:val="FF0000"/>
          <w:sz w:val="24"/>
          <w:szCs w:val="24"/>
          <w:u w:val="single"/>
        </w:rPr>
        <w:lastRenderedPageBreak/>
        <w:t>El comunicado de política de la Fed publicado el jueves pasado se aseguró de dejar todas las opciones sobre la mesa. La Fed entregó una fecha cuando dijo que la tasa interbancaria feder</w:t>
      </w:r>
      <w:r w:rsidR="000715A1">
        <w:rPr>
          <w:rFonts w:ascii="Times New Roman" w:hAnsi="Times New Roman"/>
          <w:color w:val="FF0000"/>
          <w:sz w:val="24"/>
          <w:szCs w:val="24"/>
          <w:u w:val="single"/>
        </w:rPr>
        <w:t>al se mantendría cerca de cero “al menos hasta mediados de 2015”, con el objetivo de “</w:t>
      </w:r>
      <w:r w:rsidRPr="005A4B7C">
        <w:rPr>
          <w:rFonts w:ascii="Times New Roman" w:hAnsi="Times New Roman"/>
          <w:color w:val="FF0000"/>
          <w:sz w:val="24"/>
          <w:szCs w:val="24"/>
          <w:u w:val="single"/>
        </w:rPr>
        <w:t>dar apoyo al continuo avance hacia el máximo emp</w:t>
      </w:r>
      <w:r w:rsidR="000715A1">
        <w:rPr>
          <w:rFonts w:ascii="Times New Roman" w:hAnsi="Times New Roman"/>
          <w:color w:val="FF0000"/>
          <w:sz w:val="24"/>
          <w:szCs w:val="24"/>
          <w:u w:val="single"/>
        </w:rPr>
        <w:t>leo y la estabilidad de precios”</w:t>
      </w:r>
      <w:r w:rsidRPr="005A4B7C">
        <w:rPr>
          <w:rFonts w:ascii="Times New Roman" w:hAnsi="Times New Roman"/>
          <w:color w:val="FF0000"/>
          <w:sz w:val="24"/>
          <w:szCs w:val="24"/>
          <w:u w:val="single"/>
        </w:rPr>
        <w:t xml:space="preserve">. Pero los miembros del banco central no dieron a conocer metas para la tasa de desempleo o la alta inflación. </w:t>
      </w:r>
    </w:p>
    <w:p w:rsidR="00311C4E" w:rsidRPr="00355962" w:rsidRDefault="00311C4E" w:rsidP="00311C4E">
      <w:pPr>
        <w:jc w:val="both"/>
        <w:rPr>
          <w:rFonts w:ascii="Times New Roman" w:hAnsi="Times New Roman"/>
          <w:sz w:val="24"/>
          <w:szCs w:val="24"/>
        </w:rPr>
      </w:pPr>
      <w:r w:rsidRPr="005A4B7C">
        <w:rPr>
          <w:rFonts w:ascii="Times New Roman" w:hAnsi="Times New Roman"/>
          <w:color w:val="FF0000"/>
          <w:sz w:val="24"/>
          <w:szCs w:val="24"/>
          <w:u w:val="single"/>
        </w:rPr>
        <w:t>La Fed también dio una cifra para el valor de los instrumentos a largo plazo que comprará (US$</w:t>
      </w:r>
      <w:r w:rsidR="000715A1">
        <w:rPr>
          <w:rFonts w:ascii="Times New Roman" w:hAnsi="Times New Roman"/>
          <w:color w:val="FF0000"/>
          <w:sz w:val="24"/>
          <w:szCs w:val="24"/>
          <w:u w:val="single"/>
        </w:rPr>
        <w:t xml:space="preserve"> </w:t>
      </w:r>
      <w:r w:rsidRPr="005A4B7C">
        <w:rPr>
          <w:rFonts w:ascii="Times New Roman" w:hAnsi="Times New Roman"/>
          <w:color w:val="FF0000"/>
          <w:sz w:val="24"/>
          <w:szCs w:val="24"/>
          <w:u w:val="single"/>
        </w:rPr>
        <w:t>85.000 millones en total), pero esta ronda de QE no tiene una f</w:t>
      </w:r>
      <w:r w:rsidR="000715A1">
        <w:rPr>
          <w:rFonts w:ascii="Times New Roman" w:hAnsi="Times New Roman"/>
          <w:color w:val="FF0000"/>
          <w:sz w:val="24"/>
          <w:szCs w:val="24"/>
          <w:u w:val="single"/>
        </w:rPr>
        <w:t>echa de “vender hasta”</w:t>
      </w:r>
      <w:r w:rsidRPr="005A4B7C">
        <w:rPr>
          <w:rFonts w:ascii="Times New Roman" w:hAnsi="Times New Roman"/>
          <w:color w:val="FF0000"/>
          <w:sz w:val="24"/>
          <w:szCs w:val="24"/>
          <w:u w:val="single"/>
        </w:rPr>
        <w:t>. En cambio, el c</w:t>
      </w:r>
      <w:r w:rsidR="000715A1">
        <w:rPr>
          <w:rFonts w:ascii="Times New Roman" w:hAnsi="Times New Roman"/>
          <w:color w:val="FF0000"/>
          <w:sz w:val="24"/>
          <w:szCs w:val="24"/>
          <w:u w:val="single"/>
        </w:rPr>
        <w:t>ronograma es una meta móvil de “mejoría sostenida”</w:t>
      </w:r>
      <w:r w:rsidRPr="005A4B7C">
        <w:rPr>
          <w:rFonts w:ascii="Times New Roman" w:hAnsi="Times New Roman"/>
          <w:color w:val="FF0000"/>
          <w:sz w:val="24"/>
          <w:szCs w:val="24"/>
          <w:u w:val="single"/>
        </w:rPr>
        <w:t xml:space="preserve"> en los mercados laborales, mejores mercados hipotecarios y condiciones financieras generales más acomodaticias</w:t>
      </w:r>
      <w:r>
        <w:rPr>
          <w:rFonts w:ascii="Times New Roman" w:hAnsi="Times New Roman"/>
          <w:sz w:val="24"/>
          <w:szCs w:val="24"/>
        </w:rPr>
        <w:t xml:space="preserve">. </w:t>
      </w:r>
    </w:p>
    <w:p w:rsidR="00311C4E" w:rsidRPr="005A4B7C" w:rsidRDefault="00311C4E" w:rsidP="00311C4E">
      <w:pPr>
        <w:jc w:val="both"/>
        <w:rPr>
          <w:rFonts w:ascii="Times New Roman" w:hAnsi="Times New Roman"/>
          <w:sz w:val="24"/>
          <w:szCs w:val="24"/>
          <w:u w:val="single"/>
        </w:rPr>
      </w:pPr>
      <w:r w:rsidRPr="005A4B7C">
        <w:rPr>
          <w:rFonts w:ascii="Times New Roman" w:hAnsi="Times New Roman"/>
          <w:sz w:val="24"/>
          <w:szCs w:val="24"/>
          <w:u w:val="single"/>
        </w:rPr>
        <w:t xml:space="preserve">En general, los economistas alabaron que la QE3 fuera por un período indefinido. Sin embargo, la falta de límites y los criterios de metas móviles podrían contrarrestar parte de la transparencia que le encanta al titular de la Fed, Ben Bernanke. </w:t>
      </w:r>
    </w:p>
    <w:p w:rsidR="00311C4E" w:rsidRPr="005A4B7C" w:rsidRDefault="00311C4E" w:rsidP="00311C4E">
      <w:pPr>
        <w:jc w:val="both"/>
        <w:rPr>
          <w:rFonts w:ascii="Times New Roman" w:hAnsi="Times New Roman"/>
          <w:color w:val="FF0000"/>
          <w:sz w:val="24"/>
          <w:szCs w:val="24"/>
          <w:u w:val="single"/>
        </w:rPr>
      </w:pPr>
      <w:r w:rsidRPr="005A4B7C">
        <w:rPr>
          <w:rFonts w:ascii="Times New Roman" w:hAnsi="Times New Roman"/>
          <w:color w:val="FF0000"/>
          <w:sz w:val="24"/>
          <w:szCs w:val="24"/>
          <w:u w:val="single"/>
        </w:rPr>
        <w:t xml:space="preserve">Ello porque el actual lenguaje permite a los encargados de política cambiar sus metas sin tener que mostrar sus cartas colectivas si lo prefieren. </w:t>
      </w:r>
    </w:p>
    <w:p w:rsidR="00311C4E" w:rsidRPr="005A4B7C" w:rsidRDefault="00311C4E" w:rsidP="00311C4E">
      <w:pPr>
        <w:jc w:val="both"/>
        <w:rPr>
          <w:rFonts w:ascii="Times New Roman" w:hAnsi="Times New Roman"/>
          <w:sz w:val="24"/>
          <w:szCs w:val="24"/>
          <w:u w:val="single"/>
        </w:rPr>
      </w:pPr>
      <w:r w:rsidRPr="005A4B7C">
        <w:rPr>
          <w:rFonts w:ascii="Times New Roman" w:hAnsi="Times New Roman"/>
          <w:sz w:val="24"/>
          <w:szCs w:val="24"/>
          <w:u w:val="single"/>
        </w:rPr>
        <w:t>¿Sería u</w:t>
      </w:r>
      <w:r w:rsidR="009F5196">
        <w:rPr>
          <w:rFonts w:ascii="Times New Roman" w:hAnsi="Times New Roman"/>
          <w:sz w:val="24"/>
          <w:szCs w:val="24"/>
          <w:u w:val="single"/>
        </w:rPr>
        <w:t>na tasa de desempleo de 7% una “mejora sostenida”</w:t>
      </w:r>
      <w:r w:rsidRPr="005A4B7C">
        <w:rPr>
          <w:rFonts w:ascii="Times New Roman" w:hAnsi="Times New Roman"/>
          <w:sz w:val="24"/>
          <w:szCs w:val="24"/>
          <w:u w:val="single"/>
        </w:rPr>
        <w:t xml:space="preserve"> o la tasa tiene que caer a 6%? ¿Sería una inflación de 2,5% tolerable? Quién sabe y la Fed no tiene que decírselo al público a menos que y hasta que la mayoría de sus miembros se sienta cómodo diciéndolo. </w:t>
      </w:r>
    </w:p>
    <w:p w:rsidR="00311C4E" w:rsidRPr="00355962" w:rsidRDefault="00311C4E" w:rsidP="00311C4E">
      <w:pPr>
        <w:jc w:val="both"/>
        <w:rPr>
          <w:rFonts w:ascii="Times New Roman" w:hAnsi="Times New Roman"/>
          <w:sz w:val="24"/>
          <w:szCs w:val="24"/>
        </w:rPr>
      </w:pPr>
      <w:r w:rsidRPr="00355962">
        <w:rPr>
          <w:rFonts w:ascii="Times New Roman" w:hAnsi="Times New Roman"/>
          <w:sz w:val="24"/>
          <w:szCs w:val="24"/>
        </w:rPr>
        <w:t xml:space="preserve">(Tenga en mente que alcanzar un consenso podría ser difícil dado el período extendido de la QE3. Ello porque los presidentes regionales de la Fed rotan en su calidad de miembros con derecho a voto en el Comité de Mercados Abiertos. Los encargados de política de la Fed podrían avanzar hacia un consenso en diciembre, solo para tener un cambio en la </w:t>
      </w:r>
      <w:r>
        <w:rPr>
          <w:rFonts w:ascii="Times New Roman" w:hAnsi="Times New Roman"/>
          <w:sz w:val="24"/>
          <w:szCs w:val="24"/>
        </w:rPr>
        <w:t xml:space="preserve">votación de mayoría en enero). </w:t>
      </w:r>
    </w:p>
    <w:p w:rsidR="00311C4E" w:rsidRPr="00355962" w:rsidRDefault="00311C4E" w:rsidP="00311C4E">
      <w:pPr>
        <w:jc w:val="both"/>
        <w:rPr>
          <w:rFonts w:ascii="Times New Roman" w:hAnsi="Times New Roman"/>
          <w:sz w:val="24"/>
          <w:szCs w:val="24"/>
        </w:rPr>
      </w:pPr>
      <w:r w:rsidRPr="005A4B7C">
        <w:rPr>
          <w:rFonts w:ascii="Times New Roman" w:hAnsi="Times New Roman"/>
          <w:color w:val="FF0000"/>
          <w:sz w:val="24"/>
          <w:szCs w:val="24"/>
          <w:u w:val="single"/>
        </w:rPr>
        <w:t>Si bien Bernanke acoge que la Fed sea más abierta, una menor transparencia no necesariamente es un acontecimiento negativo. La política monetaria y la recuperación siguen en terreno desconocido</w:t>
      </w:r>
      <w:r w:rsidRPr="00355962">
        <w:rPr>
          <w:rFonts w:ascii="Times New Roman" w:hAnsi="Times New Roman"/>
          <w:sz w:val="24"/>
          <w:szCs w:val="24"/>
        </w:rPr>
        <w:t xml:space="preserve">. Los miembros del banco central deberían tener espacio para moverse sin tener que someterse a las expectativas de los mercados financieros generadas por un discurso o un comunicado de política. </w:t>
      </w:r>
    </w:p>
    <w:p w:rsidR="00311C4E" w:rsidRDefault="00311C4E" w:rsidP="00311C4E">
      <w:pPr>
        <w:jc w:val="both"/>
        <w:rPr>
          <w:rFonts w:ascii="Times New Roman" w:hAnsi="Times New Roman"/>
          <w:color w:val="FF0000"/>
          <w:sz w:val="24"/>
          <w:szCs w:val="24"/>
          <w:u w:val="single"/>
        </w:rPr>
      </w:pPr>
      <w:r w:rsidRPr="005A4B7C">
        <w:rPr>
          <w:rFonts w:ascii="Times New Roman" w:hAnsi="Times New Roman"/>
          <w:color w:val="FF0000"/>
          <w:sz w:val="24"/>
          <w:szCs w:val="24"/>
          <w:u w:val="single"/>
        </w:rPr>
        <w:t>Dado que la política fiscal todavía no está a la vista, la Fed necesita todas las opciones que pueda conseguir. Pero eso no implica que deba hablar sobre todas ellas.</w:t>
      </w:r>
    </w:p>
    <w:p w:rsidR="009F5196" w:rsidRPr="009F5196" w:rsidRDefault="009F5196" w:rsidP="009F5196">
      <w:pPr>
        <w:jc w:val="both"/>
        <w:rPr>
          <w:rFonts w:ascii="Times New Roman" w:hAnsi="Times New Roman"/>
          <w:b/>
          <w:sz w:val="24"/>
          <w:szCs w:val="24"/>
        </w:rPr>
      </w:pPr>
      <w:r w:rsidRPr="009F5196">
        <w:rPr>
          <w:rFonts w:ascii="Times New Roman" w:hAnsi="Times New Roman"/>
          <w:sz w:val="24"/>
          <w:szCs w:val="24"/>
        </w:rPr>
        <w:t>-</w:t>
      </w:r>
      <w:r>
        <w:rPr>
          <w:rFonts w:ascii="Times New Roman" w:hAnsi="Times New Roman"/>
          <w:b/>
          <w:sz w:val="24"/>
          <w:szCs w:val="24"/>
        </w:rPr>
        <w:t xml:space="preserve"> “</w:t>
      </w:r>
      <w:r w:rsidRPr="009F5196">
        <w:rPr>
          <w:rFonts w:ascii="Times New Roman" w:hAnsi="Times New Roman"/>
          <w:b/>
          <w:sz w:val="24"/>
          <w:szCs w:val="24"/>
        </w:rPr>
        <w:t>A mí me pasa lo mismo que a usted</w:t>
      </w:r>
      <w:r>
        <w:rPr>
          <w:rFonts w:ascii="Times New Roman" w:hAnsi="Times New Roman"/>
          <w:b/>
          <w:sz w:val="24"/>
          <w:szCs w:val="24"/>
        </w:rPr>
        <w:t>”</w:t>
      </w:r>
      <w:r w:rsidRPr="009F5196">
        <w:rPr>
          <w:rFonts w:ascii="Times New Roman" w:hAnsi="Times New Roman"/>
          <w:b/>
          <w:sz w:val="24"/>
          <w:szCs w:val="24"/>
        </w:rPr>
        <w:t>: todos al helicóptero</w:t>
      </w:r>
    </w:p>
    <w:p w:rsidR="00311C4E" w:rsidRPr="009F5196" w:rsidRDefault="009F5196" w:rsidP="00311C4E">
      <w:pPr>
        <w:jc w:val="both"/>
        <w:rPr>
          <w:rFonts w:ascii="Times New Roman" w:hAnsi="Times New Roman"/>
          <w:sz w:val="24"/>
          <w:szCs w:val="24"/>
        </w:rPr>
      </w:pPr>
      <w:r>
        <w:rPr>
          <w:rFonts w:ascii="Times New Roman" w:hAnsi="Times New Roman"/>
          <w:i/>
          <w:sz w:val="24"/>
          <w:szCs w:val="24"/>
        </w:rPr>
        <w:t>“</w:t>
      </w:r>
      <w:r w:rsidR="00311C4E" w:rsidRPr="009F5196">
        <w:rPr>
          <w:rFonts w:ascii="Times New Roman" w:hAnsi="Times New Roman"/>
          <w:i/>
          <w:sz w:val="24"/>
          <w:szCs w:val="24"/>
        </w:rPr>
        <w:t>El Banco de Japón (BOJ) decidió hoy ampliar su programa de compra de activos en 10 billones de yenes (unos 97.200 millones de euros), hasta 80 billones de yenes (778.000 millones de euros), para inyectar liquidez al sistema financiero</w:t>
      </w:r>
      <w:r>
        <w:rPr>
          <w:rFonts w:ascii="Times New Roman" w:hAnsi="Times New Roman"/>
          <w:i/>
          <w:sz w:val="24"/>
          <w:szCs w:val="24"/>
        </w:rPr>
        <w:t>”..</w:t>
      </w:r>
      <w:r w:rsidR="00311C4E" w:rsidRPr="009F5196">
        <w:rPr>
          <w:rFonts w:ascii="Times New Roman" w:hAnsi="Times New Roman"/>
          <w:i/>
          <w:sz w:val="24"/>
          <w:szCs w:val="24"/>
        </w:rPr>
        <w:t>.</w:t>
      </w:r>
      <w:r>
        <w:rPr>
          <w:rFonts w:ascii="Times New Roman" w:hAnsi="Times New Roman"/>
          <w:i/>
          <w:sz w:val="24"/>
          <w:szCs w:val="24"/>
        </w:rPr>
        <w:t xml:space="preserve"> </w:t>
      </w:r>
      <w:r w:rsidRPr="005132D0">
        <w:rPr>
          <w:rFonts w:ascii="Times New Roman" w:hAnsi="Times New Roman"/>
          <w:sz w:val="24"/>
          <w:szCs w:val="24"/>
          <w:u w:val="single"/>
        </w:rPr>
        <w:t>El Banco de Japón amplía programa de compra de activos para inyectar liquidez</w:t>
      </w:r>
      <w:r>
        <w:rPr>
          <w:rFonts w:ascii="Times New Roman" w:hAnsi="Times New Roman"/>
          <w:sz w:val="24"/>
          <w:szCs w:val="24"/>
        </w:rPr>
        <w:t xml:space="preserve"> (Cinco Días </w:t>
      </w:r>
      <w:r w:rsidRPr="00F33208">
        <w:rPr>
          <w:rFonts w:ascii="Times New Roman" w:hAnsi="Times New Roman"/>
          <w:b/>
          <w:sz w:val="24"/>
          <w:szCs w:val="24"/>
        </w:rPr>
        <w:t>-</w:t>
      </w:r>
      <w:r>
        <w:rPr>
          <w:rFonts w:ascii="Times New Roman" w:hAnsi="Times New Roman"/>
          <w:sz w:val="24"/>
          <w:szCs w:val="24"/>
        </w:rPr>
        <w:t xml:space="preserve"> </w:t>
      </w:r>
      <w:r w:rsidRPr="005132D0">
        <w:rPr>
          <w:rFonts w:ascii="Times New Roman" w:hAnsi="Times New Roman"/>
          <w:b/>
          <w:sz w:val="24"/>
          <w:szCs w:val="24"/>
        </w:rPr>
        <w:t>18/9/12</w:t>
      </w:r>
      <w:r>
        <w:rPr>
          <w:rFonts w:ascii="Times New Roman" w:hAnsi="Times New Roman"/>
          <w:sz w:val="24"/>
          <w:szCs w:val="24"/>
        </w:rPr>
        <w:t xml:space="preserve">) </w:t>
      </w:r>
    </w:p>
    <w:p w:rsidR="00311C4E" w:rsidRDefault="00311C4E" w:rsidP="00311C4E">
      <w:pPr>
        <w:jc w:val="both"/>
        <w:rPr>
          <w:rFonts w:ascii="Times New Roman" w:hAnsi="Times New Roman"/>
          <w:sz w:val="24"/>
          <w:szCs w:val="24"/>
        </w:rPr>
      </w:pPr>
      <w:r w:rsidRPr="005318F1">
        <w:rPr>
          <w:rFonts w:ascii="Times New Roman" w:hAnsi="Times New Roman"/>
          <w:sz w:val="24"/>
          <w:szCs w:val="24"/>
        </w:rPr>
        <w:lastRenderedPageBreak/>
        <w:t>La junta de política monetaria del BOJ también decidió mantener los tipos de interés en el bajísimo nivel de entre el 0% y el 0,1% en que se encuentran desde octubre de 2010 para impulsar la economía, según un comunicado emitido al término de su reunión mensual de dos días</w:t>
      </w:r>
      <w:r w:rsidR="009F5196" w:rsidRPr="005318F1">
        <w:rPr>
          <w:rFonts w:ascii="Times New Roman" w:hAnsi="Times New Roman"/>
          <w:sz w:val="24"/>
          <w:szCs w:val="24"/>
        </w:rPr>
        <w:t xml:space="preserve"> (septiembre 2012)</w:t>
      </w:r>
      <w:r w:rsidRPr="005318F1">
        <w:rPr>
          <w:rFonts w:ascii="Times New Roman" w:hAnsi="Times New Roman"/>
          <w:sz w:val="24"/>
          <w:szCs w:val="24"/>
        </w:rPr>
        <w:t xml:space="preserve">. </w:t>
      </w:r>
      <w:r w:rsidRPr="005132D0">
        <w:rPr>
          <w:rFonts w:ascii="Times New Roman" w:hAnsi="Times New Roman"/>
          <w:sz w:val="24"/>
          <w:szCs w:val="24"/>
        </w:rPr>
        <w:t xml:space="preserve">La decisión del BOJ se produjo casi una semana después </w:t>
      </w:r>
      <w:r w:rsidR="009F5196">
        <w:rPr>
          <w:rFonts w:ascii="Times New Roman" w:hAnsi="Times New Roman"/>
          <w:sz w:val="24"/>
          <w:szCs w:val="24"/>
        </w:rPr>
        <w:t>de que la Reserva Federal de EE</w:t>
      </w:r>
      <w:r w:rsidRPr="005132D0">
        <w:rPr>
          <w:rFonts w:ascii="Times New Roman" w:hAnsi="Times New Roman"/>
          <w:sz w:val="24"/>
          <w:szCs w:val="24"/>
        </w:rPr>
        <w:t>UU adoptara una nueva ronda de estímulo económico, la tercera desde el estallido de la crisis en 2008, con una masiva inyección de liquidez. El BCE, por su parte, también ha lanzado un plan de compra de deuda, si bien está condicionada a que los países se acojan a un rescate y siempre esterilizando el dinero</w:t>
      </w:r>
      <w:r>
        <w:rPr>
          <w:rFonts w:ascii="Times New Roman" w:hAnsi="Times New Roman"/>
          <w:sz w:val="24"/>
          <w:szCs w:val="24"/>
        </w:rPr>
        <w:t>.</w:t>
      </w:r>
    </w:p>
    <w:p w:rsidR="009F5196" w:rsidRPr="009F5196" w:rsidRDefault="009F5196" w:rsidP="00311C4E">
      <w:pPr>
        <w:jc w:val="both"/>
        <w:rPr>
          <w:rFonts w:ascii="Times New Roman" w:hAnsi="Times New Roman"/>
          <w:b/>
          <w:sz w:val="24"/>
          <w:szCs w:val="24"/>
        </w:rPr>
      </w:pPr>
      <w:r w:rsidRPr="00FF5A01">
        <w:rPr>
          <w:rFonts w:ascii="Times New Roman" w:hAnsi="Times New Roman"/>
          <w:sz w:val="24"/>
          <w:szCs w:val="24"/>
        </w:rPr>
        <w:t>-</w:t>
      </w:r>
      <w:r>
        <w:rPr>
          <w:rFonts w:ascii="Times New Roman" w:hAnsi="Times New Roman"/>
          <w:b/>
          <w:sz w:val="24"/>
          <w:szCs w:val="24"/>
        </w:rPr>
        <w:t xml:space="preserve"> Bernanke y su</w:t>
      </w:r>
      <w:r w:rsidR="00210572">
        <w:rPr>
          <w:rFonts w:ascii="Times New Roman" w:hAnsi="Times New Roman"/>
          <w:b/>
          <w:sz w:val="24"/>
          <w:szCs w:val="24"/>
        </w:rPr>
        <w:t xml:space="preserve"> drug money</w:t>
      </w:r>
      <w:r w:rsidRPr="009F5196">
        <w:rPr>
          <w:rFonts w:ascii="Times New Roman" w:hAnsi="Times New Roman"/>
          <w:b/>
          <w:sz w:val="24"/>
          <w:szCs w:val="24"/>
        </w:rPr>
        <w:t xml:space="preserve"> (¿</w:t>
      </w:r>
      <w:r w:rsidR="001E3202">
        <w:rPr>
          <w:rFonts w:ascii="Times New Roman" w:hAnsi="Times New Roman"/>
          <w:b/>
          <w:sz w:val="24"/>
          <w:szCs w:val="24"/>
        </w:rPr>
        <w:t>pro</w:t>
      </w:r>
      <w:r w:rsidR="00F33208">
        <w:rPr>
          <w:rFonts w:ascii="Times New Roman" w:hAnsi="Times New Roman"/>
          <w:b/>
          <w:sz w:val="24"/>
          <w:szCs w:val="24"/>
        </w:rPr>
        <w:t>ducción, distribución o consumo compulsivo</w:t>
      </w:r>
      <w:r w:rsidRPr="009F5196">
        <w:rPr>
          <w:rFonts w:ascii="Times New Roman" w:hAnsi="Times New Roman"/>
          <w:b/>
          <w:sz w:val="24"/>
          <w:szCs w:val="24"/>
        </w:rPr>
        <w:t>?)</w:t>
      </w:r>
    </w:p>
    <w:p w:rsidR="00311C4E" w:rsidRDefault="00311C4E" w:rsidP="00311C4E">
      <w:pPr>
        <w:jc w:val="both"/>
        <w:rPr>
          <w:rFonts w:ascii="Times New Roman" w:hAnsi="Times New Roman"/>
          <w:sz w:val="24"/>
          <w:szCs w:val="24"/>
        </w:rPr>
      </w:pPr>
      <w:r w:rsidRPr="009B7012">
        <w:rPr>
          <w:rFonts w:ascii="Times New Roman" w:hAnsi="Times New Roman"/>
          <w:b/>
          <w:sz w:val="24"/>
          <w:szCs w:val="24"/>
        </w:rPr>
        <w:t>-</w:t>
      </w:r>
      <w:r>
        <w:rPr>
          <w:rFonts w:ascii="Times New Roman" w:hAnsi="Times New Roman"/>
          <w:sz w:val="24"/>
          <w:szCs w:val="24"/>
        </w:rPr>
        <w:t xml:space="preserve"> </w:t>
      </w:r>
      <w:r w:rsidRPr="00315A64">
        <w:rPr>
          <w:rFonts w:ascii="Times New Roman" w:hAnsi="Times New Roman"/>
          <w:sz w:val="24"/>
          <w:szCs w:val="24"/>
          <w:u w:val="single"/>
        </w:rPr>
        <w:t>El plan de Bernanke: más droga para el drogadicto</w:t>
      </w:r>
      <w:r>
        <w:rPr>
          <w:rFonts w:ascii="Times New Roman" w:hAnsi="Times New Roman"/>
          <w:sz w:val="24"/>
          <w:szCs w:val="24"/>
        </w:rPr>
        <w:t xml:space="preserve"> (El Confidencial </w:t>
      </w:r>
      <w:r w:rsidRPr="00F33208">
        <w:rPr>
          <w:rFonts w:ascii="Times New Roman" w:hAnsi="Times New Roman"/>
          <w:b/>
          <w:sz w:val="24"/>
          <w:szCs w:val="24"/>
        </w:rPr>
        <w:t>-</w:t>
      </w:r>
      <w:r>
        <w:rPr>
          <w:rFonts w:ascii="Times New Roman" w:hAnsi="Times New Roman"/>
          <w:sz w:val="24"/>
          <w:szCs w:val="24"/>
        </w:rPr>
        <w:t xml:space="preserve"> </w:t>
      </w:r>
      <w:r w:rsidRPr="00315A64">
        <w:rPr>
          <w:rFonts w:ascii="Times New Roman" w:hAnsi="Times New Roman"/>
          <w:b/>
          <w:sz w:val="24"/>
          <w:szCs w:val="24"/>
        </w:rPr>
        <w:t>21/9/12</w:t>
      </w:r>
      <w:r>
        <w:rPr>
          <w:rFonts w:ascii="Times New Roman" w:hAnsi="Times New Roman"/>
          <w:sz w:val="24"/>
          <w:szCs w:val="24"/>
        </w:rPr>
        <w:t>)</w:t>
      </w:r>
    </w:p>
    <w:p w:rsidR="00311C4E" w:rsidRDefault="00311C4E" w:rsidP="00311C4E">
      <w:pPr>
        <w:jc w:val="both"/>
        <w:rPr>
          <w:rFonts w:ascii="Times New Roman" w:hAnsi="Times New Roman"/>
          <w:sz w:val="24"/>
          <w:szCs w:val="24"/>
        </w:rPr>
      </w:pPr>
      <w:r>
        <w:rPr>
          <w:rFonts w:ascii="Times New Roman" w:hAnsi="Times New Roman"/>
          <w:sz w:val="24"/>
          <w:szCs w:val="24"/>
        </w:rPr>
        <w:t>(Por Ignacio Moncada)</w:t>
      </w:r>
      <w:r w:rsidR="009F5196">
        <w:rPr>
          <w:rFonts w:ascii="Times New Roman" w:hAnsi="Times New Roman"/>
          <w:sz w:val="24"/>
          <w:szCs w:val="24"/>
        </w:rPr>
        <w:t xml:space="preserve">                                                                  Lectura recomendada</w:t>
      </w:r>
    </w:p>
    <w:p w:rsidR="00311C4E" w:rsidRPr="00AE5813" w:rsidRDefault="00311C4E" w:rsidP="00311C4E">
      <w:pPr>
        <w:pStyle w:val="NormalWeb"/>
        <w:jc w:val="both"/>
        <w:rPr>
          <w:color w:val="FF0000"/>
          <w:u w:val="single"/>
        </w:rPr>
      </w:pPr>
      <w:r w:rsidRPr="00AE5813">
        <w:rPr>
          <w:color w:val="FF0000"/>
          <w:u w:val="single"/>
        </w:rPr>
        <w:t xml:space="preserve">Si un helicóptero arrojara sobre una isla tantos sacos de dinero como para que se doblara la masa monetaria, ¿se volvería ésta el doble de rica? Éste fue el gráfico ejemplo utilizado por el economista americano </w:t>
      </w:r>
      <w:r w:rsidRPr="00AE5813">
        <w:rPr>
          <w:b/>
          <w:bCs/>
          <w:color w:val="FF0000"/>
          <w:u w:val="single"/>
        </w:rPr>
        <w:t>Milton Friedman</w:t>
      </w:r>
      <w:r w:rsidRPr="00AE5813">
        <w:rPr>
          <w:color w:val="FF0000"/>
          <w:u w:val="single"/>
        </w:rPr>
        <w:t xml:space="preserve"> en su libro </w:t>
      </w:r>
      <w:r w:rsidRPr="00AE5813">
        <w:rPr>
          <w:i/>
          <w:iCs/>
          <w:color w:val="FF0000"/>
          <w:u w:val="single"/>
        </w:rPr>
        <w:t>Money Mischief</w:t>
      </w:r>
      <w:r w:rsidRPr="00AE5813">
        <w:rPr>
          <w:color w:val="FF0000"/>
          <w:u w:val="single"/>
        </w:rPr>
        <w:t xml:space="preserve"> para ilustrar los efectos de la expansión monetaria. La conclusión fue que la isla no doblaría su riqueza. Seguirían produciendo lo mismo y su capacidad de consumo e inversión serían las mismas en términos reales. </w:t>
      </w:r>
      <w:r w:rsidRPr="00AE5813">
        <w:rPr>
          <w:b/>
          <w:bCs/>
          <w:color w:val="FF0000"/>
          <w:u w:val="single"/>
        </w:rPr>
        <w:t>El valor de la moneda simplemente pasaría a ser la mitad</w:t>
      </w:r>
      <w:r w:rsidRPr="00AE5813">
        <w:rPr>
          <w:color w:val="FF0000"/>
          <w:u w:val="single"/>
        </w:rPr>
        <w:t>, haciendo que los precios suban hasta reequilibrar los precios relativos.</w:t>
      </w:r>
    </w:p>
    <w:p w:rsidR="00311C4E" w:rsidRPr="00AE5813" w:rsidRDefault="00311C4E" w:rsidP="00311C4E">
      <w:pPr>
        <w:pStyle w:val="NormalWeb"/>
        <w:jc w:val="both"/>
        <w:rPr>
          <w:b/>
          <w:color w:val="FF0000"/>
          <w:u w:val="single"/>
        </w:rPr>
      </w:pPr>
      <w:r w:rsidRPr="00AE5813">
        <w:rPr>
          <w:b/>
          <w:bCs/>
          <w:color w:val="FF0000"/>
          <w:u w:val="single"/>
        </w:rPr>
        <w:t>Ben Bernanke</w:t>
      </w:r>
      <w:r w:rsidRPr="00AE5813">
        <w:rPr>
          <w:b/>
          <w:color w:val="FF0000"/>
          <w:u w:val="single"/>
        </w:rPr>
        <w:t xml:space="preserve">, actual presidente de la Reserva Federal, se ganó el apodo de </w:t>
      </w:r>
      <w:r w:rsidR="009F5196">
        <w:rPr>
          <w:b/>
          <w:i/>
          <w:iCs/>
          <w:color w:val="FF0000"/>
          <w:u w:val="single"/>
        </w:rPr>
        <w:t>“Helicopter Ben”</w:t>
      </w:r>
      <w:r w:rsidRPr="00AE5813">
        <w:rPr>
          <w:b/>
          <w:color w:val="FF0000"/>
          <w:u w:val="single"/>
        </w:rPr>
        <w:t xml:space="preserve"> tras utilizar este ejemplo en un discurso contra la deflación en 2002. Hay que decir que desde que en 2006 ocupó su cargo se ha hecho merecedor de tal nombre: la oferta de dinero (M2) ha crecido desde los aproximadamente 6.500 billones de dólares en 2006 hasta los más de 10.000 billones en diversos planes de expansión monetaria. Y su intención es la de seguir por la misma senda. Ahora, sin ir más lejos, se ha vuelto a subir al helicóptero y ha anunciado que continuará arrojando dinero sobre la economía americana hasta que considere que está totalmente sana.</w:t>
      </w:r>
    </w:p>
    <w:p w:rsidR="00311C4E" w:rsidRDefault="00311C4E" w:rsidP="00311C4E">
      <w:pPr>
        <w:pStyle w:val="NormalWeb"/>
        <w:jc w:val="both"/>
      </w:pPr>
      <w:r w:rsidRPr="00AE5813">
        <w:rPr>
          <w:u w:val="single"/>
        </w:rPr>
        <w:t xml:space="preserve">El plan recién aprobado por la Fed, bautizado como </w:t>
      </w:r>
      <w:r w:rsidRPr="00AE5813">
        <w:rPr>
          <w:i/>
          <w:iCs/>
          <w:u w:val="single"/>
        </w:rPr>
        <w:t>Quantitative Easing 3</w:t>
      </w:r>
      <w:r w:rsidRPr="00AE5813">
        <w:rPr>
          <w:u w:val="single"/>
        </w:rPr>
        <w:t xml:space="preserve">, no es tan simple como imprimir y arrojar dinero desde el cielo. </w:t>
      </w:r>
      <w:r w:rsidRPr="00AE5813">
        <w:rPr>
          <w:b/>
          <w:bCs/>
          <w:u w:val="single"/>
        </w:rPr>
        <w:t>Pero los efectos económicos son similares</w:t>
      </w:r>
      <w:r w:rsidRPr="00AE5813">
        <w:rPr>
          <w:u w:val="single"/>
        </w:rPr>
        <w:t xml:space="preserve">. Desde el punto de vista técnico, se inyecta dinero mediante la compra masiva de titulizaciones hipotecarias denominadas </w:t>
      </w:r>
      <w:r w:rsidRPr="00AE5813">
        <w:rPr>
          <w:i/>
          <w:iCs/>
          <w:u w:val="single"/>
        </w:rPr>
        <w:t xml:space="preserve">Mortgage-Backed Securities </w:t>
      </w:r>
      <w:r w:rsidRPr="00AE5813">
        <w:rPr>
          <w:u w:val="single"/>
        </w:rPr>
        <w:t>(MBS). Éstas no son otra cosa que bonos que se emitieron en la época de la burbuja crediticia para financiar grandes paquetes de hipotecas, liberando así los balances de los bancos</w:t>
      </w:r>
      <w:r>
        <w:t xml:space="preserve">. Pero no merece la pena perderse en el procedimiento técnico. </w:t>
      </w:r>
    </w:p>
    <w:p w:rsidR="00311C4E" w:rsidRPr="00AE5813" w:rsidRDefault="00311C4E" w:rsidP="00311C4E">
      <w:pPr>
        <w:pStyle w:val="NormalWeb"/>
        <w:jc w:val="both"/>
        <w:rPr>
          <w:u w:val="single"/>
        </w:rPr>
      </w:pPr>
      <w:r w:rsidRPr="00AE5813">
        <w:rPr>
          <w:u w:val="single"/>
        </w:rPr>
        <w:t>Lo que busca la Fed no es un impacto directo sobre el activo comprado, como hace el BCE al comprar deuda soberana periférica. Podría comprar deuda pública, bonos de los grandes fabricantes de automóviles o créditos a estudiantes, cosas que ya ha hecho de forma masiva. Lo que Bernanke busca es estimular el crecimiento y la creación de empleo en toda la economía, y cualquier deuda a largo plazo le sirve. Confía en este chute monetario para lograrlo.</w:t>
      </w:r>
    </w:p>
    <w:p w:rsidR="00311C4E" w:rsidRDefault="00311C4E" w:rsidP="00311C4E">
      <w:pPr>
        <w:pStyle w:val="NormalWeb"/>
        <w:jc w:val="both"/>
      </w:pPr>
      <w:r>
        <w:lastRenderedPageBreak/>
        <w:t xml:space="preserve">Es cierto que una expansión monetaria provoca un </w:t>
      </w:r>
      <w:r w:rsidRPr="001E3202">
        <w:rPr>
          <w:b/>
          <w:bCs/>
          <w:u w:val="single"/>
        </w:rPr>
        <w:t>efecto de euforia en el corto plazo</w:t>
      </w:r>
      <w:r>
        <w:t xml:space="preserve">. Volviendo al ejemplo de la isla de Friedman, los primeros individuos que recogen los billetes llovidos del cielo se ven con mayor saldo monetario y, como al principio los precios no han cambiado, ven aumentado su poder adquisitivo. Éstos se lanzan a comprar y a invertir de inmediato, y es entonces cuando </w:t>
      </w:r>
      <w:r w:rsidRPr="001E3202">
        <w:rPr>
          <w:b/>
          <w:bCs/>
          <w:u w:val="single"/>
        </w:rPr>
        <w:t>empiezan a subir los precios hasta volver al equilibrio de precios relativos</w:t>
      </w:r>
      <w:r>
        <w:t>. Según la teoría de Friedman, este es un proceso de suma cero que enriquece a los primeros a los que llega el nuevo dinero y empobrece a los últimos en recibirlo, al tiempo que provoca un aumento generalizado de precios.</w:t>
      </w:r>
    </w:p>
    <w:p w:rsidR="00311C4E" w:rsidRPr="006B409C" w:rsidRDefault="00311C4E" w:rsidP="00311C4E">
      <w:pPr>
        <w:pStyle w:val="NormalWeb"/>
        <w:jc w:val="both"/>
        <w:rPr>
          <w:color w:val="FF0000"/>
          <w:u w:val="single"/>
        </w:rPr>
      </w:pPr>
      <w:r w:rsidRPr="006B409C">
        <w:rPr>
          <w:color w:val="FF0000"/>
          <w:u w:val="single"/>
        </w:rPr>
        <w:t xml:space="preserve">Pero el proceso tiene más inconvenientes. Los economistas de la Escuela Austriaca, como </w:t>
      </w:r>
      <w:r w:rsidRPr="006B409C">
        <w:rPr>
          <w:b/>
          <w:bCs/>
          <w:color w:val="FF0000"/>
          <w:u w:val="single"/>
        </w:rPr>
        <w:t>Friedrich A. Hayek</w:t>
      </w:r>
      <w:r w:rsidRPr="006B409C">
        <w:rPr>
          <w:color w:val="FF0000"/>
          <w:u w:val="single"/>
        </w:rPr>
        <w:t xml:space="preserve">, denunciaron que la subida de precios no es el peor de los efectos que provoca la expansión monetaria. En la práctica el dinero no llueve del cielo ni se gasta de manera homogénea. El dinero nuevo entra por determinados canales y afecta a unos pocos sectores en primera instancia, antes de filtrarse hacia el resto de la economía. Estos sectores sufren lo que se conoce como una burbuja: una distorsión al alza de precios relativos y rentabilidades, que generan de manera artificial un efecto llamada de la inversión privada. Es como una especie de euforia inversora en la que el tipo de interés baja, el crédito se expande y la bolsa sube.  Pero a la larga, cuando los precios relativos se reajustan, se pone de manifiesto que no hay demanda para sostener esas inversiones estimuladas artificialmente. Esos sectores afectados se tendrán que someter a una reestructuración y </w:t>
      </w:r>
      <w:r w:rsidRPr="006B409C">
        <w:rPr>
          <w:b/>
          <w:bCs/>
          <w:color w:val="FF0000"/>
          <w:u w:val="single"/>
        </w:rPr>
        <w:t>liquidar las malas inversiones</w:t>
      </w:r>
      <w:r w:rsidRPr="006B409C">
        <w:rPr>
          <w:color w:val="FF0000"/>
          <w:u w:val="single"/>
        </w:rPr>
        <w:t>. Este proceso suele ponerse de manifiesto en forma de recesión económica.</w:t>
      </w:r>
    </w:p>
    <w:p w:rsidR="00311C4E" w:rsidRPr="006B409C" w:rsidRDefault="00311C4E" w:rsidP="00311C4E">
      <w:pPr>
        <w:pStyle w:val="NormalWeb"/>
        <w:jc w:val="both"/>
        <w:rPr>
          <w:color w:val="FF0000"/>
          <w:u w:val="single"/>
        </w:rPr>
      </w:pPr>
      <w:r w:rsidRPr="006B409C">
        <w:rPr>
          <w:color w:val="FF0000"/>
          <w:u w:val="single"/>
        </w:rPr>
        <w:t xml:space="preserve">Cuando Bernanke propone estimular la economía mediante una expansión monetaria, es como tratar de curar a un drogadicto con sucesivos aumentos de su dosis habitual de droga. Tras cada inyección, a corto plazo hay una fase de euforia, pero </w:t>
      </w:r>
      <w:r w:rsidRPr="006B409C">
        <w:rPr>
          <w:b/>
          <w:bCs/>
          <w:color w:val="FF0000"/>
          <w:u w:val="single"/>
        </w:rPr>
        <w:t>a la larga el paciente empeora</w:t>
      </w:r>
      <w:r w:rsidRPr="006B409C">
        <w:rPr>
          <w:color w:val="FF0000"/>
          <w:u w:val="single"/>
        </w:rPr>
        <w:t>. Lo mismo pasa con la economía. Tras el estallido de la gran burbuja entre 2007 y 2008 no se ha hecho más que inyectar masivamente dinero, dificultando la reestructuración del sistema productivo y el desapalancamiento de los agentes económicos. Entorpeciendo, en definitiva, lo que necesita la economía americana para poder crecer y crear empleo de manera sostenible. Los atajos monetarios no provocarán más que recaídas en el largo plazo e inflación. No harán sino alejar el momento de la recuperación.</w:t>
      </w:r>
    </w:p>
    <w:p w:rsidR="00311C4E" w:rsidRDefault="00311C4E" w:rsidP="00311C4E">
      <w:pPr>
        <w:pStyle w:val="NormalWeb"/>
        <w:jc w:val="both"/>
      </w:pPr>
      <w:r>
        <w:t xml:space="preserve">Lo que está claro es que Bernanke no ha lanzado este plan de estímulo en un momento cualquiera. Lo hace a mes y medio de las elecciones. Y hay dos cosas que tiene claras. La primera es que </w:t>
      </w:r>
      <w:r w:rsidRPr="001E3202">
        <w:rPr>
          <w:bCs/>
        </w:rPr>
        <w:t>Mitt Romney</w:t>
      </w:r>
      <w:r>
        <w:t xml:space="preserve">, el candidato republicano, ya ha dicho que no cuenta con él en el caso de que llegue a la Casa Blanca. La segunda es que las elecciones se decidirán a favor de Obama si los votantes perciben que la economía va razonablemente bien. Así que no lo ha dudado. Ha puesto en marcha la imprenta para  que la economía llegue hiperactiva a las elecciones. Lo que no ha explicado son los efectos perversos que esta política genera en el largo plazo. No es algo que, al parecer, preocupe a </w:t>
      </w:r>
      <w:r w:rsidR="001E3202">
        <w:rPr>
          <w:i/>
          <w:iCs/>
        </w:rPr>
        <w:t>“Helicopter Ben”</w:t>
      </w:r>
      <w:r>
        <w:t>. Como ya dijo Lord Keynes, mentor de su política monetaria, no hay que preocuparse por el largo plazo, pues todos estaremos muertos.</w:t>
      </w:r>
    </w:p>
    <w:p w:rsidR="00311C4E" w:rsidRDefault="001E3202" w:rsidP="00311C4E">
      <w:pPr>
        <w:pStyle w:val="NormalWeb"/>
        <w:jc w:val="both"/>
        <w:rPr>
          <w:iCs/>
        </w:rPr>
      </w:pPr>
      <w:r w:rsidRPr="001E3202">
        <w:rPr>
          <w:iCs/>
        </w:rPr>
        <w:t>(</w:t>
      </w:r>
      <w:r w:rsidR="00311C4E" w:rsidRPr="001E3202">
        <w:rPr>
          <w:iCs/>
        </w:rPr>
        <w:t>Ignacio Moncada es ingeniero industrial por ICAI y colaborador del Instituto Juan de Mariana</w:t>
      </w:r>
      <w:r w:rsidRPr="001E3202">
        <w:rPr>
          <w:iCs/>
        </w:rPr>
        <w:t>)</w:t>
      </w:r>
    </w:p>
    <w:p w:rsidR="00205880" w:rsidRDefault="00205880" w:rsidP="00311C4E">
      <w:pPr>
        <w:pStyle w:val="NormalWeb"/>
        <w:jc w:val="both"/>
        <w:rPr>
          <w:iCs/>
        </w:rPr>
      </w:pPr>
    </w:p>
    <w:p w:rsidR="001E3202" w:rsidRPr="001E3202" w:rsidRDefault="001E3202" w:rsidP="00311C4E">
      <w:pPr>
        <w:pStyle w:val="NormalWeb"/>
        <w:jc w:val="both"/>
        <w:rPr>
          <w:b/>
        </w:rPr>
      </w:pPr>
      <w:r w:rsidRPr="00205880">
        <w:rPr>
          <w:iCs/>
        </w:rPr>
        <w:lastRenderedPageBreak/>
        <w:t>-</w:t>
      </w:r>
      <w:r w:rsidRPr="001E3202">
        <w:rPr>
          <w:b/>
          <w:iCs/>
        </w:rPr>
        <w:t xml:space="preserve"> El</w:t>
      </w:r>
      <w:r>
        <w:rPr>
          <w:b/>
          <w:iCs/>
        </w:rPr>
        <w:t xml:space="preserve"> “speakers’ corner” de Guido M</w:t>
      </w:r>
      <w:r w:rsidR="009B7012">
        <w:rPr>
          <w:b/>
          <w:iCs/>
        </w:rPr>
        <w:t>antega (dos años clamando en el desierto</w:t>
      </w:r>
      <w:r>
        <w:rPr>
          <w:b/>
          <w:iCs/>
        </w:rPr>
        <w:t>)</w:t>
      </w:r>
      <w:r w:rsidRPr="001E3202">
        <w:rPr>
          <w:b/>
          <w:iCs/>
        </w:rPr>
        <w:t xml:space="preserve"> </w:t>
      </w:r>
    </w:p>
    <w:p w:rsidR="001E3202" w:rsidRPr="001E3202" w:rsidRDefault="001E3202" w:rsidP="00173DE5">
      <w:pPr>
        <w:pStyle w:val="NormalWeb"/>
        <w:jc w:val="both"/>
        <w:rPr>
          <w:i/>
        </w:rPr>
      </w:pPr>
      <w:r>
        <w:rPr>
          <w:i/>
        </w:rPr>
        <w:t>“</w:t>
      </w:r>
      <w:r w:rsidR="00173DE5" w:rsidRPr="001E3202">
        <w:rPr>
          <w:i/>
        </w:rPr>
        <w:t>Guido Mantega, ministro de Finanzas brasileño, ha advertido hoy de que el nuevo programa de est</w:t>
      </w:r>
      <w:r w:rsidRPr="001E3202">
        <w:rPr>
          <w:i/>
        </w:rPr>
        <w:t>ímulo de la Reserva Federal es “</w:t>
      </w:r>
      <w:r w:rsidR="00173DE5" w:rsidRPr="001E3202">
        <w:rPr>
          <w:i/>
        </w:rPr>
        <w:t>protecci</w:t>
      </w:r>
      <w:r w:rsidRPr="001E3202">
        <w:rPr>
          <w:i/>
        </w:rPr>
        <w:t>onista”</w:t>
      </w:r>
      <w:r w:rsidR="00173DE5" w:rsidRPr="001E3202">
        <w:rPr>
          <w:i/>
        </w:rPr>
        <w:t xml:space="preserve"> va a volver a provocar una guerra de divisas con consecuencias potencialmente drásticas para el resto del mundo</w:t>
      </w:r>
      <w:r>
        <w:rPr>
          <w:i/>
        </w:rPr>
        <w:t>”..</w:t>
      </w:r>
      <w:r w:rsidR="00173DE5" w:rsidRPr="001E3202">
        <w:rPr>
          <w:i/>
        </w:rPr>
        <w:t>.</w:t>
      </w:r>
      <w:r>
        <w:rPr>
          <w:i/>
        </w:rPr>
        <w:t xml:space="preserve"> </w:t>
      </w:r>
      <w:r w:rsidRPr="00573505">
        <w:rPr>
          <w:u w:val="single"/>
        </w:rPr>
        <w:t>Brasil alerta de nuev</w:t>
      </w:r>
      <w:r>
        <w:rPr>
          <w:u w:val="single"/>
        </w:rPr>
        <w:t>o: el mundo va a entrar en una “guerra de divisas”</w:t>
      </w:r>
      <w:r>
        <w:t xml:space="preserve"> (El Economista </w:t>
      </w:r>
      <w:r w:rsidRPr="00F33208">
        <w:rPr>
          <w:b/>
        </w:rPr>
        <w:t>-</w:t>
      </w:r>
      <w:r>
        <w:t xml:space="preserve"> </w:t>
      </w:r>
      <w:r w:rsidRPr="00573505">
        <w:rPr>
          <w:b/>
        </w:rPr>
        <w:t>21/9/12</w:t>
      </w:r>
      <w:r>
        <w:t>)</w:t>
      </w:r>
    </w:p>
    <w:p w:rsidR="00173DE5" w:rsidRPr="00762D21" w:rsidRDefault="001E3202" w:rsidP="00173DE5">
      <w:pPr>
        <w:pStyle w:val="NormalWeb"/>
        <w:jc w:val="both"/>
      </w:pPr>
      <w:r w:rsidRPr="00762D21">
        <w:t>“</w:t>
      </w:r>
      <w:r w:rsidR="00173DE5" w:rsidRPr="00762D21">
        <w:t>Tiene que e</w:t>
      </w:r>
      <w:r w:rsidRPr="00762D21">
        <w:t>ntenderse que hay consecuencias”</w:t>
      </w:r>
      <w:r w:rsidR="00173DE5" w:rsidRPr="00762D21">
        <w:t>, aseguró Mantega en una ent</w:t>
      </w:r>
      <w:r w:rsidRPr="00762D21">
        <w:t>revista. El programa de la Fed “</w:t>
      </w:r>
      <w:r w:rsidR="00173DE5" w:rsidRPr="00762D21">
        <w:t>solo tendrá un beneficio marginal en EEUU ya que no hay falta de liquidez... y la</w:t>
      </w:r>
      <w:r w:rsidRPr="00762D21">
        <w:t xml:space="preserve"> liquidez no va a la producción”</w:t>
      </w:r>
      <w:r w:rsidR="00173DE5" w:rsidRPr="00762D21">
        <w:t xml:space="preserve">. </w:t>
      </w:r>
    </w:p>
    <w:p w:rsidR="00173DE5" w:rsidRPr="00762D21" w:rsidRDefault="00173DE5" w:rsidP="00173DE5">
      <w:pPr>
        <w:pStyle w:val="NormalWeb"/>
        <w:jc w:val="both"/>
      </w:pPr>
      <w:r w:rsidRPr="00762D21">
        <w:t>En su lugar, acusó a EEUU de que el movimiento busca deprimir el dólar e impulsar de esta manera las exportaciones del país.</w:t>
      </w:r>
    </w:p>
    <w:p w:rsidR="00173DE5" w:rsidRPr="00762D21" w:rsidRDefault="00173DE5" w:rsidP="00173DE5">
      <w:pPr>
        <w:pStyle w:val="NormalWeb"/>
        <w:jc w:val="both"/>
      </w:pPr>
      <w:r w:rsidRPr="00762D21">
        <w:t xml:space="preserve">Mantega, que ha sido ministro de Finanzas tanto con Dilma Rouseff como con Lula da Silva, ha dirigido la economía del país, que en pocos años ha pasado desde un boom confiado a un estancamiento este año. </w:t>
      </w:r>
    </w:p>
    <w:p w:rsidR="00173DE5" w:rsidRPr="00762D21" w:rsidRDefault="00173DE5" w:rsidP="00173DE5">
      <w:pPr>
        <w:pStyle w:val="NormalWeb"/>
        <w:jc w:val="both"/>
      </w:pPr>
      <w:r w:rsidRPr="00762D21">
        <w:t>Para ilustrar su idea, citó</w:t>
      </w:r>
      <w:r w:rsidRPr="00762D21">
        <w:rPr>
          <w:bCs/>
        </w:rPr>
        <w:t xml:space="preserve"> el</w:t>
      </w:r>
      <w:r w:rsidR="001E3202" w:rsidRPr="00762D21">
        <w:rPr>
          <w:bCs/>
        </w:rPr>
        <w:t xml:space="preserve"> movimiento de Japón del 18/9</w:t>
      </w:r>
      <w:r w:rsidRPr="00762D21">
        <w:rPr>
          <w:bCs/>
        </w:rPr>
        <w:t xml:space="preserve">, cuando </w:t>
      </w:r>
      <w:hyperlink r:id="rId71" w:history="1">
        <w:r w:rsidRPr="00762D21">
          <w:rPr>
            <w:rStyle w:val="Hipervnculo"/>
            <w:bCs/>
            <w:color w:val="auto"/>
            <w:u w:val="none"/>
          </w:rPr>
          <w:t>expandió su propio programa de estímulo en casi 100.000 millones de euros</w:t>
        </w:r>
      </w:hyperlink>
      <w:r w:rsidRPr="00762D21">
        <w:rPr>
          <w:bCs/>
        </w:rPr>
        <w:t>, como una evidencia de las crecientes tensiones gl</w:t>
      </w:r>
      <w:r w:rsidR="001E3202" w:rsidRPr="00762D21">
        <w:rPr>
          <w:bCs/>
        </w:rPr>
        <w:t>obales. “Eso es una guerra de divisas”</w:t>
      </w:r>
      <w:r w:rsidRPr="00762D21">
        <w:rPr>
          <w:bCs/>
        </w:rPr>
        <w:t xml:space="preserve">. </w:t>
      </w:r>
    </w:p>
    <w:p w:rsidR="00173DE5" w:rsidRPr="00762D21" w:rsidRDefault="00173DE5" w:rsidP="00173DE5">
      <w:pPr>
        <w:pStyle w:val="NormalWeb"/>
        <w:jc w:val="both"/>
      </w:pPr>
      <w:r w:rsidRPr="00762D21">
        <w:t>Mantega ya utilizó esta expresión hace dos años, justo cuando la Fed lanzó su segundo quantitative easing (QE), lo que provocó una fuerte revaluación de muchas monedas, incluido el real brasileño.</w:t>
      </w:r>
    </w:p>
    <w:p w:rsidR="00173DE5" w:rsidRPr="00762D21" w:rsidRDefault="00173DE5" w:rsidP="00173DE5">
      <w:pPr>
        <w:pStyle w:val="NormalWeb"/>
        <w:jc w:val="both"/>
      </w:pPr>
      <w:r w:rsidRPr="00762D21">
        <w:t>Mantega añadió que</w:t>
      </w:r>
      <w:r w:rsidR="001E3202" w:rsidRPr="00762D21">
        <w:t xml:space="preserve"> Brasil hasta ahora “</w:t>
      </w:r>
      <w:r w:rsidRPr="00762D21">
        <w:t>solo ha sufrido las consecuencias</w:t>
      </w:r>
      <w:r w:rsidR="001E3202" w:rsidRPr="00762D21">
        <w:t xml:space="preserve"> del cambio en las expectativas”</w:t>
      </w:r>
      <w:r w:rsidRPr="00762D21">
        <w:t xml:space="preserve">, ya que los recursos del QE3 todavía no se han lanzado. Pero ha advertido que esta política va a perjudicar a todo el mundo, desde las economías emergentes a exportadores desarrollados como Japón y Alemania. </w:t>
      </w:r>
    </w:p>
    <w:p w:rsidR="00173DE5" w:rsidRPr="00762D21" w:rsidRDefault="00762D21" w:rsidP="00173DE5">
      <w:pPr>
        <w:pStyle w:val="NormalWeb"/>
        <w:jc w:val="both"/>
      </w:pPr>
      <w:r w:rsidRPr="00762D21">
        <w:t>“</w:t>
      </w:r>
      <w:r w:rsidR="00173DE5" w:rsidRPr="00762D21">
        <w:t xml:space="preserve">Las compañías japonesas ya se están quejando del fuerte tupo de cambio. Si un dólar débil eleva la competencia en el comercio internacional, esto forzará a Brasil a adoptar medidas </w:t>
      </w:r>
      <w:r w:rsidRPr="00762D21">
        <w:t>para frenar una subida del real”</w:t>
      </w:r>
      <w:r w:rsidR="00173DE5" w:rsidRPr="00762D21">
        <w:t xml:space="preserve">, añadió, aunque no especificó qué tipos de medidas tomaría. </w:t>
      </w:r>
    </w:p>
    <w:p w:rsidR="00173DE5" w:rsidRDefault="00173DE5" w:rsidP="00173DE5">
      <w:pPr>
        <w:pStyle w:val="NormalWeb"/>
        <w:jc w:val="both"/>
      </w:pPr>
      <w:r w:rsidRPr="00762D21">
        <w:t>Además, se defendió de las críticas de que Brasil es protecci</w:t>
      </w:r>
      <w:r w:rsidR="00762D21" w:rsidRPr="00762D21">
        <w:t>onista y aseguró que eso es un “mito”</w:t>
      </w:r>
      <w:r w:rsidRPr="00762D21">
        <w:t xml:space="preserve"> y explicó que la reducción de la cuota de importacion</w:t>
      </w:r>
      <w:r w:rsidR="00762D21" w:rsidRPr="00762D21">
        <w:t>es de coches mejicanos era una “</w:t>
      </w:r>
      <w:r w:rsidRPr="00762D21">
        <w:t>medida defen</w:t>
      </w:r>
      <w:r w:rsidR="00762D21" w:rsidRPr="00762D21">
        <w:t>siva comercial” legítima. “</w:t>
      </w:r>
      <w:r w:rsidRPr="00762D21">
        <w:t>EEUU, Europa y Reino Unido son</w:t>
      </w:r>
      <w:r w:rsidR="00762D21" w:rsidRPr="00762D21">
        <w:t xml:space="preserve"> más proteccionistas que Brasil”</w:t>
      </w:r>
      <w:r w:rsidRPr="00762D21">
        <w:t>.</w:t>
      </w:r>
    </w:p>
    <w:p w:rsidR="00762D21" w:rsidRPr="00762D21" w:rsidRDefault="00762D21" w:rsidP="00173DE5">
      <w:pPr>
        <w:pStyle w:val="NormalWeb"/>
        <w:jc w:val="both"/>
        <w:rPr>
          <w:b/>
        </w:rPr>
      </w:pPr>
      <w:r w:rsidRPr="00205880">
        <w:t>-</w:t>
      </w:r>
      <w:r w:rsidRPr="00762D21">
        <w:rPr>
          <w:b/>
        </w:rPr>
        <w:t xml:space="preserve"> Desde la “Factoría de Ficciones” (Fed)</w:t>
      </w:r>
      <w:r>
        <w:rPr>
          <w:b/>
        </w:rPr>
        <w:t xml:space="preserve">: </w:t>
      </w:r>
      <w:r w:rsidR="00BD1590">
        <w:rPr>
          <w:b/>
        </w:rPr>
        <w:t>“</w:t>
      </w:r>
      <w:r w:rsidRPr="00762D21">
        <w:rPr>
          <w:b/>
        </w:rPr>
        <w:t>NGDP targeting</w:t>
      </w:r>
      <w:r w:rsidR="00BD1590">
        <w:rPr>
          <w:b/>
        </w:rPr>
        <w:t>”</w:t>
      </w:r>
      <w:r>
        <w:rPr>
          <w:b/>
        </w:rPr>
        <w:t xml:space="preserve"> </w:t>
      </w:r>
      <w:r w:rsidRPr="00762D21">
        <w:rPr>
          <w:b/>
        </w:rPr>
        <w:t>by Bernie Production</w:t>
      </w:r>
    </w:p>
    <w:p w:rsidR="00173DE5" w:rsidRPr="00D07C0D" w:rsidRDefault="00173DE5" w:rsidP="00173DE5">
      <w:pPr>
        <w:pStyle w:val="NormalWeb"/>
        <w:rPr>
          <w:iCs/>
        </w:rPr>
      </w:pPr>
      <w:r w:rsidRPr="009B7012">
        <w:rPr>
          <w:b/>
          <w:iCs/>
        </w:rPr>
        <w:t>-</w:t>
      </w:r>
      <w:r>
        <w:rPr>
          <w:iCs/>
        </w:rPr>
        <w:t xml:space="preserve"> </w:t>
      </w:r>
      <w:r w:rsidRPr="00D07C0D">
        <w:rPr>
          <w:iCs/>
          <w:u w:val="single"/>
        </w:rPr>
        <w:t>Objetivo PIB nominal, ¿locura o genialidad de Bernanke?</w:t>
      </w:r>
      <w:r>
        <w:rPr>
          <w:iCs/>
        </w:rPr>
        <w:t xml:space="preserve"> (El Confidencial </w:t>
      </w:r>
      <w:r w:rsidRPr="00F33208">
        <w:rPr>
          <w:b/>
          <w:iCs/>
        </w:rPr>
        <w:t>-</w:t>
      </w:r>
      <w:r>
        <w:rPr>
          <w:iCs/>
        </w:rPr>
        <w:t xml:space="preserve"> </w:t>
      </w:r>
      <w:r w:rsidRPr="00D07C0D">
        <w:rPr>
          <w:b/>
          <w:iCs/>
        </w:rPr>
        <w:t>24/9/12</w:t>
      </w:r>
      <w:r>
        <w:rPr>
          <w:iCs/>
        </w:rPr>
        <w:t>)</w:t>
      </w:r>
    </w:p>
    <w:p w:rsidR="00173DE5" w:rsidRDefault="00173DE5" w:rsidP="00173DE5">
      <w:pPr>
        <w:spacing w:before="100" w:beforeAutospacing="1" w:after="100" w:afterAutospacing="1" w:line="240" w:lineRule="auto"/>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(Por </w:t>
      </w:r>
      <w:hyperlink r:id="rId72" w:history="1">
        <w:r w:rsidRPr="00D07C0D">
          <w:rPr>
            <w:rFonts w:ascii="Times New Roman" w:eastAsia="Times New Roman" w:hAnsi="Times New Roman"/>
            <w:sz w:val="24"/>
            <w:szCs w:val="24"/>
            <w:lang w:eastAsia="es-ES"/>
          </w:rPr>
          <w:t>Kike Vázquez</w:t>
        </w:r>
      </w:hyperlink>
      <w:r w:rsidRPr="00D07C0D">
        <w:rPr>
          <w:rFonts w:ascii="Times New Roman" w:eastAsia="Times New Roman" w:hAnsi="Times New Roman"/>
          <w:sz w:val="24"/>
          <w:szCs w:val="24"/>
          <w:lang w:eastAsia="es-ES"/>
        </w:rPr>
        <w:t>)</w:t>
      </w:r>
      <w:r w:rsidR="00762D21">
        <w:rPr>
          <w:rFonts w:ascii="Times New Roman" w:eastAsia="Times New Roman" w:hAnsi="Times New Roman"/>
          <w:sz w:val="24"/>
          <w:szCs w:val="24"/>
          <w:lang w:eastAsia="es-ES"/>
        </w:rPr>
        <w:t xml:space="preserve">                                      </w:t>
      </w:r>
      <w:r w:rsidR="00BD1590">
        <w:rPr>
          <w:rFonts w:ascii="Times New Roman" w:eastAsia="Times New Roman" w:hAnsi="Times New Roman"/>
          <w:sz w:val="24"/>
          <w:szCs w:val="24"/>
          <w:lang w:eastAsia="es-ES"/>
        </w:rPr>
        <w:t xml:space="preserve">                                   </w:t>
      </w:r>
      <w:r w:rsidR="00762D21">
        <w:rPr>
          <w:rFonts w:ascii="Times New Roman" w:eastAsia="Times New Roman" w:hAnsi="Times New Roman"/>
          <w:sz w:val="24"/>
          <w:szCs w:val="24"/>
          <w:lang w:eastAsia="es-ES"/>
        </w:rPr>
        <w:t xml:space="preserve"> </w:t>
      </w:r>
      <w:r w:rsidR="00BD1590">
        <w:rPr>
          <w:rFonts w:ascii="Times New Roman" w:eastAsia="Times New Roman" w:hAnsi="Times New Roman"/>
          <w:sz w:val="24"/>
          <w:szCs w:val="24"/>
          <w:lang w:eastAsia="es-ES"/>
        </w:rPr>
        <w:t>Lectura recomendada</w:t>
      </w:r>
    </w:p>
    <w:p w:rsidR="00173DE5" w:rsidRPr="000E4C73" w:rsidRDefault="00173DE5" w:rsidP="00173DE5">
      <w:pPr>
        <w:spacing w:after="0" w:line="240" w:lineRule="auto"/>
        <w:jc w:val="both"/>
        <w:rPr>
          <w:rFonts w:ascii="Times New Roman" w:eastAsia="Times New Roman" w:hAnsi="Times New Roman"/>
          <w:sz w:val="24"/>
          <w:szCs w:val="24"/>
          <w:u w:val="single"/>
          <w:lang w:eastAsia="es-ES"/>
        </w:rPr>
      </w:pPr>
      <w:r w:rsidRPr="000E4C73">
        <w:rPr>
          <w:rFonts w:ascii="Times New Roman" w:eastAsia="Times New Roman" w:hAnsi="Times New Roman"/>
          <w:color w:val="FF0000"/>
          <w:sz w:val="24"/>
          <w:szCs w:val="24"/>
          <w:u w:val="single"/>
          <w:lang w:eastAsia="es-ES"/>
        </w:rPr>
        <w:t xml:space="preserve">El “QE3” aprobado por la Reserva Federal de Estados Unidos parece un programa de estímulo más, un “quantitative easing” al que se le añade un número superior, el 3, y </w:t>
      </w:r>
      <w:r w:rsidRPr="000E4C73">
        <w:rPr>
          <w:rFonts w:ascii="Times New Roman" w:eastAsia="Times New Roman" w:hAnsi="Times New Roman"/>
          <w:color w:val="FF0000"/>
          <w:sz w:val="24"/>
          <w:szCs w:val="24"/>
          <w:u w:val="single"/>
          <w:lang w:eastAsia="es-ES"/>
        </w:rPr>
        <w:lastRenderedPageBreak/>
        <w:t xml:space="preserve">todo queda como estaba, pero no es así. </w:t>
      </w:r>
      <w:r w:rsidRPr="000E4C73">
        <w:rPr>
          <w:rFonts w:ascii="Times New Roman" w:eastAsia="Times New Roman" w:hAnsi="Times New Roman"/>
          <w:b/>
          <w:color w:val="FF0000"/>
          <w:sz w:val="24"/>
          <w:szCs w:val="24"/>
          <w:u w:val="single"/>
          <w:lang w:eastAsia="es-ES"/>
        </w:rPr>
        <w:t>Existe un pequeño factor que lo cambia todo y es el hecho de no tener un final;</w:t>
      </w:r>
      <w:r w:rsidRPr="000E4C73">
        <w:rPr>
          <w:rFonts w:ascii="Times New Roman" w:eastAsia="Times New Roman" w:hAnsi="Times New Roman"/>
          <w:color w:val="FF0000"/>
          <w:sz w:val="24"/>
          <w:szCs w:val="24"/>
          <w:u w:val="single"/>
          <w:lang w:eastAsia="es-ES"/>
        </w:rPr>
        <w:t xml:space="preserve"> habrá “easing” hasta que el desempleo baje o la inflación subyacente se dispare, lo que se traduce en un cambio de paradigma con respecto a lo anteriormente implementado.</w:t>
      </w:r>
      <w:r w:rsidRPr="00D07C0D">
        <w:rPr>
          <w:rFonts w:ascii="Times New Roman" w:eastAsia="Times New Roman" w:hAnsi="Times New Roman"/>
          <w:sz w:val="24"/>
          <w:szCs w:val="24"/>
          <w:lang w:eastAsia="es-ES"/>
        </w:rPr>
        <w:t xml:space="preserve"> </w:t>
      </w:r>
      <w:r w:rsidRPr="000E4C73">
        <w:rPr>
          <w:rFonts w:ascii="Times New Roman" w:eastAsia="Times New Roman" w:hAnsi="Times New Roman"/>
          <w:b/>
          <w:bCs/>
          <w:sz w:val="24"/>
          <w:szCs w:val="24"/>
          <w:u w:val="single"/>
          <w:lang w:eastAsia="es-ES"/>
        </w:rPr>
        <w:t>Bernanke ha virado el timón, y lo ha hecho hacia una estancia mucho más agresiva</w:t>
      </w:r>
      <w:r w:rsidRPr="000E4C73">
        <w:rPr>
          <w:rFonts w:ascii="Times New Roman" w:eastAsia="Times New Roman" w:hAnsi="Times New Roman"/>
          <w:sz w:val="24"/>
          <w:szCs w:val="24"/>
          <w:u w:val="single"/>
          <w:lang w:eastAsia="es-ES"/>
        </w:rPr>
        <w:t>. ¿Es posible que ese pequeño detalle signifique tanto? Significa eso y más, a continuación veremos el motivo.</w:t>
      </w:r>
    </w:p>
    <w:p w:rsidR="00173DE5" w:rsidRPr="00D07C0D" w:rsidRDefault="00173DE5" w:rsidP="00173DE5">
      <w:pPr>
        <w:spacing w:after="0" w:line="240" w:lineRule="auto"/>
        <w:jc w:val="both"/>
        <w:rPr>
          <w:rFonts w:ascii="Times New Roman" w:eastAsia="Times New Roman" w:hAnsi="Times New Roman"/>
          <w:sz w:val="24"/>
          <w:szCs w:val="24"/>
          <w:lang w:eastAsia="es-ES"/>
        </w:rPr>
      </w:pPr>
      <w:r w:rsidRPr="00D07C0D">
        <w:rPr>
          <w:rFonts w:ascii="Times New Roman" w:eastAsia="Times New Roman" w:hAnsi="Times New Roman"/>
          <w:sz w:val="24"/>
          <w:szCs w:val="24"/>
          <w:lang w:eastAsia="es-ES"/>
        </w:rPr>
        <w:t> </w:t>
      </w:r>
    </w:p>
    <w:p w:rsidR="00173DE5" w:rsidRPr="000E4C73" w:rsidRDefault="00173DE5" w:rsidP="00173DE5">
      <w:pPr>
        <w:spacing w:after="0" w:line="240" w:lineRule="auto"/>
        <w:jc w:val="both"/>
        <w:rPr>
          <w:rFonts w:ascii="Times New Roman" w:eastAsia="Times New Roman" w:hAnsi="Times New Roman"/>
          <w:sz w:val="24"/>
          <w:szCs w:val="24"/>
          <w:u w:val="single"/>
          <w:lang w:eastAsia="es-ES"/>
        </w:rPr>
      </w:pPr>
      <w:r w:rsidRPr="000E4C73">
        <w:rPr>
          <w:rFonts w:ascii="Times New Roman" w:eastAsia="Times New Roman" w:hAnsi="Times New Roman"/>
          <w:b/>
          <w:bCs/>
          <w:sz w:val="24"/>
          <w:szCs w:val="24"/>
          <w:u w:val="single"/>
          <w:lang w:eastAsia="es-ES"/>
        </w:rPr>
        <w:t>El “QE” anterior se centraba en los precios</w:t>
      </w:r>
      <w:r w:rsidRPr="000E4C73">
        <w:rPr>
          <w:rFonts w:ascii="Times New Roman" w:eastAsia="Times New Roman" w:hAnsi="Times New Roman"/>
          <w:sz w:val="24"/>
          <w:szCs w:val="24"/>
          <w:u w:val="single"/>
          <w:lang w:eastAsia="es-ES"/>
        </w:rPr>
        <w:t>, cuando la Reserva Federal veía que las expectativas inflacionarias tornaban en deflacionarias actuaba volviendo a subirlas. Un efecto lógico ya que, al contrario que el BCE, la FED no esteriliza sus compras. Con ello defiende una variable clave para una economía de mercado como es mantener los precios en un rango “saludable”, y lo que es más importante, evita la espiral destructiva que según muchos economistas podría aparecer de entrar en deflación.</w:t>
      </w:r>
    </w:p>
    <w:p w:rsidR="00173DE5" w:rsidRPr="00D07C0D" w:rsidRDefault="00173DE5" w:rsidP="00173DE5">
      <w:pPr>
        <w:spacing w:after="0" w:line="240" w:lineRule="auto"/>
        <w:jc w:val="both"/>
        <w:rPr>
          <w:rFonts w:ascii="Times New Roman" w:eastAsia="Times New Roman" w:hAnsi="Times New Roman"/>
          <w:sz w:val="24"/>
          <w:szCs w:val="24"/>
          <w:lang w:eastAsia="es-ES"/>
        </w:rPr>
      </w:pPr>
      <w:r w:rsidRPr="00D07C0D">
        <w:rPr>
          <w:rFonts w:ascii="Times New Roman" w:eastAsia="Times New Roman" w:hAnsi="Times New Roman"/>
          <w:sz w:val="24"/>
          <w:szCs w:val="24"/>
          <w:lang w:eastAsia="es-ES"/>
        </w:rPr>
        <w:t> </w:t>
      </w:r>
    </w:p>
    <w:p w:rsidR="00173DE5" w:rsidRPr="00D07C0D" w:rsidRDefault="00173DE5" w:rsidP="00173DE5">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noProof/>
          <w:color w:val="0000FF"/>
          <w:sz w:val="24"/>
          <w:szCs w:val="24"/>
          <w:lang w:eastAsia="es-ES"/>
        </w:rPr>
        <w:drawing>
          <wp:inline distT="0" distB="0" distL="0" distR="0" wp14:anchorId="7818FDD2" wp14:editId="71CE482A">
            <wp:extent cx="5359179" cy="2059388"/>
            <wp:effectExtent l="0" t="0" r="0" b="0"/>
            <wp:docPr id="34" name="Imagen 34" descr="2012092391pce%20index">
              <a:hlinkClick xmlns:a="http://schemas.openxmlformats.org/drawingml/2006/main" r:id="rId73"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2012092391pce%20index"/>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359521" cy="2059519"/>
                    </a:xfrm>
                    <a:prstGeom prst="rect">
                      <a:avLst/>
                    </a:prstGeom>
                    <a:noFill/>
                    <a:ln>
                      <a:noFill/>
                    </a:ln>
                  </pic:spPr>
                </pic:pic>
              </a:graphicData>
            </a:graphic>
          </wp:inline>
        </w:drawing>
      </w:r>
    </w:p>
    <w:p w:rsidR="00762D21" w:rsidRDefault="00762D21" w:rsidP="00173DE5">
      <w:pPr>
        <w:spacing w:after="0" w:line="240" w:lineRule="auto"/>
        <w:jc w:val="both"/>
        <w:rPr>
          <w:rFonts w:ascii="Times New Roman" w:eastAsia="Times New Roman" w:hAnsi="Times New Roman"/>
          <w:sz w:val="24"/>
          <w:szCs w:val="24"/>
          <w:lang w:eastAsia="es-ES"/>
        </w:rPr>
      </w:pPr>
    </w:p>
    <w:p w:rsidR="00173DE5" w:rsidRPr="000E4C73" w:rsidRDefault="00173DE5" w:rsidP="00173DE5">
      <w:pPr>
        <w:spacing w:after="0" w:line="240" w:lineRule="auto"/>
        <w:jc w:val="both"/>
        <w:rPr>
          <w:rFonts w:ascii="Times New Roman" w:eastAsia="Times New Roman" w:hAnsi="Times New Roman"/>
          <w:sz w:val="24"/>
          <w:szCs w:val="24"/>
          <w:u w:val="single"/>
          <w:lang w:eastAsia="es-ES"/>
        </w:rPr>
      </w:pPr>
      <w:r w:rsidRPr="00D07C0D">
        <w:rPr>
          <w:rFonts w:ascii="Times New Roman" w:eastAsia="Times New Roman" w:hAnsi="Times New Roman"/>
          <w:sz w:val="24"/>
          <w:szCs w:val="24"/>
          <w:lang w:eastAsia="es-ES"/>
        </w:rPr>
        <w:t xml:space="preserve">Existe mucha controversia sobre qué es inflación o sobre los efectos colaterales de las políticas de Bernanke, pero tomando datos y definiciones oficiales podemos comprobar que </w:t>
      </w:r>
      <w:r w:rsidRPr="00BD1590">
        <w:rPr>
          <w:rFonts w:ascii="Times New Roman" w:eastAsia="Times New Roman" w:hAnsi="Times New Roman"/>
          <w:b/>
          <w:bCs/>
          <w:sz w:val="24"/>
          <w:szCs w:val="24"/>
          <w:u w:val="single"/>
          <w:lang w:eastAsia="es-ES"/>
        </w:rPr>
        <w:t>el objetivo se ha cumplido</w:t>
      </w:r>
      <w:r w:rsidRPr="00D07C0D">
        <w:rPr>
          <w:rFonts w:ascii="Times New Roman" w:eastAsia="Times New Roman" w:hAnsi="Times New Roman"/>
          <w:sz w:val="24"/>
          <w:szCs w:val="24"/>
          <w:lang w:eastAsia="es-ES"/>
        </w:rPr>
        <w:t xml:space="preserve">. </w:t>
      </w:r>
      <w:r w:rsidRPr="000E4C73">
        <w:rPr>
          <w:rFonts w:ascii="Times New Roman" w:eastAsia="Times New Roman" w:hAnsi="Times New Roman"/>
          <w:sz w:val="24"/>
          <w:szCs w:val="24"/>
          <w:u w:val="single"/>
          <w:lang w:eastAsia="es-ES"/>
        </w:rPr>
        <w:t xml:space="preserve">En esta gráfica de la FED de St. Louis podemos ver la tendencia seguida en los precios desde 1995 y su excelente trazado si lo comparamos con una línea imaginaria que avanza un 2% al año. Una crisis financiera que podría acabar en depresión no ha conseguido tener el más mínimo efecto en la inflación vista a largo plazo… </w:t>
      </w:r>
      <w:r w:rsidRPr="000E4C73">
        <w:rPr>
          <w:rFonts w:ascii="Times New Roman" w:eastAsia="Times New Roman" w:hAnsi="Times New Roman"/>
          <w:i/>
          <w:iCs/>
          <w:sz w:val="24"/>
          <w:szCs w:val="24"/>
          <w:u w:val="single"/>
          <w:lang w:eastAsia="es-ES"/>
        </w:rPr>
        <w:t xml:space="preserve">well done, </w:t>
      </w:r>
      <w:r w:rsidR="00616C40" w:rsidRPr="000E4C73">
        <w:rPr>
          <w:rFonts w:ascii="Times New Roman" w:eastAsia="Times New Roman" w:hAnsi="Times New Roman"/>
          <w:i/>
          <w:iCs/>
          <w:sz w:val="24"/>
          <w:szCs w:val="24"/>
          <w:u w:val="single"/>
          <w:lang w:eastAsia="es-ES"/>
        </w:rPr>
        <w:t>Mr.</w:t>
      </w:r>
      <w:r w:rsidRPr="000E4C73">
        <w:rPr>
          <w:rFonts w:ascii="Times New Roman" w:eastAsia="Times New Roman" w:hAnsi="Times New Roman"/>
          <w:i/>
          <w:iCs/>
          <w:sz w:val="24"/>
          <w:szCs w:val="24"/>
          <w:u w:val="single"/>
          <w:lang w:eastAsia="es-ES"/>
        </w:rPr>
        <w:t xml:space="preserve"> Bernanke!</w:t>
      </w:r>
    </w:p>
    <w:p w:rsidR="00173DE5" w:rsidRPr="00D07C0D" w:rsidRDefault="00173DE5" w:rsidP="00173DE5">
      <w:pPr>
        <w:spacing w:after="0" w:line="240" w:lineRule="auto"/>
        <w:jc w:val="both"/>
        <w:rPr>
          <w:rFonts w:ascii="Times New Roman" w:eastAsia="Times New Roman" w:hAnsi="Times New Roman"/>
          <w:sz w:val="24"/>
          <w:szCs w:val="24"/>
          <w:lang w:eastAsia="es-ES"/>
        </w:rPr>
      </w:pPr>
      <w:r w:rsidRPr="00D07C0D">
        <w:rPr>
          <w:rFonts w:ascii="Times New Roman" w:eastAsia="Times New Roman" w:hAnsi="Times New Roman"/>
          <w:sz w:val="24"/>
          <w:szCs w:val="24"/>
          <w:lang w:eastAsia="es-ES"/>
        </w:rPr>
        <w:t> </w:t>
      </w:r>
    </w:p>
    <w:p w:rsidR="00173DE5" w:rsidRPr="000E4C73" w:rsidRDefault="00173DE5" w:rsidP="00173DE5">
      <w:pPr>
        <w:spacing w:after="0" w:line="240" w:lineRule="auto"/>
        <w:jc w:val="both"/>
        <w:rPr>
          <w:rFonts w:ascii="Times New Roman" w:eastAsia="Times New Roman" w:hAnsi="Times New Roman"/>
          <w:color w:val="FF0000"/>
          <w:sz w:val="24"/>
          <w:szCs w:val="24"/>
          <w:u w:val="single"/>
          <w:lang w:eastAsia="es-ES"/>
        </w:rPr>
      </w:pPr>
      <w:r w:rsidRPr="000E4C73">
        <w:rPr>
          <w:rFonts w:ascii="Times New Roman" w:eastAsia="Times New Roman" w:hAnsi="Times New Roman"/>
          <w:b/>
          <w:color w:val="FF0000"/>
          <w:sz w:val="24"/>
          <w:szCs w:val="24"/>
          <w:u w:val="single"/>
          <w:lang w:eastAsia="es-ES"/>
        </w:rPr>
        <w:t xml:space="preserve">En cualquier caso la inflación es solo uno de los mandatos de la FED, el otro es el desempleo y he ahí la nueva “bomba”: </w:t>
      </w:r>
      <w:r w:rsidRPr="000E4C73">
        <w:rPr>
          <w:rFonts w:ascii="Times New Roman" w:eastAsia="Times New Roman" w:hAnsi="Times New Roman"/>
          <w:b/>
          <w:bCs/>
          <w:color w:val="FF0000"/>
          <w:sz w:val="24"/>
          <w:szCs w:val="24"/>
          <w:u w:val="single"/>
          <w:lang w:eastAsia="es-ES"/>
        </w:rPr>
        <w:t>el nuevo QE se centrará menos en la estabilidad de precios y más en la economía y el empleo</w:t>
      </w:r>
      <w:r w:rsidRPr="000E4C73">
        <w:rPr>
          <w:rFonts w:ascii="Times New Roman" w:eastAsia="Times New Roman" w:hAnsi="Times New Roman"/>
          <w:b/>
          <w:color w:val="FF0000"/>
          <w:sz w:val="24"/>
          <w:szCs w:val="24"/>
          <w:u w:val="single"/>
          <w:lang w:eastAsia="es-ES"/>
        </w:rPr>
        <w:t>. Eso dicen. O lo que es lo mismo, cambio de plan, “el Rey ha muerto, ¡Viva el Rey!”, adiós QE2, hola QE3.</w:t>
      </w:r>
      <w:r w:rsidRPr="00D07C0D">
        <w:rPr>
          <w:rFonts w:ascii="Times New Roman" w:eastAsia="Times New Roman" w:hAnsi="Times New Roman"/>
          <w:sz w:val="24"/>
          <w:szCs w:val="24"/>
          <w:lang w:eastAsia="es-ES"/>
        </w:rPr>
        <w:t xml:space="preserve"> </w:t>
      </w:r>
      <w:r w:rsidRPr="000E4C73">
        <w:rPr>
          <w:rFonts w:ascii="Times New Roman" w:eastAsia="Times New Roman" w:hAnsi="Times New Roman"/>
          <w:color w:val="FF0000"/>
          <w:sz w:val="24"/>
          <w:szCs w:val="24"/>
          <w:u w:val="single"/>
          <w:lang w:eastAsia="es-ES"/>
        </w:rPr>
        <w:t>¿Cómo lo hará? La agresividad en el discurso parece indicar que Bernanke se siente atraído por una teoría llamada  </w:t>
      </w:r>
      <w:r w:rsidRPr="000E4C73">
        <w:rPr>
          <w:rFonts w:ascii="Times New Roman" w:eastAsia="Times New Roman" w:hAnsi="Times New Roman"/>
          <w:b/>
          <w:color w:val="FF0000"/>
          <w:sz w:val="24"/>
          <w:szCs w:val="24"/>
          <w:u w:val="single"/>
          <w:lang w:eastAsia="es-ES"/>
        </w:rPr>
        <w:t xml:space="preserve">“NGDP targeting” o también “NGDPLT” (“Nominal GDP level targeting”) </w:t>
      </w:r>
      <w:r w:rsidRPr="000E4C73">
        <w:rPr>
          <w:rFonts w:ascii="Times New Roman" w:eastAsia="Times New Roman" w:hAnsi="Times New Roman"/>
          <w:color w:val="FF0000"/>
          <w:sz w:val="24"/>
          <w:szCs w:val="24"/>
          <w:u w:val="single"/>
          <w:lang w:eastAsia="es-ES"/>
        </w:rPr>
        <w:t>para conseguir objetivos más allá de la estabilización de precios, puesto que de ser así seguirían como hasta ahora, actuando si es necesario cuando las expectativas de inflación bajan.</w:t>
      </w:r>
    </w:p>
    <w:p w:rsidR="00173DE5" w:rsidRPr="00D07C0D" w:rsidRDefault="00173DE5" w:rsidP="00173DE5">
      <w:pPr>
        <w:spacing w:after="0" w:line="240" w:lineRule="auto"/>
        <w:jc w:val="both"/>
        <w:rPr>
          <w:rFonts w:ascii="Times New Roman" w:eastAsia="Times New Roman" w:hAnsi="Times New Roman"/>
          <w:sz w:val="24"/>
          <w:szCs w:val="24"/>
          <w:lang w:eastAsia="es-ES"/>
        </w:rPr>
      </w:pPr>
      <w:r w:rsidRPr="00D07C0D">
        <w:rPr>
          <w:rFonts w:ascii="Times New Roman" w:eastAsia="Times New Roman" w:hAnsi="Times New Roman"/>
          <w:sz w:val="24"/>
          <w:szCs w:val="24"/>
          <w:lang w:eastAsia="es-ES"/>
        </w:rPr>
        <w:t> </w:t>
      </w:r>
    </w:p>
    <w:p w:rsidR="00173DE5" w:rsidRPr="00850738" w:rsidRDefault="00173DE5" w:rsidP="00173DE5">
      <w:pPr>
        <w:spacing w:after="0" w:line="240" w:lineRule="auto"/>
        <w:jc w:val="both"/>
        <w:rPr>
          <w:rFonts w:ascii="Times New Roman" w:eastAsia="Times New Roman" w:hAnsi="Times New Roman"/>
          <w:color w:val="FF0000"/>
          <w:sz w:val="24"/>
          <w:szCs w:val="24"/>
          <w:u w:val="single"/>
          <w:lang w:eastAsia="es-ES"/>
        </w:rPr>
      </w:pPr>
      <w:r w:rsidRPr="00850738">
        <w:rPr>
          <w:rFonts w:ascii="Times New Roman" w:eastAsia="Times New Roman" w:hAnsi="Times New Roman"/>
          <w:color w:val="FF0000"/>
          <w:sz w:val="24"/>
          <w:szCs w:val="24"/>
          <w:u w:val="single"/>
          <w:lang w:eastAsia="es-ES"/>
        </w:rPr>
        <w:t xml:space="preserve">El </w:t>
      </w:r>
      <w:r w:rsidRPr="00850738">
        <w:rPr>
          <w:rFonts w:ascii="Times New Roman" w:eastAsia="Times New Roman" w:hAnsi="Times New Roman"/>
          <w:b/>
          <w:bCs/>
          <w:color w:val="FF0000"/>
          <w:sz w:val="24"/>
          <w:szCs w:val="24"/>
          <w:u w:val="single"/>
          <w:lang w:eastAsia="es-ES"/>
        </w:rPr>
        <w:t>NGDPLT es una teoría según la cual el Banco Central debería prefijar un crecimiento nominal del PIB en lugar de centrarse en los precios</w:t>
      </w:r>
      <w:r w:rsidRPr="00850738">
        <w:rPr>
          <w:rFonts w:ascii="Times New Roman" w:eastAsia="Times New Roman" w:hAnsi="Times New Roman"/>
          <w:color w:val="FF0000"/>
          <w:sz w:val="24"/>
          <w:szCs w:val="24"/>
          <w:u w:val="single"/>
          <w:lang w:eastAsia="es-ES"/>
        </w:rPr>
        <w:t xml:space="preserve"> (limitados indirectamente pues crecimiento nominal = crecimiento real + inflación), un ejemplo, en lugar de asegurarse de que la inflación sea del 2% se aseguraría de que el crecimiento nominal sea del 5%, de forma real o bien creando inflación. </w:t>
      </w:r>
    </w:p>
    <w:p w:rsidR="00173DE5" w:rsidRPr="00D07C0D" w:rsidRDefault="00173DE5" w:rsidP="00173DE5">
      <w:pPr>
        <w:spacing w:after="0" w:line="240" w:lineRule="auto"/>
        <w:jc w:val="both"/>
        <w:rPr>
          <w:rFonts w:ascii="Times New Roman" w:eastAsia="Times New Roman" w:hAnsi="Times New Roman"/>
          <w:sz w:val="24"/>
          <w:szCs w:val="24"/>
          <w:lang w:eastAsia="es-ES"/>
        </w:rPr>
      </w:pPr>
      <w:r w:rsidRPr="00D07C0D">
        <w:rPr>
          <w:rFonts w:ascii="Times New Roman" w:eastAsia="Times New Roman" w:hAnsi="Times New Roman"/>
          <w:sz w:val="24"/>
          <w:szCs w:val="24"/>
          <w:lang w:eastAsia="es-ES"/>
        </w:rPr>
        <w:lastRenderedPageBreak/>
        <w:t> </w:t>
      </w:r>
    </w:p>
    <w:p w:rsidR="00173DE5" w:rsidRPr="00D07C0D" w:rsidRDefault="00173DE5" w:rsidP="00173DE5">
      <w:pPr>
        <w:spacing w:after="0" w:line="240" w:lineRule="auto"/>
        <w:jc w:val="both"/>
        <w:rPr>
          <w:rFonts w:ascii="Times New Roman" w:eastAsia="Times New Roman" w:hAnsi="Times New Roman"/>
          <w:sz w:val="24"/>
          <w:szCs w:val="24"/>
          <w:lang w:eastAsia="es-ES"/>
        </w:rPr>
      </w:pPr>
      <w:r w:rsidRPr="00850738">
        <w:rPr>
          <w:rFonts w:ascii="Times New Roman" w:eastAsia="Times New Roman" w:hAnsi="Times New Roman"/>
          <w:color w:val="FF0000"/>
          <w:sz w:val="24"/>
          <w:szCs w:val="24"/>
          <w:u w:val="single"/>
          <w:lang w:eastAsia="es-ES"/>
        </w:rPr>
        <w:t xml:space="preserve">¿Qué diferencia existe entre esto y “Weimar”? Básicamente que </w:t>
      </w:r>
      <w:r w:rsidRPr="00850738">
        <w:rPr>
          <w:rFonts w:ascii="Times New Roman" w:eastAsia="Times New Roman" w:hAnsi="Times New Roman"/>
          <w:b/>
          <w:bCs/>
          <w:color w:val="FF0000"/>
          <w:sz w:val="24"/>
          <w:szCs w:val="24"/>
          <w:u w:val="single"/>
          <w:lang w:eastAsia="es-ES"/>
        </w:rPr>
        <w:t>en el NGDPLT existe un objetivo, unas reglas, y en Weimar se imprimía sin control</w:t>
      </w:r>
      <w:r w:rsidRPr="00D07C0D">
        <w:rPr>
          <w:rFonts w:ascii="Times New Roman" w:eastAsia="Times New Roman" w:hAnsi="Times New Roman"/>
          <w:b/>
          <w:bCs/>
          <w:sz w:val="24"/>
          <w:szCs w:val="24"/>
          <w:lang w:eastAsia="es-ES"/>
        </w:rPr>
        <w:t>.</w:t>
      </w:r>
      <w:r w:rsidRPr="00D07C0D">
        <w:rPr>
          <w:rFonts w:ascii="Times New Roman" w:eastAsia="Times New Roman" w:hAnsi="Times New Roman"/>
          <w:sz w:val="24"/>
          <w:szCs w:val="24"/>
          <w:lang w:eastAsia="es-ES"/>
        </w:rPr>
        <w:t xml:space="preserve"> </w:t>
      </w:r>
      <w:r w:rsidRPr="00850738">
        <w:rPr>
          <w:rFonts w:ascii="Times New Roman" w:eastAsia="Times New Roman" w:hAnsi="Times New Roman"/>
          <w:sz w:val="24"/>
          <w:szCs w:val="24"/>
          <w:u w:val="single"/>
          <w:lang w:eastAsia="es-ES"/>
        </w:rPr>
        <w:t>Al final el objetivo del 2% de inflación es arbitrario, nadie sabe si lo correcto es un 2%, un 3% o un 1%...</w:t>
      </w:r>
      <w:r w:rsidRPr="00D07C0D">
        <w:rPr>
          <w:rFonts w:ascii="Times New Roman" w:eastAsia="Times New Roman" w:hAnsi="Times New Roman"/>
          <w:sz w:val="24"/>
          <w:szCs w:val="24"/>
          <w:lang w:eastAsia="es-ES"/>
        </w:rPr>
        <w:t xml:space="preserve"> </w:t>
      </w:r>
      <w:r w:rsidRPr="00850738">
        <w:rPr>
          <w:rFonts w:ascii="Times New Roman" w:eastAsia="Times New Roman" w:hAnsi="Times New Roman"/>
          <w:sz w:val="24"/>
          <w:szCs w:val="24"/>
          <w:u w:val="single"/>
          <w:lang w:eastAsia="es-ES"/>
        </w:rPr>
        <w:t>por lo que cambiar la cifra por un rango, pero igualmente limitado, parece conceptualmente válido</w:t>
      </w:r>
      <w:r w:rsidRPr="00D07C0D">
        <w:rPr>
          <w:rFonts w:ascii="Times New Roman" w:eastAsia="Times New Roman" w:hAnsi="Times New Roman"/>
          <w:sz w:val="24"/>
          <w:szCs w:val="24"/>
          <w:lang w:eastAsia="es-ES"/>
        </w:rPr>
        <w:t xml:space="preserve">. Además sus defensores creen que el sistema NGDPLT maneja mejor las expectativas de los agentes privados, ya que no existiría incertidumbre sobre cómo va a actuar un Banco Central o cuándo va a hacerlo. A su vez, </w:t>
      </w:r>
      <w:r w:rsidRPr="00D07C0D">
        <w:rPr>
          <w:rFonts w:ascii="Times New Roman" w:eastAsia="Times New Roman" w:hAnsi="Times New Roman"/>
          <w:b/>
          <w:bCs/>
          <w:sz w:val="24"/>
          <w:szCs w:val="24"/>
          <w:lang w:eastAsia="es-ES"/>
        </w:rPr>
        <w:t>dado que los precios tienden a ajustarse a una velocidad más lenta de la que se produce el “shock”, se permitiría una actuación mucho más temprana</w:t>
      </w:r>
      <w:r w:rsidRPr="00D07C0D">
        <w:rPr>
          <w:rFonts w:ascii="Times New Roman" w:eastAsia="Times New Roman" w:hAnsi="Times New Roman"/>
          <w:sz w:val="24"/>
          <w:szCs w:val="24"/>
          <w:lang w:eastAsia="es-ES"/>
        </w:rPr>
        <w:t>. Un Banco Central normal esperaría a ver los efectos en los precios, con el NGDP se actuaría en los primeros síntomas.</w:t>
      </w:r>
    </w:p>
    <w:p w:rsidR="00173DE5" w:rsidRPr="00D07C0D" w:rsidRDefault="00173DE5" w:rsidP="00173DE5">
      <w:pPr>
        <w:spacing w:after="0" w:line="240" w:lineRule="auto"/>
        <w:jc w:val="both"/>
        <w:rPr>
          <w:rFonts w:ascii="Times New Roman" w:eastAsia="Times New Roman" w:hAnsi="Times New Roman"/>
          <w:sz w:val="24"/>
          <w:szCs w:val="24"/>
          <w:lang w:eastAsia="es-ES"/>
        </w:rPr>
      </w:pPr>
      <w:r w:rsidRPr="00D07C0D">
        <w:rPr>
          <w:rFonts w:ascii="Times New Roman" w:eastAsia="Times New Roman" w:hAnsi="Times New Roman"/>
          <w:sz w:val="24"/>
          <w:szCs w:val="24"/>
          <w:lang w:eastAsia="es-ES"/>
        </w:rPr>
        <w:t> </w:t>
      </w:r>
    </w:p>
    <w:p w:rsidR="00173DE5" w:rsidRPr="00850738" w:rsidRDefault="00173DE5" w:rsidP="00173DE5">
      <w:pPr>
        <w:spacing w:after="0" w:line="240" w:lineRule="auto"/>
        <w:jc w:val="both"/>
        <w:rPr>
          <w:rFonts w:ascii="Times New Roman" w:eastAsia="Times New Roman" w:hAnsi="Times New Roman"/>
          <w:color w:val="FF0000"/>
          <w:sz w:val="24"/>
          <w:szCs w:val="24"/>
          <w:u w:val="single"/>
          <w:lang w:eastAsia="es-ES"/>
        </w:rPr>
      </w:pPr>
      <w:r w:rsidRPr="00850738">
        <w:rPr>
          <w:rFonts w:ascii="Times New Roman" w:eastAsia="Times New Roman" w:hAnsi="Times New Roman"/>
          <w:color w:val="FF0000"/>
          <w:sz w:val="24"/>
          <w:szCs w:val="24"/>
          <w:u w:val="single"/>
          <w:lang w:eastAsia="es-ES"/>
        </w:rPr>
        <w:t xml:space="preserve">Y por supuesto, y aunque se diga con la boca pequeña, no nos olvidemos de lo más importante: </w:t>
      </w:r>
      <w:r w:rsidRPr="00850738">
        <w:rPr>
          <w:rFonts w:ascii="Times New Roman" w:eastAsia="Times New Roman" w:hAnsi="Times New Roman"/>
          <w:b/>
          <w:bCs/>
          <w:color w:val="FF0000"/>
          <w:sz w:val="24"/>
          <w:szCs w:val="24"/>
          <w:u w:val="single"/>
          <w:lang w:eastAsia="es-ES"/>
        </w:rPr>
        <w:t>establecer un objetivo de crecimiento nominal tendría un efecto brutal sobre las deudas, facilitando el desapalancamiento</w:t>
      </w:r>
      <w:r w:rsidRPr="00D07C0D">
        <w:rPr>
          <w:rFonts w:ascii="Times New Roman" w:eastAsia="Times New Roman" w:hAnsi="Times New Roman"/>
          <w:sz w:val="24"/>
          <w:szCs w:val="24"/>
          <w:lang w:eastAsia="es-ES"/>
        </w:rPr>
        <w:t>. Ejemplo: Un país con una deuda del 120% sobre el PIB y coste medio de la misma del 6% que se encuentra estancado y crece al 0% nominalmente, necesita un 7,2% sobre el PIB de superávit primario simplemente para mantener el ratio de deuda estable. Si por la contra el coste es bajo, del 1%, y el crecimiento nominal alto, del 5%, dicho país podría tener un déficit fiscal del 4,8% o bien ver reducirse la deuda de ser menor</w:t>
      </w:r>
      <w:r w:rsidRPr="00850738">
        <w:rPr>
          <w:rFonts w:ascii="Times New Roman" w:eastAsia="Times New Roman" w:hAnsi="Times New Roman"/>
          <w:color w:val="FF0000"/>
          <w:sz w:val="24"/>
          <w:szCs w:val="24"/>
          <w:u w:val="single"/>
          <w:lang w:eastAsia="es-ES"/>
        </w:rPr>
        <w:t xml:space="preserve">. </w:t>
      </w:r>
      <w:r w:rsidRPr="00850738">
        <w:rPr>
          <w:rFonts w:ascii="Times New Roman" w:eastAsia="Times New Roman" w:hAnsi="Times New Roman"/>
          <w:b/>
          <w:bCs/>
          <w:color w:val="FF0000"/>
          <w:sz w:val="24"/>
          <w:szCs w:val="24"/>
          <w:u w:val="single"/>
          <w:lang w:eastAsia="es-ES"/>
        </w:rPr>
        <w:t>Si pensamos en los números de EEUU o Reino Unido vemos que el NGDPLT resulta MUY jugoso</w:t>
      </w:r>
      <w:r w:rsidRPr="00850738">
        <w:rPr>
          <w:rFonts w:ascii="Times New Roman" w:eastAsia="Times New Roman" w:hAnsi="Times New Roman"/>
          <w:color w:val="FF0000"/>
          <w:sz w:val="24"/>
          <w:szCs w:val="24"/>
          <w:u w:val="single"/>
          <w:lang w:eastAsia="es-ES"/>
        </w:rPr>
        <w:t>, de hecho la alta inflación de Reino Unido resulta sospechosa</w:t>
      </w:r>
      <w:r w:rsidRPr="00850738">
        <w:rPr>
          <w:rFonts w:ascii="Times New Roman" w:eastAsia="Times New Roman" w:hAnsi="Times New Roman"/>
          <w:b/>
          <w:bCs/>
          <w:color w:val="FF0000"/>
          <w:sz w:val="24"/>
          <w:szCs w:val="24"/>
          <w:u w:val="single"/>
          <w:lang w:eastAsia="es-ES"/>
        </w:rPr>
        <w:t>.</w:t>
      </w:r>
    </w:p>
    <w:p w:rsidR="00173DE5" w:rsidRPr="00D07C0D" w:rsidRDefault="00173DE5" w:rsidP="00173DE5">
      <w:pPr>
        <w:spacing w:after="0" w:line="240" w:lineRule="auto"/>
        <w:jc w:val="both"/>
        <w:rPr>
          <w:rFonts w:ascii="Times New Roman" w:eastAsia="Times New Roman" w:hAnsi="Times New Roman"/>
          <w:sz w:val="24"/>
          <w:szCs w:val="24"/>
          <w:lang w:eastAsia="es-ES"/>
        </w:rPr>
      </w:pPr>
      <w:r w:rsidRPr="00D07C0D">
        <w:rPr>
          <w:rFonts w:ascii="Times New Roman" w:eastAsia="Times New Roman" w:hAnsi="Times New Roman"/>
          <w:sz w:val="24"/>
          <w:szCs w:val="24"/>
          <w:lang w:eastAsia="es-ES"/>
        </w:rPr>
        <w:t> </w:t>
      </w:r>
    </w:p>
    <w:p w:rsidR="00173DE5" w:rsidRPr="00C94B12" w:rsidRDefault="00173DE5" w:rsidP="00173DE5">
      <w:pPr>
        <w:spacing w:after="0" w:line="240" w:lineRule="auto"/>
        <w:jc w:val="both"/>
        <w:rPr>
          <w:rFonts w:ascii="Times New Roman" w:eastAsia="Times New Roman" w:hAnsi="Times New Roman"/>
          <w:sz w:val="24"/>
          <w:szCs w:val="24"/>
          <w:u w:val="single"/>
          <w:lang w:eastAsia="es-ES"/>
        </w:rPr>
      </w:pPr>
      <w:r w:rsidRPr="00C94B12">
        <w:rPr>
          <w:rFonts w:ascii="Times New Roman" w:eastAsia="Times New Roman" w:hAnsi="Times New Roman"/>
          <w:sz w:val="24"/>
          <w:szCs w:val="24"/>
          <w:u w:val="single"/>
          <w:lang w:eastAsia="es-ES"/>
        </w:rPr>
        <w:t>Pero, ¿realmente todo son ventajas? ¿Sacrificando un objetivo fijo de inflación por uno establecido por un rango conseguimos desapalancamiento, mayor estabilidad macroeconómica y menor “sufrimiento” en el ajuste? El debate está abierto, hay quien cree que sí y hay quien cree que no</w:t>
      </w:r>
      <w:r w:rsidRPr="00D07C0D">
        <w:rPr>
          <w:rFonts w:ascii="Times New Roman" w:eastAsia="Times New Roman" w:hAnsi="Times New Roman"/>
          <w:sz w:val="24"/>
          <w:szCs w:val="24"/>
          <w:lang w:eastAsia="es-ES"/>
        </w:rPr>
        <w:t xml:space="preserve">. En general vemos que poco a poco el debate se está decantando por el sí, si bien hay opiniones argumentadas muy interesantes en contra (algo poco habitual en la política monetaria donde todo se polariza). </w:t>
      </w:r>
      <w:hyperlink r:id="rId75" w:history="1">
        <w:r w:rsidRPr="00BD1590">
          <w:rPr>
            <w:rFonts w:ascii="Times New Roman" w:eastAsia="Times New Roman" w:hAnsi="Times New Roman"/>
            <w:sz w:val="24"/>
            <w:szCs w:val="24"/>
            <w:u w:val="single"/>
            <w:lang w:eastAsia="es-ES"/>
          </w:rPr>
          <w:t>Me gustaría presentarles una, de James Bullard, Presidente de la Fed de St. Louis</w:t>
        </w:r>
      </w:hyperlink>
      <w:r w:rsidRPr="00BD1590">
        <w:rPr>
          <w:rFonts w:ascii="Times New Roman" w:eastAsia="Times New Roman" w:hAnsi="Times New Roman"/>
          <w:sz w:val="24"/>
          <w:szCs w:val="24"/>
          <w:u w:val="single"/>
          <w:lang w:eastAsia="es-ES"/>
        </w:rPr>
        <w:t>,</w:t>
      </w:r>
      <w:r w:rsidRPr="00C94B12">
        <w:rPr>
          <w:rFonts w:ascii="Times New Roman" w:eastAsia="Times New Roman" w:hAnsi="Times New Roman"/>
          <w:sz w:val="24"/>
          <w:szCs w:val="24"/>
          <w:u w:val="single"/>
          <w:lang w:eastAsia="es-ES"/>
        </w:rPr>
        <w:t xml:space="preserve"> quien afirma que debido al “</w:t>
      </w:r>
      <w:r w:rsidRPr="00C94B12">
        <w:rPr>
          <w:rFonts w:ascii="Times New Roman" w:eastAsia="Times New Roman" w:hAnsi="Times New Roman"/>
          <w:b/>
          <w:bCs/>
          <w:sz w:val="24"/>
          <w:szCs w:val="24"/>
          <w:u w:val="single"/>
          <w:lang w:eastAsia="es-ES"/>
        </w:rPr>
        <w:t>Reinhart-Rogoff effect” las economías no crecen igual antes que después de un “shock financiero”</w:t>
      </w:r>
      <w:r w:rsidRPr="00C94B12">
        <w:rPr>
          <w:rFonts w:ascii="Times New Roman" w:eastAsia="Times New Roman" w:hAnsi="Times New Roman"/>
          <w:sz w:val="24"/>
          <w:szCs w:val="24"/>
          <w:u w:val="single"/>
          <w:lang w:eastAsia="es-ES"/>
        </w:rPr>
        <w:t>.</w:t>
      </w:r>
    </w:p>
    <w:p w:rsidR="00173DE5" w:rsidRPr="00D07C0D" w:rsidRDefault="00173DE5" w:rsidP="00173DE5">
      <w:pPr>
        <w:spacing w:after="0" w:line="240" w:lineRule="auto"/>
        <w:jc w:val="both"/>
        <w:rPr>
          <w:rFonts w:ascii="Times New Roman" w:eastAsia="Times New Roman" w:hAnsi="Times New Roman"/>
          <w:sz w:val="24"/>
          <w:szCs w:val="24"/>
          <w:lang w:eastAsia="es-ES"/>
        </w:rPr>
      </w:pPr>
      <w:r w:rsidRPr="00D07C0D">
        <w:rPr>
          <w:rFonts w:ascii="Times New Roman" w:eastAsia="Times New Roman" w:hAnsi="Times New Roman"/>
          <w:sz w:val="24"/>
          <w:szCs w:val="24"/>
          <w:lang w:eastAsia="es-ES"/>
        </w:rPr>
        <w:t> </w:t>
      </w:r>
    </w:p>
    <w:p w:rsidR="00173DE5" w:rsidRPr="00D07C0D" w:rsidRDefault="00173DE5" w:rsidP="00173DE5">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noProof/>
          <w:color w:val="0000FF"/>
          <w:sz w:val="24"/>
          <w:szCs w:val="24"/>
          <w:lang w:eastAsia="es-ES"/>
        </w:rPr>
        <w:drawing>
          <wp:inline distT="0" distB="0" distL="0" distR="0" wp14:anchorId="11B35C3C" wp14:editId="28E62FB5">
            <wp:extent cx="5478446" cy="1820848"/>
            <wp:effectExtent l="0" t="0" r="8255" b="8255"/>
            <wp:docPr id="33" name="Imagen 33" descr="2012092375realgdp">
              <a:hlinkClick xmlns:a="http://schemas.openxmlformats.org/drawingml/2006/main" r:id="rId7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2012092375realgdp"/>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478798" cy="1820965"/>
                    </a:xfrm>
                    <a:prstGeom prst="rect">
                      <a:avLst/>
                    </a:prstGeom>
                    <a:noFill/>
                    <a:ln>
                      <a:noFill/>
                    </a:ln>
                  </pic:spPr>
                </pic:pic>
              </a:graphicData>
            </a:graphic>
          </wp:inline>
        </w:drawing>
      </w:r>
    </w:p>
    <w:p w:rsidR="00173DE5" w:rsidRPr="00D07C0D" w:rsidRDefault="00173DE5" w:rsidP="00173DE5">
      <w:pPr>
        <w:spacing w:after="0" w:line="240" w:lineRule="auto"/>
        <w:jc w:val="both"/>
        <w:rPr>
          <w:rFonts w:ascii="Times New Roman" w:eastAsia="Times New Roman" w:hAnsi="Times New Roman"/>
          <w:sz w:val="24"/>
          <w:szCs w:val="24"/>
          <w:lang w:eastAsia="es-ES"/>
        </w:rPr>
      </w:pPr>
    </w:p>
    <w:p w:rsidR="00173DE5" w:rsidRPr="00205880" w:rsidRDefault="00173DE5" w:rsidP="00173DE5">
      <w:pPr>
        <w:spacing w:after="0" w:line="240" w:lineRule="auto"/>
        <w:jc w:val="both"/>
        <w:rPr>
          <w:rFonts w:ascii="Times New Roman" w:eastAsia="Times New Roman" w:hAnsi="Times New Roman"/>
          <w:sz w:val="24"/>
          <w:szCs w:val="24"/>
          <w:lang w:eastAsia="es-ES"/>
        </w:rPr>
      </w:pPr>
      <w:r w:rsidRPr="00D07C0D">
        <w:rPr>
          <w:rFonts w:ascii="Times New Roman" w:eastAsia="Times New Roman" w:hAnsi="Times New Roman"/>
          <w:sz w:val="24"/>
          <w:szCs w:val="24"/>
          <w:lang w:eastAsia="es-ES"/>
        </w:rPr>
        <w:t xml:space="preserve"> En la gráfica podemos ver el PIB real y nominal de EEUU, donde observamos que tras la crisis se pierde la tendencia de crecimiento pasada. Parece lógico puesto que antes del “crash” el PIB crece por encima de lo que sería sostenible en el largo plazo, la deuda y las burbujas provocan que una parte del crecimiento sea irreal. </w:t>
      </w:r>
      <w:r w:rsidRPr="00C94B12">
        <w:rPr>
          <w:rFonts w:ascii="Times New Roman" w:eastAsia="Times New Roman" w:hAnsi="Times New Roman"/>
          <w:sz w:val="24"/>
          <w:szCs w:val="24"/>
          <w:u w:val="single"/>
          <w:lang w:eastAsia="es-ES"/>
        </w:rPr>
        <w:t xml:space="preserve">Tras el “shock” la recuperación vuelve, pero la tendencia de crecimiento es menor, ya no contamos con el </w:t>
      </w:r>
      <w:r w:rsidRPr="00C94B12">
        <w:rPr>
          <w:rFonts w:ascii="Times New Roman" w:eastAsia="Times New Roman" w:hAnsi="Times New Roman"/>
          <w:sz w:val="24"/>
          <w:szCs w:val="24"/>
          <w:u w:val="single"/>
          <w:lang w:eastAsia="es-ES"/>
        </w:rPr>
        <w:lastRenderedPageBreak/>
        <w:t>empujón de la burbuja</w:t>
      </w:r>
      <w:r w:rsidRPr="00D07C0D">
        <w:rPr>
          <w:rFonts w:ascii="Times New Roman" w:eastAsia="Times New Roman" w:hAnsi="Times New Roman"/>
          <w:sz w:val="24"/>
          <w:szCs w:val="24"/>
          <w:lang w:eastAsia="es-ES"/>
        </w:rPr>
        <w:t xml:space="preserve">. </w:t>
      </w:r>
      <w:r w:rsidRPr="00C94B12">
        <w:rPr>
          <w:rFonts w:ascii="Times New Roman" w:eastAsia="Times New Roman" w:hAnsi="Times New Roman"/>
          <w:sz w:val="24"/>
          <w:szCs w:val="24"/>
          <w:u w:val="single"/>
          <w:lang w:eastAsia="es-ES"/>
        </w:rPr>
        <w:t xml:space="preserve">Dicho comportamiento se repite también en el empleo, tanto en EEUU como en Suecia. </w:t>
      </w:r>
      <w:r w:rsidRPr="00C94B12">
        <w:rPr>
          <w:rFonts w:ascii="Times New Roman" w:eastAsia="Times New Roman" w:hAnsi="Times New Roman"/>
          <w:color w:val="FF0000"/>
          <w:sz w:val="24"/>
          <w:szCs w:val="24"/>
          <w:u w:val="single"/>
          <w:lang w:eastAsia="es-ES"/>
        </w:rPr>
        <w:t xml:space="preserve">El Sr. Bullard le llama a esto el </w:t>
      </w:r>
      <w:r w:rsidRPr="00C94B12">
        <w:rPr>
          <w:rFonts w:ascii="Times New Roman" w:eastAsia="Times New Roman" w:hAnsi="Times New Roman"/>
          <w:b/>
          <w:bCs/>
          <w:color w:val="FF0000"/>
          <w:sz w:val="24"/>
          <w:szCs w:val="24"/>
          <w:u w:val="single"/>
          <w:lang w:eastAsia="es-ES"/>
        </w:rPr>
        <w:t>“Reinhart-Rogoff effect”.</w:t>
      </w:r>
    </w:p>
    <w:p w:rsidR="00173DE5" w:rsidRPr="00D07C0D" w:rsidRDefault="00173DE5" w:rsidP="00173DE5">
      <w:pPr>
        <w:spacing w:after="0" w:line="240" w:lineRule="auto"/>
        <w:jc w:val="both"/>
        <w:rPr>
          <w:rFonts w:ascii="Times New Roman" w:eastAsia="Times New Roman" w:hAnsi="Times New Roman"/>
          <w:sz w:val="24"/>
          <w:szCs w:val="24"/>
          <w:lang w:eastAsia="es-ES"/>
        </w:rPr>
      </w:pPr>
      <w:r w:rsidRPr="00D07C0D">
        <w:rPr>
          <w:rFonts w:ascii="Times New Roman" w:eastAsia="Times New Roman" w:hAnsi="Times New Roman"/>
          <w:sz w:val="24"/>
          <w:szCs w:val="24"/>
          <w:lang w:eastAsia="es-ES"/>
        </w:rPr>
        <w:t> </w:t>
      </w:r>
    </w:p>
    <w:p w:rsidR="00173DE5" w:rsidRPr="00D07C0D" w:rsidRDefault="00173DE5" w:rsidP="00173DE5">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noProof/>
          <w:color w:val="0000FF"/>
          <w:sz w:val="24"/>
          <w:szCs w:val="24"/>
          <w:lang w:eastAsia="es-ES"/>
        </w:rPr>
        <w:drawing>
          <wp:inline distT="0" distB="0" distL="0" distR="0" wp14:anchorId="21C0F84A" wp14:editId="0301F7F1">
            <wp:extent cx="5534107" cy="1971923"/>
            <wp:effectExtent l="0" t="0" r="0" b="9525"/>
            <wp:docPr id="32" name="Imagen 32" descr="2012092346empleo%20usa">
              <a:hlinkClick xmlns:a="http://schemas.openxmlformats.org/drawingml/2006/main" r:id="rId78"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2012092346empleo%20usa"/>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534460" cy="1972049"/>
                    </a:xfrm>
                    <a:prstGeom prst="rect">
                      <a:avLst/>
                    </a:prstGeom>
                    <a:noFill/>
                    <a:ln>
                      <a:noFill/>
                    </a:ln>
                  </pic:spPr>
                </pic:pic>
              </a:graphicData>
            </a:graphic>
          </wp:inline>
        </w:drawing>
      </w:r>
    </w:p>
    <w:p w:rsidR="00173DE5" w:rsidRPr="00D07C0D" w:rsidRDefault="00173DE5" w:rsidP="00173DE5">
      <w:pPr>
        <w:spacing w:after="0" w:line="240" w:lineRule="auto"/>
        <w:jc w:val="both"/>
        <w:rPr>
          <w:rFonts w:ascii="Times New Roman" w:eastAsia="Times New Roman" w:hAnsi="Times New Roman"/>
          <w:sz w:val="24"/>
          <w:szCs w:val="24"/>
          <w:lang w:eastAsia="es-ES"/>
        </w:rPr>
      </w:pPr>
    </w:p>
    <w:p w:rsidR="00173DE5" w:rsidRPr="00D07C0D" w:rsidRDefault="00173DE5" w:rsidP="00173DE5">
      <w:pPr>
        <w:spacing w:after="0" w:line="240" w:lineRule="auto"/>
        <w:jc w:val="both"/>
        <w:rPr>
          <w:rFonts w:ascii="Times New Roman" w:eastAsia="Times New Roman" w:hAnsi="Times New Roman"/>
          <w:sz w:val="24"/>
          <w:szCs w:val="24"/>
          <w:lang w:eastAsia="es-ES"/>
        </w:rPr>
      </w:pPr>
      <w:r w:rsidRPr="00D07C0D">
        <w:rPr>
          <w:rFonts w:ascii="Times New Roman" w:eastAsia="Times New Roman" w:hAnsi="Times New Roman"/>
          <w:sz w:val="24"/>
          <w:szCs w:val="24"/>
          <w:lang w:eastAsia="es-ES"/>
        </w:rPr>
        <w:t> </w:t>
      </w:r>
    </w:p>
    <w:p w:rsidR="00173DE5" w:rsidRPr="00D07C0D" w:rsidRDefault="00173DE5" w:rsidP="00173DE5">
      <w:pPr>
        <w:spacing w:after="0" w:line="240" w:lineRule="auto"/>
        <w:jc w:val="both"/>
        <w:rPr>
          <w:rFonts w:ascii="Times New Roman" w:eastAsia="Times New Roman" w:hAnsi="Times New Roman"/>
          <w:sz w:val="24"/>
          <w:szCs w:val="24"/>
          <w:lang w:eastAsia="es-ES"/>
        </w:rPr>
      </w:pPr>
      <w:r w:rsidRPr="00C94B12">
        <w:rPr>
          <w:rFonts w:ascii="Times New Roman" w:eastAsia="Times New Roman" w:hAnsi="Times New Roman"/>
          <w:color w:val="FF0000"/>
          <w:sz w:val="24"/>
          <w:szCs w:val="24"/>
          <w:u w:val="single"/>
          <w:lang w:eastAsia="es-ES"/>
        </w:rPr>
        <w:t xml:space="preserve">¿Qué importancia tiene esto? Pues que si este comportamiento es algo normal e inherente en la economía, entonces no es cierto que la política monetaria deba ser más laxa, puesto que </w:t>
      </w:r>
      <w:r w:rsidRPr="00C94B12">
        <w:rPr>
          <w:rFonts w:ascii="Times New Roman" w:eastAsia="Times New Roman" w:hAnsi="Times New Roman"/>
          <w:b/>
          <w:bCs/>
          <w:color w:val="FF0000"/>
          <w:sz w:val="24"/>
          <w:szCs w:val="24"/>
          <w:u w:val="single"/>
          <w:lang w:eastAsia="es-ES"/>
        </w:rPr>
        <w:t>el crecimiento nominal está donde debe estar aplicando el efecto “Reinhart-Rogoff”</w:t>
      </w:r>
      <w:r w:rsidRPr="00D07C0D">
        <w:rPr>
          <w:rFonts w:ascii="Times New Roman" w:eastAsia="Times New Roman" w:hAnsi="Times New Roman"/>
          <w:sz w:val="24"/>
          <w:szCs w:val="24"/>
          <w:lang w:eastAsia="es-ES"/>
        </w:rPr>
        <w:t>. De hecho pone como ejemplo la crisis de los años 70, donde afirma se produjo un frenazo en la productividad que no fue reconocida por los “policymakers”. En respuesta aplicaron una política demasiado laxa y el resultado fue doble dígito en inflación y doble dígito en desempleo, al mismo tiempo.</w:t>
      </w:r>
    </w:p>
    <w:p w:rsidR="00173DE5" w:rsidRPr="00D07C0D" w:rsidRDefault="00173DE5" w:rsidP="00173DE5">
      <w:pPr>
        <w:spacing w:after="0" w:line="240" w:lineRule="auto"/>
        <w:jc w:val="both"/>
        <w:rPr>
          <w:rFonts w:ascii="Times New Roman" w:eastAsia="Times New Roman" w:hAnsi="Times New Roman"/>
          <w:sz w:val="24"/>
          <w:szCs w:val="24"/>
          <w:lang w:eastAsia="es-ES"/>
        </w:rPr>
      </w:pPr>
      <w:r w:rsidRPr="00D07C0D">
        <w:rPr>
          <w:rFonts w:ascii="Times New Roman" w:eastAsia="Times New Roman" w:hAnsi="Times New Roman"/>
          <w:sz w:val="24"/>
          <w:szCs w:val="24"/>
          <w:lang w:eastAsia="es-ES"/>
        </w:rPr>
        <w:t> </w:t>
      </w:r>
    </w:p>
    <w:p w:rsidR="00173DE5" w:rsidRPr="00D07C0D" w:rsidRDefault="00173DE5" w:rsidP="00173DE5">
      <w:pPr>
        <w:spacing w:after="0" w:line="240" w:lineRule="auto"/>
        <w:jc w:val="both"/>
        <w:rPr>
          <w:rFonts w:ascii="Times New Roman" w:eastAsia="Times New Roman" w:hAnsi="Times New Roman"/>
          <w:sz w:val="24"/>
          <w:szCs w:val="24"/>
          <w:lang w:eastAsia="es-ES"/>
        </w:rPr>
      </w:pPr>
      <w:r w:rsidRPr="00D07C0D">
        <w:rPr>
          <w:rFonts w:ascii="Times New Roman" w:eastAsia="Times New Roman" w:hAnsi="Times New Roman"/>
          <w:sz w:val="24"/>
          <w:szCs w:val="24"/>
          <w:lang w:eastAsia="es-ES"/>
        </w:rPr>
        <w:t xml:space="preserve">Si bien las comparaciones entre crisis son muy delicadas, </w:t>
      </w:r>
      <w:r w:rsidRPr="00C94B12">
        <w:rPr>
          <w:rFonts w:ascii="Times New Roman" w:eastAsia="Times New Roman" w:hAnsi="Times New Roman"/>
          <w:sz w:val="24"/>
          <w:szCs w:val="24"/>
          <w:u w:val="single"/>
          <w:lang w:eastAsia="es-ES"/>
        </w:rPr>
        <w:t xml:space="preserve">sí es cierto que provocar estímulos a una economía que se comporta por parámetros normales según el mencionado efecto, </w:t>
      </w:r>
      <w:r w:rsidRPr="00C94B12">
        <w:rPr>
          <w:rFonts w:ascii="Times New Roman" w:eastAsia="Times New Roman" w:hAnsi="Times New Roman"/>
          <w:b/>
          <w:bCs/>
          <w:sz w:val="24"/>
          <w:szCs w:val="24"/>
          <w:u w:val="single"/>
          <w:lang w:eastAsia="es-ES"/>
        </w:rPr>
        <w:t>podría significar que todo lo que se consigue es inflación y en palabras del Sr. Bullard “could be a policy disaster”</w:t>
      </w:r>
      <w:r w:rsidRPr="00D07C0D">
        <w:rPr>
          <w:rFonts w:ascii="Times New Roman" w:eastAsia="Times New Roman" w:hAnsi="Times New Roman"/>
          <w:sz w:val="24"/>
          <w:szCs w:val="24"/>
          <w:lang w:eastAsia="es-ES"/>
        </w:rPr>
        <w:t xml:space="preserve">. </w:t>
      </w:r>
      <w:r w:rsidRPr="00C94B12">
        <w:rPr>
          <w:rFonts w:ascii="Times New Roman" w:eastAsia="Times New Roman" w:hAnsi="Times New Roman"/>
          <w:color w:val="FF0000"/>
          <w:sz w:val="24"/>
          <w:szCs w:val="24"/>
          <w:u w:val="single"/>
          <w:lang w:eastAsia="es-ES"/>
        </w:rPr>
        <w:t>De ser así podríamos concluir que el mejor método para combatir una crisis es la estabilidad de precios, con o sin medidas cuantitativas, pero no forzar el crecimiento a algo que quizá no pueda conseguirse, pues el resultado sería totalmente negativo.</w:t>
      </w:r>
      <w:r w:rsidRPr="00D07C0D">
        <w:rPr>
          <w:rFonts w:ascii="Times New Roman" w:eastAsia="Times New Roman" w:hAnsi="Times New Roman"/>
          <w:sz w:val="24"/>
          <w:szCs w:val="24"/>
          <w:lang w:eastAsia="es-ES"/>
        </w:rPr>
        <w:t xml:space="preserve"> Extrapolando más, cuando una economía pierde su tendencia a largo plazo de inflación, es cuando existe riesgo de década pérdida. Véase la gráfica de Japón que finaliza este artículo. </w:t>
      </w:r>
      <w:hyperlink r:id="rId80" w:history="1">
        <w:r w:rsidRPr="00BD1590">
          <w:rPr>
            <w:rFonts w:ascii="Times New Roman" w:eastAsia="Times New Roman" w:hAnsi="Times New Roman"/>
            <w:sz w:val="24"/>
            <w:szCs w:val="24"/>
            <w:u w:val="single"/>
            <w:lang w:eastAsia="es-ES"/>
          </w:rPr>
          <w:t>Quizá por eso Ray Dalio nos augura entre 10 y 15 años de sufrimientos</w:t>
        </w:r>
      </w:hyperlink>
      <w:r w:rsidRPr="00BD1590">
        <w:rPr>
          <w:rFonts w:ascii="Times New Roman" w:eastAsia="Times New Roman" w:hAnsi="Times New Roman"/>
          <w:sz w:val="24"/>
          <w:szCs w:val="24"/>
          <w:u w:val="single"/>
          <w:lang w:eastAsia="es-ES"/>
        </w:rPr>
        <w:t>,</w:t>
      </w:r>
      <w:r w:rsidRPr="00D07C0D">
        <w:rPr>
          <w:rFonts w:ascii="Times New Roman" w:eastAsia="Times New Roman" w:hAnsi="Times New Roman"/>
          <w:sz w:val="24"/>
          <w:szCs w:val="24"/>
          <w:lang w:eastAsia="es-ES"/>
        </w:rPr>
        <w:t xml:space="preserve"> aunque al menos apunta a que la Eurozona permanecerá unida. Algo es algo. </w:t>
      </w:r>
    </w:p>
    <w:p w:rsidR="00173DE5" w:rsidRDefault="00173DE5" w:rsidP="00173DE5">
      <w:pPr>
        <w:pStyle w:val="Ttulo1"/>
      </w:pPr>
      <w:r>
        <w:rPr>
          <w:noProof/>
          <w:lang w:eastAsia="es-ES"/>
        </w:rPr>
        <w:drawing>
          <wp:inline distT="0" distB="0" distL="0" distR="0" wp14:anchorId="7D918FD8" wp14:editId="5448539F">
            <wp:extent cx="5438692" cy="2146852"/>
            <wp:effectExtent l="0" t="0" r="0" b="6350"/>
            <wp:docPr id="31" name="Imagen 31" descr="2012092395japan">
              <a:hlinkClick xmlns:a="http://schemas.openxmlformats.org/drawingml/2006/main" r:id="rId8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2012092395japan"/>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439039" cy="2146989"/>
                    </a:xfrm>
                    <a:prstGeom prst="rect">
                      <a:avLst/>
                    </a:prstGeom>
                    <a:noFill/>
                    <a:ln>
                      <a:noFill/>
                    </a:ln>
                  </pic:spPr>
                </pic:pic>
              </a:graphicData>
            </a:graphic>
          </wp:inline>
        </w:drawing>
      </w:r>
    </w:p>
    <w:p w:rsidR="003F4151" w:rsidRDefault="003F4151" w:rsidP="003F4151">
      <w:pPr>
        <w:jc w:val="both"/>
        <w:rPr>
          <w:rFonts w:ascii="Times New Roman" w:hAnsi="Times New Roman"/>
          <w:b/>
          <w:color w:val="FF0000"/>
          <w:sz w:val="24"/>
          <w:szCs w:val="24"/>
        </w:rPr>
      </w:pPr>
    </w:p>
    <w:p w:rsidR="00FA2998" w:rsidRPr="00FA2998" w:rsidRDefault="00FA2998" w:rsidP="00173DE5">
      <w:pPr>
        <w:spacing w:before="100" w:beforeAutospacing="1" w:after="100" w:afterAutospacing="1" w:line="240" w:lineRule="auto"/>
        <w:jc w:val="both"/>
        <w:rPr>
          <w:rFonts w:ascii="Times New Roman" w:eastAsia="Times New Roman" w:hAnsi="Times New Roman"/>
          <w:b/>
          <w:sz w:val="24"/>
          <w:szCs w:val="24"/>
          <w:lang w:eastAsia="es-ES"/>
        </w:rPr>
      </w:pPr>
      <w:r w:rsidRPr="00205880">
        <w:rPr>
          <w:rFonts w:ascii="Times New Roman" w:eastAsia="Times New Roman" w:hAnsi="Times New Roman"/>
          <w:sz w:val="24"/>
          <w:szCs w:val="24"/>
          <w:lang w:eastAsia="es-ES"/>
        </w:rPr>
        <w:lastRenderedPageBreak/>
        <w:t>-</w:t>
      </w:r>
      <w:r w:rsidRPr="00FA2998">
        <w:rPr>
          <w:rFonts w:ascii="Times New Roman" w:eastAsia="Times New Roman" w:hAnsi="Times New Roman"/>
          <w:b/>
          <w:sz w:val="24"/>
          <w:szCs w:val="24"/>
          <w:lang w:eastAsia="es-ES"/>
        </w:rPr>
        <w:t xml:space="preserve"> ¿</w:t>
      </w:r>
      <w:r>
        <w:rPr>
          <w:rFonts w:ascii="Times New Roman" w:eastAsia="Times New Roman" w:hAnsi="Times New Roman"/>
          <w:b/>
          <w:sz w:val="24"/>
          <w:szCs w:val="24"/>
          <w:lang w:eastAsia="es-ES"/>
        </w:rPr>
        <w:t>Acción concertada</w:t>
      </w:r>
      <w:r w:rsidRPr="00FA2998">
        <w:rPr>
          <w:rFonts w:ascii="Times New Roman" w:eastAsia="Times New Roman" w:hAnsi="Times New Roman"/>
          <w:b/>
          <w:sz w:val="24"/>
          <w:szCs w:val="24"/>
          <w:lang w:eastAsia="es-ES"/>
        </w:rPr>
        <w:t xml:space="preserve"> de los bancos centrales</w:t>
      </w:r>
      <w:r>
        <w:rPr>
          <w:rFonts w:ascii="Times New Roman" w:eastAsia="Times New Roman" w:hAnsi="Times New Roman"/>
          <w:b/>
          <w:sz w:val="24"/>
          <w:szCs w:val="24"/>
          <w:lang w:eastAsia="es-ES"/>
        </w:rPr>
        <w:t>,</w:t>
      </w:r>
      <w:r w:rsidRPr="00FA2998">
        <w:rPr>
          <w:rFonts w:ascii="Times New Roman" w:eastAsia="Times New Roman" w:hAnsi="Times New Roman"/>
          <w:b/>
          <w:sz w:val="24"/>
          <w:szCs w:val="24"/>
          <w:lang w:eastAsia="es-ES"/>
        </w:rPr>
        <w:t xml:space="preserve"> o</w:t>
      </w:r>
      <w:r>
        <w:rPr>
          <w:rFonts w:ascii="Times New Roman" w:eastAsia="Times New Roman" w:hAnsi="Times New Roman"/>
          <w:b/>
          <w:sz w:val="24"/>
          <w:szCs w:val="24"/>
          <w:lang w:eastAsia="es-ES"/>
        </w:rPr>
        <w:t xml:space="preserve"> só</w:t>
      </w:r>
      <w:r w:rsidRPr="00FA2998">
        <w:rPr>
          <w:rFonts w:ascii="Times New Roman" w:eastAsia="Times New Roman" w:hAnsi="Times New Roman"/>
          <w:b/>
          <w:sz w:val="24"/>
          <w:szCs w:val="24"/>
          <w:lang w:eastAsia="es-ES"/>
        </w:rPr>
        <w:t>lo es una estampida desesperada?</w:t>
      </w:r>
    </w:p>
    <w:p w:rsidR="00173DE5" w:rsidRPr="003506C3" w:rsidRDefault="00173DE5" w:rsidP="00173DE5">
      <w:pPr>
        <w:spacing w:before="100" w:beforeAutospacing="1" w:after="100" w:afterAutospacing="1" w:line="240" w:lineRule="auto"/>
        <w:jc w:val="both"/>
        <w:rPr>
          <w:rFonts w:ascii="Times New Roman" w:eastAsia="Times New Roman" w:hAnsi="Times New Roman"/>
          <w:sz w:val="24"/>
          <w:szCs w:val="24"/>
          <w:lang w:eastAsia="es-ES"/>
        </w:rPr>
      </w:pPr>
      <w:r w:rsidRPr="009B7012">
        <w:rPr>
          <w:rFonts w:ascii="Times New Roman" w:eastAsia="Times New Roman" w:hAnsi="Times New Roman"/>
          <w:b/>
          <w:sz w:val="24"/>
          <w:szCs w:val="24"/>
          <w:lang w:eastAsia="es-ES"/>
        </w:rPr>
        <w:t>-</w:t>
      </w:r>
      <w:r w:rsidRPr="0087448A">
        <w:rPr>
          <w:rFonts w:ascii="Times New Roman" w:eastAsia="Times New Roman" w:hAnsi="Times New Roman"/>
          <w:sz w:val="24"/>
          <w:szCs w:val="24"/>
          <w:lang w:eastAsia="es-ES"/>
        </w:rPr>
        <w:t xml:space="preserve"> </w:t>
      </w:r>
      <w:r w:rsidRPr="0087448A">
        <w:rPr>
          <w:rFonts w:ascii="Times New Roman" w:eastAsia="Times New Roman" w:hAnsi="Times New Roman"/>
          <w:sz w:val="24"/>
          <w:szCs w:val="24"/>
          <w:u w:val="single"/>
          <w:lang w:eastAsia="es-ES"/>
        </w:rPr>
        <w:t>¿Los bancos centrales a la ofensiva?</w:t>
      </w:r>
      <w:r w:rsidRPr="0087448A">
        <w:rPr>
          <w:rFonts w:ascii="Times New Roman" w:eastAsia="Times New Roman" w:hAnsi="Times New Roman"/>
          <w:sz w:val="24"/>
          <w:szCs w:val="24"/>
          <w:lang w:eastAsia="es-ES"/>
        </w:rPr>
        <w:t xml:space="preserve"> </w:t>
      </w:r>
      <w:r w:rsidRPr="003506C3">
        <w:rPr>
          <w:rFonts w:ascii="Times New Roman" w:eastAsia="Times New Roman" w:hAnsi="Times New Roman"/>
          <w:sz w:val="24"/>
          <w:szCs w:val="24"/>
          <w:lang w:eastAsia="es-ES"/>
        </w:rPr>
        <w:t>(Project Syndicate</w:t>
      </w:r>
      <w:r w:rsidRPr="00F33208">
        <w:rPr>
          <w:rFonts w:ascii="Times New Roman" w:eastAsia="Times New Roman" w:hAnsi="Times New Roman"/>
          <w:b/>
          <w:sz w:val="24"/>
          <w:szCs w:val="24"/>
          <w:lang w:eastAsia="es-ES"/>
        </w:rPr>
        <w:t xml:space="preserve"> -</w:t>
      </w:r>
      <w:r w:rsidRPr="003506C3">
        <w:rPr>
          <w:rFonts w:ascii="Times New Roman" w:eastAsia="Times New Roman" w:hAnsi="Times New Roman"/>
          <w:sz w:val="24"/>
          <w:szCs w:val="24"/>
          <w:lang w:eastAsia="es-ES"/>
        </w:rPr>
        <w:t xml:space="preserve"> </w:t>
      </w:r>
      <w:r w:rsidRPr="003506C3">
        <w:rPr>
          <w:rFonts w:ascii="Times New Roman" w:eastAsia="Times New Roman" w:hAnsi="Times New Roman"/>
          <w:b/>
          <w:sz w:val="24"/>
          <w:szCs w:val="24"/>
          <w:lang w:eastAsia="es-ES"/>
        </w:rPr>
        <w:t>25/9/12</w:t>
      </w:r>
      <w:r w:rsidRPr="003506C3">
        <w:rPr>
          <w:rFonts w:ascii="Times New Roman" w:eastAsia="Times New Roman" w:hAnsi="Times New Roman"/>
          <w:sz w:val="24"/>
          <w:szCs w:val="24"/>
          <w:lang w:eastAsia="es-ES"/>
        </w:rPr>
        <w:t>)</w:t>
      </w:r>
    </w:p>
    <w:p w:rsidR="00173DE5" w:rsidRPr="00FA2998" w:rsidRDefault="00173DE5" w:rsidP="00173DE5">
      <w:pPr>
        <w:spacing w:before="100" w:beforeAutospacing="1" w:after="100" w:afterAutospacing="1" w:line="240" w:lineRule="auto"/>
        <w:jc w:val="both"/>
        <w:rPr>
          <w:rFonts w:ascii="Times New Roman" w:eastAsia="Times New Roman" w:hAnsi="Times New Roman"/>
          <w:sz w:val="24"/>
          <w:szCs w:val="24"/>
          <w:lang w:eastAsia="es-ES"/>
        </w:rPr>
      </w:pPr>
      <w:r w:rsidRPr="00FA2998">
        <w:rPr>
          <w:rFonts w:ascii="Times New Roman" w:eastAsia="Times New Roman" w:hAnsi="Times New Roman"/>
          <w:sz w:val="24"/>
          <w:szCs w:val="24"/>
          <w:lang w:eastAsia="es-ES"/>
        </w:rPr>
        <w:t xml:space="preserve"> (Por Jean Pisani-Ferry)</w:t>
      </w:r>
      <w:r w:rsidR="00FA2998" w:rsidRPr="00FA2998">
        <w:rPr>
          <w:rFonts w:ascii="Times New Roman" w:eastAsia="Times New Roman" w:hAnsi="Times New Roman"/>
          <w:sz w:val="24"/>
          <w:szCs w:val="24"/>
          <w:lang w:eastAsia="es-ES"/>
        </w:rPr>
        <w:t xml:space="preserve">                                                                 Lectura recomendada</w:t>
      </w:r>
    </w:p>
    <w:p w:rsidR="00173DE5" w:rsidRPr="0087448A" w:rsidRDefault="00FA2998" w:rsidP="00173DE5">
      <w:pPr>
        <w:spacing w:before="100" w:beforeAutospacing="1" w:after="100" w:afterAutospacing="1" w:line="240" w:lineRule="auto"/>
        <w:jc w:val="both"/>
        <w:rPr>
          <w:rFonts w:ascii="Times New Roman" w:eastAsia="Times New Roman" w:hAnsi="Times New Roman"/>
          <w:b/>
          <w:color w:val="FF0000"/>
          <w:sz w:val="24"/>
          <w:szCs w:val="24"/>
          <w:u w:val="single"/>
          <w:lang w:eastAsia="es-ES"/>
        </w:rPr>
      </w:pPr>
      <w:r>
        <w:rPr>
          <w:rFonts w:ascii="Times New Roman" w:eastAsia="Times New Roman" w:hAnsi="Times New Roman"/>
          <w:sz w:val="24"/>
          <w:szCs w:val="24"/>
          <w:lang w:eastAsia="es-ES"/>
        </w:rPr>
        <w:t>Frankfort</w:t>
      </w:r>
      <w:r w:rsidRPr="00240841">
        <w:rPr>
          <w:rFonts w:ascii="Times New Roman" w:eastAsia="Times New Roman" w:hAnsi="Times New Roman"/>
          <w:sz w:val="24"/>
          <w:szCs w:val="24"/>
          <w:lang w:eastAsia="es-ES"/>
        </w:rPr>
        <w:t>.</w:t>
      </w:r>
      <w:r w:rsidRPr="00240841">
        <w:rPr>
          <w:rFonts w:ascii="Times New Roman" w:eastAsia="Times New Roman" w:hAnsi="Times New Roman"/>
          <w:b/>
          <w:sz w:val="24"/>
          <w:szCs w:val="24"/>
          <w:lang w:eastAsia="es-ES"/>
        </w:rPr>
        <w:t>-</w:t>
      </w:r>
      <w:r w:rsidR="00173DE5" w:rsidRPr="00773B7D">
        <w:rPr>
          <w:rFonts w:ascii="Times New Roman" w:eastAsia="Times New Roman" w:hAnsi="Times New Roman"/>
          <w:sz w:val="24"/>
          <w:szCs w:val="24"/>
          <w:lang w:eastAsia="es-ES"/>
        </w:rPr>
        <w:t xml:space="preserve"> </w:t>
      </w:r>
      <w:r w:rsidR="00173DE5" w:rsidRPr="0087448A">
        <w:rPr>
          <w:rFonts w:ascii="Times New Roman" w:eastAsia="Times New Roman" w:hAnsi="Times New Roman"/>
          <w:b/>
          <w:color w:val="FF0000"/>
          <w:sz w:val="24"/>
          <w:szCs w:val="24"/>
          <w:u w:val="single"/>
          <w:lang w:eastAsia="es-ES"/>
        </w:rPr>
        <w:t>Da la impresión de que se trata de una ofensiva coordinada: el 6 de septiembre, el Banco Central Europeo delineó un nuevo programa de compra de bonos, dejándoles saber a los mercados que no había límites preestablecidos para sus compras. El 13 de septiembre, la Reserva Federal de Estados Unidos anunció que en los próximos meses compraría títulos a largo plazo por 85.000 millones de dólares por mes, con el objetivo de reducir la presión sobre las tasas de interés a largo plazo y respaldar el crecimiento. Finalmente, el 19 de septiembre, el Banco de Japón declaró que iba a agregar otros 10 billones de yenes (128.000 millones de dólares) a su programa de compra de títulos del gobierno, y que esperaba que sus tenencias totales de estos títulos alcanzaran aproximadamente 1 billón de dólares para fines de 2013.</w:t>
      </w:r>
    </w:p>
    <w:p w:rsidR="00173DE5" w:rsidRPr="00773B7D" w:rsidRDefault="00173DE5" w:rsidP="00173DE5">
      <w:pPr>
        <w:spacing w:before="100" w:beforeAutospacing="1" w:after="100" w:afterAutospacing="1" w:line="240" w:lineRule="auto"/>
        <w:jc w:val="both"/>
        <w:rPr>
          <w:rFonts w:ascii="Times New Roman" w:eastAsia="Times New Roman" w:hAnsi="Times New Roman"/>
          <w:sz w:val="24"/>
          <w:szCs w:val="24"/>
          <w:lang w:eastAsia="es-ES"/>
        </w:rPr>
      </w:pPr>
      <w:r w:rsidRPr="00773B7D">
        <w:rPr>
          <w:rFonts w:ascii="Times New Roman" w:eastAsia="Times New Roman" w:hAnsi="Times New Roman"/>
          <w:sz w:val="24"/>
          <w:szCs w:val="24"/>
          <w:lang w:eastAsia="es-ES"/>
        </w:rPr>
        <w:t>Por cierto, hay lugar para este tipo de acción concertada, ya que las perspectivas para las tres economías se han deteriorado significativamente. En la eurozona, es una certeza que el PBI se reducirá en 2012, y los pronósticos para el año próximo son mediocres, en el mejor de los casos. En Estados Unidos, la producción sigue creciendo, pero a un ritmo moderado del 2%; y, dejando de lado el abismo fiscal que se vislumbra para fin de año, cuando el Congreso se vea obligado a imponer recortes al gasto y permitir que expiren los recortes impositivos implementados en 2001, la recuperación sigue estando en riesgo. En Japón, la desaceleración global y un yen más fuerte están afectando al sector exportador, el crecimiento está flaqueando y la inflació</w:t>
      </w:r>
      <w:r>
        <w:rPr>
          <w:rFonts w:ascii="Times New Roman" w:eastAsia="Times New Roman" w:hAnsi="Times New Roman"/>
          <w:sz w:val="24"/>
          <w:szCs w:val="24"/>
          <w:lang w:eastAsia="es-ES"/>
        </w:rPr>
        <w:t>n vuelve a estar cerca de cero.</w:t>
      </w:r>
    </w:p>
    <w:p w:rsidR="00173DE5" w:rsidRPr="0087448A" w:rsidRDefault="00173DE5" w:rsidP="00173DE5">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87448A">
        <w:rPr>
          <w:rFonts w:ascii="Times New Roman" w:eastAsia="Times New Roman" w:hAnsi="Times New Roman"/>
          <w:sz w:val="24"/>
          <w:szCs w:val="24"/>
          <w:u w:val="single"/>
          <w:lang w:eastAsia="es-ES"/>
        </w:rPr>
        <w:t>La realidad, sin embargo, es que no existe una postura común, mucho menos un plan común</w:t>
      </w:r>
      <w:r w:rsidRPr="00773B7D">
        <w:rPr>
          <w:rFonts w:ascii="Times New Roman" w:eastAsia="Times New Roman" w:hAnsi="Times New Roman"/>
          <w:sz w:val="24"/>
          <w:szCs w:val="24"/>
          <w:lang w:eastAsia="es-ES"/>
        </w:rPr>
        <w:t xml:space="preserve">. </w:t>
      </w:r>
      <w:r w:rsidRPr="0087448A">
        <w:rPr>
          <w:rFonts w:ascii="Times New Roman" w:eastAsia="Times New Roman" w:hAnsi="Times New Roman"/>
          <w:color w:val="FF0000"/>
          <w:sz w:val="24"/>
          <w:szCs w:val="24"/>
          <w:u w:val="single"/>
          <w:lang w:eastAsia="es-ES"/>
        </w:rPr>
        <w:t>En la más fuerte de las tres economías, la Fed está deliberadamente arriesgándose a generar inflación al preanunciar su intención de mantener la tasa de los fondos federales a niveles excepcionalmente bajos “al menos hasta mediados de 2015”. En la más débil de las tres, en cambio, el BCE no tiene ninguna intención de fomentar el crecimiento a través de un alivio cuantitativo o compromisos previos en materia de tasas de interés. Por el contrario, el BCE insiste en que el único objetivo de su programa de “transacciones monetarias directas” (TMD), que comprará bonos del estado de miembros de la eurozona en crisis, sujeto a las reformas acordadas, es contener el riesgo de una redenominación de moneda que contribuye a tasas de interés elevadas en las economías del sur de Europa. El objetivo es restablecer un grado de homogeneidad dentro de la zona del euro en términos de transmisión de política monetaria. Todas sus compras de activos serán esterilizadas, lo que significa que los efectos de su política monetaria estarán compensados.</w:t>
      </w:r>
    </w:p>
    <w:p w:rsidR="00173DE5" w:rsidRPr="0087448A" w:rsidRDefault="00173DE5" w:rsidP="00173DE5">
      <w:pPr>
        <w:spacing w:before="100" w:beforeAutospacing="1" w:after="100" w:afterAutospacing="1" w:line="240" w:lineRule="auto"/>
        <w:jc w:val="both"/>
        <w:rPr>
          <w:rFonts w:ascii="Times New Roman" w:eastAsia="Times New Roman" w:hAnsi="Times New Roman"/>
          <w:sz w:val="24"/>
          <w:szCs w:val="24"/>
          <w:u w:val="single"/>
          <w:lang w:eastAsia="es-ES"/>
        </w:rPr>
      </w:pPr>
      <w:r w:rsidRPr="0087448A">
        <w:rPr>
          <w:rFonts w:ascii="Times New Roman" w:eastAsia="Times New Roman" w:hAnsi="Times New Roman"/>
          <w:sz w:val="24"/>
          <w:szCs w:val="24"/>
          <w:u w:val="single"/>
          <w:lang w:eastAsia="es-ES"/>
        </w:rPr>
        <w:t>Es más, dada la controversia que generó en Aleman</w:t>
      </w:r>
      <w:r w:rsidR="00FA2998">
        <w:rPr>
          <w:rFonts w:ascii="Times New Roman" w:eastAsia="Times New Roman" w:hAnsi="Times New Roman"/>
          <w:sz w:val="24"/>
          <w:szCs w:val="24"/>
          <w:u w:val="single"/>
          <w:lang w:eastAsia="es-ES"/>
        </w:rPr>
        <w:t>ia su anuncio del programa TMD -</w:t>
      </w:r>
      <w:r w:rsidRPr="0087448A">
        <w:rPr>
          <w:rFonts w:ascii="Times New Roman" w:eastAsia="Times New Roman" w:hAnsi="Times New Roman"/>
          <w:sz w:val="24"/>
          <w:szCs w:val="24"/>
          <w:u w:val="single"/>
          <w:lang w:eastAsia="es-ES"/>
        </w:rPr>
        <w:t xml:space="preserve">sobre todo en el Bundesbank-, al BCE claramente se lo desalentaría de perseguir cualquier esfuerzo similar a la Fed para presionar por tasas de interés más bajas a lo largo de la curva de rendimiento. Para prevenir una ofensiva de los halcones monetarios alemanes (y otros), que sostienen que el BCE abrió la puerta a la monetización de deuda, el Banco seguirá obligado a inclinarse por la ortodoxia en los próximos meses. </w:t>
      </w:r>
      <w:r w:rsidRPr="0087448A">
        <w:rPr>
          <w:rFonts w:ascii="Times New Roman" w:eastAsia="Times New Roman" w:hAnsi="Times New Roman"/>
          <w:sz w:val="24"/>
          <w:szCs w:val="24"/>
          <w:u w:val="single"/>
          <w:lang w:eastAsia="es-ES"/>
        </w:rPr>
        <w:lastRenderedPageBreak/>
        <w:t xml:space="preserve">Cuanto más se refuten sus iniciativas no convencionales para reparar el euro, más ortodoxo será el BCE en materia de política monetaria. </w:t>
      </w:r>
    </w:p>
    <w:p w:rsidR="00173DE5" w:rsidRPr="0087448A" w:rsidRDefault="00173DE5" w:rsidP="00173DE5">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87448A">
        <w:rPr>
          <w:rFonts w:ascii="Times New Roman" w:eastAsia="Times New Roman" w:hAnsi="Times New Roman"/>
          <w:color w:val="FF0000"/>
          <w:sz w:val="24"/>
          <w:szCs w:val="24"/>
          <w:u w:val="single"/>
          <w:lang w:eastAsia="es-ES"/>
        </w:rPr>
        <w:t>Esta discrepancia entre Estados Unidos y Europa no son buenas noticias</w:t>
      </w:r>
      <w:r w:rsidRPr="00773B7D">
        <w:rPr>
          <w:rFonts w:ascii="Times New Roman" w:eastAsia="Times New Roman" w:hAnsi="Times New Roman"/>
          <w:sz w:val="24"/>
          <w:szCs w:val="24"/>
          <w:lang w:eastAsia="es-ES"/>
        </w:rPr>
        <w:t xml:space="preserve">. Para la eurozona, implica un tipo de cambio fuerte frente al dólar (y, por implicancia, al yen, ya que el Banco de Japón monitorea estrechamente el tipo de cambio yen-dólar). Pero los países del sur de Europa, especialmente España, necesitan el respaldo de una moneda débil para lograr un reequilibrio externo y regresar a excedentes de cuenta corriente. Sin esta ayuda del tipo de cambio, todo el reequilibrio del sur de Europa tendrá que producirse internamente a través de una deflación doméstica, que a su vez amenaza con poner en peligro su retorno a la sustentabilidad de la deuda pública. </w:t>
      </w:r>
      <w:r w:rsidRPr="0087448A">
        <w:rPr>
          <w:rFonts w:ascii="Times New Roman" w:eastAsia="Times New Roman" w:hAnsi="Times New Roman"/>
          <w:color w:val="FF0000"/>
          <w:sz w:val="24"/>
          <w:szCs w:val="24"/>
          <w:u w:val="single"/>
          <w:lang w:eastAsia="es-ES"/>
        </w:rPr>
        <w:t>De manera qu</w:t>
      </w:r>
      <w:r w:rsidR="00D55FBE">
        <w:rPr>
          <w:rFonts w:ascii="Times New Roman" w:eastAsia="Times New Roman" w:hAnsi="Times New Roman"/>
          <w:color w:val="FF0000"/>
          <w:sz w:val="24"/>
          <w:szCs w:val="24"/>
          <w:u w:val="single"/>
          <w:lang w:eastAsia="es-ES"/>
        </w:rPr>
        <w:t>e la salida del enigma europeo -</w:t>
      </w:r>
      <w:r w:rsidRPr="0087448A">
        <w:rPr>
          <w:rFonts w:ascii="Times New Roman" w:eastAsia="Times New Roman" w:hAnsi="Times New Roman"/>
          <w:color w:val="FF0000"/>
          <w:sz w:val="24"/>
          <w:szCs w:val="24"/>
          <w:u w:val="single"/>
          <w:lang w:eastAsia="es-ES"/>
        </w:rPr>
        <w:t xml:space="preserve">la depreciación de la moneda- amenaza con verse bloqueada por la percepción del mercado de que el BCE y la Fed están enfrentados en materia de política monetaria. </w:t>
      </w:r>
    </w:p>
    <w:p w:rsidR="00173DE5" w:rsidRPr="0087448A" w:rsidRDefault="00173DE5" w:rsidP="00173DE5">
      <w:pPr>
        <w:spacing w:before="100" w:beforeAutospacing="1" w:after="100" w:afterAutospacing="1" w:line="240" w:lineRule="auto"/>
        <w:jc w:val="both"/>
        <w:rPr>
          <w:rFonts w:ascii="Times New Roman" w:eastAsia="Times New Roman" w:hAnsi="Times New Roman"/>
          <w:sz w:val="24"/>
          <w:szCs w:val="24"/>
          <w:u w:val="single"/>
          <w:lang w:eastAsia="es-ES"/>
        </w:rPr>
      </w:pPr>
      <w:r w:rsidRPr="00773B7D">
        <w:rPr>
          <w:rFonts w:ascii="Times New Roman" w:eastAsia="Times New Roman" w:hAnsi="Times New Roman"/>
          <w:sz w:val="24"/>
          <w:szCs w:val="24"/>
          <w:lang w:eastAsia="es-ES"/>
        </w:rPr>
        <w:t xml:space="preserve">Es verdad, las crisis en los países en problemas y las dudas sobre la viabilidad del euro podrían incidir en el valor de la moneda común. Pero </w:t>
      </w:r>
      <w:r w:rsidRPr="0087448A">
        <w:rPr>
          <w:rFonts w:ascii="Times New Roman" w:eastAsia="Times New Roman" w:hAnsi="Times New Roman"/>
          <w:sz w:val="24"/>
          <w:szCs w:val="24"/>
          <w:u w:val="single"/>
          <w:lang w:eastAsia="es-ES"/>
        </w:rPr>
        <w:t>es preocupante que la solución a los desequilibrios internos de Europa dependa de la continua percepción desfavorable respecto de la capacidad de la eurozona para resolver sus problemas.</w:t>
      </w:r>
    </w:p>
    <w:p w:rsidR="00173DE5" w:rsidRPr="00773B7D" w:rsidRDefault="00173DE5" w:rsidP="00173DE5">
      <w:pPr>
        <w:spacing w:before="100" w:beforeAutospacing="1" w:after="100" w:afterAutospacing="1" w:line="240" w:lineRule="auto"/>
        <w:jc w:val="both"/>
        <w:rPr>
          <w:rFonts w:ascii="Times New Roman" w:eastAsia="Times New Roman" w:hAnsi="Times New Roman"/>
          <w:sz w:val="24"/>
          <w:szCs w:val="24"/>
          <w:lang w:eastAsia="es-ES"/>
        </w:rPr>
      </w:pPr>
      <w:r w:rsidRPr="0087448A">
        <w:rPr>
          <w:rFonts w:ascii="Times New Roman" w:eastAsia="Times New Roman" w:hAnsi="Times New Roman"/>
          <w:color w:val="FF0000"/>
          <w:sz w:val="24"/>
          <w:szCs w:val="24"/>
          <w:u w:val="single"/>
          <w:lang w:eastAsia="es-ES"/>
        </w:rPr>
        <w:t>Vistas desde el resto del mundo, las cosas no son mucho mejores. Guido Mantega, el ministro de Finanzas de Brasil, desestimó rápidamente la postura de la Fed, y volvió a advertir sobre “guerras de monedas”.</w:t>
      </w:r>
      <w:r w:rsidRPr="00773B7D">
        <w:rPr>
          <w:rFonts w:ascii="Times New Roman" w:eastAsia="Times New Roman" w:hAnsi="Times New Roman"/>
          <w:sz w:val="24"/>
          <w:szCs w:val="24"/>
          <w:lang w:eastAsia="es-ES"/>
        </w:rPr>
        <w:t xml:space="preserve"> Esta lectura pasa por alto el hecho de que las monedas en todo el mundo emergente deberían apreciarse frente a aquellas de las economías avanzadas, simplemente porque los países emergentes no enfrentan los mismos desafíos económicos. Estados Unidos, Europa y Japón están agobiados por niveles elevados de deuda pública y privada, y están atrapados en ciclos de desapalancamiento prolongados, dolorosos y peligrosos que hacen que las recuperaciones sean débiles y vulnerables. Por el contrario, las economías emergentes padecen una desaceleración, pero su situación es esencialmente más sólida, lo que debería reflejarse en el valor de sus monedas.  </w:t>
      </w:r>
    </w:p>
    <w:p w:rsidR="00173DE5" w:rsidRPr="0087448A" w:rsidRDefault="00173DE5" w:rsidP="00173DE5">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773B7D">
        <w:rPr>
          <w:rFonts w:ascii="Times New Roman" w:eastAsia="Times New Roman" w:hAnsi="Times New Roman"/>
          <w:sz w:val="24"/>
          <w:szCs w:val="24"/>
          <w:lang w:eastAsia="es-ES"/>
        </w:rPr>
        <w:t xml:space="preserve">Desafortunadamente, </w:t>
      </w:r>
      <w:r w:rsidRPr="0087448A">
        <w:rPr>
          <w:rFonts w:ascii="Times New Roman" w:eastAsia="Times New Roman" w:hAnsi="Times New Roman"/>
          <w:color w:val="FF0000"/>
          <w:sz w:val="24"/>
          <w:szCs w:val="24"/>
          <w:u w:val="single"/>
          <w:lang w:eastAsia="es-ES"/>
        </w:rPr>
        <w:t>la combinación de un alivio agresivo en Estados Unidos y una actitud mucho más cauta en Europa confunde el mensaje. Sugiere que el problema de la economía global es que Estados Unidos está intentando encontrar la manera de generar inflación para resolver sus problemas. Eso puede ser cierto, pero no se debería permitir que oscurezca el problema estructural subyacente que enfrenta la economía mundial.</w:t>
      </w:r>
    </w:p>
    <w:p w:rsidR="00173DE5" w:rsidRPr="0087448A" w:rsidRDefault="00173DE5" w:rsidP="00173DE5">
      <w:pPr>
        <w:spacing w:before="100" w:beforeAutospacing="1" w:after="100" w:afterAutospacing="1" w:line="240" w:lineRule="auto"/>
        <w:jc w:val="both"/>
        <w:rPr>
          <w:rFonts w:ascii="Times New Roman" w:eastAsia="Times New Roman" w:hAnsi="Times New Roman"/>
          <w:color w:val="FF0000"/>
          <w:sz w:val="24"/>
          <w:szCs w:val="24"/>
          <w:u w:val="single"/>
          <w:lang w:val="en-US" w:eastAsia="es-ES"/>
        </w:rPr>
      </w:pPr>
      <w:r w:rsidRPr="0087448A">
        <w:rPr>
          <w:rFonts w:ascii="Times New Roman" w:eastAsia="Times New Roman" w:hAnsi="Times New Roman"/>
          <w:color w:val="FF0000"/>
          <w:sz w:val="24"/>
          <w:szCs w:val="24"/>
          <w:u w:val="single"/>
          <w:lang w:eastAsia="es-ES"/>
        </w:rPr>
        <w:t xml:space="preserve">Las recientes medidas del BCE, la Fed y el Banco de Japón parecen una acción concertada. </w:t>
      </w:r>
      <w:r w:rsidRPr="0087448A">
        <w:rPr>
          <w:rFonts w:ascii="Times New Roman" w:eastAsia="Times New Roman" w:hAnsi="Times New Roman"/>
          <w:color w:val="FF0000"/>
          <w:sz w:val="24"/>
          <w:szCs w:val="24"/>
          <w:u w:val="single"/>
          <w:lang w:val="en-US" w:eastAsia="es-ES"/>
        </w:rPr>
        <w:t>Tristemente, es todo lo contrario.</w:t>
      </w:r>
    </w:p>
    <w:p w:rsidR="00173DE5" w:rsidRDefault="00173DE5" w:rsidP="00173DE5">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val="en-US" w:eastAsia="es-ES"/>
        </w:rPr>
        <w:t>(</w:t>
      </w:r>
      <w:r w:rsidRPr="00773B7D">
        <w:rPr>
          <w:rFonts w:ascii="Times New Roman" w:eastAsia="Times New Roman" w:hAnsi="Times New Roman"/>
          <w:sz w:val="24"/>
          <w:szCs w:val="24"/>
          <w:lang w:val="en-US" w:eastAsia="es-ES"/>
        </w:rPr>
        <w:t xml:space="preserve">Jean Pisani-Ferry is Director of Bruegel, the Brussels-based economic-policy think tank, and Professor of Economics at Université Paris-Dauphine. </w:t>
      </w:r>
      <w:r w:rsidRPr="003506C3">
        <w:rPr>
          <w:rFonts w:ascii="Times New Roman" w:eastAsia="Times New Roman" w:hAnsi="Times New Roman"/>
          <w:sz w:val="24"/>
          <w:szCs w:val="24"/>
          <w:lang w:eastAsia="es-ES"/>
        </w:rPr>
        <w:t>He was an adviser to the European Commission’s Dire…)</w:t>
      </w:r>
    </w:p>
    <w:p w:rsidR="00D55FBE" w:rsidRPr="00BD1590" w:rsidRDefault="00D55FBE" w:rsidP="00D55FBE">
      <w:pPr>
        <w:jc w:val="both"/>
        <w:rPr>
          <w:rFonts w:ascii="Times New Roman" w:hAnsi="Times New Roman"/>
          <w:b/>
          <w:sz w:val="24"/>
          <w:szCs w:val="24"/>
        </w:rPr>
      </w:pPr>
      <w:r w:rsidRPr="00205880">
        <w:rPr>
          <w:rFonts w:ascii="Times New Roman" w:hAnsi="Times New Roman"/>
          <w:sz w:val="24"/>
          <w:szCs w:val="24"/>
        </w:rPr>
        <w:t>-</w:t>
      </w:r>
      <w:r w:rsidRPr="00BD1590">
        <w:rPr>
          <w:rFonts w:ascii="Times New Roman" w:hAnsi="Times New Roman"/>
          <w:b/>
          <w:sz w:val="24"/>
          <w:szCs w:val="24"/>
        </w:rPr>
        <w:t xml:space="preserve"> La perseverancia del BOJ: más madera</w:t>
      </w:r>
      <w:r>
        <w:rPr>
          <w:rFonts w:ascii="Times New Roman" w:hAnsi="Times New Roman"/>
          <w:b/>
          <w:sz w:val="24"/>
          <w:szCs w:val="24"/>
        </w:rPr>
        <w:t xml:space="preserve"> (otros dispuestos a incrementar el relajo)</w:t>
      </w:r>
    </w:p>
    <w:p w:rsidR="00D55FBE" w:rsidRPr="00BD1590" w:rsidRDefault="00D55FBE" w:rsidP="00D55FBE">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i/>
          <w:sz w:val="24"/>
          <w:szCs w:val="24"/>
          <w:lang w:eastAsia="es-ES"/>
        </w:rPr>
        <w:t>“</w:t>
      </w:r>
      <w:r w:rsidRPr="00BD1590">
        <w:rPr>
          <w:rFonts w:ascii="Times New Roman" w:eastAsia="Times New Roman" w:hAnsi="Times New Roman"/>
          <w:i/>
          <w:sz w:val="24"/>
          <w:szCs w:val="24"/>
          <w:lang w:eastAsia="es-ES"/>
        </w:rPr>
        <w:t xml:space="preserve">El Banco de Japón está preparado para expandir nuevamente el estímulo monetario y podría evaluar nuevas medidas si fuera necesario, señaló el miércoles el miembro del </w:t>
      </w:r>
      <w:r w:rsidRPr="00BD1590">
        <w:rPr>
          <w:rFonts w:ascii="Times New Roman" w:eastAsia="Times New Roman" w:hAnsi="Times New Roman"/>
          <w:i/>
          <w:sz w:val="24"/>
          <w:szCs w:val="24"/>
          <w:lang w:eastAsia="es-ES"/>
        </w:rPr>
        <w:lastRenderedPageBreak/>
        <w:t>consejo del banco Takehiro Sato</w:t>
      </w:r>
      <w:r>
        <w:rPr>
          <w:rFonts w:ascii="Times New Roman" w:eastAsia="Times New Roman" w:hAnsi="Times New Roman"/>
          <w:i/>
          <w:sz w:val="24"/>
          <w:szCs w:val="24"/>
          <w:lang w:eastAsia="es-ES"/>
        </w:rPr>
        <w:t>”..</w:t>
      </w:r>
      <w:r w:rsidRPr="00BD1590">
        <w:rPr>
          <w:rFonts w:ascii="Times New Roman" w:eastAsia="Times New Roman" w:hAnsi="Times New Roman"/>
          <w:i/>
          <w:sz w:val="24"/>
          <w:szCs w:val="24"/>
          <w:lang w:eastAsia="es-ES"/>
        </w:rPr>
        <w:t xml:space="preserve">. </w:t>
      </w:r>
      <w:r w:rsidRPr="000C469C">
        <w:rPr>
          <w:rFonts w:ascii="Times New Roman" w:eastAsia="Times New Roman" w:hAnsi="Times New Roman"/>
          <w:sz w:val="24"/>
          <w:szCs w:val="24"/>
          <w:u w:val="single"/>
          <w:lang w:eastAsia="es-ES"/>
        </w:rPr>
        <w:t>El Banco de Japón está listo para relajar su política monetaria</w:t>
      </w:r>
      <w:r>
        <w:rPr>
          <w:rFonts w:ascii="Times New Roman" w:eastAsia="Times New Roman" w:hAnsi="Times New Roman"/>
          <w:sz w:val="24"/>
          <w:szCs w:val="24"/>
          <w:lang w:eastAsia="es-ES"/>
        </w:rPr>
        <w:t xml:space="preserve"> (The Wall Street Journal </w:t>
      </w:r>
      <w:r w:rsidRPr="00F33208">
        <w:rPr>
          <w:rFonts w:ascii="Times New Roman" w:eastAsia="Times New Roman" w:hAnsi="Times New Roman"/>
          <w:b/>
          <w:sz w:val="24"/>
          <w:szCs w:val="24"/>
          <w:lang w:eastAsia="es-ES"/>
        </w:rPr>
        <w:t>-</w:t>
      </w:r>
      <w:r>
        <w:rPr>
          <w:rFonts w:ascii="Times New Roman" w:eastAsia="Times New Roman" w:hAnsi="Times New Roman"/>
          <w:sz w:val="24"/>
          <w:szCs w:val="24"/>
          <w:lang w:eastAsia="es-ES"/>
        </w:rPr>
        <w:t xml:space="preserve"> </w:t>
      </w:r>
      <w:r w:rsidRPr="000C469C">
        <w:rPr>
          <w:rFonts w:ascii="Times New Roman" w:eastAsia="Times New Roman" w:hAnsi="Times New Roman"/>
          <w:b/>
          <w:sz w:val="24"/>
          <w:szCs w:val="24"/>
          <w:lang w:eastAsia="es-ES"/>
        </w:rPr>
        <w:t>26/9/12</w:t>
      </w:r>
      <w:r>
        <w:rPr>
          <w:rFonts w:ascii="Times New Roman" w:eastAsia="Times New Roman" w:hAnsi="Times New Roman"/>
          <w:sz w:val="24"/>
          <w:szCs w:val="24"/>
          <w:lang w:eastAsia="es-ES"/>
        </w:rPr>
        <w:t>)</w:t>
      </w:r>
      <w:r w:rsidRPr="002B678B">
        <w:rPr>
          <w:rFonts w:ascii="Times New Roman" w:eastAsia="Times New Roman" w:hAnsi="Times New Roman"/>
          <w:sz w:val="24"/>
          <w:szCs w:val="24"/>
          <w:lang w:eastAsia="es-ES"/>
        </w:rPr>
        <w:t xml:space="preserve"> </w:t>
      </w:r>
    </w:p>
    <w:p w:rsidR="00D55FBE" w:rsidRPr="005318F1" w:rsidRDefault="00D55FBE" w:rsidP="00D55FBE">
      <w:pPr>
        <w:spacing w:before="100" w:beforeAutospacing="1" w:after="100" w:afterAutospacing="1" w:line="240" w:lineRule="auto"/>
        <w:jc w:val="both"/>
        <w:rPr>
          <w:rFonts w:ascii="Times New Roman" w:eastAsia="Times New Roman" w:hAnsi="Times New Roman"/>
          <w:sz w:val="24"/>
          <w:szCs w:val="24"/>
          <w:lang w:eastAsia="es-ES"/>
        </w:rPr>
      </w:pPr>
      <w:r w:rsidRPr="005318F1">
        <w:rPr>
          <w:rFonts w:ascii="Times New Roman" w:eastAsia="Times New Roman" w:hAnsi="Times New Roman"/>
          <w:sz w:val="24"/>
          <w:szCs w:val="24"/>
          <w:lang w:eastAsia="es-ES"/>
        </w:rPr>
        <w:t xml:space="preserve">“No dudaremos en tomar medidas adicionales de relajación monetaria si sentimos que los riesgos han aumentado lo suficiente”, habría señalado Sato en una entrevista con Reuters. </w:t>
      </w:r>
    </w:p>
    <w:p w:rsidR="00D55FBE" w:rsidRPr="002B678B" w:rsidRDefault="00D55FBE" w:rsidP="00D55FBE">
      <w:pPr>
        <w:spacing w:before="100" w:beforeAutospacing="1" w:after="100" w:afterAutospacing="1" w:line="240" w:lineRule="auto"/>
        <w:jc w:val="both"/>
        <w:rPr>
          <w:rFonts w:ascii="Times New Roman" w:eastAsia="Times New Roman" w:hAnsi="Times New Roman"/>
          <w:sz w:val="24"/>
          <w:szCs w:val="24"/>
          <w:lang w:eastAsia="es-ES"/>
        </w:rPr>
      </w:pPr>
      <w:r w:rsidRPr="002B678B">
        <w:rPr>
          <w:rFonts w:ascii="Times New Roman" w:eastAsia="Times New Roman" w:hAnsi="Times New Roman"/>
          <w:sz w:val="24"/>
          <w:szCs w:val="24"/>
          <w:lang w:eastAsia="es-ES"/>
        </w:rPr>
        <w:t>Los comentarios, según el informe, sugieren que el banco central podría considerar expandir su estímulo nuevamente tan pronto como el próximo mes</w:t>
      </w:r>
      <w:r>
        <w:rPr>
          <w:rFonts w:ascii="Times New Roman" w:eastAsia="Times New Roman" w:hAnsi="Times New Roman"/>
          <w:sz w:val="24"/>
          <w:szCs w:val="24"/>
          <w:lang w:eastAsia="es-ES"/>
        </w:rPr>
        <w:t xml:space="preserve"> de octubre (2012)</w:t>
      </w:r>
      <w:r w:rsidRPr="002B678B">
        <w:rPr>
          <w:rFonts w:ascii="Times New Roman" w:eastAsia="Times New Roman" w:hAnsi="Times New Roman"/>
          <w:sz w:val="24"/>
          <w:szCs w:val="24"/>
          <w:lang w:eastAsia="es-ES"/>
        </w:rPr>
        <w:t xml:space="preserve"> si la frágil economía muestra señal</w:t>
      </w:r>
      <w:r>
        <w:rPr>
          <w:rFonts w:ascii="Times New Roman" w:eastAsia="Times New Roman" w:hAnsi="Times New Roman"/>
          <w:sz w:val="24"/>
          <w:szCs w:val="24"/>
          <w:lang w:eastAsia="es-ES"/>
        </w:rPr>
        <w:t xml:space="preserve">es de desacelerase nuevamente. </w:t>
      </w:r>
    </w:p>
    <w:p w:rsidR="00D55FBE" w:rsidRPr="002B678B" w:rsidRDefault="00D55FBE" w:rsidP="00D55FBE">
      <w:pPr>
        <w:spacing w:before="100" w:beforeAutospacing="1" w:after="100" w:afterAutospacing="1" w:line="240" w:lineRule="auto"/>
        <w:jc w:val="both"/>
        <w:rPr>
          <w:rFonts w:ascii="Times New Roman" w:eastAsia="Times New Roman" w:hAnsi="Times New Roman"/>
          <w:sz w:val="24"/>
          <w:szCs w:val="24"/>
          <w:lang w:eastAsia="es-ES"/>
        </w:rPr>
      </w:pPr>
      <w:r w:rsidRPr="002B678B">
        <w:rPr>
          <w:rFonts w:ascii="Times New Roman" w:eastAsia="Times New Roman" w:hAnsi="Times New Roman"/>
          <w:sz w:val="24"/>
          <w:szCs w:val="24"/>
          <w:lang w:eastAsia="es-ES"/>
        </w:rPr>
        <w:t xml:space="preserve">El banco central podría considerar comprar otros activos riesgosos, como bonos internacionales, en el largo plazo, dijo Sato. </w:t>
      </w:r>
    </w:p>
    <w:p w:rsidR="00D55FBE" w:rsidRPr="003506C3" w:rsidRDefault="00D55FBE" w:rsidP="00173DE5">
      <w:pPr>
        <w:spacing w:before="100" w:beforeAutospacing="1" w:after="100" w:afterAutospacing="1" w:line="240" w:lineRule="auto"/>
        <w:jc w:val="both"/>
        <w:rPr>
          <w:rFonts w:ascii="Times New Roman" w:eastAsia="Times New Roman" w:hAnsi="Times New Roman"/>
          <w:sz w:val="24"/>
          <w:szCs w:val="24"/>
          <w:lang w:eastAsia="es-ES"/>
        </w:rPr>
      </w:pPr>
      <w:r w:rsidRPr="002B678B">
        <w:rPr>
          <w:rFonts w:ascii="Times New Roman" w:eastAsia="Times New Roman" w:hAnsi="Times New Roman"/>
          <w:sz w:val="24"/>
          <w:szCs w:val="24"/>
          <w:lang w:eastAsia="es-ES"/>
        </w:rPr>
        <w:t>En la entrevista, Sato reiteró que la compra de bonos internacionales sería una opción factible dado que las exportaciones se verían impulsadas y la percepción del mercado mejoraría si el yen</w:t>
      </w:r>
      <w:r w:rsidR="00205880">
        <w:rPr>
          <w:rFonts w:ascii="Times New Roman" w:eastAsia="Times New Roman" w:hAnsi="Times New Roman"/>
          <w:sz w:val="24"/>
          <w:szCs w:val="24"/>
          <w:lang w:eastAsia="es-ES"/>
        </w:rPr>
        <w:t xml:space="preserve"> se debilita como consecuencia.</w:t>
      </w:r>
    </w:p>
    <w:p w:rsidR="00173DE5" w:rsidRPr="00077CC6" w:rsidRDefault="00077CC6" w:rsidP="00173DE5">
      <w:pPr>
        <w:spacing w:before="100" w:beforeAutospacing="1" w:after="100" w:afterAutospacing="1" w:line="240" w:lineRule="auto"/>
        <w:jc w:val="both"/>
        <w:rPr>
          <w:rFonts w:ascii="Times New Roman" w:eastAsia="Times New Roman" w:hAnsi="Times New Roman"/>
          <w:sz w:val="24"/>
          <w:szCs w:val="24"/>
          <w:lang w:eastAsia="es-ES"/>
        </w:rPr>
      </w:pPr>
      <w:r w:rsidRPr="00205880">
        <w:rPr>
          <w:rFonts w:ascii="Times New Roman" w:eastAsia="Times New Roman" w:hAnsi="Times New Roman"/>
          <w:sz w:val="24"/>
          <w:szCs w:val="24"/>
          <w:lang w:eastAsia="es-ES"/>
        </w:rPr>
        <w:t>-</w:t>
      </w:r>
      <w:r>
        <w:rPr>
          <w:rFonts w:ascii="Times New Roman" w:eastAsia="Times New Roman" w:hAnsi="Times New Roman"/>
          <w:b/>
          <w:sz w:val="24"/>
          <w:szCs w:val="24"/>
          <w:lang w:eastAsia="es-ES"/>
        </w:rPr>
        <w:t xml:space="preserve"> No se consuela el que no quiere (</w:t>
      </w:r>
      <w:r w:rsidR="000541B4">
        <w:rPr>
          <w:rFonts w:ascii="Times New Roman" w:eastAsia="Times New Roman" w:hAnsi="Times New Roman"/>
          <w:b/>
          <w:sz w:val="24"/>
          <w:szCs w:val="24"/>
          <w:lang w:eastAsia="es-ES"/>
        </w:rPr>
        <w:t>Frangos de “Hamelin”</w:t>
      </w:r>
      <w:r>
        <w:rPr>
          <w:rFonts w:ascii="Times New Roman" w:eastAsia="Times New Roman" w:hAnsi="Times New Roman"/>
          <w:b/>
          <w:sz w:val="24"/>
          <w:szCs w:val="24"/>
          <w:lang w:eastAsia="es-ES"/>
        </w:rPr>
        <w:t>, intoxica a la “manada”)</w:t>
      </w:r>
    </w:p>
    <w:p w:rsidR="00173DE5" w:rsidRPr="00E614B6" w:rsidRDefault="00173DE5" w:rsidP="00173DE5">
      <w:pPr>
        <w:spacing w:before="100" w:beforeAutospacing="1" w:after="100" w:afterAutospacing="1" w:line="240" w:lineRule="auto"/>
        <w:jc w:val="both"/>
        <w:rPr>
          <w:rFonts w:ascii="Times New Roman" w:eastAsia="Times New Roman" w:hAnsi="Times New Roman"/>
          <w:sz w:val="24"/>
          <w:szCs w:val="24"/>
          <w:lang w:eastAsia="es-ES"/>
        </w:rPr>
      </w:pPr>
      <w:r w:rsidRPr="009B7012">
        <w:rPr>
          <w:rFonts w:ascii="Times New Roman" w:eastAsia="Times New Roman" w:hAnsi="Times New Roman"/>
          <w:b/>
          <w:sz w:val="24"/>
          <w:szCs w:val="24"/>
          <w:lang w:eastAsia="es-ES"/>
        </w:rPr>
        <w:t>-</w:t>
      </w:r>
      <w:r>
        <w:rPr>
          <w:rFonts w:ascii="Times New Roman" w:eastAsia="Times New Roman" w:hAnsi="Times New Roman"/>
          <w:sz w:val="24"/>
          <w:szCs w:val="24"/>
          <w:lang w:eastAsia="es-ES"/>
        </w:rPr>
        <w:t xml:space="preserve"> </w:t>
      </w:r>
      <w:r w:rsidRPr="00E614B6">
        <w:rPr>
          <w:rFonts w:ascii="Times New Roman" w:eastAsia="Times New Roman" w:hAnsi="Times New Roman"/>
          <w:sz w:val="24"/>
          <w:szCs w:val="24"/>
          <w:u w:val="single"/>
          <w:lang w:eastAsia="es-ES"/>
        </w:rPr>
        <w:t xml:space="preserve">En esta ocasión, las compras de la Fed podrían beneficiar a </w:t>
      </w:r>
      <w:r w:rsidR="00671B1B" w:rsidRPr="00E614B6">
        <w:rPr>
          <w:rFonts w:ascii="Times New Roman" w:eastAsia="Times New Roman" w:hAnsi="Times New Roman"/>
          <w:sz w:val="24"/>
          <w:szCs w:val="24"/>
          <w:u w:val="single"/>
          <w:lang w:eastAsia="es-ES"/>
        </w:rPr>
        <w:t>Latinoamérica</w:t>
      </w:r>
      <w:r w:rsidRPr="00E614B6">
        <w:rPr>
          <w:rFonts w:ascii="Times New Roman" w:eastAsia="Times New Roman" w:hAnsi="Times New Roman"/>
          <w:sz w:val="24"/>
          <w:szCs w:val="24"/>
          <w:u w:val="single"/>
          <w:lang w:eastAsia="es-ES"/>
        </w:rPr>
        <w:t xml:space="preserve"> y Asia</w:t>
      </w:r>
      <w:r>
        <w:rPr>
          <w:rFonts w:ascii="Times New Roman" w:eastAsia="Times New Roman" w:hAnsi="Times New Roman"/>
          <w:sz w:val="24"/>
          <w:szCs w:val="24"/>
          <w:lang w:eastAsia="es-ES"/>
        </w:rPr>
        <w:t xml:space="preserve"> (The Wall Street Journal </w:t>
      </w:r>
      <w:r w:rsidRPr="00F33208">
        <w:rPr>
          <w:rFonts w:ascii="Times New Roman" w:eastAsia="Times New Roman" w:hAnsi="Times New Roman"/>
          <w:b/>
          <w:sz w:val="24"/>
          <w:szCs w:val="24"/>
          <w:lang w:eastAsia="es-ES"/>
        </w:rPr>
        <w:t>-</w:t>
      </w:r>
      <w:r>
        <w:rPr>
          <w:rFonts w:ascii="Times New Roman" w:eastAsia="Times New Roman" w:hAnsi="Times New Roman"/>
          <w:sz w:val="24"/>
          <w:szCs w:val="24"/>
          <w:lang w:eastAsia="es-ES"/>
        </w:rPr>
        <w:t xml:space="preserve"> </w:t>
      </w:r>
      <w:r w:rsidRPr="00E614B6">
        <w:rPr>
          <w:rFonts w:ascii="Times New Roman" w:eastAsia="Times New Roman" w:hAnsi="Times New Roman"/>
          <w:b/>
          <w:sz w:val="24"/>
          <w:szCs w:val="24"/>
          <w:lang w:eastAsia="es-ES"/>
        </w:rPr>
        <w:t>30/9/12</w:t>
      </w:r>
      <w:r>
        <w:rPr>
          <w:rFonts w:ascii="Times New Roman" w:eastAsia="Times New Roman" w:hAnsi="Times New Roman"/>
          <w:sz w:val="24"/>
          <w:szCs w:val="24"/>
          <w:lang w:eastAsia="es-ES"/>
        </w:rPr>
        <w:t>)</w:t>
      </w:r>
      <w:r w:rsidRPr="00E614B6">
        <w:rPr>
          <w:rFonts w:ascii="Times New Roman" w:eastAsia="Times New Roman" w:hAnsi="Times New Roman"/>
          <w:sz w:val="24"/>
          <w:szCs w:val="24"/>
          <w:lang w:eastAsia="es-ES"/>
        </w:rPr>
        <w:t xml:space="preserve"> </w:t>
      </w:r>
    </w:p>
    <w:p w:rsidR="00173DE5" w:rsidRPr="00E614B6" w:rsidRDefault="00173DE5" w:rsidP="00173DE5">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w:t>
      </w:r>
      <w:r w:rsidRPr="00E614B6">
        <w:rPr>
          <w:rFonts w:ascii="Times New Roman" w:eastAsia="Times New Roman" w:hAnsi="Times New Roman"/>
          <w:sz w:val="24"/>
          <w:szCs w:val="24"/>
          <w:lang w:eastAsia="es-ES"/>
        </w:rPr>
        <w:t>Por A</w:t>
      </w:r>
      <w:r w:rsidR="00FA2998">
        <w:rPr>
          <w:rFonts w:ascii="Times New Roman" w:eastAsia="Times New Roman" w:hAnsi="Times New Roman"/>
          <w:sz w:val="24"/>
          <w:szCs w:val="24"/>
          <w:lang w:eastAsia="es-ES"/>
        </w:rPr>
        <w:t>lex Frangos)</w:t>
      </w:r>
      <w:r w:rsidR="00077CC6">
        <w:rPr>
          <w:rFonts w:ascii="Times New Roman" w:eastAsia="Times New Roman" w:hAnsi="Times New Roman"/>
          <w:sz w:val="24"/>
          <w:szCs w:val="24"/>
          <w:lang w:eastAsia="es-ES"/>
        </w:rPr>
        <w:t xml:space="preserve">                                                                        Lectura recomendada</w:t>
      </w:r>
    </w:p>
    <w:p w:rsidR="00173DE5" w:rsidRPr="00364A76" w:rsidRDefault="00173DE5" w:rsidP="00173DE5">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364A76">
        <w:rPr>
          <w:rFonts w:ascii="Times New Roman" w:eastAsia="Times New Roman" w:hAnsi="Times New Roman"/>
          <w:color w:val="FF0000"/>
          <w:sz w:val="24"/>
          <w:szCs w:val="24"/>
          <w:u w:val="single"/>
          <w:lang w:eastAsia="es-ES"/>
        </w:rPr>
        <w:t xml:space="preserve">El programa de relajamiento cuantitativo de la Reserva Federal de Estados Unidos (Fed) no ha ganado muchos adeptos en los mercados emergentes, pero la última ronda debería generar mucha menos polémica que las anteriores. </w:t>
      </w:r>
    </w:p>
    <w:p w:rsidR="00173DE5" w:rsidRPr="00364A76" w:rsidRDefault="00173DE5" w:rsidP="00173DE5">
      <w:pPr>
        <w:spacing w:before="100" w:beforeAutospacing="1" w:after="100" w:afterAutospacing="1" w:line="240" w:lineRule="auto"/>
        <w:jc w:val="both"/>
        <w:rPr>
          <w:rFonts w:ascii="Times New Roman" w:eastAsia="Times New Roman" w:hAnsi="Times New Roman"/>
          <w:sz w:val="24"/>
          <w:szCs w:val="24"/>
          <w:u w:val="single"/>
          <w:lang w:eastAsia="es-ES"/>
        </w:rPr>
      </w:pPr>
      <w:r w:rsidRPr="00E614B6">
        <w:rPr>
          <w:rFonts w:ascii="Times New Roman" w:eastAsia="Times New Roman" w:hAnsi="Times New Roman"/>
          <w:sz w:val="24"/>
          <w:szCs w:val="24"/>
          <w:lang w:eastAsia="es-ES"/>
        </w:rPr>
        <w:t xml:space="preserve">Más allá de las críticas contra la Fed que se han vuelto comunes tanto en Brasilia y Beijing como </w:t>
      </w:r>
      <w:r w:rsidRPr="00364A76">
        <w:rPr>
          <w:rFonts w:ascii="Times New Roman" w:eastAsia="Times New Roman" w:hAnsi="Times New Roman"/>
          <w:sz w:val="24"/>
          <w:szCs w:val="24"/>
          <w:u w:val="single"/>
          <w:lang w:eastAsia="es-ES"/>
        </w:rPr>
        <w:t>en algunos rincones de Washington, la actual situación de la economía mundial sugiere que el plan de compra de bonos estadounidenses, conocido como QE3, tendrá un resultado diferente.</w:t>
      </w:r>
    </w:p>
    <w:p w:rsidR="00173DE5" w:rsidRPr="00364A76" w:rsidRDefault="00173DE5" w:rsidP="00173DE5">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364A76">
        <w:rPr>
          <w:rFonts w:ascii="Times New Roman" w:eastAsia="Times New Roman" w:hAnsi="Times New Roman"/>
          <w:color w:val="FF0000"/>
          <w:sz w:val="24"/>
          <w:szCs w:val="24"/>
          <w:u w:val="single"/>
          <w:lang w:eastAsia="es-ES"/>
        </w:rPr>
        <w:t>Cuando la Fed lanzó una ronda previa de flexibilización cuantitativa en 2010, muchos mercados emergentes estaban preocupados por controlar la inflación y se sintieron amenazados por los esfuerzos de E</w:t>
      </w:r>
      <w:r w:rsidR="00FA2998">
        <w:rPr>
          <w:rFonts w:ascii="Times New Roman" w:eastAsia="Times New Roman" w:hAnsi="Times New Roman"/>
          <w:color w:val="FF0000"/>
          <w:sz w:val="24"/>
          <w:szCs w:val="24"/>
          <w:u w:val="single"/>
          <w:lang w:eastAsia="es-ES"/>
        </w:rPr>
        <w:t>EUU</w:t>
      </w:r>
      <w:r w:rsidRPr="00364A76">
        <w:rPr>
          <w:rFonts w:ascii="Times New Roman" w:eastAsia="Times New Roman" w:hAnsi="Times New Roman"/>
          <w:color w:val="FF0000"/>
          <w:sz w:val="24"/>
          <w:szCs w:val="24"/>
          <w:u w:val="single"/>
          <w:lang w:eastAsia="es-ES"/>
        </w:rPr>
        <w:t xml:space="preserve"> de fomentar el crecimiento. Ahora, los países emergentes tratan de reactivar sus economías y el estímulo de la Fed podría ayudarlos en lugar de perjudicarlos. </w:t>
      </w:r>
    </w:p>
    <w:p w:rsidR="00173DE5" w:rsidRPr="00364A76" w:rsidRDefault="00173DE5" w:rsidP="00173DE5">
      <w:pPr>
        <w:spacing w:before="100" w:beforeAutospacing="1" w:after="100" w:afterAutospacing="1" w:line="240" w:lineRule="auto"/>
        <w:jc w:val="both"/>
        <w:rPr>
          <w:rFonts w:ascii="Times New Roman" w:eastAsia="Times New Roman" w:hAnsi="Times New Roman"/>
          <w:sz w:val="24"/>
          <w:szCs w:val="24"/>
          <w:u w:val="single"/>
          <w:lang w:eastAsia="es-ES"/>
        </w:rPr>
      </w:pPr>
      <w:r w:rsidRPr="00364A76">
        <w:rPr>
          <w:rFonts w:ascii="Times New Roman" w:eastAsia="Times New Roman" w:hAnsi="Times New Roman"/>
          <w:sz w:val="24"/>
          <w:szCs w:val="24"/>
          <w:u w:val="single"/>
          <w:lang w:eastAsia="es-ES"/>
        </w:rPr>
        <w:t>Esto no ha detenido las quejas de que las medidas del banco central estadounidense inundar</w:t>
      </w:r>
      <w:r w:rsidR="00FA2998">
        <w:rPr>
          <w:rFonts w:ascii="Times New Roman" w:eastAsia="Times New Roman" w:hAnsi="Times New Roman"/>
          <w:sz w:val="24"/>
          <w:szCs w:val="24"/>
          <w:u w:val="single"/>
          <w:lang w:eastAsia="es-ES"/>
        </w:rPr>
        <w:t>án el mundo con capital. “</w:t>
      </w:r>
      <w:r w:rsidRPr="00364A76">
        <w:rPr>
          <w:rFonts w:ascii="Times New Roman" w:eastAsia="Times New Roman" w:hAnsi="Times New Roman"/>
          <w:sz w:val="24"/>
          <w:szCs w:val="24"/>
          <w:u w:val="single"/>
          <w:lang w:eastAsia="es-ES"/>
        </w:rPr>
        <w:t>El aumento de la liquidez global puede producir rápidos ingresos de capital en los mercados emergentes, incluyendo Corea del Sur y China, y por ende un alza en los</w:t>
      </w:r>
      <w:r w:rsidR="00FA2998">
        <w:rPr>
          <w:rFonts w:ascii="Times New Roman" w:eastAsia="Times New Roman" w:hAnsi="Times New Roman"/>
          <w:sz w:val="24"/>
          <w:szCs w:val="24"/>
          <w:u w:val="single"/>
          <w:lang w:eastAsia="es-ES"/>
        </w:rPr>
        <w:t xml:space="preserve"> precios de las materias primas”</w:t>
      </w:r>
      <w:r w:rsidRPr="00364A76">
        <w:rPr>
          <w:rFonts w:ascii="Times New Roman" w:eastAsia="Times New Roman" w:hAnsi="Times New Roman"/>
          <w:sz w:val="24"/>
          <w:szCs w:val="24"/>
          <w:u w:val="single"/>
          <w:lang w:eastAsia="es-ES"/>
        </w:rPr>
        <w:t>, dijo la semana pasada el presidente del B</w:t>
      </w:r>
      <w:r w:rsidR="00FA2998">
        <w:rPr>
          <w:rFonts w:ascii="Times New Roman" w:eastAsia="Times New Roman" w:hAnsi="Times New Roman"/>
          <w:sz w:val="24"/>
          <w:szCs w:val="24"/>
          <w:u w:val="single"/>
          <w:lang w:eastAsia="es-ES"/>
        </w:rPr>
        <w:t>anco de Corea, Kim Choong-soo. “</w:t>
      </w:r>
      <w:r w:rsidRPr="00364A76">
        <w:rPr>
          <w:rFonts w:ascii="Times New Roman" w:eastAsia="Times New Roman" w:hAnsi="Times New Roman"/>
          <w:sz w:val="24"/>
          <w:szCs w:val="24"/>
          <w:u w:val="single"/>
          <w:lang w:eastAsia="es-ES"/>
        </w:rPr>
        <w:t>Por lo tanto, Corea y China necesitan adoptar medidas pertinentes para minimizar los efectos negativos que surgen de las políticas mon</w:t>
      </w:r>
      <w:r w:rsidR="00FA2998">
        <w:rPr>
          <w:rFonts w:ascii="Times New Roman" w:eastAsia="Times New Roman" w:hAnsi="Times New Roman"/>
          <w:sz w:val="24"/>
          <w:szCs w:val="24"/>
          <w:u w:val="single"/>
          <w:lang w:eastAsia="es-ES"/>
        </w:rPr>
        <w:t>etarias de los países avanzados”</w:t>
      </w:r>
      <w:r w:rsidRPr="00364A76">
        <w:rPr>
          <w:rFonts w:ascii="Times New Roman" w:eastAsia="Times New Roman" w:hAnsi="Times New Roman"/>
          <w:sz w:val="24"/>
          <w:szCs w:val="24"/>
          <w:u w:val="single"/>
          <w:lang w:eastAsia="es-ES"/>
        </w:rPr>
        <w:t>, agregó.</w:t>
      </w:r>
    </w:p>
    <w:p w:rsidR="00173DE5" w:rsidRPr="00364A76" w:rsidRDefault="00173DE5" w:rsidP="00173DE5">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364A76">
        <w:rPr>
          <w:rFonts w:ascii="Times New Roman" w:eastAsia="Times New Roman" w:hAnsi="Times New Roman"/>
          <w:color w:val="FF0000"/>
          <w:sz w:val="24"/>
          <w:szCs w:val="24"/>
          <w:u w:val="single"/>
          <w:lang w:eastAsia="es-ES"/>
        </w:rPr>
        <w:t xml:space="preserve">Los líderes de los mercados emergentes lamentan que todo el dinero nuevo creado por la Fed devalúa el dólar y les resta competitividad a sus economías. También advierten </w:t>
      </w:r>
      <w:r w:rsidRPr="00364A76">
        <w:rPr>
          <w:rFonts w:ascii="Times New Roman" w:eastAsia="Times New Roman" w:hAnsi="Times New Roman"/>
          <w:color w:val="FF0000"/>
          <w:sz w:val="24"/>
          <w:szCs w:val="24"/>
          <w:u w:val="single"/>
          <w:lang w:eastAsia="es-ES"/>
        </w:rPr>
        <w:lastRenderedPageBreak/>
        <w:t xml:space="preserve">que la inyección de liquidez ejerce presión sobre los precios de los alimentos y los recursos energéticos. Igualmente, aseguran que los fondos pueden convertirse en una ola incontrolable y desestabilizadora de los mercados financieros a medida que buscan retornos más altos. </w:t>
      </w:r>
    </w:p>
    <w:p w:rsidR="00173DE5" w:rsidRPr="00364A76" w:rsidRDefault="00173DE5" w:rsidP="00173DE5">
      <w:pPr>
        <w:spacing w:before="100" w:beforeAutospacing="1" w:after="100" w:afterAutospacing="1" w:line="240" w:lineRule="auto"/>
        <w:jc w:val="both"/>
        <w:rPr>
          <w:rFonts w:ascii="Times New Roman" w:eastAsia="Times New Roman" w:hAnsi="Times New Roman"/>
          <w:b/>
          <w:color w:val="FF0000"/>
          <w:sz w:val="24"/>
          <w:szCs w:val="24"/>
          <w:u w:val="single"/>
          <w:lang w:eastAsia="es-ES"/>
        </w:rPr>
      </w:pPr>
      <w:r w:rsidRPr="00364A76">
        <w:rPr>
          <w:rFonts w:ascii="Times New Roman" w:eastAsia="Times New Roman" w:hAnsi="Times New Roman"/>
          <w:b/>
          <w:color w:val="FF0000"/>
          <w:sz w:val="24"/>
          <w:szCs w:val="24"/>
          <w:u w:val="single"/>
          <w:lang w:eastAsia="es-ES"/>
        </w:rPr>
        <w:t>La Fed ha respondido que u</w:t>
      </w:r>
      <w:r w:rsidR="00FA2998">
        <w:rPr>
          <w:rFonts w:ascii="Times New Roman" w:eastAsia="Times New Roman" w:hAnsi="Times New Roman"/>
          <w:b/>
          <w:color w:val="FF0000"/>
          <w:sz w:val="24"/>
          <w:szCs w:val="24"/>
          <w:u w:val="single"/>
          <w:lang w:eastAsia="es-ES"/>
        </w:rPr>
        <w:t>na recuperación saludable de EE</w:t>
      </w:r>
      <w:r w:rsidRPr="00364A76">
        <w:rPr>
          <w:rFonts w:ascii="Times New Roman" w:eastAsia="Times New Roman" w:hAnsi="Times New Roman"/>
          <w:b/>
          <w:color w:val="FF0000"/>
          <w:sz w:val="24"/>
          <w:szCs w:val="24"/>
          <w:u w:val="single"/>
          <w:lang w:eastAsia="es-ES"/>
        </w:rPr>
        <w:t xml:space="preserve">UU ayuda a la economía global, por lo que bancos centrales de otros países no deberían apresurarse a criticar. </w:t>
      </w:r>
    </w:p>
    <w:p w:rsidR="00173DE5" w:rsidRPr="00364A76" w:rsidRDefault="00173DE5" w:rsidP="00173DE5">
      <w:pPr>
        <w:spacing w:before="100" w:beforeAutospacing="1" w:after="100" w:afterAutospacing="1" w:line="240" w:lineRule="auto"/>
        <w:jc w:val="both"/>
        <w:rPr>
          <w:rFonts w:ascii="Times New Roman" w:eastAsia="Times New Roman" w:hAnsi="Times New Roman"/>
          <w:b/>
          <w:color w:val="FF0000"/>
          <w:sz w:val="24"/>
          <w:szCs w:val="24"/>
          <w:u w:val="single"/>
          <w:lang w:eastAsia="es-ES"/>
        </w:rPr>
      </w:pPr>
      <w:r w:rsidRPr="00364A76">
        <w:rPr>
          <w:rFonts w:ascii="Times New Roman" w:eastAsia="Times New Roman" w:hAnsi="Times New Roman"/>
          <w:b/>
          <w:color w:val="FF0000"/>
          <w:sz w:val="24"/>
          <w:szCs w:val="24"/>
          <w:u w:val="single"/>
          <w:lang w:eastAsia="es-ES"/>
        </w:rPr>
        <w:t>Aunque atraer capital es algo que las economías normalmente buscan, una cantidad excesiva puede causar problemas. Estos fondos pueden terminar en mercados propensos a las burbujas como el inmobiliario y el de materias primas, lo que aviva las presiones inflacionarias. A algunos les preocupa que el dinero salga con la misma velocidad con que entra, golpeando a empresas y bancos.</w:t>
      </w:r>
    </w:p>
    <w:p w:rsidR="00173DE5" w:rsidRPr="00E614B6" w:rsidRDefault="00173DE5" w:rsidP="00173DE5">
      <w:pPr>
        <w:spacing w:before="100" w:beforeAutospacing="1" w:after="100" w:afterAutospacing="1" w:line="240" w:lineRule="auto"/>
        <w:jc w:val="both"/>
        <w:rPr>
          <w:rFonts w:ascii="Times New Roman" w:eastAsia="Times New Roman" w:hAnsi="Times New Roman"/>
          <w:sz w:val="24"/>
          <w:szCs w:val="24"/>
          <w:lang w:eastAsia="es-ES"/>
        </w:rPr>
      </w:pPr>
      <w:r w:rsidRPr="00E614B6">
        <w:rPr>
          <w:rFonts w:ascii="Times New Roman" w:eastAsia="Times New Roman" w:hAnsi="Times New Roman"/>
          <w:sz w:val="24"/>
          <w:szCs w:val="24"/>
          <w:lang w:eastAsia="es-ES"/>
        </w:rPr>
        <w:t>El QE2 fue un problema porque la economía global entonces no estab</w:t>
      </w:r>
      <w:r w:rsidR="00FA2998">
        <w:rPr>
          <w:rFonts w:ascii="Times New Roman" w:eastAsia="Times New Roman" w:hAnsi="Times New Roman"/>
          <w:sz w:val="24"/>
          <w:szCs w:val="24"/>
          <w:lang w:eastAsia="es-ES"/>
        </w:rPr>
        <w:t>a sincronizada. EEUU</w:t>
      </w:r>
      <w:r w:rsidRPr="00E614B6">
        <w:rPr>
          <w:rFonts w:ascii="Times New Roman" w:eastAsia="Times New Roman" w:hAnsi="Times New Roman"/>
          <w:sz w:val="24"/>
          <w:szCs w:val="24"/>
          <w:lang w:eastAsia="es-ES"/>
        </w:rPr>
        <w:t xml:space="preserve"> estaba en plena desaceleración, mientras que América Latina y Asia estaban expandiéndose, lo que significó que buena parte de esos nuevos dólares inundó las áreas </w:t>
      </w:r>
      <w:r>
        <w:rPr>
          <w:rFonts w:ascii="Times New Roman" w:eastAsia="Times New Roman" w:hAnsi="Times New Roman"/>
          <w:sz w:val="24"/>
          <w:szCs w:val="24"/>
          <w:lang w:eastAsia="es-ES"/>
        </w:rPr>
        <w:t xml:space="preserve">de alto crecimiento del mundo. </w:t>
      </w:r>
    </w:p>
    <w:p w:rsidR="00173DE5" w:rsidRDefault="00173DE5" w:rsidP="00173DE5">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 </w:t>
      </w:r>
      <w:r w:rsidRPr="00E614B6">
        <w:rPr>
          <w:rFonts w:ascii="Times New Roman" w:eastAsia="Times New Roman" w:hAnsi="Times New Roman"/>
          <w:sz w:val="24"/>
          <w:szCs w:val="24"/>
          <w:lang w:eastAsia="es-ES"/>
        </w:rPr>
        <w:t xml:space="preserve">Esto les complicó la vida a los bancos centrales de las economías emergentes. Un alza de las tasas de interés, el remedio más común para combatir la inflación, empeoraría la situación al atraer más capital foráneo en busca de jugosos retornos. Si los bancos centrales se quedaban de brazos cruzados, el ingreso de capitales fomentaría una mayor apreciación de las monedas locales en economías como las de Asia y América Latina, que dependen de las exportaciones para crecer. </w:t>
      </w:r>
    </w:p>
    <w:p w:rsidR="00173DE5" w:rsidRPr="00E614B6" w:rsidRDefault="00FA2998" w:rsidP="00173DE5">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                                                </w:t>
      </w:r>
      <w:r w:rsidR="00173DE5">
        <w:rPr>
          <w:rFonts w:ascii="Arial" w:hAnsi="Arial" w:cs="Arial"/>
          <w:noProof/>
          <w:color w:val="000000"/>
          <w:sz w:val="15"/>
          <w:szCs w:val="15"/>
          <w:lang w:eastAsia="es-ES"/>
        </w:rPr>
        <w:drawing>
          <wp:inline distT="0" distB="0" distL="0" distR="0" wp14:anchorId="5EB88DCC" wp14:editId="6924A120">
            <wp:extent cx="1654175" cy="2647950"/>
            <wp:effectExtent l="0" t="0" r="3175" b="0"/>
            <wp:docPr id="37" name="Imagen 3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image]"/>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654175" cy="2647950"/>
                    </a:xfrm>
                    <a:prstGeom prst="rect">
                      <a:avLst/>
                    </a:prstGeom>
                    <a:noFill/>
                    <a:ln>
                      <a:noFill/>
                    </a:ln>
                  </pic:spPr>
                </pic:pic>
              </a:graphicData>
            </a:graphic>
          </wp:inline>
        </w:drawing>
      </w:r>
    </w:p>
    <w:p w:rsidR="00173DE5" w:rsidRPr="00364A76" w:rsidRDefault="00173DE5" w:rsidP="00173DE5">
      <w:pPr>
        <w:spacing w:before="100" w:beforeAutospacing="1" w:after="100" w:afterAutospacing="1" w:line="240" w:lineRule="auto"/>
        <w:jc w:val="both"/>
        <w:rPr>
          <w:rFonts w:ascii="Times New Roman" w:eastAsia="Times New Roman" w:hAnsi="Times New Roman"/>
          <w:sz w:val="24"/>
          <w:szCs w:val="24"/>
          <w:u w:val="single"/>
          <w:lang w:eastAsia="es-ES"/>
        </w:rPr>
      </w:pPr>
      <w:r w:rsidRPr="00364A76">
        <w:rPr>
          <w:rFonts w:ascii="Times New Roman" w:eastAsia="Times New Roman" w:hAnsi="Times New Roman"/>
          <w:sz w:val="24"/>
          <w:szCs w:val="24"/>
          <w:u w:val="single"/>
          <w:lang w:eastAsia="es-ES"/>
        </w:rPr>
        <w:t>Después del QE2, los bancos centrales de mercados emergentes elevaron a regañadientes las tasas, intervinieron en los mercados para combatir el alza de sus monedas, impusieron controles de capital y manifestaron su descontento con la Fed. Desde que la crisis financiera global empezó a ceder en 2009, las reservas de divisas de los mercados emergentes han aumentado 50% y ahora se ubican en alrededor de US$</w:t>
      </w:r>
      <w:r w:rsidR="00FA2998">
        <w:rPr>
          <w:rFonts w:ascii="Times New Roman" w:eastAsia="Times New Roman" w:hAnsi="Times New Roman"/>
          <w:sz w:val="24"/>
          <w:szCs w:val="24"/>
          <w:u w:val="single"/>
          <w:lang w:eastAsia="es-ES"/>
        </w:rPr>
        <w:t xml:space="preserve"> </w:t>
      </w:r>
      <w:r w:rsidRPr="00364A76">
        <w:rPr>
          <w:rFonts w:ascii="Times New Roman" w:eastAsia="Times New Roman" w:hAnsi="Times New Roman"/>
          <w:sz w:val="24"/>
          <w:szCs w:val="24"/>
          <w:u w:val="single"/>
          <w:lang w:eastAsia="es-ES"/>
        </w:rPr>
        <w:t>7 billones (millones de millones).</w:t>
      </w:r>
    </w:p>
    <w:p w:rsidR="00173DE5" w:rsidRPr="00364A76" w:rsidRDefault="00173DE5" w:rsidP="00173DE5">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364A76">
        <w:rPr>
          <w:rFonts w:ascii="Times New Roman" w:eastAsia="Times New Roman" w:hAnsi="Times New Roman"/>
          <w:color w:val="FF0000"/>
          <w:sz w:val="24"/>
          <w:szCs w:val="24"/>
          <w:u w:val="single"/>
          <w:lang w:eastAsia="es-ES"/>
        </w:rPr>
        <w:lastRenderedPageBreak/>
        <w:t>La tercera ronda de flexibilización de la Fed ha producido una reacción más discreta. Los bancos centrales de América Latina y Asia están más coordinados con las políticas de la Fed. Las economías están en declive y los bancos centrales están reduciendo las tasas de interés, más preocupados del crecimiento que de la inflación.</w:t>
      </w:r>
    </w:p>
    <w:p w:rsidR="00173DE5" w:rsidRPr="00077CC6" w:rsidRDefault="00173DE5" w:rsidP="00173DE5">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364A76">
        <w:rPr>
          <w:rFonts w:ascii="Times New Roman" w:eastAsia="Times New Roman" w:hAnsi="Times New Roman"/>
          <w:b/>
          <w:color w:val="FF0000"/>
          <w:sz w:val="24"/>
          <w:szCs w:val="24"/>
          <w:u w:val="single"/>
          <w:lang w:eastAsia="es-ES"/>
        </w:rPr>
        <w:t xml:space="preserve">En esencia, los mercados emergentes están remando en la misma dirección que la </w:t>
      </w:r>
      <w:r w:rsidRPr="00077CC6">
        <w:rPr>
          <w:rFonts w:ascii="Times New Roman" w:eastAsia="Times New Roman" w:hAnsi="Times New Roman"/>
          <w:color w:val="FF0000"/>
          <w:sz w:val="24"/>
          <w:szCs w:val="24"/>
          <w:u w:val="single"/>
          <w:lang w:eastAsia="es-ES"/>
        </w:rPr>
        <w:t>Fed al flexibilizar la política monetaria.</w:t>
      </w:r>
    </w:p>
    <w:p w:rsidR="00173DE5" w:rsidRPr="00077CC6" w:rsidRDefault="00077CC6" w:rsidP="00173DE5">
      <w:pPr>
        <w:spacing w:before="100" w:beforeAutospacing="1" w:after="100" w:afterAutospacing="1" w:line="240" w:lineRule="auto"/>
        <w:jc w:val="both"/>
        <w:rPr>
          <w:rFonts w:ascii="Times New Roman" w:eastAsia="Times New Roman" w:hAnsi="Times New Roman"/>
          <w:b/>
          <w:sz w:val="24"/>
          <w:szCs w:val="24"/>
          <w:lang w:eastAsia="es-ES"/>
        </w:rPr>
      </w:pPr>
      <w:r w:rsidRPr="00077CC6">
        <w:rPr>
          <w:rFonts w:ascii="Times New Roman" w:eastAsia="Times New Roman" w:hAnsi="Times New Roman"/>
          <w:sz w:val="24"/>
          <w:szCs w:val="24"/>
          <w:lang w:eastAsia="es-ES"/>
        </w:rPr>
        <w:t>-</w:t>
      </w:r>
      <w:r w:rsidRPr="00077CC6">
        <w:rPr>
          <w:rFonts w:ascii="Times New Roman" w:eastAsia="Times New Roman" w:hAnsi="Times New Roman"/>
          <w:b/>
          <w:sz w:val="24"/>
          <w:szCs w:val="24"/>
          <w:lang w:eastAsia="es-ES"/>
        </w:rPr>
        <w:t xml:space="preserve"> Cuentas y cuentos</w:t>
      </w:r>
      <w:r>
        <w:rPr>
          <w:rFonts w:ascii="Times New Roman" w:eastAsia="Times New Roman" w:hAnsi="Times New Roman"/>
          <w:b/>
          <w:sz w:val="24"/>
          <w:szCs w:val="24"/>
          <w:lang w:eastAsia="es-ES"/>
        </w:rPr>
        <w:t xml:space="preserve"> (al 9/2012 hay 3 billones de razones para la guerra</w:t>
      </w:r>
      <w:r w:rsidR="00482F87">
        <w:rPr>
          <w:rFonts w:ascii="Times New Roman" w:eastAsia="Times New Roman" w:hAnsi="Times New Roman"/>
          <w:b/>
          <w:sz w:val="24"/>
          <w:szCs w:val="24"/>
          <w:lang w:eastAsia="es-ES"/>
        </w:rPr>
        <w:t xml:space="preserve"> monetaria</w:t>
      </w:r>
      <w:r>
        <w:rPr>
          <w:rFonts w:ascii="Times New Roman" w:eastAsia="Times New Roman" w:hAnsi="Times New Roman"/>
          <w:b/>
          <w:sz w:val="24"/>
          <w:szCs w:val="24"/>
          <w:lang w:eastAsia="es-ES"/>
        </w:rPr>
        <w:t>)</w:t>
      </w:r>
    </w:p>
    <w:p w:rsidR="00173DE5" w:rsidRPr="00482F87" w:rsidRDefault="00482F87" w:rsidP="00173DE5">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i/>
          <w:sz w:val="24"/>
          <w:szCs w:val="24"/>
          <w:lang w:eastAsia="es-ES"/>
        </w:rPr>
        <w:t>“</w:t>
      </w:r>
      <w:r w:rsidR="00173DE5" w:rsidRPr="00482F87">
        <w:rPr>
          <w:rFonts w:ascii="Times New Roman" w:eastAsia="Times New Roman" w:hAnsi="Times New Roman"/>
          <w:i/>
          <w:sz w:val="24"/>
          <w:szCs w:val="24"/>
          <w:lang w:eastAsia="es-ES"/>
        </w:rPr>
        <w:t>Las dos inyecciones de liquidez (QE1 y QE2) y la compra de deuda han incrementado su balance desde 950.000 millones hasta casi 3 billones de dólares</w:t>
      </w:r>
      <w:r>
        <w:rPr>
          <w:rFonts w:ascii="Times New Roman" w:eastAsia="Times New Roman" w:hAnsi="Times New Roman"/>
          <w:i/>
          <w:sz w:val="24"/>
          <w:szCs w:val="24"/>
          <w:lang w:eastAsia="es-ES"/>
        </w:rPr>
        <w:t>”..</w:t>
      </w:r>
      <w:r w:rsidR="00173DE5" w:rsidRPr="00482F87">
        <w:rPr>
          <w:rFonts w:ascii="Times New Roman" w:eastAsia="Times New Roman" w:hAnsi="Times New Roman"/>
          <w:i/>
          <w:sz w:val="24"/>
          <w:szCs w:val="24"/>
          <w:lang w:eastAsia="es-ES"/>
        </w:rPr>
        <w:t>.</w:t>
      </w:r>
      <w:r>
        <w:rPr>
          <w:rFonts w:ascii="Times New Roman" w:eastAsia="Times New Roman" w:hAnsi="Times New Roman"/>
          <w:sz w:val="24"/>
          <w:szCs w:val="24"/>
          <w:lang w:eastAsia="es-ES"/>
        </w:rPr>
        <w:t xml:space="preserve"> </w:t>
      </w:r>
      <w:r w:rsidRPr="002E664A">
        <w:rPr>
          <w:rFonts w:ascii="Times New Roman" w:eastAsia="Times New Roman" w:hAnsi="Times New Roman"/>
          <w:sz w:val="24"/>
          <w:szCs w:val="24"/>
          <w:u w:val="single"/>
          <w:lang w:eastAsia="es-ES"/>
        </w:rPr>
        <w:t xml:space="preserve">La Reserva Federal de EEUU ya </w:t>
      </w:r>
      <w:r>
        <w:rPr>
          <w:rFonts w:ascii="Times New Roman" w:eastAsia="Times New Roman" w:hAnsi="Times New Roman"/>
          <w:sz w:val="24"/>
          <w:szCs w:val="24"/>
          <w:u w:val="single"/>
          <w:lang w:eastAsia="es-ES"/>
        </w:rPr>
        <w:t>posee 2 billones de dólares en “deuda basura”</w:t>
      </w:r>
      <w:r>
        <w:rPr>
          <w:rFonts w:ascii="Times New Roman" w:eastAsia="Times New Roman" w:hAnsi="Times New Roman"/>
          <w:sz w:val="24"/>
          <w:szCs w:val="24"/>
          <w:lang w:eastAsia="es-ES"/>
        </w:rPr>
        <w:t xml:space="preserve"> (Libertad Digital </w:t>
      </w:r>
      <w:r w:rsidRPr="00F33208">
        <w:rPr>
          <w:rFonts w:ascii="Times New Roman" w:eastAsia="Times New Roman" w:hAnsi="Times New Roman"/>
          <w:b/>
          <w:sz w:val="24"/>
          <w:szCs w:val="24"/>
          <w:lang w:eastAsia="es-ES"/>
        </w:rPr>
        <w:t>-</w:t>
      </w:r>
      <w:r>
        <w:rPr>
          <w:rFonts w:ascii="Times New Roman" w:eastAsia="Times New Roman" w:hAnsi="Times New Roman"/>
          <w:sz w:val="24"/>
          <w:szCs w:val="24"/>
          <w:lang w:eastAsia="es-ES"/>
        </w:rPr>
        <w:t xml:space="preserve"> </w:t>
      </w:r>
      <w:r w:rsidRPr="002E664A">
        <w:rPr>
          <w:rFonts w:ascii="Times New Roman" w:eastAsia="Times New Roman" w:hAnsi="Times New Roman"/>
          <w:b/>
          <w:sz w:val="24"/>
          <w:szCs w:val="24"/>
          <w:lang w:eastAsia="es-ES"/>
        </w:rPr>
        <w:t>30/9/12</w:t>
      </w:r>
      <w:r>
        <w:rPr>
          <w:rFonts w:ascii="Times New Roman" w:eastAsia="Times New Roman" w:hAnsi="Times New Roman"/>
          <w:sz w:val="24"/>
          <w:szCs w:val="24"/>
          <w:lang w:eastAsia="es-ES"/>
        </w:rPr>
        <w:t>)</w:t>
      </w:r>
    </w:p>
    <w:p w:rsidR="00173DE5" w:rsidRDefault="00173DE5" w:rsidP="00173DE5">
      <w:pPr>
        <w:spacing w:before="100" w:beforeAutospacing="1" w:after="100" w:afterAutospacing="1" w:line="240" w:lineRule="auto"/>
        <w:jc w:val="both"/>
        <w:rPr>
          <w:rFonts w:ascii="Times New Roman" w:eastAsia="Times New Roman" w:hAnsi="Times New Roman"/>
          <w:sz w:val="24"/>
          <w:szCs w:val="24"/>
          <w:lang w:eastAsia="es-ES"/>
        </w:rPr>
      </w:pPr>
      <w:r w:rsidRPr="00482F87">
        <w:rPr>
          <w:rFonts w:ascii="Times New Roman" w:eastAsia="Times New Roman" w:hAnsi="Times New Roman"/>
          <w:sz w:val="24"/>
          <w:szCs w:val="24"/>
          <w:lang w:eastAsia="es-ES"/>
        </w:rPr>
        <w:t>La poca transparencia con la que actúa la Reserva Federal (FED) hace dudar de si sus actuaciones tienen en realidad algún efecto positivo sobre la economía de EEUU.</w:t>
      </w:r>
      <w:r w:rsidRPr="002E664A">
        <w:rPr>
          <w:rFonts w:ascii="Times New Roman" w:eastAsia="Times New Roman" w:hAnsi="Times New Roman"/>
          <w:sz w:val="24"/>
          <w:szCs w:val="24"/>
          <w:lang w:eastAsia="es-ES"/>
        </w:rPr>
        <w:t xml:space="preserve"> Aunque podríamos remontarnos tiempo atrás, las gigantescas operaciones monetarias realizadas por la FED tras el estallido de la crisis financiera en octubre de 2008 son las que realmente han desestabilizado su balance.</w:t>
      </w:r>
      <w:r>
        <w:rPr>
          <w:rFonts w:ascii="Times New Roman" w:eastAsia="Times New Roman" w:hAnsi="Times New Roman"/>
          <w:sz w:val="24"/>
          <w:szCs w:val="24"/>
          <w:lang w:eastAsia="es-ES"/>
        </w:rPr>
        <w:t xml:space="preserve"> </w:t>
      </w:r>
      <w:r w:rsidRPr="002E664A">
        <w:rPr>
          <w:rFonts w:ascii="Times New Roman" w:eastAsia="Times New Roman" w:hAnsi="Times New Roman"/>
          <w:sz w:val="24"/>
          <w:szCs w:val="24"/>
          <w:lang w:eastAsia="es-ES"/>
        </w:rPr>
        <w:t>A continuación se muestra el cambio que ha experimentado el balance de la FED, es decir, cómo el banco central estadounidense ha comprado diferentes activos movilizando o creando dinero.</w:t>
      </w:r>
    </w:p>
    <w:p w:rsidR="00173DE5" w:rsidRPr="002E664A" w:rsidRDefault="00173DE5" w:rsidP="00173DE5">
      <w:pPr>
        <w:spacing w:before="100" w:beforeAutospacing="1" w:after="100" w:afterAutospacing="1" w:line="240" w:lineRule="auto"/>
        <w:jc w:val="both"/>
        <w:rPr>
          <w:rFonts w:ascii="Times New Roman" w:eastAsia="Times New Roman" w:hAnsi="Times New Roman"/>
          <w:sz w:val="24"/>
          <w:szCs w:val="24"/>
          <w:lang w:eastAsia="es-ES"/>
        </w:rPr>
      </w:pPr>
      <w:r>
        <w:rPr>
          <w:noProof/>
          <w:lang w:eastAsia="es-ES"/>
        </w:rPr>
        <w:drawing>
          <wp:inline distT="0" distB="0" distL="0" distR="0" wp14:anchorId="3D46368C" wp14:editId="49A75E3E">
            <wp:extent cx="5414839" cy="2902226"/>
            <wp:effectExtent l="0" t="0" r="0" b="0"/>
            <wp:docPr id="36" name="Imagen 36" descr="fedbal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fedbalance"/>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415072" cy="2902351"/>
                    </a:xfrm>
                    <a:prstGeom prst="rect">
                      <a:avLst/>
                    </a:prstGeom>
                    <a:noFill/>
                    <a:ln>
                      <a:noFill/>
                    </a:ln>
                  </pic:spPr>
                </pic:pic>
              </a:graphicData>
            </a:graphic>
          </wp:inline>
        </w:drawing>
      </w:r>
      <w:r w:rsidRPr="002E664A">
        <w:rPr>
          <w:rFonts w:ascii="Times New Roman" w:eastAsia="Times New Roman" w:hAnsi="Times New Roman"/>
          <w:sz w:val="24"/>
          <w:szCs w:val="24"/>
          <w:lang w:eastAsia="es-ES"/>
        </w:rPr>
        <w:t>Balance de la Rese</w:t>
      </w:r>
      <w:r w:rsidR="00482F87">
        <w:rPr>
          <w:rFonts w:ascii="Times New Roman" w:eastAsia="Times New Roman" w:hAnsi="Times New Roman"/>
          <w:sz w:val="24"/>
          <w:szCs w:val="24"/>
          <w:lang w:eastAsia="es-ES"/>
        </w:rPr>
        <w:t>rva federal (01/2005 -</w:t>
      </w:r>
      <w:r>
        <w:rPr>
          <w:rFonts w:ascii="Times New Roman" w:eastAsia="Times New Roman" w:hAnsi="Times New Roman"/>
          <w:sz w:val="24"/>
          <w:szCs w:val="24"/>
          <w:lang w:eastAsia="es-ES"/>
        </w:rPr>
        <w:t xml:space="preserve"> 07/2012)</w:t>
      </w:r>
    </w:p>
    <w:p w:rsidR="00173DE5" w:rsidRPr="002E664A" w:rsidRDefault="00173DE5" w:rsidP="00173DE5">
      <w:pPr>
        <w:spacing w:before="100" w:beforeAutospacing="1" w:after="100" w:afterAutospacing="1" w:line="240" w:lineRule="auto"/>
        <w:jc w:val="both"/>
        <w:rPr>
          <w:rFonts w:ascii="Times New Roman" w:eastAsia="Times New Roman" w:hAnsi="Times New Roman"/>
          <w:sz w:val="24"/>
          <w:szCs w:val="24"/>
          <w:lang w:eastAsia="es-ES"/>
        </w:rPr>
      </w:pPr>
      <w:r w:rsidRPr="002E664A">
        <w:rPr>
          <w:rFonts w:ascii="Times New Roman" w:eastAsia="Times New Roman" w:hAnsi="Times New Roman"/>
          <w:sz w:val="24"/>
          <w:szCs w:val="24"/>
          <w:lang w:eastAsia="es-ES"/>
        </w:rPr>
        <w:t>Los precedentes</w:t>
      </w:r>
    </w:p>
    <w:p w:rsidR="00173DE5" w:rsidRPr="00482F87" w:rsidRDefault="00173DE5" w:rsidP="00173DE5">
      <w:pPr>
        <w:spacing w:before="100" w:beforeAutospacing="1" w:after="100" w:afterAutospacing="1" w:line="240" w:lineRule="auto"/>
        <w:jc w:val="both"/>
        <w:rPr>
          <w:rFonts w:ascii="Times New Roman" w:eastAsia="Times New Roman" w:hAnsi="Times New Roman"/>
          <w:sz w:val="24"/>
          <w:szCs w:val="24"/>
          <w:lang w:eastAsia="es-ES"/>
        </w:rPr>
      </w:pPr>
      <w:r w:rsidRPr="00482F87">
        <w:rPr>
          <w:rFonts w:ascii="Times New Roman" w:eastAsia="Times New Roman" w:hAnsi="Times New Roman"/>
          <w:sz w:val="24"/>
          <w:szCs w:val="24"/>
          <w:lang w:eastAsia="es-ES"/>
        </w:rPr>
        <w:t>Antes del estallido de la crisis, el balance de la Reserva Federal se situaba en poco menos de un billón de dólares. Desde enero de 2005 a octubre de 2008, su balance había aumentado de 750.000 millones a cerca de 950.000 millones de dólares. En ese período, aumentó a un ritmo de 4.348 millones al mes. Asimismo, la M2 (papel moneda, más cuentas bancarias depositadas en la Reserva Federal, más cuentas corrientes, más cuentas de ahorro, más cuentas de certificados de depósito de menos de 100.000 dólares) creció de 6,4 billones de dólares a 8 billones.</w:t>
      </w:r>
    </w:p>
    <w:p w:rsidR="00173DE5" w:rsidRPr="00482F87" w:rsidRDefault="00173DE5" w:rsidP="00173DE5">
      <w:pPr>
        <w:spacing w:before="100" w:beforeAutospacing="1" w:after="100" w:afterAutospacing="1" w:line="240" w:lineRule="auto"/>
        <w:jc w:val="both"/>
        <w:rPr>
          <w:rFonts w:ascii="Times New Roman" w:eastAsia="Times New Roman" w:hAnsi="Times New Roman"/>
          <w:sz w:val="24"/>
          <w:szCs w:val="24"/>
          <w:lang w:eastAsia="es-ES"/>
        </w:rPr>
      </w:pPr>
      <w:r w:rsidRPr="00482F87">
        <w:rPr>
          <w:rFonts w:ascii="Times New Roman" w:eastAsia="Times New Roman" w:hAnsi="Times New Roman"/>
          <w:sz w:val="24"/>
          <w:szCs w:val="24"/>
          <w:lang w:eastAsia="es-ES"/>
        </w:rPr>
        <w:lastRenderedPageBreak/>
        <w:t>El rápido incremento de la base monetaria hace pensar en el proceso de burbuja financiera -expansión crediticia- que se gestaba entonces en Estados Unidos (la M2 crecía a un ritmo mensual de 34.782 millones de dólares).</w:t>
      </w:r>
    </w:p>
    <w:p w:rsidR="00173DE5" w:rsidRPr="00482F87" w:rsidRDefault="00173DE5" w:rsidP="00173DE5">
      <w:pPr>
        <w:spacing w:before="100" w:beforeAutospacing="1" w:after="100" w:afterAutospacing="1" w:line="240" w:lineRule="auto"/>
        <w:jc w:val="both"/>
        <w:rPr>
          <w:rFonts w:ascii="Times New Roman" w:eastAsia="Times New Roman" w:hAnsi="Times New Roman"/>
          <w:sz w:val="24"/>
          <w:szCs w:val="24"/>
          <w:lang w:eastAsia="es-ES"/>
        </w:rPr>
      </w:pPr>
      <w:r w:rsidRPr="00482F87">
        <w:rPr>
          <w:rFonts w:ascii="Times New Roman" w:eastAsia="Times New Roman" w:hAnsi="Times New Roman"/>
          <w:sz w:val="24"/>
          <w:szCs w:val="24"/>
          <w:lang w:eastAsia="es-ES"/>
        </w:rPr>
        <w:t>Quantitative Easing y Operación Twist</w:t>
      </w:r>
    </w:p>
    <w:p w:rsidR="00173DE5" w:rsidRPr="00482F87" w:rsidRDefault="00173DE5" w:rsidP="00173DE5">
      <w:pPr>
        <w:spacing w:before="100" w:beforeAutospacing="1" w:after="100" w:afterAutospacing="1" w:line="240" w:lineRule="auto"/>
        <w:jc w:val="both"/>
        <w:rPr>
          <w:rFonts w:ascii="Times New Roman" w:eastAsia="Times New Roman" w:hAnsi="Times New Roman"/>
          <w:sz w:val="24"/>
          <w:szCs w:val="24"/>
          <w:lang w:eastAsia="es-ES"/>
        </w:rPr>
      </w:pPr>
      <w:r w:rsidRPr="00482F87">
        <w:rPr>
          <w:rFonts w:ascii="Times New Roman" w:eastAsia="Times New Roman" w:hAnsi="Times New Roman"/>
          <w:sz w:val="24"/>
          <w:szCs w:val="24"/>
          <w:lang w:eastAsia="es-ES"/>
        </w:rPr>
        <w:t>La primera inyección extraordinaria de liquidez que realizó la FED tras el estallido de la crisis fue la denominad</w:t>
      </w:r>
      <w:r w:rsidR="00482F87" w:rsidRPr="00482F87">
        <w:rPr>
          <w:rFonts w:ascii="Times New Roman" w:eastAsia="Times New Roman" w:hAnsi="Times New Roman"/>
          <w:sz w:val="24"/>
          <w:szCs w:val="24"/>
          <w:lang w:eastAsia="es-ES"/>
        </w:rPr>
        <w:t>a Quantitative Easing (Q1). La “flexibilización cuantitativa”</w:t>
      </w:r>
      <w:r w:rsidRPr="00482F87">
        <w:rPr>
          <w:rFonts w:ascii="Times New Roman" w:eastAsia="Times New Roman" w:hAnsi="Times New Roman"/>
          <w:sz w:val="24"/>
          <w:szCs w:val="24"/>
          <w:lang w:eastAsia="es-ES"/>
        </w:rPr>
        <w:t xml:space="preserve"> es una operación extraordinaria empleada por la FED para aumentar la oferta monetaria en la economía. La Q1 empezó en noviembre de 2008 y acabó en marzo de 2010.</w:t>
      </w:r>
    </w:p>
    <w:p w:rsidR="00173DE5" w:rsidRPr="00482F87" w:rsidRDefault="00173DE5" w:rsidP="00173DE5">
      <w:pPr>
        <w:spacing w:before="100" w:beforeAutospacing="1" w:after="100" w:afterAutospacing="1" w:line="240" w:lineRule="auto"/>
        <w:jc w:val="both"/>
        <w:rPr>
          <w:rFonts w:ascii="Times New Roman" w:eastAsia="Times New Roman" w:hAnsi="Times New Roman"/>
          <w:sz w:val="24"/>
          <w:szCs w:val="24"/>
          <w:lang w:eastAsia="es-ES"/>
        </w:rPr>
      </w:pPr>
      <w:r w:rsidRPr="00482F87">
        <w:rPr>
          <w:rFonts w:ascii="Times New Roman" w:eastAsia="Times New Roman" w:hAnsi="Times New Roman"/>
          <w:sz w:val="24"/>
          <w:szCs w:val="24"/>
          <w:lang w:eastAsia="es-ES"/>
        </w:rPr>
        <w:t>La operación estaba destinada a salvar el sistema financiero comprando, de inicio, 500.000 millones de dólares en mortage backed securities a la banca, es decir, bonos respaldados por hipotecas. Lo que pasa es que estos activos son, en realidad, bonos basura que valen prácticamente cero, mientras que la Reserva Federal los compró a precio hinchado. A mediados de diciembre de 2008, la FED bajó los tipos de interés hasta un nivel próximo a cero, y ahí los mantendrá hasta 2015, como mínimo.</w:t>
      </w:r>
    </w:p>
    <w:p w:rsidR="00173DE5" w:rsidRPr="00482F87" w:rsidRDefault="00173DE5" w:rsidP="00173DE5">
      <w:pPr>
        <w:spacing w:before="100" w:beforeAutospacing="1" w:after="100" w:afterAutospacing="1" w:line="240" w:lineRule="auto"/>
        <w:jc w:val="both"/>
        <w:rPr>
          <w:rFonts w:ascii="Times New Roman" w:eastAsia="Times New Roman" w:hAnsi="Times New Roman"/>
          <w:sz w:val="24"/>
          <w:szCs w:val="24"/>
          <w:lang w:eastAsia="es-ES"/>
        </w:rPr>
      </w:pPr>
      <w:r w:rsidRPr="00482F87">
        <w:rPr>
          <w:rFonts w:ascii="Times New Roman" w:eastAsia="Times New Roman" w:hAnsi="Times New Roman"/>
          <w:sz w:val="24"/>
          <w:szCs w:val="24"/>
          <w:lang w:eastAsia="es-ES"/>
        </w:rPr>
        <w:t>Posteriormente, la Q1 se amplió para poder rescatar a Fannie Mae y Freddie Mac (las dos agencias hipotecarias semipúblicas que quebraron tras el colapso de Lehman). La FED destinó 100.000 millones de dólares a comprar debt obligations of mortage (obligaciones de deuda hipotecaria) y federal home loans (préstamos hipotecarios federales), dos activos que también son considerados como basura. En marzo de 2009, la FED volvió a ampliar la Q1 con 750.000 millones para comprar más mortage backed securities, y volvió a invertir 100.000 millones de dólares en deuda de Fannie y Freddie.</w:t>
      </w:r>
    </w:p>
    <w:p w:rsidR="00173DE5" w:rsidRPr="00482F87" w:rsidRDefault="00173DE5" w:rsidP="00173DE5">
      <w:pPr>
        <w:spacing w:before="100" w:beforeAutospacing="1" w:after="100" w:afterAutospacing="1" w:line="240" w:lineRule="auto"/>
        <w:jc w:val="both"/>
        <w:rPr>
          <w:rFonts w:ascii="Times New Roman" w:eastAsia="Times New Roman" w:hAnsi="Times New Roman"/>
          <w:sz w:val="24"/>
          <w:szCs w:val="24"/>
          <w:lang w:eastAsia="es-ES"/>
        </w:rPr>
      </w:pPr>
      <w:r w:rsidRPr="00482F87">
        <w:rPr>
          <w:rFonts w:ascii="Times New Roman" w:eastAsia="Times New Roman" w:hAnsi="Times New Roman"/>
          <w:sz w:val="24"/>
          <w:szCs w:val="24"/>
          <w:lang w:eastAsia="es-ES"/>
        </w:rPr>
        <w:t>Así pues, la Q1 terminó en el primer trimestre de 2010 con un total de 1,45 billones de dólares invertidos en bonos hipotecarios basura, más 200.000 millones de dólares usados para comprar agency debt (deuda tóxica de las agencias hipotecarias). Es decir, cargó en su balance 1,65 billones de dólares en la compra de activos tóxicos. En total, sumando otro tipo de activos, la inyección extraordinaria de la Q1 ascendió a 1,95 billones de dólares. En el primer trimestre de 2010, el balance de la FED ascendía ya a 2,3 billones de dólares, porque parte del dinero inyectado y prestado ya había sido devuelto.</w:t>
      </w:r>
    </w:p>
    <w:p w:rsidR="00173DE5" w:rsidRPr="00482F87" w:rsidRDefault="00173DE5" w:rsidP="00173DE5">
      <w:pPr>
        <w:spacing w:before="100" w:beforeAutospacing="1" w:after="100" w:afterAutospacing="1" w:line="240" w:lineRule="auto"/>
        <w:jc w:val="both"/>
        <w:rPr>
          <w:rFonts w:ascii="Times New Roman" w:eastAsia="Times New Roman" w:hAnsi="Times New Roman"/>
          <w:sz w:val="24"/>
          <w:szCs w:val="24"/>
          <w:lang w:eastAsia="es-ES"/>
        </w:rPr>
      </w:pPr>
      <w:r w:rsidRPr="00482F87">
        <w:rPr>
          <w:rFonts w:ascii="Times New Roman" w:eastAsia="Times New Roman" w:hAnsi="Times New Roman"/>
          <w:sz w:val="24"/>
          <w:szCs w:val="24"/>
          <w:lang w:eastAsia="es-ES"/>
        </w:rPr>
        <w:t>Sólo ocho meses más tarde, la Reserva Federal decidió iniciar una segunda ronda de compras, la denominada Q2 se ponía en marcha en noviembre de 2010 con una cuantía inicial de 600.000 millones de dólares, con el fin de concluir en junio de 2011. Pero, en esta ocasión, todo el dinero se destinó a comprar Treasury securities (deuda pública de EEUU). El balance de la FED se incrementó hasta alcanzar la cifra de 2,9 billones de dólares.</w:t>
      </w:r>
    </w:p>
    <w:p w:rsidR="00173DE5" w:rsidRPr="00482F87" w:rsidRDefault="00173DE5" w:rsidP="00173DE5">
      <w:pPr>
        <w:spacing w:before="100" w:beforeAutospacing="1" w:after="100" w:afterAutospacing="1" w:line="240" w:lineRule="auto"/>
        <w:jc w:val="both"/>
        <w:rPr>
          <w:rFonts w:ascii="Times New Roman" w:eastAsia="Times New Roman" w:hAnsi="Times New Roman"/>
          <w:sz w:val="24"/>
          <w:szCs w:val="24"/>
          <w:lang w:eastAsia="es-ES"/>
        </w:rPr>
      </w:pPr>
      <w:r w:rsidRPr="00482F87">
        <w:rPr>
          <w:rFonts w:ascii="Times New Roman" w:eastAsia="Times New Roman" w:hAnsi="Times New Roman"/>
          <w:sz w:val="24"/>
          <w:szCs w:val="24"/>
          <w:lang w:eastAsia="es-ES"/>
        </w:rPr>
        <w:t>Además de las Quantita</w:t>
      </w:r>
      <w:r w:rsidR="00072AD6">
        <w:rPr>
          <w:rFonts w:ascii="Times New Roman" w:eastAsia="Times New Roman" w:hAnsi="Times New Roman"/>
          <w:sz w:val="24"/>
          <w:szCs w:val="24"/>
          <w:lang w:eastAsia="es-ES"/>
        </w:rPr>
        <w:t>t</w:t>
      </w:r>
      <w:r w:rsidRPr="00482F87">
        <w:rPr>
          <w:rFonts w:ascii="Times New Roman" w:eastAsia="Times New Roman" w:hAnsi="Times New Roman"/>
          <w:sz w:val="24"/>
          <w:szCs w:val="24"/>
          <w:lang w:eastAsia="es-ES"/>
        </w:rPr>
        <w:t>ive Easing 1 y 2, la Reserva Federal también puso en marcha en septiembre de 2011 la conocida como la Operación Twist. Esta inyección estaba destinada a rebajar aún más el tipo de interés de la deuda soberana de Estados Unidos. Para ello, la FED compró bonos con un vencimiento de entre 6 a 30 años por valor de 400.000 millones de dólares, al mismo tiempo que vendía bonos que vencían a 3 años o menos por la misma cantidad.</w:t>
      </w:r>
    </w:p>
    <w:p w:rsidR="00173DE5" w:rsidRPr="00482F87" w:rsidRDefault="00173DE5" w:rsidP="00173DE5">
      <w:pPr>
        <w:spacing w:before="100" w:beforeAutospacing="1" w:after="100" w:afterAutospacing="1" w:line="240" w:lineRule="auto"/>
        <w:jc w:val="both"/>
        <w:rPr>
          <w:rFonts w:ascii="Times New Roman" w:eastAsia="Times New Roman" w:hAnsi="Times New Roman"/>
          <w:sz w:val="24"/>
          <w:szCs w:val="24"/>
          <w:lang w:eastAsia="es-ES"/>
        </w:rPr>
      </w:pPr>
      <w:r w:rsidRPr="00482F87">
        <w:rPr>
          <w:rFonts w:ascii="Times New Roman" w:eastAsia="Times New Roman" w:hAnsi="Times New Roman"/>
          <w:sz w:val="24"/>
          <w:szCs w:val="24"/>
          <w:lang w:eastAsia="es-ES"/>
        </w:rPr>
        <w:lastRenderedPageBreak/>
        <w:t>Es decir, vendió deuda pública a corto plazo para comprar bonos a largo plazo. De este modo, los tipos de interés de la deuda pública a largo plazo tendían a bajar sin necesidad de incrementar aún más el balance de la FED, evitando (solo en parte) los efectos inflacionarios de este tipo de operaciones.</w:t>
      </w:r>
    </w:p>
    <w:p w:rsidR="00173DE5" w:rsidRPr="00482F87" w:rsidRDefault="00173DE5" w:rsidP="00173DE5">
      <w:pPr>
        <w:spacing w:before="100" w:beforeAutospacing="1" w:after="100" w:afterAutospacing="1" w:line="240" w:lineRule="auto"/>
        <w:jc w:val="both"/>
        <w:rPr>
          <w:rFonts w:ascii="Times New Roman" w:eastAsia="Times New Roman" w:hAnsi="Times New Roman"/>
          <w:sz w:val="24"/>
          <w:szCs w:val="24"/>
          <w:lang w:eastAsia="es-ES"/>
        </w:rPr>
      </w:pPr>
      <w:r w:rsidRPr="00482F87">
        <w:rPr>
          <w:rFonts w:ascii="Times New Roman" w:eastAsia="Times New Roman" w:hAnsi="Times New Roman"/>
          <w:sz w:val="24"/>
          <w:szCs w:val="24"/>
          <w:lang w:eastAsia="es-ES"/>
        </w:rPr>
        <w:t>La operación Twist se amplió en mayo de 2012 con 267.000 millones extra, usando el mismo procedimiento de compra a largo y venta a corto. Esta inyección no modificó el balance de la FED de forma cuantitativa, pero sí su configuración (la calidad de los activos y los plazos de vencimientos).</w:t>
      </w:r>
    </w:p>
    <w:p w:rsidR="00173DE5" w:rsidRPr="00482F87" w:rsidRDefault="00173DE5" w:rsidP="00173DE5">
      <w:pPr>
        <w:spacing w:before="100" w:beforeAutospacing="1" w:after="100" w:afterAutospacing="1" w:line="240" w:lineRule="auto"/>
        <w:jc w:val="both"/>
        <w:rPr>
          <w:rFonts w:ascii="Times New Roman" w:eastAsia="Times New Roman" w:hAnsi="Times New Roman"/>
          <w:sz w:val="24"/>
          <w:szCs w:val="24"/>
          <w:lang w:eastAsia="es-ES"/>
        </w:rPr>
      </w:pPr>
      <w:r w:rsidRPr="00482F87">
        <w:rPr>
          <w:rFonts w:ascii="Times New Roman" w:eastAsia="Times New Roman" w:hAnsi="Times New Roman"/>
          <w:sz w:val="24"/>
          <w:szCs w:val="24"/>
          <w:lang w:eastAsia="es-ES"/>
        </w:rPr>
        <w:t>Otra ronda de QE, futuro inflacionario</w:t>
      </w:r>
    </w:p>
    <w:p w:rsidR="00173DE5" w:rsidRPr="00482F87" w:rsidRDefault="00173DE5" w:rsidP="00173DE5">
      <w:pPr>
        <w:spacing w:before="100" w:beforeAutospacing="1" w:after="100" w:afterAutospacing="1" w:line="240" w:lineRule="auto"/>
        <w:jc w:val="both"/>
        <w:rPr>
          <w:rFonts w:ascii="Times New Roman" w:eastAsia="Times New Roman" w:hAnsi="Times New Roman"/>
          <w:sz w:val="24"/>
          <w:szCs w:val="24"/>
          <w:lang w:eastAsia="es-ES"/>
        </w:rPr>
      </w:pPr>
      <w:r w:rsidRPr="00482F87">
        <w:rPr>
          <w:rFonts w:ascii="Times New Roman" w:eastAsia="Times New Roman" w:hAnsi="Times New Roman"/>
          <w:sz w:val="24"/>
          <w:szCs w:val="24"/>
          <w:lang w:eastAsia="es-ES"/>
        </w:rPr>
        <w:t>Pese a todas estas operaciones,</w:t>
      </w:r>
      <w:r w:rsidR="00482F87" w:rsidRPr="00482F87">
        <w:rPr>
          <w:rFonts w:ascii="Times New Roman" w:eastAsia="Times New Roman" w:hAnsi="Times New Roman"/>
          <w:sz w:val="24"/>
          <w:szCs w:val="24"/>
          <w:lang w:eastAsia="es-ES"/>
        </w:rPr>
        <w:t xml:space="preserve"> el </w:t>
      </w:r>
      <w:r w:rsidRPr="00482F87">
        <w:rPr>
          <w:rFonts w:ascii="Times New Roman" w:eastAsia="Times New Roman" w:hAnsi="Times New Roman"/>
          <w:sz w:val="24"/>
          <w:szCs w:val="24"/>
          <w:lang w:eastAsia="es-ES"/>
        </w:rPr>
        <w:t>13 de septiembre</w:t>
      </w:r>
      <w:r w:rsidR="00482F87" w:rsidRPr="00482F87">
        <w:rPr>
          <w:rFonts w:ascii="Times New Roman" w:eastAsia="Times New Roman" w:hAnsi="Times New Roman"/>
          <w:sz w:val="24"/>
          <w:szCs w:val="24"/>
          <w:lang w:eastAsia="es-ES"/>
        </w:rPr>
        <w:t xml:space="preserve"> de 2012</w:t>
      </w:r>
      <w:r w:rsidRPr="00482F87">
        <w:rPr>
          <w:rFonts w:ascii="Times New Roman" w:eastAsia="Times New Roman" w:hAnsi="Times New Roman"/>
          <w:sz w:val="24"/>
          <w:szCs w:val="24"/>
          <w:lang w:eastAsia="es-ES"/>
        </w:rPr>
        <w:t xml:space="preserve"> la Reserva Federal anunció la puesta en marcha de la Q3. La FED comprará ahora Treasury securities y mortage backed securities por un valor de 40.000 millones de dólares al mes. Lo que diferencia esta tercera ronda de liquidez de las dos anteriores es que ésta no tiene límite de cantidad ni de tiempo.</w:t>
      </w:r>
    </w:p>
    <w:p w:rsidR="00173DE5" w:rsidRPr="00482F87" w:rsidRDefault="00173DE5" w:rsidP="00173DE5">
      <w:pPr>
        <w:spacing w:before="100" w:beforeAutospacing="1" w:after="100" w:afterAutospacing="1" w:line="240" w:lineRule="auto"/>
        <w:jc w:val="both"/>
        <w:rPr>
          <w:rFonts w:ascii="Times New Roman" w:eastAsia="Times New Roman" w:hAnsi="Times New Roman"/>
          <w:sz w:val="24"/>
          <w:szCs w:val="24"/>
          <w:lang w:eastAsia="es-ES"/>
        </w:rPr>
      </w:pPr>
      <w:r w:rsidRPr="00482F87">
        <w:rPr>
          <w:rFonts w:ascii="Times New Roman" w:eastAsia="Times New Roman" w:hAnsi="Times New Roman"/>
          <w:sz w:val="24"/>
          <w:szCs w:val="24"/>
          <w:lang w:eastAsia="es-ES"/>
        </w:rPr>
        <w:t>Además, lo más probable es que no se esterilicen las compras -no venderá activos para comprar otros por la misma cuantía-, de modo que su balance crecerá de nuevo en el apartado de bonos hipotecarios y deuda soberana, lo cual acabará generando inflación tarde o temprano (la FED pondrá en circulación mucho más dinero en el mercado).</w:t>
      </w:r>
    </w:p>
    <w:p w:rsidR="00173DE5" w:rsidRPr="00482F87" w:rsidRDefault="00173DE5" w:rsidP="00173DE5">
      <w:pPr>
        <w:spacing w:before="100" w:beforeAutospacing="1" w:after="100" w:afterAutospacing="1" w:line="240" w:lineRule="auto"/>
        <w:jc w:val="both"/>
        <w:rPr>
          <w:rFonts w:ascii="Times New Roman" w:eastAsia="Times New Roman" w:hAnsi="Times New Roman"/>
          <w:sz w:val="24"/>
          <w:szCs w:val="24"/>
          <w:lang w:eastAsia="es-ES"/>
        </w:rPr>
      </w:pPr>
      <w:r w:rsidRPr="00482F87">
        <w:rPr>
          <w:rFonts w:ascii="Times New Roman" w:eastAsia="Times New Roman" w:hAnsi="Times New Roman"/>
          <w:sz w:val="24"/>
          <w:szCs w:val="24"/>
          <w:lang w:eastAsia="es-ES"/>
        </w:rPr>
        <w:t>Si la Q3 tuviese una duración similar a la media de las anteriores inyecciones monetarias, su impacto sería de 480.000 millones de dólares, aunque todo parece indicar que dicha operación se alargará más de un año. De este modo, el balance de la FED dentro de un año ascenderá ya a un total de 3,5 billones de dólares, como mínimo, tras haber adquirido cerca de 2,5 billones en activos tóxicos hipotecarios.</w:t>
      </w:r>
    </w:p>
    <w:p w:rsidR="00173DE5" w:rsidRPr="00482F87" w:rsidRDefault="00173DE5" w:rsidP="00173DE5">
      <w:pPr>
        <w:spacing w:before="100" w:beforeAutospacing="1" w:after="100" w:afterAutospacing="1" w:line="240" w:lineRule="auto"/>
        <w:jc w:val="both"/>
        <w:rPr>
          <w:rFonts w:ascii="Times New Roman" w:eastAsia="Times New Roman" w:hAnsi="Times New Roman"/>
          <w:sz w:val="24"/>
          <w:szCs w:val="24"/>
          <w:lang w:eastAsia="es-ES"/>
        </w:rPr>
      </w:pPr>
      <w:r w:rsidRPr="00482F87">
        <w:rPr>
          <w:rFonts w:ascii="Times New Roman" w:eastAsia="Times New Roman" w:hAnsi="Times New Roman"/>
          <w:sz w:val="24"/>
          <w:szCs w:val="24"/>
          <w:lang w:eastAsia="es-ES"/>
        </w:rPr>
        <w:t>Desde noviembre de 2008 a septiembre de 2012, la M2 en EEUU ha pasado de 8 billones de dólares a 10,1 billones de dólares, de forma que la masa monetaria ha aumentado 0,5 billones más con respecto al período que va de 2005 a noviembre de 2008 -en plena expansión crediticia-. Y ello, pese a la brutal crisis financiera acontecida durante esta etapa, caracterizada por la contracción del crédito, la devaluación de activos y las quiebras e impagos generalizados en el sector financiero.</w:t>
      </w:r>
    </w:p>
    <w:p w:rsidR="00173DE5" w:rsidRPr="00482F87" w:rsidRDefault="00173DE5" w:rsidP="00173DE5">
      <w:pPr>
        <w:spacing w:before="100" w:beforeAutospacing="1" w:after="100" w:afterAutospacing="1" w:line="240" w:lineRule="auto"/>
        <w:jc w:val="both"/>
        <w:rPr>
          <w:rFonts w:ascii="Times New Roman" w:eastAsia="Times New Roman" w:hAnsi="Times New Roman"/>
          <w:sz w:val="24"/>
          <w:szCs w:val="24"/>
          <w:lang w:eastAsia="es-ES"/>
        </w:rPr>
      </w:pPr>
      <w:r w:rsidRPr="00482F87">
        <w:rPr>
          <w:rFonts w:ascii="Times New Roman" w:eastAsia="Times New Roman" w:hAnsi="Times New Roman"/>
          <w:sz w:val="24"/>
          <w:szCs w:val="24"/>
          <w:lang w:eastAsia="es-ES"/>
        </w:rPr>
        <w:t>Cuando estalla una burbuja basada en la expansión artificial del crédito -sin respaldo alguno de ahorro real- es normal que se descubra que ciertos activos no valen lo que se ha pagado por ellos y se produzca una sana reordenación de los recursos hacia otros sectores con demandas reales y no sostenidas meramente por el crédito, como es el caso de la burbuja inmobiliaria.</w:t>
      </w:r>
    </w:p>
    <w:p w:rsidR="00173DE5" w:rsidRPr="00482F87" w:rsidRDefault="00173DE5" w:rsidP="00173DE5">
      <w:pPr>
        <w:spacing w:before="100" w:beforeAutospacing="1" w:after="100" w:afterAutospacing="1" w:line="240" w:lineRule="auto"/>
        <w:jc w:val="both"/>
        <w:rPr>
          <w:rFonts w:ascii="Times New Roman" w:eastAsia="Times New Roman" w:hAnsi="Times New Roman"/>
          <w:sz w:val="24"/>
          <w:szCs w:val="24"/>
          <w:lang w:eastAsia="es-ES"/>
        </w:rPr>
      </w:pPr>
      <w:r w:rsidRPr="00482F87">
        <w:rPr>
          <w:rFonts w:ascii="Times New Roman" w:eastAsia="Times New Roman" w:hAnsi="Times New Roman"/>
          <w:sz w:val="24"/>
          <w:szCs w:val="24"/>
          <w:lang w:eastAsia="es-ES"/>
        </w:rPr>
        <w:t>Dicho de otro modo, la necesaria y lógica destrucción de masa monetaria (deflación) como resultado de la crisis no sólo no se ha producido sino que la expansión ha continuado, sólo que a otro nivel, tal y como refleja el aumento exponencial del balance de la FED. Este susta</w:t>
      </w:r>
      <w:r w:rsidR="00482F87">
        <w:rPr>
          <w:rFonts w:ascii="Times New Roman" w:eastAsia="Times New Roman" w:hAnsi="Times New Roman"/>
          <w:sz w:val="24"/>
          <w:szCs w:val="24"/>
          <w:lang w:eastAsia="es-ES"/>
        </w:rPr>
        <w:t>n</w:t>
      </w:r>
      <w:r w:rsidRPr="00482F87">
        <w:rPr>
          <w:rFonts w:ascii="Times New Roman" w:eastAsia="Times New Roman" w:hAnsi="Times New Roman"/>
          <w:sz w:val="24"/>
          <w:szCs w:val="24"/>
          <w:lang w:eastAsia="es-ES"/>
        </w:rPr>
        <w:t>cial crecimiento del crédito monetario, del todo inusual en tiempos de recesión, nos alerta de una creciente burbuja crediticia producida por la Reserva Federal y destinada al sector público y a las grandes corporaciones financieras que dependen de los bancos centrales.</w:t>
      </w:r>
    </w:p>
    <w:p w:rsidR="00173DE5" w:rsidRPr="002E664A" w:rsidRDefault="00173DE5" w:rsidP="00173DE5">
      <w:pPr>
        <w:spacing w:before="100" w:beforeAutospacing="1" w:after="100" w:afterAutospacing="1" w:line="240" w:lineRule="auto"/>
        <w:jc w:val="both"/>
        <w:rPr>
          <w:rFonts w:ascii="Times New Roman" w:eastAsia="Times New Roman" w:hAnsi="Times New Roman"/>
          <w:sz w:val="24"/>
          <w:szCs w:val="24"/>
          <w:lang w:eastAsia="es-ES"/>
        </w:rPr>
      </w:pPr>
      <w:r w:rsidRPr="00482F87">
        <w:rPr>
          <w:rFonts w:ascii="Times New Roman" w:eastAsia="Times New Roman" w:hAnsi="Times New Roman"/>
          <w:sz w:val="24"/>
          <w:szCs w:val="24"/>
          <w:lang w:eastAsia="es-ES"/>
        </w:rPr>
        <w:lastRenderedPageBreak/>
        <w:t>Un proceso que corre el riesgo de acabar desembocando en elevada inflación, al tiempo que evita la necesaria liquidación de proyectos erróneamente emprendidos durante la época del boom inmobiliario. Esta nueva burbuja dificultará el saneamiento del sector financiero, algo totalmente insostenible en el largo plazo.</w:t>
      </w:r>
    </w:p>
    <w:p w:rsidR="00173DE5" w:rsidRPr="002E664A" w:rsidRDefault="00173DE5" w:rsidP="00173DE5">
      <w:pPr>
        <w:spacing w:before="100" w:beforeAutospacing="1" w:after="100" w:afterAutospacing="1" w:line="240" w:lineRule="auto"/>
        <w:jc w:val="both"/>
        <w:rPr>
          <w:rFonts w:ascii="Times New Roman" w:eastAsia="Times New Roman" w:hAnsi="Times New Roman"/>
          <w:sz w:val="24"/>
          <w:szCs w:val="24"/>
          <w:lang w:eastAsia="es-ES"/>
        </w:rPr>
      </w:pPr>
      <w:r>
        <w:rPr>
          <w:noProof/>
          <w:lang w:eastAsia="es-ES"/>
        </w:rPr>
        <w:drawing>
          <wp:inline distT="0" distB="0" distL="0" distR="0" wp14:anchorId="34D75202" wp14:editId="4371D644">
            <wp:extent cx="5422790" cy="2759102"/>
            <wp:effectExtent l="0" t="0" r="6985" b="3175"/>
            <wp:docPr id="35" name="Imagen 35" descr="m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m0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422875" cy="2759145"/>
                    </a:xfrm>
                    <a:prstGeom prst="rect">
                      <a:avLst/>
                    </a:prstGeom>
                    <a:noFill/>
                    <a:ln>
                      <a:noFill/>
                    </a:ln>
                  </pic:spPr>
                </pic:pic>
              </a:graphicData>
            </a:graphic>
          </wp:inline>
        </w:drawing>
      </w:r>
      <w:r w:rsidRPr="002E664A">
        <w:rPr>
          <w:rFonts w:ascii="Times New Roman" w:eastAsia="Times New Roman" w:hAnsi="Times New Roman"/>
          <w:sz w:val="24"/>
          <w:szCs w:val="24"/>
          <w:lang w:eastAsia="es-ES"/>
        </w:rPr>
        <w:t>Oferta Monetaria M2 (0</w:t>
      </w:r>
      <w:r w:rsidR="00482F87">
        <w:rPr>
          <w:rFonts w:ascii="Times New Roman" w:eastAsia="Times New Roman" w:hAnsi="Times New Roman"/>
          <w:sz w:val="24"/>
          <w:szCs w:val="24"/>
          <w:lang w:eastAsia="es-ES"/>
        </w:rPr>
        <w:t>1/2005 -</w:t>
      </w:r>
      <w:r w:rsidRPr="002E664A">
        <w:rPr>
          <w:rFonts w:ascii="Times New Roman" w:eastAsia="Times New Roman" w:hAnsi="Times New Roman"/>
          <w:sz w:val="24"/>
          <w:szCs w:val="24"/>
          <w:lang w:eastAsia="es-ES"/>
        </w:rPr>
        <w:t xml:space="preserve"> 07/2012)</w:t>
      </w:r>
    </w:p>
    <w:p w:rsidR="00F34C50" w:rsidRPr="00F34C50" w:rsidRDefault="00F34C50" w:rsidP="00173DE5">
      <w:pPr>
        <w:pStyle w:val="NormalWeb"/>
        <w:jc w:val="both"/>
        <w:rPr>
          <w:b/>
        </w:rPr>
      </w:pPr>
      <w:r w:rsidRPr="00205880">
        <w:t>-</w:t>
      </w:r>
      <w:r w:rsidR="00EE345B">
        <w:rPr>
          <w:b/>
        </w:rPr>
        <w:t xml:space="preserve"> Bernie’s speech (cómo explicar lo </w:t>
      </w:r>
      <w:r w:rsidRPr="00F34C50">
        <w:rPr>
          <w:b/>
        </w:rPr>
        <w:t>ine</w:t>
      </w:r>
      <w:r w:rsidR="00EE345B">
        <w:rPr>
          <w:b/>
        </w:rPr>
        <w:t>xplicable</w:t>
      </w:r>
      <w:r w:rsidRPr="00F34C50">
        <w:rPr>
          <w:b/>
        </w:rPr>
        <w:t xml:space="preserve">: </w:t>
      </w:r>
      <w:r w:rsidR="00EE345B">
        <w:rPr>
          <w:b/>
        </w:rPr>
        <w:t>“</w:t>
      </w:r>
      <w:r w:rsidRPr="00F34C50">
        <w:rPr>
          <w:b/>
        </w:rPr>
        <w:t>todo sea por la banca</w:t>
      </w:r>
      <w:r w:rsidR="00EE345B">
        <w:rPr>
          <w:b/>
        </w:rPr>
        <w:t>”</w:t>
      </w:r>
      <w:r w:rsidRPr="00F34C50">
        <w:rPr>
          <w:b/>
        </w:rPr>
        <w:t>)</w:t>
      </w:r>
    </w:p>
    <w:p w:rsidR="00173DE5" w:rsidRPr="00F34C50" w:rsidRDefault="00F34C50" w:rsidP="00173DE5">
      <w:pPr>
        <w:pStyle w:val="NormalWeb"/>
        <w:jc w:val="both"/>
      </w:pPr>
      <w:r>
        <w:rPr>
          <w:i/>
        </w:rPr>
        <w:t>“</w:t>
      </w:r>
      <w:r w:rsidR="00173DE5" w:rsidRPr="00F34C50">
        <w:rPr>
          <w:i/>
        </w:rPr>
        <w:t>El presidente de la Reserva Federal de Estados Unidos, Ben Bernanke, rechazó el lunes las críticas que señalan que el banco central posibilita una m</w:t>
      </w:r>
      <w:r w:rsidRPr="00F34C50">
        <w:rPr>
          <w:i/>
        </w:rPr>
        <w:t>ala política fiscal o que está “monetizando la deuda”</w:t>
      </w:r>
      <w:r w:rsidR="00173DE5" w:rsidRPr="00F34C50">
        <w:rPr>
          <w:i/>
        </w:rPr>
        <w:t xml:space="preserve"> y sentando las bases de una futura inflación, argumentos que a su juicio no son convincentes</w:t>
      </w:r>
      <w:r>
        <w:rPr>
          <w:i/>
        </w:rPr>
        <w:t>”..</w:t>
      </w:r>
      <w:r w:rsidR="00173DE5" w:rsidRPr="00F34C50">
        <w:rPr>
          <w:i/>
        </w:rPr>
        <w:t xml:space="preserve">. </w:t>
      </w:r>
      <w:r w:rsidRPr="00370E4B">
        <w:rPr>
          <w:u w:val="single"/>
        </w:rPr>
        <w:t>Bernanke defiende el nuevo estímulo de la Fed</w:t>
      </w:r>
      <w:r>
        <w:t xml:space="preserve"> (The Wall Street Journal </w:t>
      </w:r>
      <w:r w:rsidRPr="00EE345B">
        <w:rPr>
          <w:b/>
        </w:rPr>
        <w:t>-</w:t>
      </w:r>
      <w:r>
        <w:t xml:space="preserve"> </w:t>
      </w:r>
      <w:r w:rsidRPr="00370E4B">
        <w:rPr>
          <w:b/>
        </w:rPr>
        <w:t>1/10/12</w:t>
      </w:r>
      <w:r>
        <w:t xml:space="preserve">)  </w:t>
      </w:r>
    </w:p>
    <w:p w:rsidR="00173DE5" w:rsidRPr="00F34C50" w:rsidRDefault="00173DE5" w:rsidP="00173DE5">
      <w:pPr>
        <w:pStyle w:val="NormalWeb"/>
        <w:jc w:val="both"/>
      </w:pPr>
      <w:r w:rsidRPr="00F34C50">
        <w:t xml:space="preserve">En un discurso ante el Club Económico de Indiana, Bernanke explicó y defendió el rol de la Fed en respuesta a la crisis financiera y la subsiguiente recesión a través de medidas de política extraordinarias. </w:t>
      </w:r>
    </w:p>
    <w:p w:rsidR="00173DE5" w:rsidRPr="00F34C50" w:rsidRDefault="00173DE5" w:rsidP="00173DE5">
      <w:pPr>
        <w:pStyle w:val="NormalWeb"/>
        <w:jc w:val="both"/>
      </w:pPr>
      <w:r w:rsidRPr="00F34C50">
        <w:t>Sobre la decisión del mes pasado</w:t>
      </w:r>
      <w:r w:rsidR="00F34C50" w:rsidRPr="00F34C50">
        <w:t xml:space="preserve"> (septiembre 2012)</w:t>
      </w:r>
      <w:r w:rsidRPr="00F34C50">
        <w:t xml:space="preserve"> de iniciar una tercera ronda de compra de valores y extender las tasas de interés bajas hasta mediados de 2015, Bernanke dijo que el crecimiento económico no ha sido lo suficientemente rápido para reducir el alto desempleo. </w:t>
      </w:r>
    </w:p>
    <w:p w:rsidR="00173DE5" w:rsidRPr="00F34C50" w:rsidRDefault="00F34C50" w:rsidP="00173DE5">
      <w:pPr>
        <w:pStyle w:val="NormalWeb"/>
        <w:jc w:val="both"/>
      </w:pPr>
      <w:r w:rsidRPr="00F34C50">
        <w:t>“</w:t>
      </w:r>
      <w:r w:rsidR="00173DE5" w:rsidRPr="00F34C50">
        <w:t>El caso parecía claro para la mayoría de mis colegas en cuanto a que podíamos hacer más para ayudar a la expansión económica y el mercado laboral sin poner en riesgo nuestra</w:t>
      </w:r>
      <w:r w:rsidRPr="00F34C50">
        <w:t xml:space="preserve"> meta de estabilidad de precios”</w:t>
      </w:r>
      <w:r w:rsidR="00173DE5" w:rsidRPr="00F34C50">
        <w:t xml:space="preserve">, afirmó. </w:t>
      </w:r>
    </w:p>
    <w:p w:rsidR="00173DE5" w:rsidRPr="00F34C50" w:rsidRDefault="00173DE5" w:rsidP="00173DE5">
      <w:pPr>
        <w:pStyle w:val="NormalWeb"/>
        <w:jc w:val="both"/>
      </w:pPr>
      <w:r w:rsidRPr="00F34C50">
        <w:t>Bernanke fue cuidadoso en destacar que la extensión de las tasas actuales hasta mediados de 2015 no significa que la Fed prevé que la economía enfrente dificultades hasta entonces, sino más bien que los funcionarios del banco central consideran que una postura de política monet</w:t>
      </w:r>
      <w:r w:rsidR="00F34C50" w:rsidRPr="00F34C50">
        <w:t>aria acomodaticia es apropiada “</w:t>
      </w:r>
      <w:r w:rsidRPr="00F34C50">
        <w:t>por un tiempo considerable después d</w:t>
      </w:r>
      <w:r w:rsidR="00F34C50" w:rsidRPr="00F34C50">
        <w:t>e que la economía se fortalezca”</w:t>
      </w:r>
      <w:r w:rsidRPr="00F34C50">
        <w:t xml:space="preserve">. </w:t>
      </w:r>
    </w:p>
    <w:p w:rsidR="00173DE5" w:rsidRPr="00F34C50" w:rsidRDefault="00173DE5" w:rsidP="00173DE5">
      <w:pPr>
        <w:pStyle w:val="NormalWeb"/>
        <w:jc w:val="both"/>
      </w:pPr>
      <w:r w:rsidRPr="00F34C50">
        <w:lastRenderedPageBreak/>
        <w:t>El presidente de la Fed buscó desacreditar las dos principales críticas que enfrenta el banco central: que las tasas bajas de interés permiten una mala política fiscal al hacer que sea barato que el gobierno feder</w:t>
      </w:r>
      <w:r w:rsidR="00F34C50" w:rsidRPr="00F34C50">
        <w:t>al se endeude, y que la Fed ha “monetizado la deuda”</w:t>
      </w:r>
      <w:r w:rsidRPr="00F34C50">
        <w:t xml:space="preserve"> al comprar valores, lo que con el tiempo generará inflación. </w:t>
      </w:r>
    </w:p>
    <w:p w:rsidR="00173DE5" w:rsidRPr="00F34C50" w:rsidRDefault="00F34C50" w:rsidP="00173DE5">
      <w:pPr>
        <w:pStyle w:val="NormalWeb"/>
        <w:jc w:val="both"/>
      </w:pPr>
      <w:r w:rsidRPr="00F34C50">
        <w:t>“</w:t>
      </w:r>
      <w:r w:rsidR="00173DE5" w:rsidRPr="00F34C50">
        <w:t>Usar la política monetaria para intentar influir el debate político sobre el pr</w:t>
      </w:r>
      <w:r w:rsidRPr="00F34C50">
        <w:t>esupuesto sería muy inapropiado”, dijo. “</w:t>
      </w:r>
      <w:r w:rsidR="00173DE5" w:rsidRPr="00F34C50">
        <w:t>En todo caso, creo que la e</w:t>
      </w:r>
      <w:r w:rsidRPr="00F34C50">
        <w:t>strategia además sería ineficaz”</w:t>
      </w:r>
      <w:r w:rsidR="00173DE5" w:rsidRPr="00F34C50">
        <w:t xml:space="preserve">. </w:t>
      </w:r>
    </w:p>
    <w:p w:rsidR="00173DE5" w:rsidRPr="00F34C50" w:rsidRDefault="00173DE5" w:rsidP="00173DE5">
      <w:pPr>
        <w:pStyle w:val="NormalWeb"/>
        <w:jc w:val="both"/>
      </w:pPr>
      <w:r w:rsidRPr="00F34C50">
        <w:t xml:space="preserve">Es probable que los valores comprados y retenidos por la Fed en los últimos años generen algunos ingresos por intereses, añadió, con lo cual se incrementaría la probabilidad de que las compras ayuden a reducir, y no a incrementar, el nivel de deuda federal. </w:t>
      </w:r>
    </w:p>
    <w:p w:rsidR="00173DE5" w:rsidRDefault="00173DE5" w:rsidP="00173DE5">
      <w:pPr>
        <w:pStyle w:val="NormalWeb"/>
        <w:jc w:val="both"/>
      </w:pPr>
      <w:r w:rsidRPr="00F34C50">
        <w:t>Bernanke minimizó también la posibilidad de que las políticas de la Fed conduz</w:t>
      </w:r>
      <w:r w:rsidR="00F34C50" w:rsidRPr="00F34C50">
        <w:t>can a un alza de la inflación. “</w:t>
      </w:r>
      <w:r w:rsidRPr="00F34C50">
        <w:t xml:space="preserve">El historial de estabilidad de precios de </w:t>
      </w:r>
      <w:r w:rsidR="00F34C50" w:rsidRPr="00F34C50">
        <w:t>la Reserva Federal es excelente”</w:t>
      </w:r>
      <w:r w:rsidRPr="00F34C50">
        <w:t xml:space="preserve">, afirmó. </w:t>
      </w:r>
    </w:p>
    <w:p w:rsidR="009A2CAC" w:rsidRPr="009A2CAC" w:rsidRDefault="009A2CAC" w:rsidP="009A2CAC">
      <w:pPr>
        <w:pStyle w:val="NormalWeb"/>
        <w:jc w:val="both"/>
        <w:rPr>
          <w:b/>
        </w:rPr>
      </w:pPr>
      <w:r w:rsidRPr="00205880">
        <w:t>-</w:t>
      </w:r>
      <w:r w:rsidRPr="009A2CAC">
        <w:rPr>
          <w:b/>
        </w:rPr>
        <w:t xml:space="preserve"> </w:t>
      </w:r>
      <w:r>
        <w:rPr>
          <w:b/>
        </w:rPr>
        <w:t xml:space="preserve">La “doble cara” </w:t>
      </w:r>
      <w:r w:rsidRPr="009A2CAC">
        <w:rPr>
          <w:b/>
        </w:rPr>
        <w:t>del WSJ</w:t>
      </w:r>
      <w:r>
        <w:rPr>
          <w:b/>
        </w:rPr>
        <w:t xml:space="preserve"> (intoxicación)</w:t>
      </w:r>
      <w:r w:rsidRPr="009A2CAC">
        <w:rPr>
          <w:b/>
        </w:rPr>
        <w:t>: ¿</w:t>
      </w:r>
      <w:r>
        <w:rPr>
          <w:b/>
        </w:rPr>
        <w:t xml:space="preserve">por qué </w:t>
      </w:r>
      <w:r w:rsidRPr="009A2CAC">
        <w:rPr>
          <w:b/>
        </w:rPr>
        <w:t>hace bien la Fed y mal el BCE?</w:t>
      </w:r>
      <w:r>
        <w:rPr>
          <w:b/>
        </w:rPr>
        <w:t xml:space="preserve"> </w:t>
      </w:r>
    </w:p>
    <w:p w:rsidR="00173DE5" w:rsidRPr="00DC0B22" w:rsidRDefault="00173DE5" w:rsidP="00173DE5">
      <w:pPr>
        <w:pStyle w:val="NormalWeb"/>
        <w:jc w:val="both"/>
      </w:pPr>
      <w:r w:rsidRPr="00E308CE">
        <w:rPr>
          <w:b/>
        </w:rPr>
        <w:t>-</w:t>
      </w:r>
      <w:r>
        <w:t xml:space="preserve"> </w:t>
      </w:r>
      <w:r w:rsidRPr="00DC0B22">
        <w:rPr>
          <w:u w:val="single"/>
        </w:rPr>
        <w:t>El BCE desafía al Bundesbank en un intento por salvar el euro</w:t>
      </w:r>
      <w:r w:rsidR="00EE345B">
        <w:t xml:space="preserve"> (The Wall Street Journal </w:t>
      </w:r>
      <w:r w:rsidR="00EE345B">
        <w:rPr>
          <w:b/>
        </w:rPr>
        <w:t>-</w:t>
      </w:r>
      <w:r>
        <w:t xml:space="preserve"> </w:t>
      </w:r>
      <w:r w:rsidRPr="00DC0B22">
        <w:rPr>
          <w:b/>
        </w:rPr>
        <w:t>3/10/12</w:t>
      </w:r>
      <w:r>
        <w:t xml:space="preserve">) </w:t>
      </w:r>
    </w:p>
    <w:p w:rsidR="00173DE5" w:rsidRPr="003506C3" w:rsidRDefault="00173DE5" w:rsidP="00173DE5">
      <w:pPr>
        <w:pStyle w:val="NormalWeb"/>
        <w:jc w:val="both"/>
      </w:pPr>
      <w:r w:rsidRPr="003506C3">
        <w:t>(Por B</w:t>
      </w:r>
      <w:r w:rsidR="009A2CAC" w:rsidRPr="003506C3">
        <w:t>rian Blackstone y Marcus Walker)                                      Lectura recomendada</w:t>
      </w:r>
    </w:p>
    <w:p w:rsidR="00173DE5" w:rsidRPr="00353A3C" w:rsidRDefault="00173DE5" w:rsidP="00173DE5">
      <w:pPr>
        <w:pStyle w:val="NormalWeb"/>
        <w:jc w:val="both"/>
        <w:rPr>
          <w:u w:val="single"/>
        </w:rPr>
      </w:pPr>
      <w:r w:rsidRPr="00353A3C">
        <w:rPr>
          <w:u w:val="single"/>
        </w:rPr>
        <w:t xml:space="preserve">A finales de julio, mientras veía cómo se desintegraban los mercados de la zona euro, Mario Draghi improvisó dos frases en lo que se suponía iba a ser otro discurso rutinario en Londres, y con eso cambió el curso de la crisis del euro. </w:t>
      </w:r>
    </w:p>
    <w:p w:rsidR="00173DE5" w:rsidRPr="00353A3C" w:rsidRDefault="009A2CAC" w:rsidP="00173DE5">
      <w:pPr>
        <w:pStyle w:val="NormalWeb"/>
        <w:jc w:val="both"/>
        <w:rPr>
          <w:color w:val="FF0000"/>
          <w:u w:val="single"/>
        </w:rPr>
      </w:pPr>
      <w:r>
        <w:rPr>
          <w:color w:val="FF0000"/>
          <w:u w:val="single"/>
        </w:rPr>
        <w:t>“</w:t>
      </w:r>
      <w:r w:rsidR="00173DE5" w:rsidRPr="00353A3C">
        <w:rPr>
          <w:color w:val="FF0000"/>
          <w:u w:val="single"/>
        </w:rPr>
        <w:t>Dentro de nuestro mandato, el Banco Central Europeo está dispuesto a hacer lo que ha</w:t>
      </w:r>
      <w:r>
        <w:rPr>
          <w:color w:val="FF0000"/>
          <w:u w:val="single"/>
        </w:rPr>
        <w:t>ga falta para preservar el euro”, dijo el presidente del BCE. “</w:t>
      </w:r>
      <w:r w:rsidR="00173DE5" w:rsidRPr="00353A3C">
        <w:rPr>
          <w:color w:val="FF0000"/>
          <w:u w:val="single"/>
        </w:rPr>
        <w:t>Y créanme, será suficiente</w:t>
      </w:r>
      <w:r>
        <w:rPr>
          <w:color w:val="FF0000"/>
          <w:u w:val="single"/>
        </w:rPr>
        <w:t>”</w:t>
      </w:r>
      <w:r w:rsidR="00173DE5" w:rsidRPr="00353A3C">
        <w:rPr>
          <w:color w:val="FF0000"/>
          <w:u w:val="single"/>
        </w:rPr>
        <w:t xml:space="preserve">. </w:t>
      </w:r>
    </w:p>
    <w:p w:rsidR="00173DE5" w:rsidRDefault="00173DE5" w:rsidP="00173DE5">
      <w:pPr>
        <w:pStyle w:val="NormalWeb"/>
        <w:jc w:val="both"/>
        <w:rPr>
          <w:u w:val="single"/>
        </w:rPr>
      </w:pPr>
      <w:r w:rsidRPr="00353A3C">
        <w:rPr>
          <w:b/>
          <w:color w:val="FF0000"/>
          <w:u w:val="single"/>
        </w:rPr>
        <w:t>El BCE llevaba tiempo resistiéndose a utiliz</w:t>
      </w:r>
      <w:r w:rsidR="009A2CAC">
        <w:rPr>
          <w:b/>
          <w:color w:val="FF0000"/>
          <w:u w:val="single"/>
        </w:rPr>
        <w:t>ar su herramienta más poderosa -la imprenta-</w:t>
      </w:r>
      <w:r w:rsidRPr="00353A3C">
        <w:rPr>
          <w:b/>
          <w:color w:val="FF0000"/>
          <w:u w:val="single"/>
        </w:rPr>
        <w:t xml:space="preserve"> para salvar a los países europeos que cargaban con una pesada deuda fiscal.</w:t>
      </w:r>
      <w:r>
        <w:t xml:space="preserve"> El Bundesbank, el influyente banco central alemán, advirtió de las oscuras consecuencias si el BCE lo intentaba. Ahora, </w:t>
      </w:r>
      <w:r w:rsidRPr="00353A3C">
        <w:rPr>
          <w:u w:val="single"/>
        </w:rPr>
        <w:t xml:space="preserve">Draghi daba a entender que desafiaría a su mayor accionista. </w:t>
      </w:r>
    </w:p>
    <w:p w:rsidR="00205880" w:rsidRPr="00353A3C" w:rsidRDefault="00205880" w:rsidP="00205880">
      <w:pPr>
        <w:pStyle w:val="NormalWeb"/>
        <w:jc w:val="both"/>
        <w:rPr>
          <w:u w:val="single"/>
        </w:rPr>
      </w:pPr>
      <w:r w:rsidRPr="00353A3C">
        <w:rPr>
          <w:b/>
          <w:color w:val="FF0000"/>
          <w:u w:val="single"/>
        </w:rPr>
        <w:t>La pérdida de confianza de los inversionistas en la supervivencia del euro lo convenció de que no había alternativa</w:t>
      </w:r>
      <w:r>
        <w:t xml:space="preserve">. </w:t>
      </w:r>
      <w:r w:rsidRPr="00353A3C">
        <w:rPr>
          <w:u w:val="single"/>
        </w:rPr>
        <w:t xml:space="preserve">Los mercados estaban dando la espalda a España e Italia, países cuya insolvencia destruiría el sueño de la unidad europea y sacudiría a la economía mundial. </w:t>
      </w:r>
    </w:p>
    <w:p w:rsidR="00205880" w:rsidRDefault="00205880" w:rsidP="00205880">
      <w:pPr>
        <w:pStyle w:val="NormalWeb"/>
        <w:jc w:val="both"/>
      </w:pPr>
      <w:r w:rsidRPr="001C6E2E">
        <w:rPr>
          <w:b/>
          <w:color w:val="FF0000"/>
          <w:u w:val="single"/>
        </w:rPr>
        <w:t>Al acceder a imprimir dinero para comprar deuda de países con problemas de manera ilimitada, el BCE ha puesto en marcha la fase decisiva de la batalla de Europa por salvar al euro.</w:t>
      </w:r>
      <w:r>
        <w:t xml:space="preserve"> </w:t>
      </w:r>
      <w:r w:rsidRPr="001C6E2E">
        <w:rPr>
          <w:u w:val="single"/>
        </w:rPr>
        <w:t>Si el recurso a la imprenta del BCE no logra estabilizar los mercados y ganar tiempo para que los países afectados por la crisis se recuperen, nada lo hará, opinan los economistas</w:t>
      </w:r>
      <w:r>
        <w:t xml:space="preserve">. </w:t>
      </w:r>
    </w:p>
    <w:p w:rsidR="00205880" w:rsidRPr="001C6E2E" w:rsidRDefault="00205880" w:rsidP="00205880">
      <w:pPr>
        <w:pStyle w:val="NormalWeb"/>
        <w:jc w:val="both"/>
        <w:rPr>
          <w:b/>
          <w:color w:val="FF0000"/>
          <w:u w:val="single"/>
        </w:rPr>
      </w:pPr>
      <w:r w:rsidRPr="001C6E2E">
        <w:rPr>
          <w:b/>
          <w:color w:val="FF0000"/>
          <w:u w:val="single"/>
        </w:rPr>
        <w:lastRenderedPageBreak/>
        <w:t xml:space="preserve">Y aunque la estrategia funcione, el BCE será una institución fundamentalmente distinta, tras abandonar puntos fundamentales de la ortodoxia económica que modelaron su primera década de existencia. Un banco central más activista, aunque bien recibido en la mayoría de los países europeos, ya afronta el profundo escepticismo de Alemania, donde aumentan los temores de que esté sembrando las semillas de la inflación. </w:t>
      </w:r>
    </w:p>
    <w:p w:rsidR="00205880" w:rsidRPr="001C6E2E" w:rsidRDefault="00205880" w:rsidP="00205880">
      <w:pPr>
        <w:pStyle w:val="NormalWeb"/>
        <w:jc w:val="both"/>
        <w:rPr>
          <w:u w:val="single"/>
        </w:rPr>
      </w:pPr>
      <w:r w:rsidRPr="001C6E2E">
        <w:rPr>
          <w:b/>
          <w:color w:val="FF0000"/>
          <w:u w:val="single"/>
        </w:rPr>
        <w:t>Una pérdida del apoyo alemán volvería a poner en duda la viabilidad del euro</w:t>
      </w:r>
      <w:r>
        <w:t xml:space="preserve">. La controversia en torno al BCE muestra cómo la crisis europea alimenta tensiones entre los miembros del bloque económico. </w:t>
      </w:r>
      <w:r w:rsidRPr="001C6E2E">
        <w:rPr>
          <w:u w:val="single"/>
        </w:rPr>
        <w:t xml:space="preserve">Mientras muchos alemanes temen una absorción de la unión monetaria por parte de los países mediterráneos, muchos europeos del sur consideran que la obstinación germana está prolongando la crisis. </w:t>
      </w:r>
    </w:p>
    <w:p w:rsidR="00205880" w:rsidRPr="00205880" w:rsidRDefault="00205880" w:rsidP="00173DE5">
      <w:pPr>
        <w:pStyle w:val="NormalWeb"/>
        <w:jc w:val="both"/>
      </w:pPr>
      <w:r>
        <w:t xml:space="preserve">Esta explicación del trascendental cambio del BCE, en base a entrevistas con numerosas fuentes muestra cómo el cauto Draghi cambió de parecer respecto al papel de la entidad e influyó en los líderes políticos alemanes para que esquivaran al presidente del Bundesbank, Jens Weidmann, en un intento táctico por redefinir la estrategia de Europa frente a la crisis. </w:t>
      </w:r>
    </w:p>
    <w:p w:rsidR="00173DE5" w:rsidRDefault="00173DE5" w:rsidP="00173DE5">
      <w:pPr>
        <w:pStyle w:val="NormalWeb"/>
        <w:jc w:val="both"/>
      </w:pPr>
      <w:r>
        <w:rPr>
          <w:rFonts w:ascii="Arial" w:hAnsi="Arial" w:cs="Arial"/>
          <w:noProof/>
          <w:color w:val="000000"/>
          <w:sz w:val="15"/>
          <w:szCs w:val="15"/>
        </w:rPr>
        <w:drawing>
          <wp:inline distT="0" distB="0" distL="0" distR="0" wp14:anchorId="0B5915D8" wp14:editId="73A7B663">
            <wp:extent cx="5391150" cy="4047490"/>
            <wp:effectExtent l="0" t="0" r="0" b="0"/>
            <wp:docPr id="38" name="Imagen 3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image]"/>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391150" cy="4047490"/>
                    </a:xfrm>
                    <a:prstGeom prst="rect">
                      <a:avLst/>
                    </a:prstGeom>
                    <a:noFill/>
                    <a:ln>
                      <a:noFill/>
                    </a:ln>
                  </pic:spPr>
                </pic:pic>
              </a:graphicData>
            </a:graphic>
          </wp:inline>
        </w:drawing>
      </w:r>
    </w:p>
    <w:p w:rsidR="00173DE5" w:rsidRPr="001C6E2E" w:rsidRDefault="00173DE5" w:rsidP="00173DE5">
      <w:pPr>
        <w:pStyle w:val="NormalWeb"/>
        <w:jc w:val="both"/>
        <w:rPr>
          <w:u w:val="single"/>
        </w:rPr>
      </w:pPr>
      <w:r w:rsidRPr="001C6E2E">
        <w:rPr>
          <w:u w:val="single"/>
        </w:rPr>
        <w:t xml:space="preserve">Las líneas de batalla se trazaron inmediatamente después del discurso de Draghi. </w:t>
      </w:r>
    </w:p>
    <w:p w:rsidR="00173DE5" w:rsidRPr="001C6E2E" w:rsidRDefault="00173DE5" w:rsidP="00173DE5">
      <w:pPr>
        <w:pStyle w:val="NormalWeb"/>
        <w:jc w:val="both"/>
        <w:rPr>
          <w:u w:val="single"/>
        </w:rPr>
      </w:pPr>
      <w:r w:rsidRPr="001C6E2E">
        <w:rPr>
          <w:u w:val="single"/>
        </w:rPr>
        <w:t xml:space="preserve">Weidmann se mostró desconcertado. Draghi no tardó en llamarlo desde Londres para explicar sus comentarios, argumentando que los mercados habían estado apostando por la ruptura del euro y que eso era inaceptable. </w:t>
      </w:r>
    </w:p>
    <w:p w:rsidR="00173DE5" w:rsidRPr="001C6E2E" w:rsidRDefault="00173DE5" w:rsidP="00173DE5">
      <w:pPr>
        <w:pStyle w:val="NormalWeb"/>
        <w:jc w:val="both"/>
        <w:rPr>
          <w:u w:val="single"/>
        </w:rPr>
      </w:pPr>
      <w:r w:rsidRPr="001C6E2E">
        <w:rPr>
          <w:u w:val="single"/>
        </w:rPr>
        <w:lastRenderedPageBreak/>
        <w:t>Weidmann contestó que los inversionistas estaban apostando contra Italia y España por las fallas de sus economías que sólo podían ser resueltas por los políticos nacionales. La compra de bonos por parte del BCE no haría s</w:t>
      </w:r>
      <w:r w:rsidR="009A2CAC">
        <w:rPr>
          <w:u w:val="single"/>
        </w:rPr>
        <w:t>ino quitarles algo de presión. “</w:t>
      </w:r>
      <w:r w:rsidRPr="001C6E2E">
        <w:rPr>
          <w:u w:val="single"/>
        </w:rPr>
        <w:t>Se trata de un problema político que, en mi opinión,</w:t>
      </w:r>
      <w:r w:rsidR="009A2CAC">
        <w:rPr>
          <w:u w:val="single"/>
        </w:rPr>
        <w:t xml:space="preserve"> requiere una solución política”</w:t>
      </w:r>
      <w:r w:rsidRPr="001C6E2E">
        <w:rPr>
          <w:u w:val="single"/>
        </w:rPr>
        <w:t xml:space="preserve">, dijo Weidmann al italiano, según fuentes. </w:t>
      </w:r>
    </w:p>
    <w:p w:rsidR="00173DE5" w:rsidRDefault="00173DE5" w:rsidP="00173DE5">
      <w:pPr>
        <w:pStyle w:val="NormalWeb"/>
        <w:jc w:val="both"/>
      </w:pPr>
      <w:r w:rsidRPr="001C6E2E">
        <w:rPr>
          <w:u w:val="single"/>
        </w:rPr>
        <w:t>Para Weidmann, la táctica del BCE traicionaba sus principios, fundacionales, anclados en las tradiciones del Bundesbank y las lecciones de la historia de Europa tras la Segunda Guerra Mundial</w:t>
      </w:r>
      <w:r>
        <w:t xml:space="preserve">. Aunque sólo tiene 44 años, Weidmann se considera un defensor del legado bancario alemán, frente a las costumbres monetarias más relajadas de otras naciones. </w:t>
      </w:r>
    </w:p>
    <w:p w:rsidR="00173DE5" w:rsidRPr="001C6E2E" w:rsidRDefault="00173DE5" w:rsidP="00173DE5">
      <w:pPr>
        <w:pStyle w:val="NormalWeb"/>
        <w:jc w:val="both"/>
        <w:rPr>
          <w:u w:val="single"/>
        </w:rPr>
      </w:pPr>
      <w:r w:rsidRPr="001C6E2E">
        <w:rPr>
          <w:u w:val="single"/>
        </w:rPr>
        <w:t>A menudo se dice que la obsesión alemana por la estabilidad de los precios procede de la hiperinflación de los años 20, durante la República de Weimar. Pero para la moderna élite económica de Alemania, las raíces están en un acontecimiento más reciente: el éxito de post</w:t>
      </w:r>
      <w:r w:rsidR="001D6605">
        <w:rPr>
          <w:u w:val="single"/>
        </w:rPr>
        <w:t>guerra de Alemania Occidental. “</w:t>
      </w:r>
      <w:r w:rsidRPr="001C6E2E">
        <w:rPr>
          <w:u w:val="single"/>
        </w:rPr>
        <w:t>No todos los alemanes creen en Dios, pe</w:t>
      </w:r>
      <w:r w:rsidR="001D6605">
        <w:rPr>
          <w:u w:val="single"/>
        </w:rPr>
        <w:t>ro todos creen en el Bundesbank”</w:t>
      </w:r>
      <w:r w:rsidRPr="001C6E2E">
        <w:rPr>
          <w:u w:val="single"/>
        </w:rPr>
        <w:t xml:space="preserve">, dijo una vez el ex presidente de la Comisión Europea, Jacques Delors. </w:t>
      </w:r>
    </w:p>
    <w:p w:rsidR="00173DE5" w:rsidRDefault="00173DE5" w:rsidP="00173DE5">
      <w:pPr>
        <w:pStyle w:val="NormalWeb"/>
        <w:jc w:val="both"/>
      </w:pPr>
      <w:r>
        <w:t xml:space="preserve">Para los años 90, Draghi, que cuenta con un doctorado del Instituto Tecnológico de Massachusetts, se había convertido en uno de los responsables públicos más eficientes de Italia, encabezando los esfuerzos por controlar el déficit fiscal e ingresar al euro. Tras una temporada en Goldman Sachs, asumió la presidencia de la Banca d'Italia en enero de 2006, con 58 años. </w:t>
      </w:r>
    </w:p>
    <w:p w:rsidR="00173DE5" w:rsidRDefault="00173DE5" w:rsidP="00173DE5">
      <w:pPr>
        <w:pStyle w:val="NormalWeb"/>
        <w:jc w:val="both"/>
      </w:pPr>
      <w:r>
        <w:t xml:space="preserve">Dos semanas después, la nueva canciller alemana, Angela Merkel, nombró a Weidmann, entonces un analista estrella de 37 años del Bundesbank, como su principal asesor económico. Weidmann se convirtió en su mano derecha durante la crisis financiera mundial y la tormenta en la zona euro. </w:t>
      </w:r>
    </w:p>
    <w:p w:rsidR="00173DE5" w:rsidRDefault="00173DE5" w:rsidP="00173DE5">
      <w:pPr>
        <w:pStyle w:val="NormalWeb"/>
        <w:jc w:val="both"/>
      </w:pPr>
      <w:r>
        <w:t xml:space="preserve">A principios de 2011, el presidente del Bundesbank, Axel Weber, dimitió y Weidmann lo sustituyó en el cargo. </w:t>
      </w:r>
    </w:p>
    <w:p w:rsidR="00173DE5" w:rsidRDefault="00173DE5" w:rsidP="00173DE5">
      <w:pPr>
        <w:pStyle w:val="NormalWeb"/>
        <w:jc w:val="both"/>
      </w:pPr>
      <w:r>
        <w:t>Con Weber fuera de escena, Draghi se convirtió en el candidato con más posibilidades para convertirse en el próximo presidente del BCE, para con</w:t>
      </w:r>
      <w:r w:rsidR="001D6605">
        <w:t>sternación de muchos alemanes. “</w:t>
      </w:r>
      <w:r>
        <w:t>Por favor, este italia</w:t>
      </w:r>
      <w:r w:rsidR="001D6605">
        <w:t>no no”, titulaba el tabloide Bild. “</w:t>
      </w:r>
      <w:r>
        <w:t xml:space="preserve">¡Mamma mia, para los italianos, la inflación es un modo de vida, como </w:t>
      </w:r>
      <w:r w:rsidR="001D6605">
        <w:t>la salsa de tomate en la pasta!”.</w:t>
      </w:r>
      <w:r>
        <w:t xml:space="preserve"> </w:t>
      </w:r>
    </w:p>
    <w:p w:rsidR="00173DE5" w:rsidRDefault="00173DE5" w:rsidP="00173DE5">
      <w:pPr>
        <w:pStyle w:val="NormalWeb"/>
        <w:jc w:val="both"/>
      </w:pPr>
      <w:r>
        <w:t>Pero las credenciales de Draghi eran sólidas. Se presentó ante los medios alemanes como un seguidor de la ortodoxia anti-inflacionaria del Bundesb</w:t>
      </w:r>
      <w:r w:rsidR="001D6605">
        <w:t>ank, calificando a Alemania de “modelo”</w:t>
      </w:r>
      <w:r>
        <w:t xml:space="preserve"> para el resto del continente. Funcionó. Mer</w:t>
      </w:r>
      <w:r w:rsidR="001D6605">
        <w:t>kel lo apoyó y Bild lo declaró “</w:t>
      </w:r>
      <w:r>
        <w:t>bastante ale</w:t>
      </w:r>
      <w:r w:rsidR="001D6605">
        <w:t>mán, incluso realmente prusiano”</w:t>
      </w:r>
      <w:r>
        <w:t xml:space="preserve">. </w:t>
      </w:r>
    </w:p>
    <w:p w:rsidR="00173DE5" w:rsidRDefault="00173DE5" w:rsidP="00173DE5">
      <w:pPr>
        <w:pStyle w:val="NormalWeb"/>
        <w:jc w:val="both"/>
      </w:pPr>
      <w:r>
        <w:t xml:space="preserve">Pero la crisis estaba virando hacia una dirección que pondría a prueba la adherencia de Draghi a las reglas de juego alemanas. </w:t>
      </w:r>
    </w:p>
    <w:p w:rsidR="00173DE5" w:rsidRPr="001C6E2E" w:rsidRDefault="00173DE5" w:rsidP="00173DE5">
      <w:pPr>
        <w:pStyle w:val="NormalWeb"/>
        <w:jc w:val="both"/>
        <w:rPr>
          <w:u w:val="single"/>
        </w:rPr>
      </w:pPr>
      <w:r w:rsidRPr="001C6E2E">
        <w:rPr>
          <w:u w:val="single"/>
        </w:rPr>
        <w:t xml:space="preserve">En los últimos 12 meses, Draghi vio cómo crecían los temores a una ruptura del euro en los 30 a 40 indicadores financieros que estudia diariamente. Cuando llegó a Londres el 24 de julio, las rentabilidades de la deuda española e italiana estaban aumentando. </w:t>
      </w:r>
    </w:p>
    <w:p w:rsidR="00173DE5" w:rsidRDefault="00173DE5" w:rsidP="00173DE5">
      <w:pPr>
        <w:pStyle w:val="NormalWeb"/>
        <w:jc w:val="both"/>
      </w:pPr>
      <w:r>
        <w:lastRenderedPageBreak/>
        <w:t>El BCE aún no tenía un plan listo. Draghi no había informado a los presidentes de los bancos centrales nacionales, pero, temiendo unos meses caóticos, decidió comprometerse públicamente a h</w:t>
      </w:r>
      <w:r w:rsidR="001D6605">
        <w:t>acer “lo que haga falta”</w:t>
      </w:r>
      <w:r>
        <w:t xml:space="preserve">. </w:t>
      </w:r>
    </w:p>
    <w:p w:rsidR="00173DE5" w:rsidRDefault="00173DE5" w:rsidP="00173DE5">
      <w:pPr>
        <w:pStyle w:val="NormalWeb"/>
        <w:jc w:val="both"/>
      </w:pPr>
      <w:r>
        <w:t xml:space="preserve">Esa tarde, telefoneó al ministro </w:t>
      </w:r>
      <w:r w:rsidR="0055164A">
        <w:t>alemán de finanzas Wolfgang Schä</w:t>
      </w:r>
      <w:r>
        <w:t xml:space="preserve">uble, que estaba de vacaciones en el Mar del Norte, y le pidió que lo ayudara públicamente a defender al BCE de la </w:t>
      </w:r>
      <w:r w:rsidR="0055164A">
        <w:t>ira de los medios alemanes. Schä</w:t>
      </w:r>
      <w:r>
        <w:t xml:space="preserve">uble, el miembro del gobierno alemán que más cree en el euro y en la unidad europea, accedió, haciendo caso omiso a los responsables del Ministerio de Finanzas, que le habían aconsejado no comentar las decisiones del banco central. </w:t>
      </w:r>
    </w:p>
    <w:p w:rsidR="00173DE5" w:rsidRDefault="00173DE5" w:rsidP="00173DE5">
      <w:pPr>
        <w:pStyle w:val="NormalWeb"/>
        <w:jc w:val="both"/>
      </w:pPr>
      <w:r>
        <w:t xml:space="preserve">Draghi también llamó al presidente francés, François Hollande, y le pidió que presionara a Merkel para convencerla de hacer una declaración conjunta franco-alemana de apoyo. La canciller, de vacaciones en los Alpes, dijo a Hollande que no le incomodaba la decisión de Draghi, pero temía hacer un anuncio público sobre temas del BCE. Los asesores de ambos líderes negociaron el texto. </w:t>
      </w:r>
    </w:p>
    <w:p w:rsidR="00173DE5" w:rsidRPr="001C6E2E" w:rsidRDefault="00173DE5" w:rsidP="00173DE5">
      <w:pPr>
        <w:pStyle w:val="NormalWeb"/>
        <w:jc w:val="both"/>
        <w:rPr>
          <w:color w:val="FF0000"/>
          <w:u w:val="single"/>
        </w:rPr>
      </w:pPr>
      <w:r>
        <w:t>A la mañana siguiente, el Bundesbank lanzó su contraofensiva al discurso, atacand</w:t>
      </w:r>
      <w:r w:rsidR="001D6605">
        <w:t>o las compras de bonos por ser “problemáticas” y “no la forma más sensata”</w:t>
      </w:r>
      <w:r>
        <w:t xml:space="preserve"> de combatir la crisis. Pero al cabo de unas horas, </w:t>
      </w:r>
      <w:r w:rsidR="0055164A">
        <w:t>Schäuble</w:t>
      </w:r>
      <w:r>
        <w:t xml:space="preserve"> emitió un comunicado dando la bienvenida a la promesa de Draghi de preservar el euro. Poco después, Merkel y Hollande declar</w:t>
      </w:r>
      <w:r w:rsidR="001D6605">
        <w:t>aron su determinación de hacer “todo”</w:t>
      </w:r>
      <w:r>
        <w:t xml:space="preserve"> para defend</w:t>
      </w:r>
      <w:r w:rsidR="001D6605">
        <w:t>er al euro y solicitaron a las “</w:t>
      </w:r>
      <w:r>
        <w:t>in</w:t>
      </w:r>
      <w:r w:rsidR="001D6605">
        <w:t>stituciones europeas”</w:t>
      </w:r>
      <w:r>
        <w:t xml:space="preserve"> y a los gobiernos nacionales que cumplieran con su deber. </w:t>
      </w:r>
      <w:r w:rsidRPr="001C6E2E">
        <w:rPr>
          <w:color w:val="FF0000"/>
          <w:u w:val="single"/>
        </w:rPr>
        <w:t xml:space="preserve">Berlín había roto con el Bundesbank y Draghi tenía la cobertura que quería. </w:t>
      </w:r>
    </w:p>
    <w:p w:rsidR="00173DE5" w:rsidRDefault="00173DE5" w:rsidP="00173DE5">
      <w:pPr>
        <w:pStyle w:val="NormalWeb"/>
        <w:jc w:val="both"/>
        <w:rPr>
          <w:color w:val="FF0000"/>
          <w:u w:val="single"/>
        </w:rPr>
      </w:pPr>
      <w:r>
        <w:t>Weidmann no se ha rendido. El mes pasado, en un discurso en Fráncfort, citó a la quintaesencia de l</w:t>
      </w:r>
      <w:r w:rsidR="001D6605">
        <w:t>a literatura alemana, el “Fausto”</w:t>
      </w:r>
      <w:r>
        <w:t xml:space="preserve"> de Goethe, para atacar al BCE. En la obra, observó Weidmann, un extraordinario boom da paso al derrumbe de la divisa. Sin embargo, </w:t>
      </w:r>
      <w:r w:rsidRPr="001C6E2E">
        <w:rPr>
          <w:color w:val="FF0000"/>
          <w:u w:val="single"/>
        </w:rPr>
        <w:t>los mercados escuchan a Draghi.</w:t>
      </w:r>
    </w:p>
    <w:p w:rsidR="00205880" w:rsidRPr="001D6605" w:rsidRDefault="00205880" w:rsidP="00205880">
      <w:pPr>
        <w:pStyle w:val="NormalWeb"/>
        <w:jc w:val="both"/>
        <w:rPr>
          <w:b/>
        </w:rPr>
      </w:pPr>
      <w:r w:rsidRPr="001D6605">
        <w:t>-</w:t>
      </w:r>
      <w:r>
        <w:rPr>
          <w:b/>
        </w:rPr>
        <w:t xml:space="preserve"> Sobre el tsunami monetario y la guerra de las divisas (lecturas recomendadas) </w:t>
      </w:r>
    </w:p>
    <w:p w:rsidR="00205880" w:rsidRPr="00173DE5" w:rsidRDefault="00205880" w:rsidP="00205880">
      <w:pPr>
        <w:jc w:val="both"/>
        <w:rPr>
          <w:rFonts w:ascii="Times New Roman" w:hAnsi="Times New Roman"/>
          <w:sz w:val="24"/>
          <w:szCs w:val="24"/>
        </w:rPr>
      </w:pPr>
      <w:r w:rsidRPr="00E308CE">
        <w:rPr>
          <w:rFonts w:ascii="Times New Roman" w:hAnsi="Times New Roman"/>
          <w:b/>
          <w:sz w:val="24"/>
          <w:szCs w:val="24"/>
        </w:rPr>
        <w:t>-</w:t>
      </w:r>
      <w:r w:rsidRPr="00173DE5">
        <w:rPr>
          <w:rFonts w:ascii="Times New Roman" w:hAnsi="Times New Roman"/>
          <w:sz w:val="24"/>
          <w:szCs w:val="24"/>
        </w:rPr>
        <w:t xml:space="preserve"> </w:t>
      </w:r>
      <w:r w:rsidRPr="00173DE5">
        <w:rPr>
          <w:rFonts w:ascii="Times New Roman" w:hAnsi="Times New Roman"/>
          <w:sz w:val="24"/>
          <w:szCs w:val="24"/>
          <w:u w:val="single"/>
        </w:rPr>
        <w:t>La Reserva Federal y la guerra de divisas</w:t>
      </w:r>
      <w:r w:rsidRPr="00173DE5">
        <w:rPr>
          <w:rFonts w:ascii="Times New Roman" w:hAnsi="Times New Roman"/>
          <w:sz w:val="24"/>
          <w:szCs w:val="24"/>
        </w:rPr>
        <w:t xml:space="preserve"> (Project Syndicate </w:t>
      </w:r>
      <w:r w:rsidRPr="00EE345B">
        <w:rPr>
          <w:rFonts w:ascii="Times New Roman" w:hAnsi="Times New Roman"/>
          <w:b/>
          <w:sz w:val="24"/>
          <w:szCs w:val="24"/>
        </w:rPr>
        <w:t>-</w:t>
      </w:r>
      <w:r w:rsidRPr="00173DE5">
        <w:rPr>
          <w:rFonts w:ascii="Times New Roman" w:hAnsi="Times New Roman"/>
          <w:sz w:val="24"/>
          <w:szCs w:val="24"/>
        </w:rPr>
        <w:t xml:space="preserve"> </w:t>
      </w:r>
      <w:r w:rsidRPr="00173DE5">
        <w:rPr>
          <w:rFonts w:ascii="Times New Roman" w:hAnsi="Times New Roman"/>
          <w:b/>
          <w:sz w:val="24"/>
          <w:szCs w:val="24"/>
        </w:rPr>
        <w:t>2/10/12</w:t>
      </w:r>
      <w:r w:rsidRPr="00173DE5">
        <w:rPr>
          <w:rFonts w:ascii="Times New Roman" w:hAnsi="Times New Roman"/>
          <w:sz w:val="24"/>
          <w:szCs w:val="24"/>
        </w:rPr>
        <w:t xml:space="preserve">) </w:t>
      </w:r>
    </w:p>
    <w:p w:rsidR="00205880" w:rsidRPr="00173DE5" w:rsidRDefault="00205880" w:rsidP="00205880">
      <w:pPr>
        <w:jc w:val="both"/>
        <w:rPr>
          <w:rFonts w:ascii="Times New Roman" w:hAnsi="Times New Roman"/>
          <w:sz w:val="24"/>
          <w:szCs w:val="24"/>
        </w:rPr>
      </w:pPr>
      <w:r w:rsidRPr="00173DE5">
        <w:rPr>
          <w:rFonts w:ascii="Times New Roman" w:hAnsi="Times New Roman"/>
          <w:sz w:val="24"/>
          <w:szCs w:val="24"/>
        </w:rPr>
        <w:t xml:space="preserve"> (Por José Antonio Ocampo)</w:t>
      </w:r>
      <w:r>
        <w:rPr>
          <w:rFonts w:ascii="Times New Roman" w:hAnsi="Times New Roman"/>
          <w:sz w:val="24"/>
          <w:szCs w:val="24"/>
        </w:rPr>
        <w:t xml:space="preserve">                                                                                                     </w:t>
      </w:r>
    </w:p>
    <w:p w:rsidR="00205880" w:rsidRPr="00913067" w:rsidRDefault="00205880" w:rsidP="00205880">
      <w:pPr>
        <w:jc w:val="both"/>
        <w:rPr>
          <w:rFonts w:ascii="Times New Roman" w:hAnsi="Times New Roman"/>
          <w:color w:val="FF0000"/>
          <w:sz w:val="24"/>
          <w:szCs w:val="24"/>
          <w:u w:val="single"/>
        </w:rPr>
      </w:pPr>
      <w:r>
        <w:rPr>
          <w:rFonts w:ascii="Times New Roman" w:hAnsi="Times New Roman"/>
          <w:sz w:val="24"/>
          <w:szCs w:val="24"/>
        </w:rPr>
        <w:t>Nueva York</w:t>
      </w:r>
      <w:r w:rsidR="00E308CE">
        <w:rPr>
          <w:rFonts w:ascii="Times New Roman" w:hAnsi="Times New Roman"/>
          <w:sz w:val="24"/>
          <w:szCs w:val="24"/>
        </w:rPr>
        <w:t>.</w:t>
      </w:r>
      <w:r w:rsidRPr="00E308CE">
        <w:rPr>
          <w:rFonts w:ascii="Times New Roman" w:hAnsi="Times New Roman"/>
          <w:b/>
          <w:sz w:val="24"/>
          <w:szCs w:val="24"/>
        </w:rPr>
        <w:t>-</w:t>
      </w:r>
      <w:r>
        <w:rPr>
          <w:rFonts w:ascii="Times New Roman" w:hAnsi="Times New Roman"/>
          <w:sz w:val="24"/>
          <w:szCs w:val="24"/>
        </w:rPr>
        <w:t xml:space="preserve"> </w:t>
      </w:r>
      <w:r w:rsidRPr="007B2CA6">
        <w:rPr>
          <w:rFonts w:ascii="Times New Roman" w:hAnsi="Times New Roman"/>
          <w:sz w:val="24"/>
          <w:szCs w:val="24"/>
        </w:rPr>
        <w:t xml:space="preserve"> </w:t>
      </w:r>
      <w:r w:rsidRPr="00913067">
        <w:rPr>
          <w:rFonts w:ascii="Times New Roman" w:hAnsi="Times New Roman"/>
          <w:color w:val="FF0000"/>
          <w:sz w:val="24"/>
          <w:szCs w:val="24"/>
          <w:u w:val="single"/>
        </w:rPr>
        <w:t>La reciente decisión de la Reserva Federal de lanzar una tercera ronda de su programa de compra de activos, fue recibido por el Ministro de Hacienda de Brasil, Guido Mantega, con nuevas acusaciones de que Estados Unidos está alimentando una “guerra de divisas”.</w:t>
      </w:r>
      <w:r w:rsidRPr="00913067">
        <w:rPr>
          <w:rFonts w:ascii="Times New Roman" w:hAnsi="Times New Roman"/>
          <w:color w:val="FF0000"/>
          <w:sz w:val="24"/>
          <w:szCs w:val="24"/>
        </w:rPr>
        <w:t xml:space="preserve"> </w:t>
      </w:r>
      <w:r w:rsidRPr="00913067">
        <w:rPr>
          <w:rFonts w:ascii="Times New Roman" w:hAnsi="Times New Roman"/>
          <w:color w:val="FF0000"/>
          <w:sz w:val="24"/>
          <w:szCs w:val="24"/>
          <w:u w:val="single"/>
        </w:rPr>
        <w:t>En las economías emergentes, que están luchando con el impacto sobre la competitividad de la apreciación de sus monedas, la alarma es mayor porque estas medidas se suman a las anunciadas en semanas recientes por el Banco Central Europeo y el Banco del Japón.</w:t>
      </w:r>
    </w:p>
    <w:p w:rsidR="00205880" w:rsidRPr="007B2CA6" w:rsidRDefault="00205880" w:rsidP="00205880">
      <w:pPr>
        <w:jc w:val="both"/>
        <w:rPr>
          <w:rFonts w:ascii="Times New Roman" w:hAnsi="Times New Roman"/>
          <w:sz w:val="24"/>
          <w:szCs w:val="24"/>
        </w:rPr>
      </w:pPr>
      <w:r w:rsidRPr="00913067">
        <w:rPr>
          <w:rFonts w:ascii="Times New Roman" w:hAnsi="Times New Roman"/>
          <w:sz w:val="24"/>
          <w:szCs w:val="24"/>
          <w:u w:val="single"/>
        </w:rPr>
        <w:t>Mi sensación es que ambos tienen la razón. La Reserva Federal tomó la decisión correcta al adoptar medidas adicionales de expansión monetaria, dada la debilidad de la recuperación de los Estados Unidos</w:t>
      </w:r>
      <w:r w:rsidRPr="007B2CA6">
        <w:rPr>
          <w:rFonts w:ascii="Times New Roman" w:hAnsi="Times New Roman"/>
          <w:sz w:val="24"/>
          <w:szCs w:val="24"/>
        </w:rPr>
        <w:t>. Más aún, fue notable la decisión de atar dichas medidas a mejoras en el mercado de trabajo, una regla que deberían imitar otros bancos centrales del mundo, en particular el Europeo.</w:t>
      </w:r>
    </w:p>
    <w:p w:rsidR="00205880" w:rsidRPr="007B2CA6" w:rsidRDefault="00205880" w:rsidP="00205880">
      <w:pPr>
        <w:jc w:val="both"/>
        <w:rPr>
          <w:rFonts w:ascii="Times New Roman" w:hAnsi="Times New Roman"/>
          <w:sz w:val="24"/>
          <w:szCs w:val="24"/>
        </w:rPr>
      </w:pPr>
      <w:r w:rsidRPr="007B2CA6">
        <w:rPr>
          <w:rFonts w:ascii="Times New Roman" w:hAnsi="Times New Roman"/>
          <w:sz w:val="24"/>
          <w:szCs w:val="24"/>
        </w:rPr>
        <w:lastRenderedPageBreak/>
        <w:t xml:space="preserve">Por supuesto que las medidas de expansión monetaria deberían estar acompañadas de políticas fiscales menos restrictivas en los países desarrollados. Pero el margen fiscal con que cuentan estas economías es mucho más limitado que en 2007-2008 y las profundas divisiones políticas impiden cualquier acción fiscal expansionista en los Estados Unidos. Aunque la efectividad de la nueva ronda de compra de activos será limitada, como lo argumenta correctamente el Ministro Mantega, la Reserva Federal tenía que actuar. </w:t>
      </w:r>
    </w:p>
    <w:p w:rsidR="00205880" w:rsidRPr="007B2CA6" w:rsidRDefault="00205880" w:rsidP="00205880">
      <w:pPr>
        <w:jc w:val="both"/>
        <w:rPr>
          <w:rFonts w:ascii="Times New Roman" w:hAnsi="Times New Roman"/>
          <w:sz w:val="24"/>
          <w:szCs w:val="24"/>
        </w:rPr>
      </w:pPr>
      <w:r w:rsidRPr="00913067">
        <w:rPr>
          <w:rFonts w:ascii="Times New Roman" w:hAnsi="Times New Roman"/>
          <w:sz w:val="24"/>
          <w:szCs w:val="24"/>
          <w:u w:val="single"/>
        </w:rPr>
        <w:t>Pero el Ministro Mantega también tiene la razón. Dado el papel del dólar como la principal divisa internacional, las políticas monetarias expansionistas de los Estados Unidos generan externalidades fuertes sobre el resto del mundo, que la Reserva Federal no tiene en cuenta en sus decisiones</w:t>
      </w:r>
      <w:r w:rsidRPr="007B2CA6">
        <w:rPr>
          <w:rFonts w:ascii="Times New Roman" w:hAnsi="Times New Roman"/>
          <w:sz w:val="24"/>
          <w:szCs w:val="24"/>
        </w:rPr>
        <w:t xml:space="preserve">. El problema esencial es la deficiencia que es inherente a un sistema monetario internacional basado en el uso de una moneda nacional como la principal moneda de reserva. </w:t>
      </w:r>
    </w:p>
    <w:p w:rsidR="00205880" w:rsidRPr="00913067" w:rsidRDefault="00205880" w:rsidP="00205880">
      <w:pPr>
        <w:jc w:val="both"/>
        <w:rPr>
          <w:rFonts w:ascii="Times New Roman" w:hAnsi="Times New Roman"/>
          <w:color w:val="FF0000"/>
          <w:sz w:val="24"/>
          <w:szCs w:val="24"/>
          <w:u w:val="single"/>
        </w:rPr>
      </w:pPr>
      <w:r w:rsidRPr="007B2CA6">
        <w:rPr>
          <w:rFonts w:ascii="Times New Roman" w:hAnsi="Times New Roman"/>
          <w:sz w:val="24"/>
          <w:szCs w:val="24"/>
        </w:rPr>
        <w:t xml:space="preserve">Este problema fue resaltado desde los años sesenta del siglo pasado por el economista belga Robert Triffin y más recientemente por </w:t>
      </w:r>
      <w:r w:rsidRPr="00913067">
        <w:rPr>
          <w:rFonts w:ascii="Times New Roman" w:hAnsi="Times New Roman"/>
          <w:color w:val="FF0000"/>
          <w:sz w:val="24"/>
          <w:szCs w:val="24"/>
          <w:u w:val="single"/>
        </w:rPr>
        <w:t>el economista italiano Tomasso Padoa-Schioppa. En las palabras de este último: “Los requisitos para la estabilidad del sistema como un todo son inconsistentes con políticas económicas y monetarias que se diseñan exclusivamente con b</w:t>
      </w:r>
      <w:r>
        <w:rPr>
          <w:rFonts w:ascii="Times New Roman" w:hAnsi="Times New Roman"/>
          <w:color w:val="FF0000"/>
          <w:sz w:val="24"/>
          <w:szCs w:val="24"/>
          <w:u w:val="single"/>
        </w:rPr>
        <w:t>ase en criterios nacionales</w:t>
      </w:r>
      <w:r w:rsidRPr="00913067">
        <w:rPr>
          <w:rFonts w:ascii="Times New Roman" w:hAnsi="Times New Roman"/>
          <w:color w:val="FF0000"/>
          <w:sz w:val="24"/>
          <w:szCs w:val="24"/>
          <w:u w:val="single"/>
        </w:rPr>
        <w:t>”</w:t>
      </w:r>
      <w:r>
        <w:rPr>
          <w:rFonts w:ascii="Times New Roman" w:hAnsi="Times New Roman"/>
          <w:color w:val="FF0000"/>
          <w:sz w:val="24"/>
          <w:szCs w:val="24"/>
          <w:u w:val="single"/>
        </w:rPr>
        <w:t>.</w:t>
      </w:r>
    </w:p>
    <w:p w:rsidR="00205880" w:rsidRPr="00393799" w:rsidRDefault="00205880" w:rsidP="00205880">
      <w:pPr>
        <w:jc w:val="both"/>
        <w:rPr>
          <w:rFonts w:ascii="Times New Roman" w:hAnsi="Times New Roman"/>
          <w:color w:val="FF0000"/>
          <w:sz w:val="24"/>
          <w:szCs w:val="24"/>
          <w:u w:val="single"/>
        </w:rPr>
      </w:pPr>
      <w:r w:rsidRPr="007B2CA6">
        <w:rPr>
          <w:rFonts w:ascii="Times New Roman" w:hAnsi="Times New Roman"/>
          <w:sz w:val="24"/>
          <w:szCs w:val="24"/>
        </w:rPr>
        <w:t xml:space="preserve">En particular, las políticas monetarias expansionistas de los Estados Unidos (en realidad, de todos los países desarrollados) generan riesgos altos para las economías emergentes. </w:t>
      </w:r>
      <w:r w:rsidRPr="00393799">
        <w:rPr>
          <w:rFonts w:ascii="Times New Roman" w:hAnsi="Times New Roman"/>
          <w:color w:val="FF0000"/>
          <w:sz w:val="24"/>
          <w:szCs w:val="24"/>
          <w:u w:val="single"/>
        </w:rPr>
        <w:t>Como las tasas de interés deberán permanecer bajas en los países desarrollados por varios años, hay incentivos fuertes a mover capitales hacia las economías emergentes, donde los rendimientos de las inversiones son más altos.</w:t>
      </w:r>
      <w:r w:rsidRPr="007B2CA6">
        <w:rPr>
          <w:rFonts w:ascii="Times New Roman" w:hAnsi="Times New Roman"/>
          <w:sz w:val="24"/>
          <w:szCs w:val="24"/>
        </w:rPr>
        <w:t xml:space="preserve"> </w:t>
      </w:r>
      <w:r w:rsidRPr="00393799">
        <w:rPr>
          <w:rFonts w:ascii="Times New Roman" w:hAnsi="Times New Roman"/>
          <w:color w:val="FF0000"/>
          <w:sz w:val="24"/>
          <w:szCs w:val="24"/>
          <w:u w:val="single"/>
        </w:rPr>
        <w:t>Pero tales flujos de capital generan riesgos de sobrevaluación de las monedas, déficit en cuenta corriente y burbujas en los precios de los activos, todos los cuales condujeron en el pasado a crisis financieras en estas economías.</w:t>
      </w:r>
    </w:p>
    <w:p w:rsidR="00205880" w:rsidRPr="00393799" w:rsidRDefault="00205880" w:rsidP="00205880">
      <w:pPr>
        <w:jc w:val="both"/>
        <w:rPr>
          <w:rFonts w:ascii="Times New Roman" w:hAnsi="Times New Roman"/>
          <w:color w:val="FF0000"/>
          <w:sz w:val="24"/>
          <w:szCs w:val="24"/>
          <w:u w:val="single"/>
        </w:rPr>
      </w:pPr>
      <w:r w:rsidRPr="007B2CA6">
        <w:rPr>
          <w:rFonts w:ascii="Times New Roman" w:hAnsi="Times New Roman"/>
          <w:sz w:val="24"/>
          <w:szCs w:val="24"/>
        </w:rPr>
        <w:t xml:space="preserve">En pocas palabras, los beneficios de mediano plazo que las economías emergentes reciben de un crecimiento eventualmente más rápido de los Estados Unidos están siendo ampliamente sobrepasados por los efectos de corto plazo del </w:t>
      </w:r>
      <w:r w:rsidRPr="00393799">
        <w:rPr>
          <w:rFonts w:ascii="Times New Roman" w:hAnsi="Times New Roman"/>
          <w:color w:val="FF0000"/>
          <w:sz w:val="24"/>
          <w:szCs w:val="24"/>
          <w:u w:val="single"/>
        </w:rPr>
        <w:t>“</w:t>
      </w:r>
      <w:r w:rsidRPr="00393799">
        <w:rPr>
          <w:rFonts w:ascii="Times New Roman" w:hAnsi="Times New Roman"/>
          <w:b/>
          <w:color w:val="FF0000"/>
          <w:sz w:val="24"/>
          <w:szCs w:val="24"/>
          <w:u w:val="single"/>
        </w:rPr>
        <w:t>tsunami de capitales</w:t>
      </w:r>
      <w:r w:rsidRPr="00393799">
        <w:rPr>
          <w:rFonts w:ascii="Times New Roman" w:hAnsi="Times New Roman"/>
          <w:color w:val="FF0000"/>
          <w:sz w:val="24"/>
          <w:szCs w:val="24"/>
          <w:u w:val="single"/>
        </w:rPr>
        <w:t>”, para utilizar la expresión de la Presidente de Brasil, Dilma Rousseff.</w:t>
      </w:r>
    </w:p>
    <w:p w:rsidR="00205880" w:rsidRPr="00393799" w:rsidRDefault="00205880" w:rsidP="00205880">
      <w:pPr>
        <w:jc w:val="both"/>
        <w:rPr>
          <w:rFonts w:ascii="Times New Roman" w:hAnsi="Times New Roman"/>
          <w:sz w:val="24"/>
          <w:szCs w:val="24"/>
          <w:u w:val="single"/>
        </w:rPr>
      </w:pPr>
      <w:r w:rsidRPr="007B2CA6">
        <w:rPr>
          <w:rFonts w:ascii="Times New Roman" w:hAnsi="Times New Roman"/>
          <w:sz w:val="24"/>
          <w:szCs w:val="24"/>
        </w:rPr>
        <w:t xml:space="preserve">El problema fundamental es la falta de una agenda más amplia que torne consistente la posición de la Reserva Federal con la Mantega y otros funcionarios de las economías emergentes. </w:t>
      </w:r>
      <w:r w:rsidRPr="00393799">
        <w:rPr>
          <w:rFonts w:ascii="Times New Roman" w:hAnsi="Times New Roman"/>
          <w:sz w:val="24"/>
          <w:szCs w:val="24"/>
          <w:u w:val="single"/>
        </w:rPr>
        <w:t>Esta agenda debe incluir al menos dos temas que están excluidos de la agenda actual: la regulación coordinada de los flujos de capital en el corto plazo, y la evolución a más largo plazo del sistema monetario internacional hacia el uso de una moneda verdaderamente mundial (que podría estar basada en los actuales Derechos Especiales de Giro del Fondo Monetario Internacional).</w:t>
      </w:r>
    </w:p>
    <w:p w:rsidR="00205880" w:rsidRPr="007B2CA6" w:rsidRDefault="00205880" w:rsidP="00205880">
      <w:pPr>
        <w:jc w:val="both"/>
        <w:rPr>
          <w:rFonts w:ascii="Times New Roman" w:hAnsi="Times New Roman"/>
          <w:sz w:val="24"/>
          <w:szCs w:val="24"/>
        </w:rPr>
      </w:pPr>
      <w:r w:rsidRPr="007B2CA6">
        <w:rPr>
          <w:rFonts w:ascii="Times New Roman" w:hAnsi="Times New Roman"/>
          <w:sz w:val="24"/>
          <w:szCs w:val="24"/>
        </w:rPr>
        <w:t xml:space="preserve">Los Estados Unidos podrían ganar con dichas políticas, ya que las regulaciones a los capitales podrían obligar a los inversionistas a buscar oportunidades en casa, en tanto que una moneda verdaderamente internacional liberaría a Estados Unidos de las </w:t>
      </w:r>
      <w:r w:rsidRPr="007B2CA6">
        <w:rPr>
          <w:rFonts w:ascii="Times New Roman" w:hAnsi="Times New Roman"/>
          <w:sz w:val="24"/>
          <w:szCs w:val="24"/>
        </w:rPr>
        <w:lastRenderedPageBreak/>
        <w:t>acusaciones de que sus decisiones de política monetaria no tienen en cuenta las implicaciones sobre la economía mundial. Por su parte, las economías emergentes podrían disfrutar plenamente los beneficios de mayores exportaciones inducidas por una recuperación má</w:t>
      </w:r>
      <w:r>
        <w:rPr>
          <w:rFonts w:ascii="Times New Roman" w:hAnsi="Times New Roman"/>
          <w:sz w:val="24"/>
          <w:szCs w:val="24"/>
        </w:rPr>
        <w:t>s rápida de los Estados Unidos.</w:t>
      </w:r>
    </w:p>
    <w:p w:rsidR="00205880" w:rsidRPr="007B2CA6" w:rsidRDefault="00205880" w:rsidP="00205880">
      <w:pPr>
        <w:jc w:val="both"/>
        <w:rPr>
          <w:rFonts w:ascii="Times New Roman" w:hAnsi="Times New Roman"/>
          <w:sz w:val="24"/>
          <w:szCs w:val="24"/>
        </w:rPr>
      </w:pPr>
      <w:r w:rsidRPr="007B2CA6">
        <w:rPr>
          <w:rFonts w:ascii="Times New Roman" w:hAnsi="Times New Roman"/>
          <w:sz w:val="24"/>
          <w:szCs w:val="24"/>
        </w:rPr>
        <w:t>La Directora Gerente del FMI, Christine Lagarde, ha hecho un llamado reciente en favor de la acción coordinada para sustentar la recuperación de la economía mundial. Más aún, en octubre el FMI deberá hacer públicas las “reglas de juego” para el uso de regulaciones de la cuenta de capitales. Las reuniones anuales del FMI y el Banco Mundial, que tendrán lugar en Tokio el 12 y 13 de octubre próximos, constituyen una buena oportunidad para ampliar la agenda de reforma monetaria internacional, la cual debe incluir la regulación coordinada de los flujos de capital transfronterizos y la discusión sobre el futuro del sistema monetario internacional.</w:t>
      </w:r>
    </w:p>
    <w:p w:rsidR="00205880" w:rsidRPr="00205880" w:rsidRDefault="00205880" w:rsidP="00205880">
      <w:pPr>
        <w:rPr>
          <w:rFonts w:ascii="Times New Roman" w:hAnsi="Times New Roman"/>
          <w:sz w:val="24"/>
          <w:szCs w:val="24"/>
          <w:lang w:val="en-US"/>
        </w:rPr>
      </w:pPr>
      <w:r>
        <w:rPr>
          <w:rFonts w:ascii="Times New Roman" w:hAnsi="Times New Roman"/>
          <w:sz w:val="24"/>
          <w:szCs w:val="24"/>
          <w:lang w:val="en-US"/>
        </w:rPr>
        <w:t>(</w:t>
      </w:r>
      <w:r w:rsidRPr="007B2CA6">
        <w:rPr>
          <w:rFonts w:ascii="Times New Roman" w:hAnsi="Times New Roman"/>
          <w:sz w:val="24"/>
          <w:szCs w:val="24"/>
          <w:lang w:val="en-US"/>
        </w:rPr>
        <w:t>José Antonio Ocampo, former United Nations Under-Secretary-General for Economic and Social Affairs and former Finance Minister of Colombia, is Professor and Member of the Committee on Global Though…</w:t>
      </w:r>
      <w:r>
        <w:rPr>
          <w:rFonts w:ascii="Times New Roman" w:hAnsi="Times New Roman"/>
          <w:sz w:val="24"/>
          <w:szCs w:val="24"/>
          <w:lang w:val="en-US"/>
        </w:rPr>
        <w:t>)</w:t>
      </w:r>
    </w:p>
    <w:p w:rsidR="00173DE5" w:rsidRPr="00FE72E7" w:rsidRDefault="00173DE5" w:rsidP="00173DE5">
      <w:pPr>
        <w:jc w:val="both"/>
        <w:rPr>
          <w:rFonts w:ascii="Times New Roman" w:hAnsi="Times New Roman"/>
          <w:sz w:val="24"/>
          <w:szCs w:val="24"/>
        </w:rPr>
      </w:pPr>
      <w:r w:rsidRPr="00E308CE">
        <w:rPr>
          <w:rFonts w:ascii="Times New Roman" w:hAnsi="Times New Roman"/>
          <w:b/>
          <w:sz w:val="24"/>
          <w:szCs w:val="24"/>
        </w:rPr>
        <w:t>-</w:t>
      </w:r>
      <w:r>
        <w:rPr>
          <w:rFonts w:ascii="Times New Roman" w:hAnsi="Times New Roman"/>
          <w:sz w:val="24"/>
          <w:szCs w:val="24"/>
        </w:rPr>
        <w:t xml:space="preserve"> </w:t>
      </w:r>
      <w:r w:rsidRPr="00FE72E7">
        <w:rPr>
          <w:rFonts w:ascii="Times New Roman" w:hAnsi="Times New Roman"/>
          <w:sz w:val="24"/>
          <w:szCs w:val="24"/>
          <w:u w:val="single"/>
        </w:rPr>
        <w:t>Alemania se aprovecha de un euro subvaluado, afirma premio Nobel de Economía</w:t>
      </w:r>
      <w:r>
        <w:rPr>
          <w:rFonts w:ascii="Times New Roman" w:hAnsi="Times New Roman"/>
          <w:sz w:val="24"/>
          <w:szCs w:val="24"/>
        </w:rPr>
        <w:t xml:space="preserve"> (Cinco Días </w:t>
      </w:r>
      <w:r w:rsidRPr="00EE345B">
        <w:rPr>
          <w:rFonts w:ascii="Times New Roman" w:hAnsi="Times New Roman"/>
          <w:b/>
          <w:sz w:val="24"/>
          <w:szCs w:val="24"/>
        </w:rPr>
        <w:t>-</w:t>
      </w:r>
      <w:r>
        <w:rPr>
          <w:rFonts w:ascii="Times New Roman" w:hAnsi="Times New Roman"/>
          <w:sz w:val="24"/>
          <w:szCs w:val="24"/>
        </w:rPr>
        <w:t xml:space="preserve"> </w:t>
      </w:r>
      <w:r w:rsidRPr="00FE72E7">
        <w:rPr>
          <w:rFonts w:ascii="Times New Roman" w:hAnsi="Times New Roman"/>
          <w:b/>
          <w:sz w:val="24"/>
          <w:szCs w:val="24"/>
        </w:rPr>
        <w:t>4/10/12</w:t>
      </w:r>
      <w:r>
        <w:rPr>
          <w:rFonts w:ascii="Times New Roman" w:hAnsi="Times New Roman"/>
          <w:sz w:val="24"/>
          <w:szCs w:val="24"/>
        </w:rPr>
        <w:t>)</w:t>
      </w:r>
    </w:p>
    <w:p w:rsidR="00173DE5" w:rsidRPr="005425F3" w:rsidRDefault="00173DE5" w:rsidP="00173DE5">
      <w:pPr>
        <w:jc w:val="both"/>
        <w:rPr>
          <w:rFonts w:ascii="Times New Roman" w:hAnsi="Times New Roman"/>
          <w:color w:val="FF0000"/>
          <w:sz w:val="24"/>
          <w:szCs w:val="24"/>
          <w:u w:val="single"/>
        </w:rPr>
      </w:pPr>
      <w:r w:rsidRPr="005425F3">
        <w:rPr>
          <w:rFonts w:ascii="Times New Roman" w:hAnsi="Times New Roman"/>
          <w:color w:val="FF0000"/>
          <w:sz w:val="24"/>
          <w:szCs w:val="24"/>
          <w:u w:val="single"/>
        </w:rPr>
        <w:t>Alemania se aprovecha del tipo de cambio del euro, que está subvaluado con respecto a la capacidad de su economía, al revés de otros países europeos que sufren debido a su sobrevaloración, según el premio nobel de Economía de 1998, Amartya Sen.</w:t>
      </w:r>
    </w:p>
    <w:p w:rsidR="00173DE5" w:rsidRPr="005425F3" w:rsidRDefault="00765F3F" w:rsidP="00173DE5">
      <w:pPr>
        <w:jc w:val="both"/>
        <w:rPr>
          <w:rFonts w:ascii="Times New Roman" w:hAnsi="Times New Roman"/>
          <w:color w:val="FF0000"/>
          <w:sz w:val="24"/>
          <w:szCs w:val="24"/>
          <w:u w:val="single"/>
        </w:rPr>
      </w:pPr>
      <w:r>
        <w:rPr>
          <w:rFonts w:ascii="Times New Roman" w:hAnsi="Times New Roman"/>
          <w:color w:val="FF0000"/>
          <w:sz w:val="24"/>
          <w:szCs w:val="24"/>
          <w:u w:val="single"/>
        </w:rPr>
        <w:t>“</w:t>
      </w:r>
      <w:r w:rsidR="00173DE5" w:rsidRPr="005425F3">
        <w:rPr>
          <w:rFonts w:ascii="Times New Roman" w:hAnsi="Times New Roman"/>
          <w:color w:val="FF0000"/>
          <w:sz w:val="24"/>
          <w:szCs w:val="24"/>
          <w:u w:val="single"/>
        </w:rPr>
        <w:t>Europa puede quejarse de China, a la que acusa de manipular el tipo de cambio (del yuan) para estimular las exportaciones, pero Alemania s</w:t>
      </w:r>
      <w:r>
        <w:rPr>
          <w:rFonts w:ascii="Times New Roman" w:hAnsi="Times New Roman"/>
          <w:color w:val="FF0000"/>
          <w:sz w:val="24"/>
          <w:szCs w:val="24"/>
          <w:u w:val="single"/>
        </w:rPr>
        <w:t>e aprovecha de la misma ventaja”</w:t>
      </w:r>
      <w:r w:rsidR="00173DE5" w:rsidRPr="005425F3">
        <w:rPr>
          <w:rFonts w:ascii="Times New Roman" w:hAnsi="Times New Roman"/>
          <w:color w:val="FF0000"/>
          <w:sz w:val="24"/>
          <w:szCs w:val="24"/>
          <w:u w:val="single"/>
        </w:rPr>
        <w:t>, sostuvo el premio nobel de Economía de 1998, Amartya Sen en una entrevista concedida al diario Le Temps durante una visita a Ginebra y publicada hoy.</w:t>
      </w:r>
    </w:p>
    <w:p w:rsidR="00173DE5" w:rsidRPr="005425F3" w:rsidRDefault="00765F3F" w:rsidP="00173DE5">
      <w:pPr>
        <w:jc w:val="both"/>
        <w:rPr>
          <w:rFonts w:ascii="Times New Roman" w:hAnsi="Times New Roman"/>
          <w:color w:val="FF0000"/>
          <w:sz w:val="24"/>
          <w:szCs w:val="24"/>
          <w:u w:val="single"/>
        </w:rPr>
      </w:pPr>
      <w:r>
        <w:rPr>
          <w:rFonts w:ascii="Times New Roman" w:hAnsi="Times New Roman"/>
          <w:color w:val="FF0000"/>
          <w:sz w:val="24"/>
          <w:szCs w:val="24"/>
          <w:u w:val="single"/>
        </w:rPr>
        <w:t>“</w:t>
      </w:r>
      <w:r w:rsidR="00173DE5" w:rsidRPr="005425F3">
        <w:rPr>
          <w:rFonts w:ascii="Times New Roman" w:hAnsi="Times New Roman"/>
          <w:color w:val="FF0000"/>
          <w:sz w:val="24"/>
          <w:szCs w:val="24"/>
          <w:u w:val="single"/>
        </w:rPr>
        <w:t>Si la moneda fuese diferente, los países podrían devaluar. En el caso presente, esto no es posible, así que Grecia y Portugal se encuentran ante un euro sobrevalorado, mientras que Alemania saca</w:t>
      </w:r>
      <w:r>
        <w:rPr>
          <w:rFonts w:ascii="Times New Roman" w:hAnsi="Times New Roman"/>
          <w:color w:val="FF0000"/>
          <w:sz w:val="24"/>
          <w:szCs w:val="24"/>
          <w:u w:val="single"/>
        </w:rPr>
        <w:t xml:space="preserve"> provecho de un euro subvaluado”</w:t>
      </w:r>
      <w:r w:rsidR="00173DE5" w:rsidRPr="005425F3">
        <w:rPr>
          <w:rFonts w:ascii="Times New Roman" w:hAnsi="Times New Roman"/>
          <w:color w:val="FF0000"/>
          <w:sz w:val="24"/>
          <w:szCs w:val="24"/>
          <w:u w:val="single"/>
        </w:rPr>
        <w:t>, explicó.</w:t>
      </w:r>
    </w:p>
    <w:p w:rsidR="00173DE5" w:rsidRPr="005425F3" w:rsidRDefault="00173DE5" w:rsidP="00173DE5">
      <w:pPr>
        <w:jc w:val="both"/>
        <w:rPr>
          <w:rFonts w:ascii="Times New Roman" w:hAnsi="Times New Roman"/>
          <w:b/>
          <w:color w:val="FF0000"/>
          <w:sz w:val="24"/>
          <w:szCs w:val="24"/>
          <w:u w:val="single"/>
        </w:rPr>
      </w:pPr>
      <w:r w:rsidRPr="005425F3">
        <w:rPr>
          <w:rFonts w:ascii="Times New Roman" w:hAnsi="Times New Roman"/>
          <w:b/>
          <w:color w:val="FF0000"/>
          <w:sz w:val="24"/>
          <w:szCs w:val="24"/>
          <w:u w:val="single"/>
        </w:rPr>
        <w:t>Consideró que uno de los problemas que afronta la zona euro es que no está concebida como una unión monetaria similar a la que existe en Estados Unidos, donde hay la posibilidad de una transferencia de recursos para compensar los problemas económicos de unos y otros.</w:t>
      </w:r>
    </w:p>
    <w:p w:rsidR="00173DE5" w:rsidRPr="005425F3" w:rsidRDefault="00173DE5" w:rsidP="00173DE5">
      <w:pPr>
        <w:jc w:val="both"/>
        <w:rPr>
          <w:rFonts w:ascii="Times New Roman" w:hAnsi="Times New Roman"/>
          <w:b/>
          <w:color w:val="FF0000"/>
          <w:sz w:val="24"/>
          <w:szCs w:val="24"/>
          <w:u w:val="single"/>
        </w:rPr>
      </w:pPr>
      <w:r w:rsidRPr="005425F3">
        <w:rPr>
          <w:rFonts w:ascii="Times New Roman" w:hAnsi="Times New Roman"/>
          <w:b/>
          <w:color w:val="FF0000"/>
          <w:sz w:val="24"/>
          <w:szCs w:val="24"/>
          <w:u w:val="single"/>
        </w:rPr>
        <w:t>Para Sen, un problema adicional es que en lo</w:t>
      </w:r>
      <w:r w:rsidR="00765F3F">
        <w:rPr>
          <w:rFonts w:ascii="Times New Roman" w:hAnsi="Times New Roman"/>
          <w:b/>
          <w:color w:val="FF0000"/>
          <w:sz w:val="24"/>
          <w:szCs w:val="24"/>
          <w:u w:val="single"/>
        </w:rPr>
        <w:t>s países que comparten el euro “</w:t>
      </w:r>
      <w:r w:rsidRPr="005425F3">
        <w:rPr>
          <w:rFonts w:ascii="Times New Roman" w:hAnsi="Times New Roman"/>
          <w:b/>
          <w:color w:val="FF0000"/>
          <w:sz w:val="24"/>
          <w:szCs w:val="24"/>
          <w:u w:val="single"/>
        </w:rPr>
        <w:t xml:space="preserve">no existe un verdadero movimiento </w:t>
      </w:r>
      <w:r w:rsidR="00765F3F">
        <w:rPr>
          <w:rFonts w:ascii="Times New Roman" w:hAnsi="Times New Roman"/>
          <w:b/>
          <w:color w:val="FF0000"/>
          <w:sz w:val="24"/>
          <w:szCs w:val="24"/>
          <w:u w:val="single"/>
        </w:rPr>
        <w:t>de personas que ayude al ajuste”</w:t>
      </w:r>
      <w:r w:rsidRPr="005425F3">
        <w:rPr>
          <w:rFonts w:ascii="Times New Roman" w:hAnsi="Times New Roman"/>
          <w:b/>
          <w:color w:val="FF0000"/>
          <w:sz w:val="24"/>
          <w:szCs w:val="24"/>
          <w:u w:val="single"/>
        </w:rPr>
        <w:t>.</w:t>
      </w:r>
    </w:p>
    <w:p w:rsidR="00173DE5" w:rsidRPr="005425F3" w:rsidRDefault="00173DE5" w:rsidP="00173DE5">
      <w:pPr>
        <w:jc w:val="both"/>
        <w:rPr>
          <w:rFonts w:ascii="Times New Roman" w:hAnsi="Times New Roman"/>
          <w:sz w:val="24"/>
          <w:szCs w:val="24"/>
          <w:u w:val="single"/>
        </w:rPr>
      </w:pPr>
      <w:r w:rsidRPr="00FE72E7">
        <w:rPr>
          <w:rFonts w:ascii="Times New Roman" w:hAnsi="Times New Roman"/>
          <w:sz w:val="24"/>
          <w:szCs w:val="24"/>
        </w:rPr>
        <w:t xml:space="preserve">Sobre la manera en que Europa está afrontando la crisis de la deuda, </w:t>
      </w:r>
      <w:r w:rsidR="003506C3">
        <w:rPr>
          <w:rFonts w:ascii="Times New Roman" w:hAnsi="Times New Roman"/>
          <w:sz w:val="24"/>
          <w:szCs w:val="24"/>
          <w:u w:val="single"/>
        </w:rPr>
        <w:t>consideró que los países “</w:t>
      </w:r>
      <w:r w:rsidRPr="005425F3">
        <w:rPr>
          <w:rFonts w:ascii="Times New Roman" w:hAnsi="Times New Roman"/>
          <w:sz w:val="24"/>
          <w:szCs w:val="24"/>
          <w:u w:val="single"/>
        </w:rPr>
        <w:t xml:space="preserve">aplican demasiada </w:t>
      </w:r>
      <w:r w:rsidR="003506C3">
        <w:rPr>
          <w:rFonts w:ascii="Times New Roman" w:hAnsi="Times New Roman"/>
          <w:sz w:val="24"/>
          <w:szCs w:val="24"/>
          <w:u w:val="single"/>
        </w:rPr>
        <w:t>austeridad”</w:t>
      </w:r>
      <w:r w:rsidRPr="005425F3">
        <w:rPr>
          <w:rFonts w:ascii="Times New Roman" w:hAnsi="Times New Roman"/>
          <w:sz w:val="24"/>
          <w:szCs w:val="24"/>
          <w:u w:val="single"/>
        </w:rPr>
        <w:t xml:space="preserve"> y que, al mismo tiempo, están esquivando cuestiones fundamentales de las que depende el futuro de la moneda única.</w:t>
      </w:r>
    </w:p>
    <w:p w:rsidR="00173DE5" w:rsidRPr="005425F3" w:rsidRDefault="00173DE5" w:rsidP="00173DE5">
      <w:pPr>
        <w:jc w:val="both"/>
        <w:rPr>
          <w:rFonts w:ascii="Times New Roman" w:hAnsi="Times New Roman"/>
          <w:sz w:val="24"/>
          <w:szCs w:val="24"/>
          <w:u w:val="single"/>
        </w:rPr>
      </w:pPr>
      <w:r w:rsidRPr="00FE72E7">
        <w:rPr>
          <w:rFonts w:ascii="Times New Roman" w:hAnsi="Times New Roman"/>
          <w:sz w:val="24"/>
          <w:szCs w:val="24"/>
        </w:rPr>
        <w:lastRenderedPageBreak/>
        <w:t xml:space="preserve">En este sentido, señaló que existen </w:t>
      </w:r>
      <w:r w:rsidRPr="005425F3">
        <w:rPr>
          <w:rFonts w:ascii="Times New Roman" w:hAnsi="Times New Roman"/>
          <w:sz w:val="24"/>
          <w:szCs w:val="24"/>
          <w:u w:val="single"/>
        </w:rPr>
        <w:t>varios ejemplos históricos que prueban que la estrategia de reducir el déficit a través de la austeridad y el recorte de gastos no funciona y que las medidas que se necesitan van, paradójicamente, en el sentido contrario.</w:t>
      </w:r>
    </w:p>
    <w:p w:rsidR="00173DE5" w:rsidRPr="005425F3" w:rsidRDefault="003506C3" w:rsidP="00173DE5">
      <w:pPr>
        <w:jc w:val="both"/>
        <w:rPr>
          <w:rFonts w:ascii="Times New Roman" w:hAnsi="Times New Roman"/>
          <w:sz w:val="24"/>
          <w:szCs w:val="24"/>
          <w:u w:val="single"/>
        </w:rPr>
      </w:pPr>
      <w:r>
        <w:rPr>
          <w:rFonts w:ascii="Times New Roman" w:hAnsi="Times New Roman"/>
          <w:sz w:val="24"/>
          <w:szCs w:val="24"/>
          <w:u w:val="single"/>
        </w:rPr>
        <w:t>“</w:t>
      </w:r>
      <w:r w:rsidR="00173DE5" w:rsidRPr="005425F3">
        <w:rPr>
          <w:rFonts w:ascii="Times New Roman" w:hAnsi="Times New Roman"/>
          <w:sz w:val="24"/>
          <w:szCs w:val="24"/>
          <w:u w:val="single"/>
        </w:rPr>
        <w:t>Históricamente, el endeudamiento se pudo reducir c</w:t>
      </w:r>
      <w:r>
        <w:rPr>
          <w:rFonts w:ascii="Times New Roman" w:hAnsi="Times New Roman"/>
          <w:sz w:val="24"/>
          <w:szCs w:val="24"/>
          <w:u w:val="single"/>
        </w:rPr>
        <w:t>uando el crecimiento era fuerte”</w:t>
      </w:r>
      <w:r w:rsidR="00173DE5" w:rsidRPr="005425F3">
        <w:rPr>
          <w:rFonts w:ascii="Times New Roman" w:hAnsi="Times New Roman"/>
          <w:sz w:val="24"/>
          <w:szCs w:val="24"/>
          <w:u w:val="single"/>
        </w:rPr>
        <w:t>, declaró.</w:t>
      </w:r>
    </w:p>
    <w:p w:rsidR="00173DE5" w:rsidRPr="00FE72E7" w:rsidRDefault="00173DE5" w:rsidP="00173DE5">
      <w:pPr>
        <w:jc w:val="both"/>
        <w:rPr>
          <w:rFonts w:ascii="Times New Roman" w:hAnsi="Times New Roman"/>
          <w:sz w:val="24"/>
          <w:szCs w:val="24"/>
        </w:rPr>
      </w:pPr>
      <w:r w:rsidRPr="00FE72E7">
        <w:rPr>
          <w:rFonts w:ascii="Times New Roman" w:hAnsi="Times New Roman"/>
          <w:sz w:val="24"/>
          <w:szCs w:val="24"/>
        </w:rPr>
        <w:t>Mencionó la situación posterior a la Segunda Guerra Mundial, cuando las deudas de los países eran muy elevadas, pero desaparecieron con el crecimiento.</w:t>
      </w:r>
    </w:p>
    <w:p w:rsidR="00173DE5" w:rsidRPr="00FE72E7" w:rsidRDefault="00173DE5" w:rsidP="00173DE5">
      <w:pPr>
        <w:jc w:val="both"/>
        <w:rPr>
          <w:rFonts w:ascii="Times New Roman" w:hAnsi="Times New Roman"/>
          <w:sz w:val="24"/>
          <w:szCs w:val="24"/>
        </w:rPr>
      </w:pPr>
      <w:r w:rsidRPr="00FE72E7">
        <w:rPr>
          <w:rFonts w:ascii="Times New Roman" w:hAnsi="Times New Roman"/>
          <w:sz w:val="24"/>
          <w:szCs w:val="24"/>
        </w:rPr>
        <w:t>También se refirió al caso de Estados Unidos durante los años noventa, cuando su balance era negativo como consecuencia de la guerra contra Irak, pero que igualmente pudo equilibrarse al término de la presidencia de Bill Clinton, siempre gracias a</w:t>
      </w:r>
      <w:r>
        <w:rPr>
          <w:rFonts w:ascii="Times New Roman" w:hAnsi="Times New Roman"/>
          <w:sz w:val="24"/>
          <w:szCs w:val="24"/>
        </w:rPr>
        <w:t>l mismo factor: el crecimiento.</w:t>
      </w:r>
    </w:p>
    <w:p w:rsidR="00173DE5" w:rsidRPr="005425F3" w:rsidRDefault="00765F3F" w:rsidP="00173DE5">
      <w:pPr>
        <w:jc w:val="both"/>
        <w:rPr>
          <w:rFonts w:ascii="Times New Roman" w:hAnsi="Times New Roman"/>
          <w:b/>
          <w:color w:val="FF0000"/>
          <w:sz w:val="24"/>
          <w:szCs w:val="24"/>
          <w:u w:val="single"/>
        </w:rPr>
      </w:pPr>
      <w:r>
        <w:rPr>
          <w:rFonts w:ascii="Times New Roman" w:hAnsi="Times New Roman"/>
          <w:b/>
          <w:color w:val="FF0000"/>
          <w:sz w:val="24"/>
          <w:szCs w:val="24"/>
          <w:u w:val="single"/>
        </w:rPr>
        <w:t>El economista insistió en que “nunca en la historia”</w:t>
      </w:r>
      <w:r w:rsidR="00173DE5" w:rsidRPr="005425F3">
        <w:rPr>
          <w:rFonts w:ascii="Times New Roman" w:hAnsi="Times New Roman"/>
          <w:b/>
          <w:color w:val="FF0000"/>
          <w:sz w:val="24"/>
          <w:szCs w:val="24"/>
          <w:u w:val="single"/>
        </w:rPr>
        <w:t xml:space="preserve"> se ha visto que la austeridad aplicada en contextos de recesión sea una receta exitosa.</w:t>
      </w:r>
    </w:p>
    <w:p w:rsidR="00173DE5" w:rsidRPr="00FE72E7" w:rsidRDefault="00765F3F" w:rsidP="00173DE5">
      <w:pPr>
        <w:jc w:val="both"/>
        <w:rPr>
          <w:rFonts w:ascii="Times New Roman" w:hAnsi="Times New Roman"/>
          <w:sz w:val="24"/>
          <w:szCs w:val="24"/>
        </w:rPr>
      </w:pPr>
      <w:r>
        <w:rPr>
          <w:rFonts w:ascii="Times New Roman" w:hAnsi="Times New Roman"/>
          <w:sz w:val="24"/>
          <w:szCs w:val="24"/>
        </w:rPr>
        <w:t>“</w:t>
      </w:r>
      <w:r w:rsidR="00173DE5" w:rsidRPr="00FE72E7">
        <w:rPr>
          <w:rFonts w:ascii="Times New Roman" w:hAnsi="Times New Roman"/>
          <w:sz w:val="24"/>
          <w:szCs w:val="24"/>
        </w:rPr>
        <w:t>Hay una razón por la cual eso no es posible. Hemos visto lo que sucedió durante los años treinta en Estados Unidos, donde el freno a</w:t>
      </w:r>
      <w:r>
        <w:rPr>
          <w:rFonts w:ascii="Times New Roman" w:hAnsi="Times New Roman"/>
          <w:sz w:val="24"/>
          <w:szCs w:val="24"/>
        </w:rPr>
        <w:t xml:space="preserve"> los gastos ahondó la depresión”</w:t>
      </w:r>
      <w:r w:rsidR="00173DE5" w:rsidRPr="00FE72E7">
        <w:rPr>
          <w:rFonts w:ascii="Times New Roman" w:hAnsi="Times New Roman"/>
          <w:sz w:val="24"/>
          <w:szCs w:val="24"/>
        </w:rPr>
        <w:t xml:space="preserve">, agregó el experto, cuyos trabajos sirvieron de base para la creación del Índice </w:t>
      </w:r>
      <w:r w:rsidR="00173DE5">
        <w:rPr>
          <w:rFonts w:ascii="Times New Roman" w:hAnsi="Times New Roman"/>
          <w:sz w:val="24"/>
          <w:szCs w:val="24"/>
        </w:rPr>
        <w:t>de Desarrollo Humano de la ONU.</w:t>
      </w:r>
    </w:p>
    <w:p w:rsidR="00173DE5" w:rsidRPr="005425F3" w:rsidRDefault="00765F3F" w:rsidP="00173DE5">
      <w:pPr>
        <w:jc w:val="both"/>
        <w:rPr>
          <w:rFonts w:ascii="Times New Roman" w:hAnsi="Times New Roman"/>
          <w:color w:val="FF0000"/>
          <w:sz w:val="24"/>
          <w:szCs w:val="24"/>
          <w:u w:val="single"/>
        </w:rPr>
      </w:pPr>
      <w:r>
        <w:rPr>
          <w:rFonts w:ascii="Times New Roman" w:hAnsi="Times New Roman"/>
          <w:color w:val="FF0000"/>
          <w:sz w:val="24"/>
          <w:szCs w:val="24"/>
          <w:u w:val="single"/>
        </w:rPr>
        <w:t>“</w:t>
      </w:r>
      <w:r w:rsidR="00173DE5" w:rsidRPr="005425F3">
        <w:rPr>
          <w:rFonts w:ascii="Times New Roman" w:hAnsi="Times New Roman"/>
          <w:color w:val="FF0000"/>
          <w:sz w:val="24"/>
          <w:szCs w:val="24"/>
          <w:u w:val="single"/>
        </w:rPr>
        <w:t>Lo más simple hu</w:t>
      </w:r>
      <w:r>
        <w:rPr>
          <w:rFonts w:ascii="Times New Roman" w:hAnsi="Times New Roman"/>
          <w:color w:val="FF0000"/>
          <w:sz w:val="24"/>
          <w:szCs w:val="24"/>
          <w:u w:val="single"/>
        </w:rPr>
        <w:t>biese sido no adherirse al euro”</w:t>
      </w:r>
      <w:r w:rsidR="00173DE5" w:rsidRPr="005425F3">
        <w:rPr>
          <w:rFonts w:ascii="Times New Roman" w:hAnsi="Times New Roman"/>
          <w:color w:val="FF0000"/>
          <w:sz w:val="24"/>
          <w:szCs w:val="24"/>
          <w:u w:val="single"/>
        </w:rPr>
        <w:t>, dijo, aunque reconoció que ahora ya es tard</w:t>
      </w:r>
      <w:r>
        <w:rPr>
          <w:rFonts w:ascii="Times New Roman" w:hAnsi="Times New Roman"/>
          <w:color w:val="FF0000"/>
          <w:sz w:val="24"/>
          <w:szCs w:val="24"/>
          <w:u w:val="single"/>
        </w:rPr>
        <w:t>e para eso y que su disolución “crearía turbulencias enormes”, por lo que sugirió “</w:t>
      </w:r>
      <w:r w:rsidR="00173DE5" w:rsidRPr="005425F3">
        <w:rPr>
          <w:rFonts w:ascii="Times New Roman" w:hAnsi="Times New Roman"/>
          <w:color w:val="FF0000"/>
          <w:sz w:val="24"/>
          <w:szCs w:val="24"/>
          <w:u w:val="single"/>
        </w:rPr>
        <w:t>gestionar est</w:t>
      </w:r>
      <w:r>
        <w:rPr>
          <w:rFonts w:ascii="Times New Roman" w:hAnsi="Times New Roman"/>
          <w:color w:val="FF0000"/>
          <w:sz w:val="24"/>
          <w:szCs w:val="24"/>
          <w:u w:val="single"/>
        </w:rPr>
        <w:t>os problemas de manera delicada”</w:t>
      </w:r>
      <w:r w:rsidR="00173DE5" w:rsidRPr="005425F3">
        <w:rPr>
          <w:rFonts w:ascii="Times New Roman" w:hAnsi="Times New Roman"/>
          <w:color w:val="FF0000"/>
          <w:sz w:val="24"/>
          <w:szCs w:val="24"/>
          <w:u w:val="single"/>
        </w:rPr>
        <w:t>.</w:t>
      </w:r>
    </w:p>
    <w:p w:rsidR="00173DE5" w:rsidRDefault="00173DE5" w:rsidP="00173DE5">
      <w:pPr>
        <w:pStyle w:val="NormalWeb"/>
        <w:jc w:val="both"/>
      </w:pPr>
      <w:r w:rsidRPr="00E308CE">
        <w:rPr>
          <w:b/>
        </w:rPr>
        <w:t>-</w:t>
      </w:r>
      <w:r w:rsidRPr="00FC1221">
        <w:t xml:space="preserve"> </w:t>
      </w:r>
      <w:r w:rsidRPr="00FC1221">
        <w:rPr>
          <w:u w:val="single"/>
        </w:rPr>
        <w:t>Mistificación monetaria</w:t>
      </w:r>
      <w:r w:rsidRPr="00FC1221">
        <w:t xml:space="preserve"> (Project Syndicate </w:t>
      </w:r>
      <w:r w:rsidRPr="00EE345B">
        <w:rPr>
          <w:b/>
        </w:rPr>
        <w:t>-</w:t>
      </w:r>
      <w:r w:rsidRPr="00FC1221">
        <w:t xml:space="preserve"> </w:t>
      </w:r>
      <w:r w:rsidRPr="00FC1221">
        <w:rPr>
          <w:b/>
        </w:rPr>
        <w:t>4/10/12</w:t>
      </w:r>
      <w:r w:rsidRPr="00FC1221">
        <w:t xml:space="preserve">) </w:t>
      </w:r>
    </w:p>
    <w:p w:rsidR="00173DE5" w:rsidRPr="00FC1221" w:rsidRDefault="00173DE5" w:rsidP="00173DE5">
      <w:pPr>
        <w:pStyle w:val="NormalWeb"/>
        <w:jc w:val="both"/>
      </w:pPr>
      <w:r>
        <w:t xml:space="preserve">(Por </w:t>
      </w:r>
      <w:r w:rsidRPr="0020316F">
        <w:t>Joseph E. Stiglitz)</w:t>
      </w:r>
    </w:p>
    <w:p w:rsidR="00173DE5" w:rsidRPr="009B6F6D" w:rsidRDefault="00765F3F" w:rsidP="00173DE5">
      <w:pPr>
        <w:pStyle w:val="NormalWeb"/>
        <w:jc w:val="both"/>
        <w:rPr>
          <w:color w:val="FF0000"/>
          <w:u w:val="single"/>
        </w:rPr>
      </w:pPr>
      <w:r>
        <w:t>Nueva York</w:t>
      </w:r>
      <w:r w:rsidR="00E308CE">
        <w:t>.</w:t>
      </w:r>
      <w:r w:rsidRPr="00E308CE">
        <w:rPr>
          <w:b/>
        </w:rPr>
        <w:t>-</w:t>
      </w:r>
      <w:r>
        <w:t xml:space="preserve"> </w:t>
      </w:r>
      <w:r w:rsidR="00173DE5">
        <w:t xml:space="preserve"> </w:t>
      </w:r>
      <w:r w:rsidR="00173DE5" w:rsidRPr="009B6F6D">
        <w:rPr>
          <w:color w:val="FF0000"/>
          <w:u w:val="single"/>
        </w:rPr>
        <w:t xml:space="preserve">Los bancos centrales a ambos lados del Atlántico adoptaron extraordinarias medidas de política monetaria </w:t>
      </w:r>
      <w:r w:rsidR="003506C3">
        <w:rPr>
          <w:color w:val="FF0000"/>
          <w:u w:val="single"/>
        </w:rPr>
        <w:t>en septiembre: la tan esperada “QE3”</w:t>
      </w:r>
      <w:r w:rsidR="00173DE5" w:rsidRPr="009B6F6D">
        <w:rPr>
          <w:color w:val="FF0000"/>
          <w:u w:val="single"/>
        </w:rPr>
        <w:t xml:space="preserve"> (tercera dosis de flexibilización monetaria por parte de la Reserva Federal estadounidense) y el anuncio del Banco Central Europeo sobre la compra ilimitada de bonos de los gobiernos de los países en problemas de la eurozona. Los mercados respondieron con </w:t>
      </w:r>
      <w:r w:rsidR="003506C3">
        <w:rPr>
          <w:color w:val="FF0000"/>
          <w:u w:val="single"/>
        </w:rPr>
        <w:t>euforia. En EEUU</w:t>
      </w:r>
      <w:r w:rsidR="00BF7B89">
        <w:rPr>
          <w:color w:val="FF0000"/>
          <w:u w:val="single"/>
        </w:rPr>
        <w:t>, p</w:t>
      </w:r>
      <w:r w:rsidR="00173DE5" w:rsidRPr="009B6F6D">
        <w:rPr>
          <w:color w:val="FF0000"/>
          <w:u w:val="single"/>
        </w:rPr>
        <w:t>or ejemplo, los precios de las acciones alcanzaron máximos posrecesión.</w:t>
      </w:r>
    </w:p>
    <w:p w:rsidR="00173DE5" w:rsidRPr="009B6F6D" w:rsidRDefault="00173DE5" w:rsidP="00173DE5">
      <w:pPr>
        <w:pStyle w:val="NormalWeb"/>
        <w:jc w:val="both"/>
        <w:rPr>
          <w:color w:val="FF0000"/>
          <w:u w:val="single"/>
        </w:rPr>
      </w:pPr>
      <w:r w:rsidRPr="009B6F6D">
        <w:rPr>
          <w:color w:val="FF0000"/>
          <w:u w:val="single"/>
        </w:rPr>
        <w:t>Otros, especialmente quienes forman parte de la derecha política, se mostraron preocupados por la posibilidad de que las recientes medidas monetarias impulsen inflación en el futuro y fomenten un gasto gubernamental desenfrenado.</w:t>
      </w:r>
    </w:p>
    <w:p w:rsidR="00173DE5" w:rsidRPr="009B6F6D" w:rsidRDefault="00173DE5" w:rsidP="00173DE5">
      <w:pPr>
        <w:pStyle w:val="NormalWeb"/>
        <w:jc w:val="both"/>
        <w:rPr>
          <w:color w:val="FF0000"/>
          <w:u w:val="single"/>
        </w:rPr>
      </w:pPr>
      <w:r w:rsidRPr="009B6F6D">
        <w:rPr>
          <w:u w:val="single"/>
        </w:rPr>
        <w:t>De hecho, tanto los temores de los críticos como la euforia de los optimistas son injustificados</w:t>
      </w:r>
      <w:r>
        <w:t xml:space="preserve">. </w:t>
      </w:r>
      <w:r w:rsidRPr="009B6F6D">
        <w:rPr>
          <w:color w:val="FF0000"/>
          <w:u w:val="single"/>
        </w:rPr>
        <w:t>Con tanta capacidad productiva actualmente subutilizada y con perspectivas económicas tan sombrías en lo inmediato, el riesgo de una inflación grave es mínimo.</w:t>
      </w:r>
    </w:p>
    <w:p w:rsidR="00173DE5" w:rsidRPr="009B6F6D" w:rsidRDefault="00173DE5" w:rsidP="00173DE5">
      <w:pPr>
        <w:pStyle w:val="NormalWeb"/>
        <w:jc w:val="both"/>
        <w:rPr>
          <w:color w:val="FF0000"/>
          <w:u w:val="single"/>
        </w:rPr>
      </w:pPr>
      <w:r w:rsidRPr="009B6F6D">
        <w:rPr>
          <w:color w:val="FF0000"/>
          <w:u w:val="single"/>
        </w:rPr>
        <w:lastRenderedPageBreak/>
        <w:t>Sin embargo, las acciones de la Fed y el BCE enviaron tres mensajes que deben brindar un respiro a los mercados. En primer lugar, afirmaron que las acciones previas no han funcionado; de hecho, los bancos centrales más importantes son en gran parte responsables de la crisis. Pero su capacidad para revertir sus errores es limitada.</w:t>
      </w:r>
    </w:p>
    <w:p w:rsidR="00173DE5" w:rsidRPr="009B6F6D" w:rsidRDefault="00173DE5" w:rsidP="00173DE5">
      <w:pPr>
        <w:pStyle w:val="NormalWeb"/>
        <w:jc w:val="both"/>
        <w:rPr>
          <w:color w:val="FF0000"/>
          <w:u w:val="single"/>
        </w:rPr>
      </w:pPr>
      <w:r w:rsidRPr="009B6F6D">
        <w:rPr>
          <w:color w:val="FF0000"/>
          <w:u w:val="single"/>
        </w:rPr>
        <w:t>En segundo lugar, el anuncio de la Fed sobre su decisión de mantener las tasas de interés en niveles extraordinariamente bajos hasta mediados de 2015 implica que no espera una próxima recuperación. Eso debería constituir una señal de aviso para Europa, cuya economía es actualmente mucho más débil que la estadounidense.</w:t>
      </w:r>
    </w:p>
    <w:p w:rsidR="00173DE5" w:rsidRPr="009B6F6D" w:rsidRDefault="00173DE5" w:rsidP="00173DE5">
      <w:pPr>
        <w:pStyle w:val="NormalWeb"/>
        <w:jc w:val="both"/>
        <w:rPr>
          <w:color w:val="FF0000"/>
          <w:u w:val="single"/>
        </w:rPr>
      </w:pPr>
      <w:r w:rsidRPr="009B6F6D">
        <w:rPr>
          <w:color w:val="FF0000"/>
          <w:u w:val="single"/>
        </w:rPr>
        <w:t>Finalmente, la Fed y el BCE indicaron que los mercados no recuperarán el pleno empleo rápidamente por sí solos. Es necesario un estímulo. Eso debería servir como réplica a quienes exigen exactamente lo opuesto tanto en Europa como en Estados Unidos: mayor austeridad.</w:t>
      </w:r>
    </w:p>
    <w:p w:rsidR="00173DE5" w:rsidRPr="009B6F6D" w:rsidRDefault="00173DE5" w:rsidP="00173DE5">
      <w:pPr>
        <w:pStyle w:val="NormalWeb"/>
        <w:jc w:val="both"/>
        <w:rPr>
          <w:b/>
          <w:color w:val="FF0000"/>
          <w:u w:val="single"/>
        </w:rPr>
      </w:pPr>
      <w:r w:rsidRPr="009B6F6D">
        <w:rPr>
          <w:b/>
          <w:color w:val="FF0000"/>
          <w:u w:val="single"/>
        </w:rPr>
        <w:t>Pero el estímulo necesar</w:t>
      </w:r>
      <w:r w:rsidR="003506C3">
        <w:rPr>
          <w:b/>
          <w:color w:val="FF0000"/>
          <w:u w:val="single"/>
        </w:rPr>
        <w:t>io -en ambos lados del Atlántico-</w:t>
      </w:r>
      <w:r w:rsidRPr="009B6F6D">
        <w:rPr>
          <w:b/>
          <w:color w:val="FF0000"/>
          <w:u w:val="single"/>
        </w:rPr>
        <w:t xml:space="preserve"> es de carácter fiscal. La política monetaria ha demostrado ser ineficaz y es improbable que más de ella consiga regresar la economía al sendero del crecimiento sostenible.</w:t>
      </w:r>
    </w:p>
    <w:p w:rsidR="00173DE5" w:rsidRPr="009B6F6D" w:rsidRDefault="00173DE5" w:rsidP="00173DE5">
      <w:pPr>
        <w:pStyle w:val="NormalWeb"/>
        <w:jc w:val="both"/>
        <w:rPr>
          <w:u w:val="single"/>
        </w:rPr>
      </w:pPr>
      <w:r w:rsidRPr="009B6F6D">
        <w:rPr>
          <w:u w:val="single"/>
        </w:rPr>
        <w:t>En los modelos económicos tradicionales, la mayor liquidez produce más créditos, en su mayoría para los inversores y a veces para los consumidores, lo que incide positivamente sobre la demanda y el empleo. Pero consideren un caso como el español, donde tanto dinero</w:t>
      </w:r>
      <w:r w:rsidR="003506C3">
        <w:rPr>
          <w:u w:val="single"/>
        </w:rPr>
        <w:t xml:space="preserve"> ha huido del sistema bancario -</w:t>
      </w:r>
      <w:r w:rsidRPr="009B6F6D">
        <w:rPr>
          <w:u w:val="single"/>
        </w:rPr>
        <w:t>y continúa haciéndolo mientras Europa juguetea con la implementación de un sistema bancario común. El simple hecho de agregar liquidez mientras se continúa con las actuales políticas de austeridad no reavivará la economía española.</w:t>
      </w:r>
    </w:p>
    <w:p w:rsidR="00173DE5" w:rsidRPr="009B6F6D" w:rsidRDefault="003506C3" w:rsidP="00173DE5">
      <w:pPr>
        <w:pStyle w:val="NormalWeb"/>
        <w:jc w:val="both"/>
        <w:rPr>
          <w:u w:val="single"/>
        </w:rPr>
      </w:pPr>
      <w:r>
        <w:rPr>
          <w:u w:val="single"/>
        </w:rPr>
        <w:t>Además, en EEUU</w:t>
      </w:r>
      <w:r w:rsidR="00173DE5" w:rsidRPr="009B6F6D">
        <w:rPr>
          <w:u w:val="single"/>
        </w:rPr>
        <w:t>, los bancos más pequeños, que financian en gran medida a las pequeñas y medianas empresas, fueron des</w:t>
      </w:r>
      <w:r>
        <w:rPr>
          <w:u w:val="single"/>
        </w:rPr>
        <w:t>atendidos. El gobierno federal -</w:t>
      </w:r>
      <w:r w:rsidR="00173DE5" w:rsidRPr="009B6F6D">
        <w:rPr>
          <w:u w:val="single"/>
        </w:rPr>
        <w:t xml:space="preserve">tanto durante la presidencia de George </w:t>
      </w:r>
      <w:r>
        <w:rPr>
          <w:u w:val="single"/>
        </w:rPr>
        <w:t>W. Bush como la de Barack Obama-</w:t>
      </w:r>
      <w:r w:rsidR="00173DE5" w:rsidRPr="009B6F6D">
        <w:rPr>
          <w:u w:val="single"/>
        </w:rPr>
        <w:t xml:space="preserve"> asignaron cientos de miles de millones de dólares para apuntalar a los megabancos, al tiempo que dejaban que cientos de estos prestamistas más pequeños, aunque de fundamental importancia, quebraran. </w:t>
      </w:r>
    </w:p>
    <w:p w:rsidR="00173DE5" w:rsidRPr="009B6F6D" w:rsidRDefault="00173DE5" w:rsidP="00173DE5">
      <w:pPr>
        <w:pStyle w:val="NormalWeb"/>
        <w:jc w:val="both"/>
        <w:rPr>
          <w:u w:val="single"/>
        </w:rPr>
      </w:pPr>
      <w:r w:rsidRPr="009B6F6D">
        <w:rPr>
          <w:u w:val="single"/>
        </w:rPr>
        <w:t>Pero los créditos se verían limitados incluso si los bancos gozaran de mejor salud. Después de todo, las pequeñas empresas dependen de los créditos con garantías, y</w:t>
      </w:r>
      <w:r w:rsidR="003506C3">
        <w:rPr>
          <w:u w:val="single"/>
        </w:rPr>
        <w:t xml:space="preserve"> el valor de los bienes raíces -la garantía más habitual-</w:t>
      </w:r>
      <w:r w:rsidRPr="009B6F6D">
        <w:rPr>
          <w:u w:val="single"/>
        </w:rPr>
        <w:t xml:space="preserve"> aún se mantiene a un tercio de sus niveles precrisis. Además, dada la magnitud de la capacidad ociosa en bienes raíces, las menores tasas de interés afectarán poco los precios de los inmuebles y mucho menos impulsarán otra burbuja de consumo.</w:t>
      </w:r>
    </w:p>
    <w:p w:rsidR="00173DE5" w:rsidRPr="009B6F6D" w:rsidRDefault="00173DE5" w:rsidP="00173DE5">
      <w:pPr>
        <w:pStyle w:val="NormalWeb"/>
        <w:jc w:val="both"/>
        <w:rPr>
          <w:color w:val="FF0000"/>
          <w:u w:val="single"/>
        </w:rPr>
      </w:pPr>
      <w:r w:rsidRPr="009B6F6D">
        <w:rPr>
          <w:color w:val="FF0000"/>
          <w:u w:val="single"/>
        </w:rPr>
        <w:t>Por supuesto, no pueden descartarse efectos marginales: los cambios pequeños en las tasas de interés de largo plazo debido a la QE3 pueden producir pequeños aumentos en la inversión; algunos ricos aprovecharán los mayores precios de las acciones para consumir más; y unos pocos propietarios podrán refinanciar sus hipotecas y reducir sus pagos, lo que también les permitirá impulsar el consumo.</w:t>
      </w:r>
    </w:p>
    <w:p w:rsidR="00173DE5" w:rsidRDefault="00173DE5" w:rsidP="00173DE5">
      <w:pPr>
        <w:pStyle w:val="NormalWeb"/>
        <w:jc w:val="both"/>
      </w:pPr>
      <w:r w:rsidRPr="009B6F6D">
        <w:rPr>
          <w:color w:val="FF0000"/>
          <w:u w:val="single"/>
        </w:rPr>
        <w:t xml:space="preserve">Pero la mayoría de los ricos saben que las medidas temporarias solo generarán una efímera señal </w:t>
      </w:r>
      <w:r w:rsidR="00205880">
        <w:rPr>
          <w:color w:val="FF0000"/>
          <w:u w:val="single"/>
        </w:rPr>
        <w:t>en los precios de las acciones -</w:t>
      </w:r>
      <w:r w:rsidRPr="009B6F6D">
        <w:rPr>
          <w:color w:val="FF0000"/>
          <w:u w:val="single"/>
        </w:rPr>
        <w:t>insuficiente para permitir un aumento significativo del consumo.</w:t>
      </w:r>
      <w:r>
        <w:t xml:space="preserve"> Más aún, los informes sugieren que pocos de los beneficios </w:t>
      </w:r>
      <w:r>
        <w:lastRenderedPageBreak/>
        <w:t xml:space="preserve">por las menores tasas de interés en el largo plazo se están filtrando a los propietarios de viviendas; </w:t>
      </w:r>
      <w:r w:rsidRPr="009B6F6D">
        <w:rPr>
          <w:u w:val="single"/>
        </w:rPr>
        <w:t>los principales beneficiarios, parece, son los bancos</w:t>
      </w:r>
      <w:r>
        <w:t>. Muchos entre quienes desean refinanciar sus hipotecas aún no pueden hacerlo, ya que deben más por sus hipotecas de lo que vale la propiedad subyacente.</w:t>
      </w:r>
    </w:p>
    <w:p w:rsidR="00173DE5" w:rsidRDefault="003506C3" w:rsidP="00173DE5">
      <w:pPr>
        <w:pStyle w:val="NormalWeb"/>
        <w:jc w:val="both"/>
      </w:pPr>
      <w:r>
        <w:rPr>
          <w:color w:val="FF0000"/>
          <w:u w:val="single"/>
        </w:rPr>
        <w:t>En otras circunstancias, EEUU</w:t>
      </w:r>
      <w:r w:rsidR="00173DE5" w:rsidRPr="009B6F6D">
        <w:rPr>
          <w:color w:val="FF0000"/>
          <w:u w:val="single"/>
        </w:rPr>
        <w:t xml:space="preserve"> se beneficiaría por el debilitamiento del dólar que se deriva d</w:t>
      </w:r>
      <w:r>
        <w:rPr>
          <w:color w:val="FF0000"/>
          <w:u w:val="single"/>
        </w:rPr>
        <w:t>e las menores tasas de interés -</w:t>
      </w:r>
      <w:r w:rsidR="00173DE5" w:rsidRPr="009B6F6D">
        <w:rPr>
          <w:color w:val="FF0000"/>
          <w:u w:val="single"/>
        </w:rPr>
        <w:t>una suerte de devaluación com</w:t>
      </w:r>
      <w:r>
        <w:rPr>
          <w:color w:val="FF0000"/>
          <w:u w:val="single"/>
        </w:rPr>
        <w:t>petitiva mediante políticas de “empobrecer al vecino”</w:t>
      </w:r>
      <w:r w:rsidR="00173DE5" w:rsidRPr="009B6F6D">
        <w:rPr>
          <w:color w:val="FF0000"/>
          <w:u w:val="single"/>
        </w:rPr>
        <w:t xml:space="preserve"> a expensas de los socios comerciales estadounidenses.</w:t>
      </w:r>
      <w:r w:rsidR="00173DE5">
        <w:t xml:space="preserve"> Pero, dadas las menores tasas de interés europeas y la desaceleración global, es probable que los beneficios sean pequeños incluso en este caso.</w:t>
      </w:r>
    </w:p>
    <w:p w:rsidR="00173DE5" w:rsidRPr="009B6F6D" w:rsidRDefault="00173DE5" w:rsidP="00173DE5">
      <w:pPr>
        <w:pStyle w:val="NormalWeb"/>
        <w:jc w:val="both"/>
        <w:rPr>
          <w:u w:val="single"/>
        </w:rPr>
      </w:pPr>
      <w:r w:rsidRPr="009B6F6D">
        <w:rPr>
          <w:u w:val="single"/>
        </w:rPr>
        <w:t>A algunos les preocupa que la nueva liquide</w:t>
      </w:r>
      <w:r w:rsidR="003506C3">
        <w:rPr>
          <w:u w:val="single"/>
        </w:rPr>
        <w:t>z conduzca a peores resultados -</w:t>
      </w:r>
      <w:r w:rsidRPr="009B6F6D">
        <w:rPr>
          <w:u w:val="single"/>
        </w:rPr>
        <w:t>por ejemplo, un boom de productos básicos, que funcionaría en gran medida como un impuesto sobre los consumidores estadounidenses y europeos. Las personas de mayor edad, que fueron prudentes y mantuvieron su dinero en bonos gubernamentales, verán un descenso en s</w:t>
      </w:r>
      <w:r w:rsidR="003506C3">
        <w:rPr>
          <w:u w:val="single"/>
        </w:rPr>
        <w:t>u rendimiento -</w:t>
      </w:r>
      <w:r w:rsidRPr="009B6F6D">
        <w:rPr>
          <w:u w:val="single"/>
        </w:rPr>
        <w:t>algo que reducirá aún más su consumo. Y las bajas tasas de interés impulsarán a las empresas que invierten a gastar en capital fijo, como máquinas muy automatizadas, garantizando que, cuando llegue la recuperación, generará relativamente pocos puestos de trabajo. En resumen, los beneficios son, en el mejor de los casos, pequeños.</w:t>
      </w:r>
    </w:p>
    <w:p w:rsidR="00173DE5" w:rsidRPr="009B6F6D" w:rsidRDefault="00173DE5" w:rsidP="00173DE5">
      <w:pPr>
        <w:pStyle w:val="NormalWeb"/>
        <w:jc w:val="both"/>
        <w:rPr>
          <w:color w:val="FF0000"/>
          <w:u w:val="single"/>
        </w:rPr>
      </w:pPr>
      <w:r w:rsidRPr="009B6F6D">
        <w:rPr>
          <w:color w:val="FF0000"/>
          <w:u w:val="single"/>
        </w:rPr>
        <w:t>En Europa, la intervención monetaria tiene un potencial de ayuda mayor –pero el riesgo de empeorar las cosas es similar. Para disipar la ansiedad sobre el despilfarro gubernamental, el BCE incluyó condiciones en su programa de compra de bonos. Pero, si las condiciones funcio</w:t>
      </w:r>
      <w:r w:rsidR="003506C3">
        <w:rPr>
          <w:color w:val="FF0000"/>
          <w:u w:val="single"/>
        </w:rPr>
        <w:t>nan como medidas de austeridad -</w:t>
      </w:r>
      <w:r w:rsidRPr="009B6F6D">
        <w:rPr>
          <w:color w:val="FF0000"/>
          <w:u w:val="single"/>
        </w:rPr>
        <w:t>impuestas sin medidas conjuntas significativ</w:t>
      </w:r>
      <w:r w:rsidR="003506C3">
        <w:rPr>
          <w:color w:val="FF0000"/>
          <w:u w:val="single"/>
        </w:rPr>
        <w:t>as para impulsar el crecimiento-</w:t>
      </w:r>
      <w:r w:rsidRPr="009B6F6D">
        <w:rPr>
          <w:color w:val="FF0000"/>
          <w:u w:val="single"/>
        </w:rPr>
        <w:t xml:space="preserve"> serán más semejantes a una sangría: el paciente debe arriesgarse a morir antes de recibir medicinas genuinas. El miedo a perder la soberanía económica hará que los gobiernos se muestren reacios a pedir ayuda al BCE, y solo si la solicitan habrá efectos reales.</w:t>
      </w:r>
    </w:p>
    <w:p w:rsidR="00173DE5" w:rsidRPr="009B6F6D" w:rsidRDefault="00173DE5" w:rsidP="00173DE5">
      <w:pPr>
        <w:pStyle w:val="NormalWeb"/>
        <w:jc w:val="both"/>
        <w:rPr>
          <w:color w:val="FF0000"/>
          <w:u w:val="single"/>
        </w:rPr>
      </w:pPr>
      <w:r w:rsidRPr="009B6F6D">
        <w:rPr>
          <w:color w:val="FF0000"/>
          <w:u w:val="single"/>
        </w:rPr>
        <w:t>Existe un riesgo adicional para Europa: si el BCE se centra demasiado en la inflación, mientras que la Fed busca estimular la economía estadounidense, los diferenciales en las tasas de interés conducirán a una apreciación del euro (al menos en términos relativos a lo que sería si este no fuera el caso), socavando la competitividad y las perspectivas de crecimiento de Europa.</w:t>
      </w:r>
    </w:p>
    <w:p w:rsidR="00173DE5" w:rsidRDefault="00173DE5" w:rsidP="00173DE5">
      <w:pPr>
        <w:pStyle w:val="NormalWeb"/>
        <w:jc w:val="both"/>
      </w:pPr>
      <w:r w:rsidRPr="009B6F6D">
        <w:rPr>
          <w:b/>
          <w:color w:val="FF0000"/>
          <w:u w:val="single"/>
        </w:rPr>
        <w:t>Tanto para Europa como para Estados Unidos, el peligro reside en que los políticos y los mercados crean que la política monetaria puede revivir la economía.</w:t>
      </w:r>
      <w:r>
        <w:t xml:space="preserve"> Desafortunadamente, su impacto principal en este momento es el de distraer la atención de medidas que verdaderamente estimularían el crecimiento, incluida la política fiscal expansionista y reformas en el sector financiero que impulsen el crédito.</w:t>
      </w:r>
    </w:p>
    <w:p w:rsidR="00173DE5" w:rsidRPr="0020316F" w:rsidRDefault="00173DE5" w:rsidP="00173DE5">
      <w:pPr>
        <w:pStyle w:val="NormalWeb"/>
        <w:jc w:val="both"/>
        <w:rPr>
          <w:b/>
          <w:color w:val="FF0000"/>
          <w:u w:val="single"/>
          <w:lang w:val="en-US"/>
        </w:rPr>
      </w:pPr>
      <w:r w:rsidRPr="009B6F6D">
        <w:rPr>
          <w:b/>
          <w:color w:val="FF0000"/>
          <w:u w:val="single"/>
        </w:rPr>
        <w:t xml:space="preserve">La caída actual, que ya dura media década, no tendrá una pronta solución. Eso, en síntesis, es lo que están afirmando la Fed y el BCE. </w:t>
      </w:r>
      <w:r w:rsidRPr="0020316F">
        <w:rPr>
          <w:b/>
          <w:color w:val="FF0000"/>
          <w:u w:val="single"/>
          <w:lang w:val="en-US"/>
        </w:rPr>
        <w:t>Cuanto antes lo reconozcan nuestros líderes, mejor.</w:t>
      </w:r>
    </w:p>
    <w:p w:rsidR="00173DE5" w:rsidRPr="00FC1221" w:rsidRDefault="00173DE5" w:rsidP="00173DE5">
      <w:pPr>
        <w:rPr>
          <w:rFonts w:ascii="Times New Roman" w:eastAsia="Times New Roman" w:hAnsi="Times New Roman"/>
          <w:sz w:val="24"/>
          <w:szCs w:val="24"/>
          <w:lang w:val="en-US" w:eastAsia="es-ES"/>
        </w:rPr>
      </w:pPr>
      <w:r>
        <w:rPr>
          <w:rFonts w:ascii="Times New Roman" w:eastAsia="Times New Roman" w:hAnsi="Times New Roman"/>
          <w:sz w:val="24"/>
          <w:szCs w:val="24"/>
          <w:lang w:val="en-US" w:eastAsia="es-ES"/>
        </w:rPr>
        <w:t>(</w:t>
      </w:r>
      <w:r w:rsidRPr="00FC1221">
        <w:rPr>
          <w:rFonts w:ascii="Times New Roman" w:eastAsia="Times New Roman" w:hAnsi="Times New Roman"/>
          <w:sz w:val="24"/>
          <w:szCs w:val="24"/>
          <w:lang w:val="en-US" w:eastAsia="es-ES"/>
        </w:rPr>
        <w:t>Joseph E. Stiglitz, a Nobel laureate in economics and University Professor at Columbia University, was Chairman of President Bill Clinton’s Council of Economic Advisers and served as Senior Vice Pr…</w:t>
      </w:r>
      <w:r>
        <w:rPr>
          <w:rFonts w:ascii="Times New Roman" w:eastAsia="Times New Roman" w:hAnsi="Times New Roman"/>
          <w:sz w:val="24"/>
          <w:szCs w:val="24"/>
          <w:lang w:val="en-US" w:eastAsia="es-ES"/>
        </w:rPr>
        <w:t>)</w:t>
      </w:r>
    </w:p>
    <w:p w:rsidR="00173DE5" w:rsidRDefault="00173DE5" w:rsidP="00173DE5">
      <w:pPr>
        <w:pStyle w:val="NormalWeb"/>
        <w:jc w:val="both"/>
      </w:pPr>
      <w:r w:rsidRPr="00E308CE">
        <w:rPr>
          <w:b/>
        </w:rPr>
        <w:lastRenderedPageBreak/>
        <w:t>-</w:t>
      </w:r>
      <w:r>
        <w:t xml:space="preserve"> </w:t>
      </w:r>
      <w:r w:rsidRPr="006F0ED5">
        <w:rPr>
          <w:u w:val="single"/>
        </w:rPr>
        <w:t>La guerra de divisas como nunca la habías visto</w:t>
      </w:r>
      <w:r w:rsidR="00EE345B">
        <w:t xml:space="preserve"> (El Confidencial </w:t>
      </w:r>
      <w:r w:rsidR="00EE345B">
        <w:rPr>
          <w:b/>
        </w:rPr>
        <w:t>-</w:t>
      </w:r>
      <w:r>
        <w:t xml:space="preserve"> </w:t>
      </w:r>
      <w:r w:rsidRPr="006F0ED5">
        <w:rPr>
          <w:b/>
        </w:rPr>
        <w:t>8/10/12</w:t>
      </w:r>
      <w:r>
        <w:t xml:space="preserve">) </w:t>
      </w:r>
    </w:p>
    <w:p w:rsidR="00173DE5" w:rsidRPr="006F0ED5" w:rsidRDefault="00173DE5" w:rsidP="00173DE5">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(Por </w:t>
      </w:r>
      <w:hyperlink r:id="rId87" w:history="1">
        <w:r w:rsidRPr="006F0ED5">
          <w:rPr>
            <w:rFonts w:ascii="Times New Roman" w:eastAsia="Times New Roman" w:hAnsi="Times New Roman"/>
            <w:sz w:val="24"/>
            <w:szCs w:val="24"/>
            <w:lang w:eastAsia="es-ES"/>
          </w:rPr>
          <w:t>Kike Vázquez</w:t>
        </w:r>
      </w:hyperlink>
      <w:r>
        <w:rPr>
          <w:rFonts w:ascii="Times New Roman" w:eastAsia="Times New Roman" w:hAnsi="Times New Roman"/>
          <w:sz w:val="24"/>
          <w:szCs w:val="24"/>
          <w:lang w:eastAsia="es-ES"/>
        </w:rPr>
        <w:t>)</w:t>
      </w:r>
    </w:p>
    <w:p w:rsidR="00173DE5" w:rsidRPr="006F0ED5" w:rsidRDefault="00173DE5" w:rsidP="00173DE5">
      <w:pPr>
        <w:spacing w:after="0" w:line="240" w:lineRule="auto"/>
        <w:jc w:val="both"/>
        <w:rPr>
          <w:rFonts w:ascii="Times New Roman" w:eastAsia="Times New Roman" w:hAnsi="Times New Roman"/>
          <w:sz w:val="24"/>
          <w:szCs w:val="24"/>
          <w:lang w:eastAsia="es-ES"/>
        </w:rPr>
      </w:pPr>
      <w:r w:rsidRPr="006F0ED5">
        <w:rPr>
          <w:rFonts w:ascii="Times New Roman" w:eastAsia="Times New Roman" w:hAnsi="Times New Roman"/>
          <w:sz w:val="24"/>
          <w:szCs w:val="24"/>
          <w:u w:val="single"/>
          <w:lang w:eastAsia="es-ES"/>
        </w:rPr>
        <w:t>27 de septiembre de 2010</w:t>
      </w:r>
      <w:r w:rsidRPr="006F0ED5">
        <w:rPr>
          <w:rFonts w:ascii="Times New Roman" w:eastAsia="Times New Roman" w:hAnsi="Times New Roman"/>
          <w:sz w:val="24"/>
          <w:szCs w:val="24"/>
          <w:lang w:eastAsia="es-ES"/>
        </w:rPr>
        <w:t xml:space="preserve">. El mundo entero se siente confuso por los programas masivos de estímulo que se están realizando a lo largo del globo, la población cierra los ojos ante futuras consecuencias inciertas y confía en que las autoridades eviten el caos inmediato. En medio de tal situación emerge una figura que pone voz a los pensamientos de numerosos observadores de la actualidad: </w:t>
      </w:r>
      <w:r w:rsidRPr="001D2F45">
        <w:rPr>
          <w:rFonts w:ascii="Times New Roman" w:eastAsia="Times New Roman" w:hAnsi="Times New Roman"/>
          <w:b/>
          <w:bCs/>
          <w:color w:val="FF0000"/>
          <w:sz w:val="24"/>
          <w:szCs w:val="24"/>
          <w:u w:val="single"/>
          <w:lang w:eastAsia="es-ES"/>
        </w:rPr>
        <w:t>Guido Mantega</w:t>
      </w:r>
      <w:r w:rsidRPr="001D2F45">
        <w:rPr>
          <w:rFonts w:ascii="Times New Roman" w:eastAsia="Times New Roman" w:hAnsi="Times New Roman"/>
          <w:color w:val="FF0000"/>
          <w:sz w:val="24"/>
          <w:szCs w:val="24"/>
          <w:u w:val="single"/>
          <w:lang w:eastAsia="es-ES"/>
        </w:rPr>
        <w:t xml:space="preserve">. </w:t>
      </w:r>
      <w:hyperlink r:id="rId88" w:history="1">
        <w:r w:rsidRPr="001D2F45">
          <w:rPr>
            <w:rFonts w:ascii="Times New Roman" w:eastAsia="Times New Roman" w:hAnsi="Times New Roman"/>
            <w:color w:val="FF0000"/>
            <w:sz w:val="24"/>
            <w:szCs w:val="24"/>
            <w:u w:val="single"/>
            <w:lang w:eastAsia="es-ES"/>
          </w:rPr>
          <w:t>El ministro de finanzas brasileño pronuncia ese lunes 27 de septiembre</w:t>
        </w:r>
      </w:hyperlink>
      <w:r w:rsidRPr="001D2F45">
        <w:rPr>
          <w:rFonts w:ascii="Times New Roman" w:eastAsia="Times New Roman" w:hAnsi="Times New Roman"/>
          <w:color w:val="FF0000"/>
          <w:sz w:val="24"/>
          <w:szCs w:val="24"/>
          <w:u w:val="single"/>
          <w:lang w:eastAsia="es-ES"/>
        </w:rPr>
        <w:t xml:space="preserve"> en la ciudad de Sao Paulo unas palabras que tendrían resonancia a nivel mundial: “</w:t>
      </w:r>
      <w:r w:rsidRPr="001D2F45">
        <w:rPr>
          <w:rFonts w:ascii="Times New Roman" w:eastAsia="Times New Roman" w:hAnsi="Times New Roman"/>
          <w:i/>
          <w:iCs/>
          <w:color w:val="FF0000"/>
          <w:sz w:val="24"/>
          <w:szCs w:val="24"/>
          <w:u w:val="single"/>
          <w:lang w:eastAsia="es-ES"/>
        </w:rPr>
        <w:t>Ha estallado una guerra de divisas</w:t>
      </w:r>
      <w:r w:rsidRPr="001D2F45">
        <w:rPr>
          <w:rFonts w:ascii="Times New Roman" w:eastAsia="Times New Roman" w:hAnsi="Times New Roman"/>
          <w:color w:val="FF0000"/>
          <w:sz w:val="24"/>
          <w:szCs w:val="24"/>
          <w:u w:val="single"/>
          <w:lang w:eastAsia="es-ES"/>
        </w:rPr>
        <w:t>” dijo, “</w:t>
      </w:r>
      <w:r w:rsidRPr="001D2F45">
        <w:rPr>
          <w:rFonts w:ascii="Times New Roman" w:eastAsia="Times New Roman" w:hAnsi="Times New Roman"/>
          <w:b/>
          <w:bCs/>
          <w:i/>
          <w:iCs/>
          <w:color w:val="FF0000"/>
          <w:sz w:val="24"/>
          <w:szCs w:val="24"/>
          <w:u w:val="single"/>
          <w:lang w:eastAsia="es-ES"/>
        </w:rPr>
        <w:t>estamos en medio de una guerra de divisas internacional, de un debilitamiento generalizado de la moneda</w:t>
      </w:r>
      <w:r w:rsidRPr="001D2F45">
        <w:rPr>
          <w:rFonts w:ascii="Times New Roman" w:eastAsia="Times New Roman" w:hAnsi="Times New Roman"/>
          <w:color w:val="FF0000"/>
          <w:sz w:val="24"/>
          <w:szCs w:val="24"/>
          <w:u w:val="single"/>
          <w:lang w:eastAsia="es-ES"/>
        </w:rPr>
        <w:t>”</w:t>
      </w:r>
      <w:r w:rsidRPr="006F0ED5">
        <w:rPr>
          <w:rFonts w:ascii="Times New Roman" w:eastAsia="Times New Roman" w:hAnsi="Times New Roman"/>
          <w:sz w:val="24"/>
          <w:szCs w:val="24"/>
          <w:lang w:eastAsia="es-ES"/>
        </w:rPr>
        <w:t>. Una confusión incipiente se convierte en un debate acalorado.</w:t>
      </w:r>
    </w:p>
    <w:p w:rsidR="00173DE5" w:rsidRPr="006F0ED5" w:rsidRDefault="00173DE5" w:rsidP="00173DE5">
      <w:pPr>
        <w:spacing w:after="0" w:line="240" w:lineRule="auto"/>
        <w:jc w:val="both"/>
        <w:rPr>
          <w:rFonts w:ascii="Times New Roman" w:eastAsia="Times New Roman" w:hAnsi="Times New Roman"/>
          <w:sz w:val="24"/>
          <w:szCs w:val="24"/>
          <w:lang w:eastAsia="es-ES"/>
        </w:rPr>
      </w:pPr>
      <w:r w:rsidRPr="006F0ED5">
        <w:rPr>
          <w:rFonts w:ascii="Times New Roman" w:eastAsia="Times New Roman" w:hAnsi="Times New Roman"/>
          <w:sz w:val="24"/>
          <w:szCs w:val="24"/>
          <w:lang w:eastAsia="es-ES"/>
        </w:rPr>
        <w:t> </w:t>
      </w:r>
    </w:p>
    <w:p w:rsidR="00173DE5" w:rsidRPr="001D2F45" w:rsidRDefault="00173DE5" w:rsidP="00173DE5">
      <w:pPr>
        <w:spacing w:after="0" w:line="240" w:lineRule="auto"/>
        <w:jc w:val="both"/>
        <w:rPr>
          <w:rFonts w:ascii="Times New Roman" w:eastAsia="Times New Roman" w:hAnsi="Times New Roman"/>
          <w:color w:val="FF0000"/>
          <w:sz w:val="24"/>
          <w:szCs w:val="24"/>
          <w:u w:val="single"/>
          <w:lang w:eastAsia="es-ES"/>
        </w:rPr>
      </w:pPr>
      <w:r w:rsidRPr="001D2F45">
        <w:rPr>
          <w:rFonts w:ascii="Times New Roman" w:eastAsia="Times New Roman" w:hAnsi="Times New Roman"/>
          <w:color w:val="FF0000"/>
          <w:sz w:val="24"/>
          <w:szCs w:val="24"/>
          <w:u w:val="single"/>
          <w:lang w:eastAsia="es-ES"/>
        </w:rPr>
        <w:t xml:space="preserve">Según esta teoría, </w:t>
      </w:r>
      <w:r w:rsidRPr="001D2F45">
        <w:rPr>
          <w:rFonts w:ascii="Times New Roman" w:eastAsia="Times New Roman" w:hAnsi="Times New Roman"/>
          <w:b/>
          <w:bCs/>
          <w:color w:val="FF0000"/>
          <w:sz w:val="24"/>
          <w:szCs w:val="24"/>
          <w:u w:val="single"/>
          <w:lang w:eastAsia="es-ES"/>
        </w:rPr>
        <w:t>lo que en un principio parece un inocente estímulo es en realidad una devaluación de la divisa cuyo objetivo es mejorar la competitividad del país</w:t>
      </w:r>
      <w:r w:rsidRPr="001D2F45">
        <w:rPr>
          <w:rFonts w:ascii="Times New Roman" w:eastAsia="Times New Roman" w:hAnsi="Times New Roman"/>
          <w:color w:val="FF0000"/>
          <w:sz w:val="24"/>
          <w:szCs w:val="24"/>
          <w:u w:val="single"/>
          <w:lang w:eastAsia="es-ES"/>
        </w:rPr>
        <w:t>. Al no existir reservas de oro en los bancos centrales como garantía del valor de la moneda, los tipos de cambio quedan al azar de las distintas intervenciones monetarias que puedan existir. Cuando todos tratan de aprovecharse de ello al mismo tiempo el resultado es una “</w:t>
      </w:r>
      <w:r w:rsidRPr="001D2F45">
        <w:rPr>
          <w:rFonts w:ascii="Times New Roman" w:eastAsia="Times New Roman" w:hAnsi="Times New Roman"/>
          <w:i/>
          <w:iCs/>
          <w:color w:val="FF0000"/>
          <w:sz w:val="24"/>
          <w:szCs w:val="24"/>
          <w:u w:val="single"/>
          <w:lang w:eastAsia="es-ES"/>
        </w:rPr>
        <w:t>currency war</w:t>
      </w:r>
      <w:r w:rsidRPr="001D2F45">
        <w:rPr>
          <w:rFonts w:ascii="Times New Roman" w:eastAsia="Times New Roman" w:hAnsi="Times New Roman"/>
          <w:color w:val="FF0000"/>
          <w:sz w:val="24"/>
          <w:szCs w:val="24"/>
          <w:u w:val="single"/>
          <w:lang w:eastAsia="es-ES"/>
        </w:rPr>
        <w:t>” o “</w:t>
      </w:r>
      <w:r w:rsidRPr="001D2F45">
        <w:rPr>
          <w:rFonts w:ascii="Times New Roman" w:eastAsia="Times New Roman" w:hAnsi="Times New Roman"/>
          <w:i/>
          <w:iCs/>
          <w:color w:val="FF0000"/>
          <w:sz w:val="24"/>
          <w:szCs w:val="24"/>
          <w:u w:val="single"/>
          <w:lang w:eastAsia="es-ES"/>
        </w:rPr>
        <w:t>guerra de divisas</w:t>
      </w:r>
      <w:r w:rsidRPr="001D2F45">
        <w:rPr>
          <w:rFonts w:ascii="Times New Roman" w:eastAsia="Times New Roman" w:hAnsi="Times New Roman"/>
          <w:color w:val="FF0000"/>
          <w:sz w:val="24"/>
          <w:szCs w:val="24"/>
          <w:u w:val="single"/>
          <w:lang w:eastAsia="es-ES"/>
        </w:rPr>
        <w:t>”, una batalla global por los tipos de cambio y la competitividad. No hay libre mercado, no hay fluctuaciones limpias, solo un tablero en donde las cartas no se enseñan pero todo el mundo hace trampas para descubrirlas.</w:t>
      </w:r>
    </w:p>
    <w:p w:rsidR="00173DE5" w:rsidRPr="001D2F45" w:rsidRDefault="00173DE5" w:rsidP="00173DE5">
      <w:pPr>
        <w:spacing w:after="0" w:line="240" w:lineRule="auto"/>
        <w:jc w:val="both"/>
        <w:rPr>
          <w:rFonts w:ascii="Times New Roman" w:eastAsia="Times New Roman" w:hAnsi="Times New Roman"/>
          <w:color w:val="FF0000"/>
          <w:sz w:val="24"/>
          <w:szCs w:val="24"/>
          <w:u w:val="single"/>
          <w:lang w:eastAsia="es-ES"/>
        </w:rPr>
      </w:pPr>
      <w:r w:rsidRPr="001D2F45">
        <w:rPr>
          <w:rFonts w:ascii="Times New Roman" w:eastAsia="Times New Roman" w:hAnsi="Times New Roman"/>
          <w:color w:val="FF0000"/>
          <w:sz w:val="24"/>
          <w:szCs w:val="24"/>
          <w:u w:val="single"/>
          <w:lang w:eastAsia="es-ES"/>
        </w:rPr>
        <w:t> </w:t>
      </w:r>
    </w:p>
    <w:p w:rsidR="00173DE5" w:rsidRPr="001D2F45" w:rsidRDefault="00173DE5" w:rsidP="00173DE5">
      <w:pPr>
        <w:spacing w:after="0" w:line="240" w:lineRule="auto"/>
        <w:jc w:val="both"/>
        <w:rPr>
          <w:rFonts w:ascii="Times New Roman" w:eastAsia="Times New Roman" w:hAnsi="Times New Roman"/>
          <w:sz w:val="24"/>
          <w:szCs w:val="24"/>
          <w:u w:val="single"/>
          <w:lang w:eastAsia="es-ES"/>
        </w:rPr>
      </w:pPr>
      <w:r w:rsidRPr="006F0ED5">
        <w:rPr>
          <w:rFonts w:ascii="Times New Roman" w:eastAsia="Times New Roman" w:hAnsi="Times New Roman"/>
          <w:sz w:val="24"/>
          <w:szCs w:val="24"/>
          <w:lang w:eastAsia="es-ES"/>
        </w:rPr>
        <w:t xml:space="preserve">La estrategia puede parecer contraintuitiva; hemos nacido en un entorno en el que se nos decía y enseñaba que tener una divisa fuerte era algo positivo y que reflejaba la fortaleza del país. Pero en realidad tiene todo el sentido porque </w:t>
      </w:r>
      <w:r w:rsidRPr="001D2F45">
        <w:rPr>
          <w:rFonts w:ascii="Times New Roman" w:eastAsia="Times New Roman" w:hAnsi="Times New Roman"/>
          <w:b/>
          <w:bCs/>
          <w:color w:val="FF0000"/>
          <w:sz w:val="24"/>
          <w:szCs w:val="24"/>
          <w:u w:val="single"/>
          <w:lang w:eastAsia="es-ES"/>
        </w:rPr>
        <w:t>no hay mayor fortaleza que ser un país acreedor en lugar de deudor</w:t>
      </w:r>
      <w:r w:rsidRPr="001D2F45">
        <w:rPr>
          <w:rFonts w:ascii="Times New Roman" w:eastAsia="Times New Roman" w:hAnsi="Times New Roman"/>
          <w:color w:val="FF0000"/>
          <w:sz w:val="24"/>
          <w:szCs w:val="24"/>
          <w:u w:val="single"/>
          <w:lang w:eastAsia="es-ES"/>
        </w:rPr>
        <w:t>.</w:t>
      </w:r>
      <w:r w:rsidRPr="006F0ED5">
        <w:rPr>
          <w:rFonts w:ascii="Times New Roman" w:eastAsia="Times New Roman" w:hAnsi="Times New Roman"/>
          <w:sz w:val="24"/>
          <w:szCs w:val="24"/>
          <w:lang w:eastAsia="es-ES"/>
        </w:rPr>
        <w:t xml:space="preserve"> </w:t>
      </w:r>
      <w:r w:rsidRPr="001D2F45">
        <w:rPr>
          <w:rFonts w:ascii="Times New Roman" w:eastAsia="Times New Roman" w:hAnsi="Times New Roman"/>
          <w:sz w:val="24"/>
          <w:szCs w:val="24"/>
          <w:u w:val="single"/>
          <w:lang w:eastAsia="es-ES"/>
        </w:rPr>
        <w:t>Así que donde antes existía una competición por una divisa fuerte, ahora existe una devaluación competitiva para permitir exportar, mejorar el empleo y reducir la deuda externa neta o bien incrementar la posición acreedora. Sea en forma de reservas como lo hace China, sea en forma de QE como lo hace EEUU, o sea con el euro como lo hace Alemania. Este es el juego en el que Guido Mantega cree que estamos inmersos.</w:t>
      </w:r>
    </w:p>
    <w:p w:rsidR="00173DE5" w:rsidRPr="001D2F45" w:rsidRDefault="00173DE5" w:rsidP="00173DE5">
      <w:pPr>
        <w:spacing w:after="0" w:line="240" w:lineRule="auto"/>
        <w:jc w:val="both"/>
        <w:rPr>
          <w:rFonts w:ascii="Times New Roman" w:eastAsia="Times New Roman" w:hAnsi="Times New Roman"/>
          <w:sz w:val="24"/>
          <w:szCs w:val="24"/>
          <w:u w:val="single"/>
          <w:lang w:eastAsia="es-ES"/>
        </w:rPr>
      </w:pPr>
    </w:p>
    <w:p w:rsidR="00173DE5" w:rsidRPr="006F0ED5" w:rsidRDefault="00173DE5" w:rsidP="00173DE5">
      <w:pPr>
        <w:spacing w:after="0" w:line="240" w:lineRule="auto"/>
        <w:jc w:val="both"/>
        <w:rPr>
          <w:rFonts w:ascii="Times New Roman" w:eastAsia="Times New Roman" w:hAnsi="Times New Roman"/>
          <w:sz w:val="24"/>
          <w:szCs w:val="24"/>
          <w:lang w:val="en-US" w:eastAsia="es-ES"/>
        </w:rPr>
      </w:pPr>
      <w:r w:rsidRPr="001D2F45">
        <w:rPr>
          <w:rFonts w:ascii="Times New Roman" w:eastAsia="Times New Roman" w:hAnsi="Times New Roman"/>
          <w:color w:val="FF0000"/>
          <w:sz w:val="24"/>
          <w:szCs w:val="24"/>
          <w:u w:val="single"/>
          <w:lang w:eastAsia="es-ES"/>
        </w:rPr>
        <w:t>Pero, ¿qué ocurriría si también este segundo pensamiento fuese falso? ¿Qué ocurriría si la “</w:t>
      </w:r>
      <w:r w:rsidRPr="001D2F45">
        <w:rPr>
          <w:rFonts w:ascii="Times New Roman" w:eastAsia="Times New Roman" w:hAnsi="Times New Roman"/>
          <w:i/>
          <w:iCs/>
          <w:color w:val="FF0000"/>
          <w:sz w:val="24"/>
          <w:szCs w:val="24"/>
          <w:u w:val="single"/>
          <w:lang w:eastAsia="es-ES"/>
        </w:rPr>
        <w:t>currency war</w:t>
      </w:r>
      <w:r w:rsidRPr="001D2F45">
        <w:rPr>
          <w:rFonts w:ascii="Times New Roman" w:eastAsia="Times New Roman" w:hAnsi="Times New Roman"/>
          <w:color w:val="FF0000"/>
          <w:sz w:val="24"/>
          <w:szCs w:val="24"/>
          <w:u w:val="single"/>
          <w:lang w:eastAsia="es-ES"/>
        </w:rPr>
        <w:t>” no fuese tal? Eso, al menos parcialmente, parecen decir las últimas ideas al respecto</w:t>
      </w:r>
      <w:r w:rsidRPr="006F0ED5">
        <w:rPr>
          <w:rFonts w:ascii="Times New Roman" w:eastAsia="Times New Roman" w:hAnsi="Times New Roman"/>
          <w:sz w:val="24"/>
          <w:szCs w:val="24"/>
          <w:lang w:eastAsia="es-ES"/>
        </w:rPr>
        <w:t xml:space="preserve">. </w:t>
      </w:r>
      <w:r w:rsidRPr="001D2F45">
        <w:rPr>
          <w:rFonts w:ascii="Times New Roman" w:eastAsia="Times New Roman" w:hAnsi="Times New Roman"/>
          <w:sz w:val="24"/>
          <w:szCs w:val="24"/>
          <w:u w:val="single"/>
          <w:lang w:eastAsia="es-ES"/>
        </w:rPr>
        <w:t xml:space="preserve">Comencemos por </w:t>
      </w:r>
      <w:hyperlink r:id="rId89" w:history="1">
        <w:r w:rsidRPr="001F1D29">
          <w:rPr>
            <w:rFonts w:ascii="Times New Roman" w:eastAsia="Times New Roman" w:hAnsi="Times New Roman"/>
            <w:sz w:val="24"/>
            <w:szCs w:val="24"/>
            <w:u w:val="single"/>
            <w:lang w:eastAsia="es-ES"/>
          </w:rPr>
          <w:t>comentarios del equipo FX de HSBC</w:t>
        </w:r>
      </w:hyperlink>
      <w:r w:rsidRPr="001D2F45">
        <w:rPr>
          <w:rFonts w:ascii="Times New Roman" w:eastAsia="Times New Roman" w:hAnsi="Times New Roman"/>
          <w:sz w:val="24"/>
          <w:szCs w:val="24"/>
          <w:u w:val="single"/>
          <w:lang w:eastAsia="es-ES"/>
        </w:rPr>
        <w:t>, quienes creen que dada la magnitud de intervenciones que se dan actualmente estamos en un entorno en el que la evolución de las divisas es “desconocida”</w:t>
      </w:r>
      <w:r w:rsidRPr="006F0ED5">
        <w:rPr>
          <w:rFonts w:ascii="Times New Roman" w:eastAsia="Times New Roman" w:hAnsi="Times New Roman"/>
          <w:sz w:val="24"/>
          <w:szCs w:val="24"/>
          <w:lang w:eastAsia="es-ES"/>
        </w:rPr>
        <w:t xml:space="preserve">: </w:t>
      </w:r>
      <w:r w:rsidRPr="006F0ED5">
        <w:rPr>
          <w:rFonts w:ascii="Times New Roman" w:eastAsia="Times New Roman" w:hAnsi="Times New Roman"/>
          <w:b/>
          <w:bCs/>
          <w:i/>
          <w:iCs/>
          <w:sz w:val="24"/>
          <w:szCs w:val="24"/>
          <w:lang w:eastAsia="es-ES"/>
        </w:rPr>
        <w:t xml:space="preserve">In a zero interest-rate policy (ZIRP) world coupled with the US, Japan, Eurozone and UK all announcing new and different expansionary monetary policies, the transmission mechanism onto currencies is only perceived as it is unknown. </w:t>
      </w:r>
      <w:r w:rsidRPr="006F0ED5">
        <w:rPr>
          <w:rFonts w:ascii="Times New Roman" w:eastAsia="Times New Roman" w:hAnsi="Times New Roman"/>
          <w:b/>
          <w:bCs/>
          <w:i/>
          <w:iCs/>
          <w:sz w:val="24"/>
          <w:szCs w:val="24"/>
          <w:lang w:val="en-US" w:eastAsia="es-ES"/>
        </w:rPr>
        <w:t>This lack of clarity is creating a puzzling outlook for many currencies.</w:t>
      </w:r>
    </w:p>
    <w:p w:rsidR="00173DE5" w:rsidRPr="006F0ED5" w:rsidRDefault="00173DE5" w:rsidP="00173DE5">
      <w:pPr>
        <w:spacing w:after="0" w:line="240" w:lineRule="auto"/>
        <w:jc w:val="both"/>
        <w:rPr>
          <w:rFonts w:ascii="Times New Roman" w:eastAsia="Times New Roman" w:hAnsi="Times New Roman"/>
          <w:sz w:val="24"/>
          <w:szCs w:val="24"/>
          <w:lang w:val="en-US" w:eastAsia="es-ES"/>
        </w:rPr>
      </w:pPr>
      <w:r w:rsidRPr="006F0ED5">
        <w:rPr>
          <w:rFonts w:ascii="Times New Roman" w:eastAsia="Times New Roman" w:hAnsi="Times New Roman"/>
          <w:sz w:val="24"/>
          <w:szCs w:val="24"/>
          <w:lang w:val="en-US" w:eastAsia="es-ES"/>
        </w:rPr>
        <w:t> </w:t>
      </w:r>
    </w:p>
    <w:p w:rsidR="00173DE5" w:rsidRPr="001D2F45" w:rsidRDefault="00173DE5" w:rsidP="00173DE5">
      <w:pPr>
        <w:spacing w:after="0" w:line="240" w:lineRule="auto"/>
        <w:jc w:val="both"/>
        <w:rPr>
          <w:rFonts w:ascii="Times New Roman" w:eastAsia="Times New Roman" w:hAnsi="Times New Roman"/>
          <w:color w:val="FF0000"/>
          <w:sz w:val="24"/>
          <w:szCs w:val="24"/>
          <w:u w:val="single"/>
          <w:lang w:eastAsia="es-ES"/>
        </w:rPr>
      </w:pPr>
      <w:r w:rsidRPr="001D2F45">
        <w:rPr>
          <w:rFonts w:ascii="Times New Roman" w:eastAsia="Times New Roman" w:hAnsi="Times New Roman"/>
          <w:color w:val="FF0000"/>
          <w:sz w:val="24"/>
          <w:szCs w:val="24"/>
          <w:u w:val="single"/>
          <w:lang w:eastAsia="es-ES"/>
        </w:rPr>
        <w:t xml:space="preserve">Es más, el equipo de divisas de HSBC da por muerto el dogma de que el QE es negativo para el valor de la divisa, </w:t>
      </w:r>
      <w:r w:rsidRPr="001D2F45">
        <w:rPr>
          <w:rFonts w:ascii="Times New Roman" w:eastAsia="Times New Roman" w:hAnsi="Times New Roman"/>
          <w:b/>
          <w:bCs/>
          <w:color w:val="FF0000"/>
          <w:sz w:val="24"/>
          <w:szCs w:val="24"/>
          <w:u w:val="single"/>
          <w:lang w:eastAsia="es-ES"/>
        </w:rPr>
        <w:t>eso de que a más impresora más devaluación, por intuitivo que resulte, parece no funcionar en el mundo actual</w:t>
      </w:r>
      <w:r w:rsidRPr="001D2F45">
        <w:rPr>
          <w:rFonts w:ascii="Times New Roman" w:eastAsia="Times New Roman" w:hAnsi="Times New Roman"/>
          <w:color w:val="FF0000"/>
          <w:sz w:val="24"/>
          <w:szCs w:val="24"/>
          <w:u w:val="single"/>
          <w:lang w:eastAsia="es-ES"/>
        </w:rPr>
        <w:t xml:space="preserve">. Es fácil pensar que no es así, pero cuando gente que se dedica día a día a ello y que se gana el pan conociendo las relaciones existentes dice que existe un gran debate, es que existe un gran debate. </w:t>
      </w:r>
      <w:r w:rsidRPr="001D2F45">
        <w:rPr>
          <w:rFonts w:ascii="Times New Roman" w:eastAsia="Times New Roman" w:hAnsi="Times New Roman"/>
          <w:color w:val="FF0000"/>
          <w:sz w:val="24"/>
          <w:szCs w:val="24"/>
          <w:u w:val="single"/>
          <w:lang w:eastAsia="es-ES"/>
        </w:rPr>
        <w:lastRenderedPageBreak/>
        <w:t>Aunque simplemente sea por</w:t>
      </w:r>
      <w:r w:rsidR="001F1D29">
        <w:rPr>
          <w:rFonts w:ascii="Times New Roman" w:eastAsia="Times New Roman" w:hAnsi="Times New Roman"/>
          <w:color w:val="FF0000"/>
          <w:sz w:val="24"/>
          <w:szCs w:val="24"/>
          <w:u w:val="single"/>
          <w:lang w:eastAsia="es-ES"/>
        </w:rPr>
        <w:t>que no se sabe quié</w:t>
      </w:r>
      <w:r w:rsidRPr="001D2F45">
        <w:rPr>
          <w:rFonts w:ascii="Times New Roman" w:eastAsia="Times New Roman" w:hAnsi="Times New Roman"/>
          <w:color w:val="FF0000"/>
          <w:sz w:val="24"/>
          <w:szCs w:val="24"/>
          <w:u w:val="single"/>
          <w:lang w:eastAsia="es-ES"/>
        </w:rPr>
        <w:t>n estimula más. Y por si fuese poco, no son los únicos que ponen en duda ciertos pensamientos “mainstream”.</w:t>
      </w:r>
    </w:p>
    <w:p w:rsidR="00173DE5" w:rsidRPr="006F0ED5" w:rsidRDefault="00173DE5" w:rsidP="00173DE5">
      <w:pPr>
        <w:spacing w:after="0" w:line="240" w:lineRule="auto"/>
        <w:jc w:val="both"/>
        <w:rPr>
          <w:rFonts w:ascii="Times New Roman" w:eastAsia="Times New Roman" w:hAnsi="Times New Roman"/>
          <w:sz w:val="24"/>
          <w:szCs w:val="24"/>
          <w:lang w:eastAsia="es-ES"/>
        </w:rPr>
      </w:pPr>
      <w:r w:rsidRPr="006F0ED5">
        <w:rPr>
          <w:rFonts w:ascii="Times New Roman" w:eastAsia="Times New Roman" w:hAnsi="Times New Roman"/>
          <w:sz w:val="24"/>
          <w:szCs w:val="24"/>
          <w:lang w:eastAsia="es-ES"/>
        </w:rPr>
        <w:t> </w:t>
      </w:r>
    </w:p>
    <w:p w:rsidR="00173DE5" w:rsidRPr="001D2F45" w:rsidRDefault="006D5AAB" w:rsidP="00173DE5">
      <w:pPr>
        <w:spacing w:after="0" w:line="240" w:lineRule="auto"/>
        <w:jc w:val="both"/>
        <w:rPr>
          <w:rFonts w:ascii="Times New Roman" w:eastAsia="Times New Roman" w:hAnsi="Times New Roman"/>
          <w:color w:val="FF0000"/>
          <w:sz w:val="24"/>
          <w:szCs w:val="24"/>
          <w:u w:val="single"/>
          <w:lang w:eastAsia="es-ES"/>
        </w:rPr>
      </w:pPr>
      <w:hyperlink r:id="rId90" w:history="1">
        <w:r w:rsidR="00173DE5" w:rsidRPr="001F1D29">
          <w:rPr>
            <w:rFonts w:ascii="Times New Roman" w:eastAsia="Times New Roman" w:hAnsi="Times New Roman"/>
            <w:color w:val="FF0000"/>
            <w:sz w:val="24"/>
            <w:szCs w:val="24"/>
            <w:u w:val="single"/>
            <w:lang w:eastAsia="es-ES"/>
          </w:rPr>
          <w:t>Un informe del BIS, Bank for International Settlements, ofrece una nueva perspectiva sobre el efecto de los estímulos</w:t>
        </w:r>
      </w:hyperlink>
      <w:r w:rsidR="00173DE5" w:rsidRPr="001F1D29">
        <w:rPr>
          <w:rFonts w:ascii="Times New Roman" w:eastAsia="Times New Roman" w:hAnsi="Times New Roman"/>
          <w:color w:val="FF0000"/>
          <w:sz w:val="24"/>
          <w:szCs w:val="24"/>
          <w:lang w:eastAsia="es-ES"/>
        </w:rPr>
        <w:t>,</w:t>
      </w:r>
      <w:r w:rsidR="00173DE5" w:rsidRPr="006F0ED5">
        <w:rPr>
          <w:rFonts w:ascii="Times New Roman" w:eastAsia="Times New Roman" w:hAnsi="Times New Roman"/>
          <w:sz w:val="24"/>
          <w:szCs w:val="24"/>
          <w:lang w:eastAsia="es-ES"/>
        </w:rPr>
        <w:t xml:space="preserve"> </w:t>
      </w:r>
      <w:r w:rsidR="00173DE5" w:rsidRPr="001D2F45">
        <w:rPr>
          <w:rFonts w:ascii="Times New Roman" w:eastAsia="Times New Roman" w:hAnsi="Times New Roman"/>
          <w:color w:val="FF0000"/>
          <w:sz w:val="24"/>
          <w:szCs w:val="24"/>
          <w:u w:val="single"/>
          <w:lang w:eastAsia="es-ES"/>
        </w:rPr>
        <w:t xml:space="preserve">esta vez observando las intervenciones realizadas por Japón a principios de la década pasada. </w:t>
      </w:r>
      <w:r w:rsidR="00173DE5" w:rsidRPr="001D2F45">
        <w:rPr>
          <w:rFonts w:ascii="Times New Roman" w:eastAsia="Times New Roman" w:hAnsi="Times New Roman"/>
          <w:b/>
          <w:bCs/>
          <w:color w:val="FF0000"/>
          <w:sz w:val="24"/>
          <w:szCs w:val="24"/>
          <w:u w:val="single"/>
          <w:lang w:eastAsia="es-ES"/>
        </w:rPr>
        <w:t>Según el BIS calificar a las políticas que facilitan la depreciación de la divisa, o evitan que se aprecie,  como perjudiciales para el resto de países es “incompleto y engañoso”</w:t>
      </w:r>
      <w:r w:rsidR="00173DE5" w:rsidRPr="001D2F45">
        <w:rPr>
          <w:rFonts w:ascii="Times New Roman" w:eastAsia="Times New Roman" w:hAnsi="Times New Roman"/>
          <w:color w:val="FF0000"/>
          <w:sz w:val="24"/>
          <w:szCs w:val="24"/>
          <w:u w:val="single"/>
          <w:lang w:eastAsia="es-ES"/>
        </w:rPr>
        <w:t>. ¿Por qué? Pues porque cuando Japón compra activos en dólares, especialmente deuda pública, para intervenir en su divisa, lo que ocurre en realidad es que baja los tipos de interés de dichos activos, y no solo eso, lo hace a nivel global porque afecta también a los activos que sirven como sustitutos del comprado.</w:t>
      </w:r>
    </w:p>
    <w:p w:rsidR="00173DE5" w:rsidRPr="001D2F45" w:rsidRDefault="00173DE5" w:rsidP="00173DE5">
      <w:pPr>
        <w:spacing w:after="0" w:line="240" w:lineRule="auto"/>
        <w:jc w:val="both"/>
        <w:rPr>
          <w:rFonts w:ascii="Times New Roman" w:eastAsia="Times New Roman" w:hAnsi="Times New Roman"/>
          <w:color w:val="FF0000"/>
          <w:sz w:val="24"/>
          <w:szCs w:val="24"/>
          <w:u w:val="single"/>
          <w:lang w:eastAsia="es-ES"/>
        </w:rPr>
      </w:pPr>
      <w:r w:rsidRPr="001D2F45">
        <w:rPr>
          <w:rFonts w:ascii="Times New Roman" w:eastAsia="Times New Roman" w:hAnsi="Times New Roman"/>
          <w:color w:val="FF0000"/>
          <w:sz w:val="24"/>
          <w:szCs w:val="24"/>
          <w:u w:val="single"/>
          <w:lang w:eastAsia="es-ES"/>
        </w:rPr>
        <w:t> </w:t>
      </w:r>
    </w:p>
    <w:p w:rsidR="00173DE5" w:rsidRPr="006F0ED5" w:rsidRDefault="00173DE5" w:rsidP="00173DE5">
      <w:pPr>
        <w:spacing w:after="0" w:line="240" w:lineRule="auto"/>
        <w:jc w:val="both"/>
        <w:rPr>
          <w:rFonts w:ascii="Times New Roman" w:eastAsia="Times New Roman" w:hAnsi="Times New Roman"/>
          <w:sz w:val="24"/>
          <w:szCs w:val="24"/>
          <w:lang w:eastAsia="es-ES"/>
        </w:rPr>
      </w:pPr>
      <w:r w:rsidRPr="001D2F45">
        <w:rPr>
          <w:rFonts w:ascii="Times New Roman" w:eastAsia="Times New Roman" w:hAnsi="Times New Roman"/>
          <w:color w:val="FF0000"/>
          <w:sz w:val="24"/>
          <w:szCs w:val="24"/>
          <w:u w:val="single"/>
          <w:lang w:eastAsia="es-ES"/>
        </w:rPr>
        <w:t xml:space="preserve">En otras palabras, cuando Japón compra deuda de EEUU para que su divisa no se aprecie y por tanto favorecer su competitividad y empleo, </w:t>
      </w:r>
      <w:r w:rsidRPr="001D2F45">
        <w:rPr>
          <w:rFonts w:ascii="Times New Roman" w:eastAsia="Times New Roman" w:hAnsi="Times New Roman"/>
          <w:b/>
          <w:bCs/>
          <w:color w:val="FF0000"/>
          <w:sz w:val="24"/>
          <w:szCs w:val="24"/>
          <w:u w:val="single"/>
          <w:lang w:eastAsia="es-ES"/>
        </w:rPr>
        <w:t>lo que hace en realidad es bajar los tipos de interés a nivel global, estimulando a su vez al mundo entero</w:t>
      </w:r>
      <w:r w:rsidRPr="006F0ED5">
        <w:rPr>
          <w:rFonts w:ascii="Times New Roman" w:eastAsia="Times New Roman" w:hAnsi="Times New Roman"/>
          <w:sz w:val="24"/>
          <w:szCs w:val="24"/>
          <w:lang w:eastAsia="es-ES"/>
        </w:rPr>
        <w:t xml:space="preserve">. </w:t>
      </w:r>
      <w:r w:rsidRPr="001D2F45">
        <w:rPr>
          <w:rFonts w:ascii="Times New Roman" w:eastAsia="Times New Roman" w:hAnsi="Times New Roman"/>
          <w:sz w:val="24"/>
          <w:szCs w:val="24"/>
          <w:u w:val="single"/>
          <w:lang w:eastAsia="es-ES"/>
        </w:rPr>
        <w:t>Lo que parte como una actitud egoísta tendría efectos de segundo orden favorables para todos.</w:t>
      </w:r>
      <w:r w:rsidRPr="006F0ED5">
        <w:rPr>
          <w:rFonts w:ascii="Times New Roman" w:eastAsia="Times New Roman" w:hAnsi="Times New Roman"/>
          <w:sz w:val="24"/>
          <w:szCs w:val="24"/>
          <w:lang w:eastAsia="es-ES"/>
        </w:rPr>
        <w:t xml:space="preserve"> A continuación una tabla con los resultados obtenidos observando la deuda de varios países desarrollados a 10 años, los IRS a 10 años y la deuda de varios países emergentes a 10 años o a menor plazo de no estar disponible dicho vencimiento. Pueden pinchar para ampliar.</w:t>
      </w:r>
    </w:p>
    <w:p w:rsidR="00173DE5" w:rsidRPr="006F0ED5" w:rsidRDefault="00173DE5" w:rsidP="00173DE5">
      <w:pPr>
        <w:spacing w:after="0" w:line="240" w:lineRule="auto"/>
        <w:jc w:val="both"/>
        <w:rPr>
          <w:rFonts w:ascii="Times New Roman" w:eastAsia="Times New Roman" w:hAnsi="Times New Roman"/>
          <w:sz w:val="24"/>
          <w:szCs w:val="24"/>
          <w:lang w:eastAsia="es-ES"/>
        </w:rPr>
      </w:pPr>
      <w:r w:rsidRPr="006F0ED5">
        <w:rPr>
          <w:rFonts w:ascii="Times New Roman" w:eastAsia="Times New Roman" w:hAnsi="Times New Roman"/>
          <w:sz w:val="24"/>
          <w:szCs w:val="24"/>
          <w:lang w:eastAsia="es-ES"/>
        </w:rPr>
        <w:t> </w:t>
      </w:r>
    </w:p>
    <w:p w:rsidR="00173DE5" w:rsidRPr="006F0ED5" w:rsidRDefault="00173DE5" w:rsidP="00173DE5">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noProof/>
          <w:color w:val="0000FF"/>
          <w:sz w:val="24"/>
          <w:szCs w:val="24"/>
          <w:lang w:eastAsia="es-ES"/>
        </w:rPr>
        <w:drawing>
          <wp:inline distT="0" distB="0" distL="0" distR="0" wp14:anchorId="396586D3" wp14:editId="06F22F69">
            <wp:extent cx="5502303" cy="3355451"/>
            <wp:effectExtent l="0" t="0" r="3175" b="0"/>
            <wp:docPr id="43" name="Imagen 43" descr="2012100738BIS">
              <a:hlinkClick xmlns:a="http://schemas.openxmlformats.org/drawingml/2006/main" r:id="rId9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2012100738BIS"/>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502653" cy="3355664"/>
                    </a:xfrm>
                    <a:prstGeom prst="rect">
                      <a:avLst/>
                    </a:prstGeom>
                    <a:noFill/>
                    <a:ln>
                      <a:noFill/>
                    </a:ln>
                  </pic:spPr>
                </pic:pic>
              </a:graphicData>
            </a:graphic>
          </wp:inline>
        </w:drawing>
      </w:r>
    </w:p>
    <w:p w:rsidR="00173DE5" w:rsidRPr="006F0ED5" w:rsidRDefault="00173DE5" w:rsidP="00173DE5">
      <w:pPr>
        <w:spacing w:after="0" w:line="240" w:lineRule="auto"/>
        <w:jc w:val="both"/>
        <w:rPr>
          <w:rFonts w:ascii="Times New Roman" w:eastAsia="Times New Roman" w:hAnsi="Times New Roman"/>
          <w:sz w:val="24"/>
          <w:szCs w:val="24"/>
          <w:lang w:eastAsia="es-ES"/>
        </w:rPr>
      </w:pPr>
      <w:r w:rsidRPr="006F0ED5">
        <w:rPr>
          <w:rFonts w:ascii="Times New Roman" w:eastAsia="Times New Roman" w:hAnsi="Times New Roman"/>
          <w:sz w:val="24"/>
          <w:szCs w:val="24"/>
          <w:lang w:eastAsia="es-ES"/>
        </w:rPr>
        <w:t> </w:t>
      </w:r>
    </w:p>
    <w:p w:rsidR="00173DE5" w:rsidRPr="006F0ED5" w:rsidRDefault="00173DE5" w:rsidP="00173DE5">
      <w:pPr>
        <w:spacing w:after="0" w:line="240" w:lineRule="auto"/>
        <w:jc w:val="both"/>
        <w:rPr>
          <w:rFonts w:ascii="Times New Roman" w:eastAsia="Times New Roman" w:hAnsi="Times New Roman"/>
          <w:sz w:val="24"/>
          <w:szCs w:val="24"/>
          <w:lang w:eastAsia="es-ES"/>
        </w:rPr>
      </w:pPr>
      <w:r w:rsidRPr="006F0ED5">
        <w:rPr>
          <w:rFonts w:ascii="Times New Roman" w:eastAsia="Times New Roman" w:hAnsi="Times New Roman"/>
          <w:sz w:val="24"/>
          <w:szCs w:val="24"/>
          <w:lang w:eastAsia="es-ES"/>
        </w:rPr>
        <w:t xml:space="preserve">Dado que los números pueden asustar a más de uno, he señalado en rojo los datos importantes y además explicaré de forma muy clara su significado. Por ejemplo en el caso de EEUU vemos un -0.089, esto quiere decir que por cada billón de yenes (trillón en la tabla) la rentabilidad de la deuda pública estadounidense se reduciría en 8,9 puntos básicos (100 puntos básicos = 1 punto porcentual). Pero no solo eso, porque dicha intervención tendría efectos en Francia, Alemania, Irlanda o España, e incluso en el propio Japón. </w:t>
      </w:r>
      <w:r w:rsidRPr="001F1D29">
        <w:rPr>
          <w:rFonts w:ascii="Times New Roman" w:eastAsia="Times New Roman" w:hAnsi="Times New Roman"/>
          <w:b/>
          <w:bCs/>
          <w:sz w:val="24"/>
          <w:szCs w:val="24"/>
          <w:u w:val="single"/>
          <w:lang w:eastAsia="es-ES"/>
        </w:rPr>
        <w:t>Y lo que es más sorprendente, el efecto también sería válido para los países emergentes, convirtiendo la intervención en global.</w:t>
      </w:r>
      <w:r w:rsidRPr="006F0ED5">
        <w:rPr>
          <w:rFonts w:ascii="Times New Roman" w:eastAsia="Times New Roman" w:hAnsi="Times New Roman"/>
          <w:b/>
          <w:bCs/>
          <w:sz w:val="24"/>
          <w:szCs w:val="24"/>
          <w:lang w:eastAsia="es-ES"/>
        </w:rPr>
        <w:t xml:space="preserve"> </w:t>
      </w:r>
      <w:r w:rsidRPr="006F0ED5">
        <w:rPr>
          <w:rFonts w:ascii="Times New Roman" w:eastAsia="Times New Roman" w:hAnsi="Times New Roman"/>
          <w:sz w:val="24"/>
          <w:szCs w:val="24"/>
          <w:lang w:eastAsia="es-ES"/>
        </w:rPr>
        <w:t xml:space="preserve">Las excepciones donde el </w:t>
      </w:r>
      <w:r w:rsidRPr="006F0ED5">
        <w:rPr>
          <w:rFonts w:ascii="Times New Roman" w:eastAsia="Times New Roman" w:hAnsi="Times New Roman"/>
          <w:sz w:val="24"/>
          <w:szCs w:val="24"/>
          <w:lang w:eastAsia="es-ES"/>
        </w:rPr>
        <w:lastRenderedPageBreak/>
        <w:t>efecto no se da, se corresponden con aquellos países donde sus mercados no se encuentran tan integrados internacionalmente.</w:t>
      </w:r>
    </w:p>
    <w:p w:rsidR="00173DE5" w:rsidRPr="006F0ED5" w:rsidRDefault="00173DE5" w:rsidP="00173DE5">
      <w:pPr>
        <w:spacing w:after="0" w:line="240" w:lineRule="auto"/>
        <w:jc w:val="both"/>
        <w:rPr>
          <w:rFonts w:ascii="Times New Roman" w:eastAsia="Times New Roman" w:hAnsi="Times New Roman"/>
          <w:sz w:val="24"/>
          <w:szCs w:val="24"/>
          <w:lang w:eastAsia="es-ES"/>
        </w:rPr>
      </w:pPr>
      <w:r w:rsidRPr="006F0ED5">
        <w:rPr>
          <w:rFonts w:ascii="Times New Roman" w:eastAsia="Times New Roman" w:hAnsi="Times New Roman"/>
          <w:sz w:val="24"/>
          <w:szCs w:val="24"/>
          <w:lang w:eastAsia="es-ES"/>
        </w:rPr>
        <w:t> </w:t>
      </w:r>
    </w:p>
    <w:p w:rsidR="00173DE5" w:rsidRPr="001D2F45" w:rsidRDefault="00173DE5" w:rsidP="00173DE5">
      <w:pPr>
        <w:spacing w:after="0" w:line="240" w:lineRule="auto"/>
        <w:jc w:val="both"/>
        <w:rPr>
          <w:rFonts w:ascii="Times New Roman" w:eastAsia="Times New Roman" w:hAnsi="Times New Roman"/>
          <w:color w:val="FF0000"/>
          <w:sz w:val="24"/>
          <w:szCs w:val="24"/>
          <w:u w:val="single"/>
          <w:lang w:eastAsia="es-ES"/>
        </w:rPr>
      </w:pPr>
      <w:r w:rsidRPr="001D2F45">
        <w:rPr>
          <w:rFonts w:ascii="Times New Roman" w:eastAsia="Times New Roman" w:hAnsi="Times New Roman"/>
          <w:color w:val="FF0000"/>
          <w:sz w:val="24"/>
          <w:szCs w:val="24"/>
          <w:u w:val="single"/>
          <w:lang w:eastAsia="es-ES"/>
        </w:rPr>
        <w:t xml:space="preserve">El BIS concluye que si las intervenciones en las divisas se producen por la compra de bonos, entonces el efecto resultante será un estímulo a nivel global en todos aquellos países con sus mercados integrados. En este caso, aunque para EEUU pudiese parecer malo que Japón manipulase su divisa la realidad es que eso les sirvió de estímulo para salir de la crisis en la que se encontraban por aquel entonces. </w:t>
      </w:r>
      <w:r w:rsidRPr="001D2F45">
        <w:rPr>
          <w:rFonts w:ascii="Times New Roman" w:eastAsia="Times New Roman" w:hAnsi="Times New Roman"/>
          <w:b/>
          <w:bCs/>
          <w:color w:val="FF0000"/>
          <w:sz w:val="24"/>
          <w:szCs w:val="24"/>
          <w:u w:val="single"/>
          <w:lang w:eastAsia="es-ES"/>
        </w:rPr>
        <w:t>No obstante dicho efecto sí podría ser perjudicial cuando el país no busca estimular su economía, sino frenarla debido a su sobrecalentamiento</w:t>
      </w:r>
      <w:r w:rsidRPr="001D2F45">
        <w:rPr>
          <w:rFonts w:ascii="Times New Roman" w:eastAsia="Times New Roman" w:hAnsi="Times New Roman"/>
          <w:color w:val="FF0000"/>
          <w:sz w:val="24"/>
          <w:szCs w:val="24"/>
          <w:u w:val="single"/>
          <w:lang w:eastAsia="es-ES"/>
        </w:rPr>
        <w:t>.</w:t>
      </w:r>
    </w:p>
    <w:p w:rsidR="00173DE5" w:rsidRPr="001D2F45" w:rsidRDefault="00173DE5" w:rsidP="00173DE5">
      <w:pPr>
        <w:spacing w:after="0" w:line="240" w:lineRule="auto"/>
        <w:jc w:val="both"/>
        <w:rPr>
          <w:rFonts w:ascii="Times New Roman" w:eastAsia="Times New Roman" w:hAnsi="Times New Roman"/>
          <w:color w:val="FF0000"/>
          <w:sz w:val="24"/>
          <w:szCs w:val="24"/>
          <w:u w:val="single"/>
          <w:lang w:eastAsia="es-ES"/>
        </w:rPr>
      </w:pPr>
      <w:r w:rsidRPr="001D2F45">
        <w:rPr>
          <w:rFonts w:ascii="Times New Roman" w:eastAsia="Times New Roman" w:hAnsi="Times New Roman"/>
          <w:color w:val="FF0000"/>
          <w:sz w:val="24"/>
          <w:szCs w:val="24"/>
          <w:u w:val="single"/>
          <w:lang w:eastAsia="es-ES"/>
        </w:rPr>
        <w:t> </w:t>
      </w:r>
    </w:p>
    <w:p w:rsidR="00173DE5" w:rsidRPr="006F0ED5" w:rsidRDefault="00173DE5" w:rsidP="00173DE5">
      <w:pPr>
        <w:spacing w:after="0" w:line="240" w:lineRule="auto"/>
        <w:jc w:val="both"/>
        <w:rPr>
          <w:rFonts w:ascii="Times New Roman" w:eastAsia="Times New Roman" w:hAnsi="Times New Roman"/>
          <w:sz w:val="24"/>
          <w:szCs w:val="24"/>
          <w:lang w:eastAsia="es-ES"/>
        </w:rPr>
      </w:pPr>
      <w:r w:rsidRPr="006F0ED5">
        <w:rPr>
          <w:rFonts w:ascii="Times New Roman" w:eastAsia="Times New Roman" w:hAnsi="Times New Roman"/>
          <w:sz w:val="24"/>
          <w:szCs w:val="24"/>
          <w:lang w:eastAsia="es-ES"/>
        </w:rPr>
        <w:t xml:space="preserve">Si las conclusiones del estudio del BIS fuesen correctas entonces actualmente, más que ganancias o pérdidas de competitividad, deberíamos estar viendo una </w:t>
      </w:r>
      <w:r w:rsidRPr="001F1D29">
        <w:rPr>
          <w:rFonts w:ascii="Times New Roman" w:eastAsia="Times New Roman" w:hAnsi="Times New Roman"/>
          <w:b/>
          <w:bCs/>
          <w:sz w:val="24"/>
          <w:szCs w:val="24"/>
          <w:u w:val="single"/>
          <w:lang w:eastAsia="es-ES"/>
        </w:rPr>
        <w:t>bajada de tipos reales a lo largo del mundo, en todos aquellos países y mercados integrados internacionalmente considerados “seguros” o “casi seguros”</w:t>
      </w:r>
      <w:r w:rsidRPr="006F0ED5">
        <w:rPr>
          <w:rFonts w:ascii="Times New Roman" w:eastAsia="Times New Roman" w:hAnsi="Times New Roman"/>
          <w:sz w:val="24"/>
          <w:szCs w:val="24"/>
          <w:lang w:eastAsia="es-ES"/>
        </w:rPr>
        <w:t>. Es decir, el efecto más claro no sería en los movimientos en las divisas, la tendencia primaria ante estímulos masivos sería en los tipos de interés reales. ¿Será esto correcto? A continuación dos gráficas muy claras al respecto</w:t>
      </w:r>
      <w:r w:rsidRPr="001F1D29">
        <w:rPr>
          <w:rFonts w:ascii="Times New Roman" w:eastAsia="Times New Roman" w:hAnsi="Times New Roman"/>
          <w:sz w:val="24"/>
          <w:szCs w:val="24"/>
          <w:lang w:eastAsia="es-ES"/>
        </w:rPr>
        <w:t xml:space="preserve">, </w:t>
      </w:r>
      <w:hyperlink r:id="rId93" w:history="1">
        <w:r w:rsidRPr="001F1D29">
          <w:rPr>
            <w:rFonts w:ascii="Times New Roman" w:eastAsia="Times New Roman" w:hAnsi="Times New Roman"/>
            <w:sz w:val="24"/>
            <w:szCs w:val="24"/>
            <w:u w:val="single"/>
            <w:lang w:eastAsia="es-ES"/>
          </w:rPr>
          <w:t>la primera</w:t>
        </w:r>
      </w:hyperlink>
      <w:r w:rsidRPr="006F0ED5">
        <w:rPr>
          <w:rFonts w:ascii="Times New Roman" w:eastAsia="Times New Roman" w:hAnsi="Times New Roman"/>
          <w:sz w:val="24"/>
          <w:szCs w:val="24"/>
          <w:lang w:eastAsia="es-ES"/>
        </w:rPr>
        <w:t xml:space="preserve"> con los tipos de interés reales y nominales de los países “G10”, y </w:t>
      </w:r>
      <w:hyperlink r:id="rId94" w:history="1">
        <w:r w:rsidRPr="001F1D29">
          <w:rPr>
            <w:rFonts w:ascii="Times New Roman" w:eastAsia="Times New Roman" w:hAnsi="Times New Roman"/>
            <w:sz w:val="24"/>
            <w:szCs w:val="24"/>
            <w:u w:val="single"/>
            <w:lang w:eastAsia="es-ES"/>
          </w:rPr>
          <w:t>la segunda</w:t>
        </w:r>
      </w:hyperlink>
      <w:r w:rsidRPr="001F1D29">
        <w:rPr>
          <w:rFonts w:ascii="Times New Roman" w:eastAsia="Times New Roman" w:hAnsi="Times New Roman"/>
          <w:sz w:val="24"/>
          <w:szCs w:val="24"/>
          <w:lang w:eastAsia="es-ES"/>
        </w:rPr>
        <w:t xml:space="preserve"> </w:t>
      </w:r>
      <w:r w:rsidRPr="006F0ED5">
        <w:rPr>
          <w:rFonts w:ascii="Times New Roman" w:eastAsia="Times New Roman" w:hAnsi="Times New Roman"/>
          <w:sz w:val="24"/>
          <w:szCs w:val="24"/>
          <w:lang w:eastAsia="es-ES"/>
        </w:rPr>
        <w:t>con los tipos en bonos corporativos con IG, que podríamos considerar un escalón por encima en riesgo pero relativamente “seguros”.</w:t>
      </w:r>
    </w:p>
    <w:p w:rsidR="00173DE5" w:rsidRPr="006F0ED5" w:rsidRDefault="00173DE5" w:rsidP="00173DE5">
      <w:pPr>
        <w:spacing w:after="0" w:line="240" w:lineRule="auto"/>
        <w:jc w:val="both"/>
        <w:rPr>
          <w:rFonts w:ascii="Times New Roman" w:eastAsia="Times New Roman" w:hAnsi="Times New Roman"/>
          <w:sz w:val="24"/>
          <w:szCs w:val="24"/>
          <w:lang w:eastAsia="es-ES"/>
        </w:rPr>
      </w:pPr>
      <w:r w:rsidRPr="006F0ED5">
        <w:rPr>
          <w:rFonts w:ascii="Times New Roman" w:eastAsia="Times New Roman" w:hAnsi="Times New Roman"/>
          <w:sz w:val="24"/>
          <w:szCs w:val="24"/>
          <w:lang w:eastAsia="es-ES"/>
        </w:rPr>
        <w:t> </w:t>
      </w:r>
    </w:p>
    <w:p w:rsidR="00173DE5" w:rsidRPr="006F0ED5" w:rsidRDefault="00173DE5" w:rsidP="00173DE5">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noProof/>
          <w:color w:val="0000FF"/>
          <w:sz w:val="24"/>
          <w:szCs w:val="24"/>
          <w:lang w:eastAsia="es-ES"/>
        </w:rPr>
        <w:drawing>
          <wp:inline distT="0" distB="0" distL="0" distR="0" wp14:anchorId="1411920F" wp14:editId="011D04CC">
            <wp:extent cx="5279666" cy="2313830"/>
            <wp:effectExtent l="0" t="0" r="0" b="0"/>
            <wp:docPr id="42" name="Imagen 42" descr="2012100731HSBC-on-collapsing-interest-rates">
              <a:hlinkClick xmlns:a="http://schemas.openxmlformats.org/drawingml/2006/main" r:id="rId9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2012100731HSBC-on-collapsing-interest-rates"/>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280002" cy="2313977"/>
                    </a:xfrm>
                    <a:prstGeom prst="rect">
                      <a:avLst/>
                    </a:prstGeom>
                    <a:noFill/>
                    <a:ln>
                      <a:noFill/>
                    </a:ln>
                  </pic:spPr>
                </pic:pic>
              </a:graphicData>
            </a:graphic>
          </wp:inline>
        </w:drawing>
      </w:r>
    </w:p>
    <w:p w:rsidR="00173DE5" w:rsidRPr="006F0ED5" w:rsidRDefault="00173DE5" w:rsidP="00173DE5">
      <w:pPr>
        <w:spacing w:after="0" w:line="240" w:lineRule="auto"/>
        <w:jc w:val="both"/>
        <w:rPr>
          <w:rFonts w:ascii="Times New Roman" w:eastAsia="Times New Roman" w:hAnsi="Times New Roman"/>
          <w:sz w:val="24"/>
          <w:szCs w:val="24"/>
          <w:lang w:eastAsia="es-ES"/>
        </w:rPr>
      </w:pPr>
      <w:r w:rsidRPr="006F0ED5">
        <w:rPr>
          <w:rFonts w:ascii="Times New Roman" w:eastAsia="Times New Roman" w:hAnsi="Times New Roman"/>
          <w:sz w:val="24"/>
          <w:szCs w:val="24"/>
          <w:lang w:eastAsia="es-ES"/>
        </w:rPr>
        <w:t> </w:t>
      </w:r>
    </w:p>
    <w:p w:rsidR="00173DE5" w:rsidRPr="006F0ED5" w:rsidRDefault="00173DE5" w:rsidP="00173DE5">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noProof/>
          <w:color w:val="0000FF"/>
          <w:sz w:val="24"/>
          <w:szCs w:val="24"/>
          <w:lang w:eastAsia="es-ES"/>
        </w:rPr>
        <w:drawing>
          <wp:inline distT="0" distB="0" distL="0" distR="0" wp14:anchorId="514DB431" wp14:editId="2D068A7A">
            <wp:extent cx="5279665" cy="2417196"/>
            <wp:effectExtent l="0" t="0" r="0" b="2540"/>
            <wp:docPr id="41" name="Imagen 41" descr="2012100772Barclays_safe1">
              <a:hlinkClick xmlns:a="http://schemas.openxmlformats.org/drawingml/2006/main" r:id="rId97"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2012100772Barclays_safe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280002" cy="2417350"/>
                    </a:xfrm>
                    <a:prstGeom prst="rect">
                      <a:avLst/>
                    </a:prstGeom>
                    <a:noFill/>
                    <a:ln>
                      <a:noFill/>
                    </a:ln>
                  </pic:spPr>
                </pic:pic>
              </a:graphicData>
            </a:graphic>
          </wp:inline>
        </w:drawing>
      </w:r>
    </w:p>
    <w:p w:rsidR="00173DE5" w:rsidRPr="006F0ED5" w:rsidRDefault="00173DE5" w:rsidP="00173DE5">
      <w:pPr>
        <w:spacing w:after="0" w:line="240" w:lineRule="auto"/>
        <w:jc w:val="both"/>
        <w:rPr>
          <w:rFonts w:ascii="Times New Roman" w:eastAsia="Times New Roman" w:hAnsi="Times New Roman"/>
          <w:sz w:val="24"/>
          <w:szCs w:val="24"/>
          <w:lang w:eastAsia="es-ES"/>
        </w:rPr>
      </w:pPr>
      <w:r w:rsidRPr="006F0ED5">
        <w:rPr>
          <w:rFonts w:ascii="Times New Roman" w:eastAsia="Times New Roman" w:hAnsi="Times New Roman"/>
          <w:sz w:val="24"/>
          <w:szCs w:val="24"/>
          <w:lang w:eastAsia="es-ES"/>
        </w:rPr>
        <w:t> </w:t>
      </w:r>
    </w:p>
    <w:p w:rsidR="00173DE5" w:rsidRPr="001D2F45" w:rsidRDefault="00173DE5" w:rsidP="00173DE5">
      <w:pPr>
        <w:spacing w:after="0" w:line="240" w:lineRule="auto"/>
        <w:jc w:val="both"/>
        <w:rPr>
          <w:rFonts w:ascii="Times New Roman" w:eastAsia="Times New Roman" w:hAnsi="Times New Roman"/>
          <w:color w:val="FF0000"/>
          <w:sz w:val="24"/>
          <w:szCs w:val="24"/>
          <w:u w:val="single"/>
          <w:lang w:eastAsia="es-ES"/>
        </w:rPr>
      </w:pPr>
      <w:r w:rsidRPr="001D2F45">
        <w:rPr>
          <w:rFonts w:ascii="Times New Roman" w:eastAsia="Times New Roman" w:hAnsi="Times New Roman"/>
          <w:color w:val="FF0000"/>
          <w:sz w:val="24"/>
          <w:szCs w:val="24"/>
          <w:u w:val="single"/>
          <w:lang w:eastAsia="es-ES"/>
        </w:rPr>
        <w:lastRenderedPageBreak/>
        <w:t xml:space="preserve">¿Conclusión? </w:t>
      </w:r>
      <w:r w:rsidRPr="001D2F45">
        <w:rPr>
          <w:rFonts w:ascii="Times New Roman" w:eastAsia="Times New Roman" w:hAnsi="Times New Roman"/>
          <w:b/>
          <w:bCs/>
          <w:color w:val="FF0000"/>
          <w:sz w:val="24"/>
          <w:szCs w:val="24"/>
          <w:u w:val="single"/>
          <w:lang w:eastAsia="es-ES"/>
        </w:rPr>
        <w:t>Estamos en un mundo con tipos cero a nivel global</w:t>
      </w:r>
      <w:r w:rsidRPr="001D2F45">
        <w:rPr>
          <w:rFonts w:ascii="Times New Roman" w:eastAsia="Times New Roman" w:hAnsi="Times New Roman"/>
          <w:color w:val="FF0000"/>
          <w:sz w:val="24"/>
          <w:szCs w:val="24"/>
          <w:u w:val="single"/>
          <w:lang w:eastAsia="es-ES"/>
        </w:rPr>
        <w:t xml:space="preserve">, algo que podría ser provocado o alentado por las intervenciones masivas de los bancos centrales y que se mostraría como un arma muy poderosa junto con la tradicional política de marcar el precio del dinero a corto plazo, lo que parece encajar con el informe del BIS. ¿Guerra de divisas? En parte sí, en parte no, lo que debemos comprender es que </w:t>
      </w:r>
      <w:r w:rsidRPr="001D2F45">
        <w:rPr>
          <w:rFonts w:ascii="Times New Roman" w:eastAsia="Times New Roman" w:hAnsi="Times New Roman"/>
          <w:b/>
          <w:bCs/>
          <w:color w:val="FF0000"/>
          <w:sz w:val="24"/>
          <w:szCs w:val="24"/>
          <w:u w:val="single"/>
          <w:lang w:eastAsia="es-ES"/>
        </w:rPr>
        <w:t>no todo es tan simple como intervenir en la divisa y perjudicar al vecino, los nexos son mucho más complejos y numerosos de lo que pensamos.</w:t>
      </w:r>
    </w:p>
    <w:p w:rsidR="00173DE5" w:rsidRPr="001D2F45" w:rsidRDefault="00173DE5" w:rsidP="00173DE5">
      <w:pPr>
        <w:spacing w:after="0" w:line="240" w:lineRule="auto"/>
        <w:jc w:val="both"/>
        <w:rPr>
          <w:rFonts w:ascii="Times New Roman" w:eastAsia="Times New Roman" w:hAnsi="Times New Roman"/>
          <w:color w:val="FF0000"/>
          <w:sz w:val="24"/>
          <w:szCs w:val="24"/>
          <w:u w:val="single"/>
          <w:lang w:eastAsia="es-ES"/>
        </w:rPr>
      </w:pPr>
      <w:r w:rsidRPr="001D2F45">
        <w:rPr>
          <w:rFonts w:ascii="Times New Roman" w:eastAsia="Times New Roman" w:hAnsi="Times New Roman"/>
          <w:color w:val="FF0000"/>
          <w:sz w:val="24"/>
          <w:szCs w:val="24"/>
          <w:u w:val="single"/>
          <w:lang w:eastAsia="es-ES"/>
        </w:rPr>
        <w:t> </w:t>
      </w:r>
    </w:p>
    <w:p w:rsidR="00173DE5" w:rsidRDefault="00173DE5" w:rsidP="00173DE5">
      <w:pPr>
        <w:spacing w:after="0" w:line="240" w:lineRule="auto"/>
        <w:jc w:val="both"/>
        <w:rPr>
          <w:rFonts w:ascii="Times New Roman" w:eastAsia="Times New Roman" w:hAnsi="Times New Roman"/>
          <w:sz w:val="24"/>
          <w:szCs w:val="24"/>
          <w:lang w:eastAsia="es-ES"/>
        </w:rPr>
      </w:pPr>
      <w:r w:rsidRPr="006F0ED5">
        <w:rPr>
          <w:rFonts w:ascii="Times New Roman" w:eastAsia="Times New Roman" w:hAnsi="Times New Roman"/>
          <w:sz w:val="24"/>
          <w:szCs w:val="24"/>
          <w:lang w:eastAsia="es-ES"/>
        </w:rPr>
        <w:t xml:space="preserve">Es cierto que es mejor ser acreedor que deudor, que es mejor exportar que no hacerlo y que la divisa ayuda en ello. Asimismo es cierto que las intervenciones pueden ser negativas cuando el país no está “sincronizado” con lo que ocurre internacionalmente, piénsese en el Brasil de Mantega por ejemplo, y también que si un solo país hace QE probablemente su divisa pierda valor. </w:t>
      </w:r>
      <w:r w:rsidRPr="006F0ED5">
        <w:rPr>
          <w:rFonts w:ascii="Times New Roman" w:eastAsia="Times New Roman" w:hAnsi="Times New Roman"/>
          <w:b/>
          <w:bCs/>
          <w:sz w:val="24"/>
          <w:szCs w:val="24"/>
          <w:lang w:eastAsia="es-ES"/>
        </w:rPr>
        <w:t>Pero dichas reflexiones individuales pueden transformarse en erróneas cuando las agregamos con más variables y cuando la economía no cumple el “ceteris paribus”</w:t>
      </w:r>
      <w:r w:rsidRPr="006F0ED5">
        <w:rPr>
          <w:rFonts w:ascii="Times New Roman" w:eastAsia="Times New Roman" w:hAnsi="Times New Roman"/>
          <w:sz w:val="24"/>
          <w:szCs w:val="24"/>
          <w:lang w:eastAsia="es-ES"/>
        </w:rPr>
        <w:t>. En el mundo actual el QE ya no marca el camino de la divisa, ni la “curr</w:t>
      </w:r>
      <w:r w:rsidR="001F1D29">
        <w:rPr>
          <w:rFonts w:ascii="Times New Roman" w:eastAsia="Times New Roman" w:hAnsi="Times New Roman"/>
          <w:sz w:val="24"/>
          <w:szCs w:val="24"/>
          <w:lang w:eastAsia="es-ES"/>
        </w:rPr>
        <w:t>ency war” parece determinar quié</w:t>
      </w:r>
      <w:r w:rsidRPr="006F0ED5">
        <w:rPr>
          <w:rFonts w:ascii="Times New Roman" w:eastAsia="Times New Roman" w:hAnsi="Times New Roman"/>
          <w:sz w:val="24"/>
          <w:szCs w:val="24"/>
          <w:lang w:eastAsia="es-ES"/>
        </w:rPr>
        <w:t xml:space="preserve">n saldrá más beneficiado, estamos ante un nuevo prisma, ante una </w:t>
      </w:r>
      <w:r w:rsidRPr="006F0ED5">
        <w:rPr>
          <w:rFonts w:ascii="Times New Roman" w:eastAsia="Times New Roman" w:hAnsi="Times New Roman"/>
          <w:i/>
          <w:iCs/>
          <w:sz w:val="24"/>
          <w:szCs w:val="24"/>
          <w:lang w:eastAsia="es-ES"/>
        </w:rPr>
        <w:t>guerra de divisas</w:t>
      </w:r>
      <w:r w:rsidRPr="006F0ED5">
        <w:rPr>
          <w:rFonts w:ascii="Times New Roman" w:eastAsia="Times New Roman" w:hAnsi="Times New Roman"/>
          <w:sz w:val="24"/>
          <w:szCs w:val="24"/>
          <w:lang w:eastAsia="es-ES"/>
        </w:rPr>
        <w:t xml:space="preserve"> como nunca la habías visto.</w:t>
      </w:r>
    </w:p>
    <w:p w:rsidR="00AC4790" w:rsidRPr="00AC4790" w:rsidRDefault="00AC4790" w:rsidP="00173DE5">
      <w:pPr>
        <w:pStyle w:val="NormalWeb"/>
        <w:jc w:val="both"/>
        <w:rPr>
          <w:b/>
        </w:rPr>
      </w:pPr>
      <w:r>
        <w:t xml:space="preserve">- </w:t>
      </w:r>
      <w:r>
        <w:rPr>
          <w:b/>
        </w:rPr>
        <w:t>Otra “deposición” de Hastings</w:t>
      </w:r>
      <w:r w:rsidR="000E4488">
        <w:rPr>
          <w:b/>
        </w:rPr>
        <w:t>, donde se evidencia</w:t>
      </w:r>
      <w:r>
        <w:rPr>
          <w:b/>
        </w:rPr>
        <w:t xml:space="preserve"> su sesgo “bipolar” (pro USA)</w:t>
      </w:r>
    </w:p>
    <w:p w:rsidR="00173DE5" w:rsidRDefault="00173DE5" w:rsidP="00173DE5">
      <w:pPr>
        <w:pStyle w:val="NormalWeb"/>
        <w:jc w:val="both"/>
      </w:pPr>
      <w:r w:rsidRPr="00E308CE">
        <w:rPr>
          <w:b/>
        </w:rPr>
        <w:t>-</w:t>
      </w:r>
      <w:r>
        <w:t xml:space="preserve"> </w:t>
      </w:r>
      <w:r w:rsidRPr="00D65925">
        <w:rPr>
          <w:u w:val="single"/>
        </w:rPr>
        <w:t>Japón podría estar arrinconándose solo</w:t>
      </w:r>
      <w:r>
        <w:t xml:space="preserve"> (The Wall Street Journal </w:t>
      </w:r>
      <w:r w:rsidRPr="00EE345B">
        <w:rPr>
          <w:b/>
        </w:rPr>
        <w:t>-</w:t>
      </w:r>
      <w:r>
        <w:t xml:space="preserve"> </w:t>
      </w:r>
      <w:r w:rsidRPr="00D65925">
        <w:rPr>
          <w:b/>
        </w:rPr>
        <w:t>12/10/12</w:t>
      </w:r>
      <w:r>
        <w:t>)</w:t>
      </w:r>
    </w:p>
    <w:p w:rsidR="00173DE5" w:rsidRDefault="00173DE5" w:rsidP="00173DE5">
      <w:pPr>
        <w:pStyle w:val="NormalWeb"/>
        <w:jc w:val="both"/>
      </w:pPr>
      <w:r>
        <w:t>(Por N</w:t>
      </w:r>
      <w:r w:rsidR="00AC4790">
        <w:t>icholas Hastings)                                                                 Lectura recomendada</w:t>
      </w:r>
    </w:p>
    <w:p w:rsidR="00173DE5" w:rsidRPr="00F67255" w:rsidRDefault="00173DE5" w:rsidP="00173DE5">
      <w:pPr>
        <w:pStyle w:val="NormalWeb"/>
        <w:jc w:val="both"/>
        <w:rPr>
          <w:color w:val="FF0000"/>
          <w:u w:val="single"/>
        </w:rPr>
      </w:pPr>
      <w:r w:rsidRPr="00F67255">
        <w:rPr>
          <w:color w:val="FF0000"/>
          <w:u w:val="single"/>
        </w:rPr>
        <w:t xml:space="preserve">La necesidad económica de una acción por parte de Japón podría estar volviéndose incluso más urgente. </w:t>
      </w:r>
    </w:p>
    <w:p w:rsidR="00173DE5" w:rsidRPr="00F67255" w:rsidRDefault="00173DE5" w:rsidP="00173DE5">
      <w:pPr>
        <w:pStyle w:val="NormalWeb"/>
        <w:jc w:val="both"/>
        <w:rPr>
          <w:color w:val="FF0000"/>
          <w:u w:val="single"/>
        </w:rPr>
      </w:pPr>
      <w:r w:rsidRPr="00F67255">
        <w:rPr>
          <w:color w:val="FF0000"/>
          <w:u w:val="single"/>
        </w:rPr>
        <w:t xml:space="preserve">Pero las posibilidades de que el Banco de Japón haga bajar al yen se están volviendo menos probables. </w:t>
      </w:r>
    </w:p>
    <w:p w:rsidR="00173DE5" w:rsidRPr="00F67255" w:rsidRDefault="00173DE5" w:rsidP="00173DE5">
      <w:pPr>
        <w:pStyle w:val="NormalWeb"/>
        <w:jc w:val="both"/>
        <w:rPr>
          <w:color w:val="FF0000"/>
          <w:u w:val="single"/>
        </w:rPr>
      </w:pPr>
      <w:r w:rsidRPr="00F67255">
        <w:rPr>
          <w:color w:val="FF0000"/>
          <w:u w:val="single"/>
        </w:rPr>
        <w:t xml:space="preserve">Por el momento, las autoridades japonesas están jugando un juego, esperando convencer a los mercados financieros de que si realizan una intervención verbal, no tendrán que intervenir verdaderamente. </w:t>
      </w:r>
    </w:p>
    <w:p w:rsidR="00173DE5" w:rsidRPr="00F67255" w:rsidRDefault="00173DE5" w:rsidP="00173DE5">
      <w:pPr>
        <w:pStyle w:val="NormalWeb"/>
        <w:jc w:val="both"/>
        <w:rPr>
          <w:color w:val="FF0000"/>
          <w:u w:val="single"/>
        </w:rPr>
      </w:pPr>
      <w:r w:rsidRPr="00F67255">
        <w:rPr>
          <w:color w:val="FF0000"/>
          <w:u w:val="single"/>
        </w:rPr>
        <w:t xml:space="preserve">No obstante, esta táctica solo será exitosa por un tiempo limitado. </w:t>
      </w:r>
    </w:p>
    <w:p w:rsidR="00173DE5" w:rsidRDefault="00173DE5" w:rsidP="00173DE5">
      <w:pPr>
        <w:pStyle w:val="NormalWeb"/>
        <w:jc w:val="both"/>
      </w:pPr>
      <w:r>
        <w:t xml:space="preserve">A medida que se haga más evidente que Japón no tiene el respaldo de ningún otro país del G7 y que cualquier intervención del mercado tendrá que ser unilateral, la compra de yenes simplemente se reanudará. </w:t>
      </w:r>
    </w:p>
    <w:p w:rsidR="00173DE5" w:rsidRPr="00F67255" w:rsidRDefault="00173DE5" w:rsidP="00173DE5">
      <w:pPr>
        <w:pStyle w:val="NormalWeb"/>
        <w:jc w:val="both"/>
        <w:rPr>
          <w:color w:val="FF0000"/>
          <w:u w:val="single"/>
        </w:rPr>
      </w:pPr>
      <w:r w:rsidRPr="00F67255">
        <w:rPr>
          <w:color w:val="FF0000"/>
          <w:u w:val="single"/>
        </w:rPr>
        <w:t xml:space="preserve">Japón permanece precisamente en el mismo aprieto en que ha estado durante meses. </w:t>
      </w:r>
    </w:p>
    <w:p w:rsidR="00173DE5" w:rsidRPr="00F67255" w:rsidRDefault="00173DE5" w:rsidP="00173DE5">
      <w:pPr>
        <w:pStyle w:val="NormalWeb"/>
        <w:jc w:val="both"/>
        <w:rPr>
          <w:color w:val="FF0000"/>
          <w:u w:val="single"/>
        </w:rPr>
      </w:pPr>
      <w:r w:rsidRPr="00F67255">
        <w:rPr>
          <w:color w:val="FF0000"/>
          <w:u w:val="single"/>
        </w:rPr>
        <w:t xml:space="preserve">.La desaceleración mundial está afectando a su economía de dos maneras. La demanda de exportaciones japonesas está cayendo y, al mismo tiempo, el soporte para el yen, debido a su rol de refugio seguro, significa que la divisa sigue estando sobrevaluada. </w:t>
      </w:r>
    </w:p>
    <w:p w:rsidR="00173DE5" w:rsidRDefault="00173DE5" w:rsidP="00173DE5">
      <w:pPr>
        <w:pStyle w:val="NormalWeb"/>
        <w:jc w:val="both"/>
      </w:pPr>
      <w:r>
        <w:t xml:space="preserve">Debido a que el yen se ha mantenido en un fuerte rango de 78 yenes a 80 yenes por dólar en los últimos cinco meses, más o menos, las consecuencias económicas están aumentando rápidamente. Por tercer mes consecutivo, el gobierno rebajó su evaluación </w:t>
      </w:r>
      <w:r>
        <w:lastRenderedPageBreak/>
        <w:t xml:space="preserve">de la economía y las nuevas cifras mostraron que los pedidos totales de maquinarias se derrumbaron 12,6% en agosto. </w:t>
      </w:r>
    </w:p>
    <w:p w:rsidR="00173DE5" w:rsidRDefault="00173DE5" w:rsidP="00173DE5">
      <w:pPr>
        <w:pStyle w:val="NormalWeb"/>
        <w:jc w:val="both"/>
      </w:pPr>
      <w:r>
        <w:t xml:space="preserve">Una vez más, el Banco de Japón está bajo fuego por no relajar la política monetaria lo suficiente y lo suficientemente rápido, y todo el tema de la fortaleza del yen ahora está nuevamente en el centro de la escena. </w:t>
      </w:r>
    </w:p>
    <w:p w:rsidR="00173DE5" w:rsidRPr="00D77B9F" w:rsidRDefault="00173DE5" w:rsidP="00173DE5">
      <w:pPr>
        <w:pStyle w:val="NormalWeb"/>
        <w:jc w:val="both"/>
        <w:rPr>
          <w:color w:val="FF0000"/>
          <w:u w:val="single"/>
        </w:rPr>
      </w:pPr>
      <w:r w:rsidRPr="00D77B9F">
        <w:rPr>
          <w:color w:val="FF0000"/>
          <w:u w:val="single"/>
        </w:rPr>
        <w:t xml:space="preserve">Las autoridades japonesas que asisten a las reuniones más recientes del Fondo Monetario Internacional y del G7 en Tokio ciertamente han estado buscando el respaldo de otros países para que lo ayuden a debilitar al yen. </w:t>
      </w:r>
    </w:p>
    <w:p w:rsidR="00173DE5" w:rsidRDefault="00173DE5" w:rsidP="00173DE5">
      <w:pPr>
        <w:pStyle w:val="NormalWeb"/>
        <w:jc w:val="both"/>
      </w:pPr>
      <w:r w:rsidRPr="00D77B9F">
        <w:rPr>
          <w:color w:val="FF0000"/>
          <w:u w:val="single"/>
        </w:rPr>
        <w:t>Hasta ahora, sin embargo, no hubo respuestas. La mayoría de las otras grandes economías están sufriendo también por el impacto de la desaceleración mundial</w:t>
      </w:r>
      <w:r>
        <w:t xml:space="preserve">. Y, debido a que el yen se ha mantenido en un rango bastante ajustado durante meses, Japón difícilmente pueda usar la excusa de que necesita intervenir debido a la volatilidad. </w:t>
      </w:r>
    </w:p>
    <w:p w:rsidR="00173DE5" w:rsidRDefault="00173DE5" w:rsidP="00173DE5">
      <w:pPr>
        <w:pStyle w:val="NormalWeb"/>
        <w:jc w:val="both"/>
      </w:pPr>
      <w:r>
        <w:t xml:space="preserve">Por supuesto, todos los comentarios de intervención provenientes de las reuniones de Tokio han sido suficientes para debilitar un poco al yen por ahora. </w:t>
      </w:r>
    </w:p>
    <w:p w:rsidR="00173DE5" w:rsidRDefault="00173DE5" w:rsidP="00173DE5">
      <w:pPr>
        <w:pStyle w:val="NormalWeb"/>
        <w:jc w:val="both"/>
      </w:pPr>
      <w:r>
        <w:t xml:space="preserve">Pero es poco probable que cambien los flujos originales que han estado presionando al alza a la moneda japonesa. </w:t>
      </w:r>
    </w:p>
    <w:p w:rsidR="00173DE5" w:rsidRDefault="00173DE5" w:rsidP="00173DE5">
      <w:pPr>
        <w:pStyle w:val="NormalWeb"/>
        <w:jc w:val="both"/>
      </w:pPr>
      <w:r>
        <w:t>Según Morgan Stanley, los últimos datos semanales del Ministerio de Finanzas muestran que el ingreso de yenes de parte de inversionistas extranjeros a bonos japoneses e instrumentos del mercado de dinero</w:t>
      </w:r>
      <w:r w:rsidR="000E4488">
        <w:t>,</w:t>
      </w:r>
      <w:r>
        <w:t xml:space="preserve"> totalizaron 611.000 millones de yenes. </w:t>
      </w:r>
    </w:p>
    <w:p w:rsidR="00173DE5" w:rsidRDefault="00173DE5" w:rsidP="00173DE5">
      <w:pPr>
        <w:pStyle w:val="NormalWeb"/>
        <w:jc w:val="both"/>
      </w:pPr>
      <w:r>
        <w:t xml:space="preserve">El propio Morgan Stanley señala que debido a los bajos rendimientos ofrecidos por los papeles japoneses, esos ingresos no son sustentables. </w:t>
      </w:r>
    </w:p>
    <w:p w:rsidR="00173DE5" w:rsidRDefault="00173DE5" w:rsidP="00173DE5">
      <w:pPr>
        <w:pStyle w:val="NormalWeb"/>
        <w:jc w:val="both"/>
      </w:pPr>
      <w:r>
        <w:t xml:space="preserve">Sin embargo, cuánto tiempo reciban soporte dependerá de cuánto tiempo los refugios se mantengan en favor. </w:t>
      </w:r>
    </w:p>
    <w:p w:rsidR="00173DE5" w:rsidRDefault="00173DE5" w:rsidP="00173DE5">
      <w:pPr>
        <w:pStyle w:val="NormalWeb"/>
        <w:jc w:val="both"/>
      </w:pPr>
      <w:r>
        <w:t xml:space="preserve">Por el momento, hay pocas señales de un cambio serio en la percepción del mercado. </w:t>
      </w:r>
    </w:p>
    <w:p w:rsidR="00173DE5" w:rsidRDefault="00173DE5" w:rsidP="00173DE5">
      <w:pPr>
        <w:pStyle w:val="NormalWeb"/>
        <w:jc w:val="both"/>
      </w:pPr>
      <w:r>
        <w:t xml:space="preserve">Y mientras más tiempo eso siga así, Japón tendrá que tantear el mercado por sí mismo. Pero, como han demostrado ejercicios pasados para manipular al yen, las intervenciones unilaterales generalmente no solo terminan siendo difíciles sino también autodestructivas. </w:t>
      </w:r>
    </w:p>
    <w:p w:rsidR="00173DE5" w:rsidRDefault="00173DE5" w:rsidP="00173DE5">
      <w:pPr>
        <w:pStyle w:val="NormalWeb"/>
        <w:jc w:val="both"/>
        <w:rPr>
          <w:color w:val="FF0000"/>
          <w:u w:val="single"/>
        </w:rPr>
      </w:pPr>
      <w:r w:rsidRPr="00D77B9F">
        <w:rPr>
          <w:color w:val="FF0000"/>
          <w:u w:val="single"/>
        </w:rPr>
        <w:t>Si Japón lanza un ejercicio de intervención fallido en este momento, bien podría hallarse con una moneda que podría fortalecerse aún más si los inversionistas sienten que las autoridades tuvieron que rendirse.</w:t>
      </w:r>
    </w:p>
    <w:p w:rsidR="00CB712B" w:rsidRPr="00AC7C30" w:rsidRDefault="00CB712B" w:rsidP="00CB712B">
      <w:pPr>
        <w:jc w:val="both"/>
        <w:rPr>
          <w:rFonts w:ascii="Times New Roman" w:hAnsi="Times New Roman"/>
          <w:b/>
          <w:sz w:val="24"/>
          <w:szCs w:val="24"/>
        </w:rPr>
      </w:pPr>
      <w:r w:rsidRPr="00240841">
        <w:rPr>
          <w:rFonts w:ascii="Times New Roman" w:hAnsi="Times New Roman"/>
          <w:sz w:val="24"/>
          <w:szCs w:val="24"/>
        </w:rPr>
        <w:t>-</w:t>
      </w:r>
      <w:r>
        <w:rPr>
          <w:rFonts w:ascii="Times New Roman" w:hAnsi="Times New Roman"/>
          <w:b/>
          <w:sz w:val="24"/>
          <w:szCs w:val="24"/>
        </w:rPr>
        <w:t xml:space="preserve"> </w:t>
      </w:r>
      <w:r w:rsidR="00EE345B">
        <w:rPr>
          <w:rFonts w:ascii="Times New Roman" w:hAnsi="Times New Roman"/>
          <w:b/>
          <w:sz w:val="24"/>
          <w:szCs w:val="24"/>
        </w:rPr>
        <w:t>El Doctor Doom también se alarma por</w:t>
      </w:r>
      <w:r>
        <w:rPr>
          <w:rFonts w:ascii="Times New Roman" w:hAnsi="Times New Roman"/>
          <w:b/>
          <w:sz w:val="24"/>
          <w:szCs w:val="24"/>
        </w:rPr>
        <w:t xml:space="preserve"> tanto “relajo” monetario</w:t>
      </w:r>
    </w:p>
    <w:p w:rsidR="00CB712B" w:rsidRDefault="00CB712B" w:rsidP="00CB712B">
      <w:pPr>
        <w:jc w:val="both"/>
        <w:rPr>
          <w:rFonts w:ascii="Times New Roman" w:hAnsi="Times New Roman"/>
          <w:sz w:val="24"/>
          <w:szCs w:val="24"/>
        </w:rPr>
      </w:pPr>
      <w:r w:rsidRPr="00E308CE">
        <w:rPr>
          <w:rFonts w:ascii="Times New Roman" w:hAnsi="Times New Roman"/>
          <w:b/>
          <w:sz w:val="24"/>
          <w:szCs w:val="24"/>
        </w:rPr>
        <w:t>-</w:t>
      </w:r>
      <w:r w:rsidRPr="00F55AE4">
        <w:rPr>
          <w:rFonts w:ascii="Times New Roman" w:hAnsi="Times New Roman"/>
          <w:sz w:val="24"/>
          <w:szCs w:val="24"/>
        </w:rPr>
        <w:t xml:space="preserve"> </w:t>
      </w:r>
      <w:r w:rsidRPr="00F55AE4">
        <w:rPr>
          <w:rFonts w:ascii="Times New Roman" w:hAnsi="Times New Roman"/>
          <w:sz w:val="24"/>
          <w:szCs w:val="24"/>
          <w:u w:val="single"/>
        </w:rPr>
        <w:t>Tanta relajación resulta difícil</w:t>
      </w:r>
      <w:r w:rsidRPr="00F55AE4">
        <w:rPr>
          <w:rFonts w:ascii="Times New Roman" w:hAnsi="Times New Roman"/>
          <w:sz w:val="24"/>
          <w:szCs w:val="24"/>
        </w:rPr>
        <w:t xml:space="preserve"> (Project Syndicate </w:t>
      </w:r>
      <w:r w:rsidRPr="00EE345B">
        <w:rPr>
          <w:rFonts w:ascii="Times New Roman" w:hAnsi="Times New Roman"/>
          <w:b/>
          <w:sz w:val="24"/>
          <w:szCs w:val="24"/>
        </w:rPr>
        <w:t>-</w:t>
      </w:r>
      <w:r w:rsidRPr="00F55AE4">
        <w:rPr>
          <w:rFonts w:ascii="Times New Roman" w:hAnsi="Times New Roman"/>
          <w:sz w:val="24"/>
          <w:szCs w:val="24"/>
        </w:rPr>
        <w:t xml:space="preserve"> </w:t>
      </w:r>
      <w:r w:rsidRPr="00F55AE4">
        <w:rPr>
          <w:rFonts w:ascii="Times New Roman" w:hAnsi="Times New Roman"/>
          <w:b/>
          <w:sz w:val="24"/>
          <w:szCs w:val="24"/>
        </w:rPr>
        <w:t>12/10/12</w:t>
      </w:r>
      <w:r w:rsidRPr="00F55AE4">
        <w:rPr>
          <w:rFonts w:ascii="Times New Roman" w:hAnsi="Times New Roman"/>
          <w:sz w:val="24"/>
          <w:szCs w:val="24"/>
        </w:rPr>
        <w:t xml:space="preserve">) </w:t>
      </w:r>
    </w:p>
    <w:p w:rsidR="00CB712B" w:rsidRPr="00F55AE4" w:rsidRDefault="00CB712B" w:rsidP="00CB712B">
      <w:pPr>
        <w:jc w:val="both"/>
        <w:rPr>
          <w:rFonts w:ascii="Times New Roman" w:hAnsi="Times New Roman"/>
          <w:sz w:val="24"/>
          <w:szCs w:val="24"/>
        </w:rPr>
      </w:pPr>
      <w:r>
        <w:rPr>
          <w:rFonts w:ascii="Times New Roman" w:hAnsi="Times New Roman"/>
          <w:sz w:val="24"/>
          <w:szCs w:val="24"/>
        </w:rPr>
        <w:t xml:space="preserve">(Por </w:t>
      </w:r>
      <w:r w:rsidRPr="0020316F">
        <w:rPr>
          <w:rFonts w:ascii="Times New Roman" w:hAnsi="Times New Roman"/>
          <w:sz w:val="24"/>
          <w:szCs w:val="24"/>
        </w:rPr>
        <w:t>Nouriel Roubini)</w:t>
      </w:r>
      <w:r>
        <w:rPr>
          <w:rFonts w:ascii="Times New Roman" w:hAnsi="Times New Roman"/>
          <w:sz w:val="24"/>
          <w:szCs w:val="24"/>
        </w:rPr>
        <w:t xml:space="preserve">                                                                      Lectura recomendada</w:t>
      </w:r>
    </w:p>
    <w:p w:rsidR="00CB712B" w:rsidRPr="00592BC4" w:rsidRDefault="00CB712B" w:rsidP="00CB712B">
      <w:pPr>
        <w:jc w:val="both"/>
        <w:rPr>
          <w:rFonts w:ascii="Times New Roman" w:hAnsi="Times New Roman"/>
          <w:color w:val="FF0000"/>
          <w:sz w:val="24"/>
          <w:szCs w:val="24"/>
          <w:u w:val="single"/>
        </w:rPr>
      </w:pPr>
      <w:r w:rsidRPr="00E308CE">
        <w:rPr>
          <w:rFonts w:ascii="Times New Roman" w:hAnsi="Times New Roman"/>
          <w:sz w:val="24"/>
          <w:szCs w:val="24"/>
        </w:rPr>
        <w:lastRenderedPageBreak/>
        <w:t>Nueva York</w:t>
      </w:r>
      <w:r w:rsidR="00E308CE">
        <w:rPr>
          <w:rFonts w:ascii="Times New Roman" w:hAnsi="Times New Roman"/>
          <w:sz w:val="24"/>
          <w:szCs w:val="24"/>
        </w:rPr>
        <w:t>.</w:t>
      </w:r>
      <w:r w:rsidRPr="00E308CE">
        <w:rPr>
          <w:rFonts w:ascii="Times New Roman" w:hAnsi="Times New Roman"/>
          <w:b/>
          <w:sz w:val="24"/>
          <w:szCs w:val="24"/>
        </w:rPr>
        <w:t>-</w:t>
      </w:r>
      <w:r w:rsidRPr="00F55AE4">
        <w:rPr>
          <w:rFonts w:ascii="Times New Roman" w:hAnsi="Times New Roman"/>
          <w:sz w:val="24"/>
          <w:szCs w:val="24"/>
        </w:rPr>
        <w:t xml:space="preserve"> </w:t>
      </w:r>
      <w:r w:rsidRPr="00592BC4">
        <w:rPr>
          <w:rFonts w:ascii="Times New Roman" w:hAnsi="Times New Roman"/>
          <w:color w:val="FF0000"/>
          <w:sz w:val="24"/>
          <w:szCs w:val="24"/>
          <w:u w:val="single"/>
        </w:rPr>
        <w:t>La decisión de la Reserva Federal de los Estados Unidos de emprender una tercera ro</w:t>
      </w:r>
      <w:r>
        <w:rPr>
          <w:rFonts w:ascii="Times New Roman" w:hAnsi="Times New Roman"/>
          <w:color w:val="FF0000"/>
          <w:sz w:val="24"/>
          <w:szCs w:val="24"/>
          <w:u w:val="single"/>
        </w:rPr>
        <w:t>nda de relajación cuantitativa -o RC3-</w:t>
      </w:r>
      <w:r w:rsidRPr="00592BC4">
        <w:rPr>
          <w:rFonts w:ascii="Times New Roman" w:hAnsi="Times New Roman"/>
          <w:color w:val="FF0000"/>
          <w:sz w:val="24"/>
          <w:szCs w:val="24"/>
          <w:u w:val="single"/>
        </w:rPr>
        <w:t xml:space="preserve"> ha planteado tres cuestiones importantes. ¿Conseguirá la RC3 hacer arrancar el anémico crecimiento económico del país? ¿Propiciará un aumento persistente de los activos de riesgo, en particular en los EE.UU. y otros mercados mundiales de valores? Por último, ¿serán sus efectos similares o diferentes en el crecimiento del PIB y en los mercados de valores?</w:t>
      </w:r>
    </w:p>
    <w:p w:rsidR="00CB712B" w:rsidRPr="00592BC4" w:rsidRDefault="00CB712B" w:rsidP="00CB712B">
      <w:pPr>
        <w:jc w:val="both"/>
        <w:rPr>
          <w:rFonts w:ascii="Times New Roman" w:hAnsi="Times New Roman"/>
          <w:sz w:val="24"/>
          <w:szCs w:val="24"/>
          <w:u w:val="single"/>
        </w:rPr>
      </w:pPr>
      <w:r w:rsidRPr="00592BC4">
        <w:rPr>
          <w:rFonts w:ascii="Times New Roman" w:hAnsi="Times New Roman"/>
          <w:color w:val="FF0000"/>
          <w:sz w:val="24"/>
          <w:szCs w:val="24"/>
          <w:u w:val="single"/>
        </w:rPr>
        <w:t>Muchos sostienen ahora que el efecto de la RC3 en los activos de riesgo debería ser tan potente, si no más, como el de las RC1 y RC2 y la “Operación Giro”, el anterior programa de la Reserva Federal de compra de bonos</w:t>
      </w:r>
      <w:r w:rsidRPr="00F55AE4">
        <w:rPr>
          <w:rFonts w:ascii="Times New Roman" w:hAnsi="Times New Roman"/>
          <w:sz w:val="24"/>
          <w:szCs w:val="24"/>
        </w:rPr>
        <w:t>. Al fin y al cabo, mientras que las rondas anteriores de</w:t>
      </w:r>
      <w:r>
        <w:rPr>
          <w:rFonts w:ascii="Times New Roman" w:hAnsi="Times New Roman"/>
          <w:sz w:val="24"/>
          <w:szCs w:val="24"/>
        </w:rPr>
        <w:t xml:space="preserve"> relajación monetaria en los EEUU</w:t>
      </w:r>
      <w:r w:rsidRPr="00F55AE4">
        <w:rPr>
          <w:rFonts w:ascii="Times New Roman" w:hAnsi="Times New Roman"/>
          <w:sz w:val="24"/>
          <w:szCs w:val="24"/>
        </w:rPr>
        <w:t xml:space="preserve"> han ido acompañadas de un aumento persistente de los precios de las acciones, el tamaño y la duración de la RC3 son mayores, pero, </w:t>
      </w:r>
      <w:r w:rsidRPr="00592BC4">
        <w:rPr>
          <w:rFonts w:ascii="Times New Roman" w:hAnsi="Times New Roman"/>
          <w:sz w:val="24"/>
          <w:szCs w:val="24"/>
          <w:u w:val="single"/>
        </w:rPr>
        <w:t xml:space="preserve">pese al impresionante compromiso de la Reserva Federal con una enérgica relajación monetaria, sus efectos en la economía </w:t>
      </w:r>
      <w:r>
        <w:rPr>
          <w:rFonts w:ascii="Times New Roman" w:hAnsi="Times New Roman"/>
          <w:sz w:val="24"/>
          <w:szCs w:val="24"/>
          <w:u w:val="single"/>
        </w:rPr>
        <w:t>real y en los valores de los EE</w:t>
      </w:r>
      <w:r w:rsidRPr="00592BC4">
        <w:rPr>
          <w:rFonts w:ascii="Times New Roman" w:hAnsi="Times New Roman"/>
          <w:sz w:val="24"/>
          <w:szCs w:val="24"/>
          <w:u w:val="single"/>
        </w:rPr>
        <w:t>UU podrían muy bien ser menores y más fugaces que las rondas anteriores de RC.</w:t>
      </w:r>
    </w:p>
    <w:p w:rsidR="00CB712B" w:rsidRPr="00F55AE4" w:rsidRDefault="00CB712B" w:rsidP="00CB712B">
      <w:pPr>
        <w:jc w:val="both"/>
        <w:rPr>
          <w:rFonts w:ascii="Times New Roman" w:hAnsi="Times New Roman"/>
          <w:sz w:val="24"/>
          <w:szCs w:val="24"/>
        </w:rPr>
      </w:pPr>
      <w:r w:rsidRPr="00592BC4">
        <w:rPr>
          <w:rFonts w:ascii="Times New Roman" w:hAnsi="Times New Roman"/>
          <w:sz w:val="24"/>
          <w:szCs w:val="24"/>
          <w:u w:val="single"/>
        </w:rPr>
        <w:t>Tengamos en cuenta, en primer lugar, que las anteriores rondas de RC se produjeron en momentos de cotizaciones de las acciones y dividendos muy inferiores</w:t>
      </w:r>
      <w:r w:rsidRPr="00F55AE4">
        <w:rPr>
          <w:rFonts w:ascii="Times New Roman" w:hAnsi="Times New Roman"/>
          <w:sz w:val="24"/>
          <w:szCs w:val="24"/>
        </w:rPr>
        <w:t xml:space="preserve">. En marzo de 2009, el índice S&amp;P 500 había bajado hasta los 660 puntos, los dividendos por acción  de las </w:t>
      </w:r>
      <w:r>
        <w:rPr>
          <w:rFonts w:ascii="Times New Roman" w:hAnsi="Times New Roman"/>
          <w:sz w:val="24"/>
          <w:szCs w:val="24"/>
        </w:rPr>
        <w:t>empresas y los bancos de los EEUU</w:t>
      </w:r>
      <w:r w:rsidRPr="00F55AE4">
        <w:rPr>
          <w:rFonts w:ascii="Times New Roman" w:hAnsi="Times New Roman"/>
          <w:sz w:val="24"/>
          <w:szCs w:val="24"/>
        </w:rPr>
        <w:t xml:space="preserve"> habían llegado hasta el punto más bajo de la crisis financiera y las proporciones precios/dividendos se expresaban con una sola cifra. Actualmente, el S&amp;P 500 supera el 100 por ciento (ronda los 1.430 puntos), los dividendos por acción se acercan por término medio a los 100 dólares y la proporción precios/dividendos es superior a 14.</w:t>
      </w:r>
    </w:p>
    <w:p w:rsidR="00CB712B" w:rsidRPr="00F55AE4" w:rsidRDefault="00CB712B" w:rsidP="00CB712B">
      <w:pPr>
        <w:jc w:val="both"/>
        <w:rPr>
          <w:rFonts w:ascii="Times New Roman" w:hAnsi="Times New Roman"/>
          <w:sz w:val="24"/>
          <w:szCs w:val="24"/>
        </w:rPr>
      </w:pPr>
      <w:r w:rsidRPr="00592BC4">
        <w:rPr>
          <w:rFonts w:ascii="Times New Roman" w:hAnsi="Times New Roman"/>
          <w:sz w:val="24"/>
          <w:szCs w:val="24"/>
          <w:u w:val="single"/>
        </w:rPr>
        <w:t>Incluso durante la RC2, en el verano de 2010, el S&amp;P 500, las proporciones precios/dividendos y los dividendos por acción eran muy inferiores a los de ahora</w:t>
      </w:r>
      <w:r w:rsidRPr="00F55AE4">
        <w:rPr>
          <w:rFonts w:ascii="Times New Roman" w:hAnsi="Times New Roman"/>
          <w:sz w:val="24"/>
          <w:szCs w:val="24"/>
        </w:rPr>
        <w:t>. Si, como es probable, el crecimiento económico en l</w:t>
      </w:r>
      <w:r>
        <w:rPr>
          <w:rFonts w:ascii="Times New Roman" w:hAnsi="Times New Roman"/>
          <w:sz w:val="24"/>
          <w:szCs w:val="24"/>
        </w:rPr>
        <w:t>os EE</w:t>
      </w:r>
      <w:r w:rsidRPr="00F55AE4">
        <w:rPr>
          <w:rFonts w:ascii="Times New Roman" w:hAnsi="Times New Roman"/>
          <w:sz w:val="24"/>
          <w:szCs w:val="24"/>
        </w:rPr>
        <w:t>UU sigue anémico pese a la RC3, los ingresos y los dividendos empeorarán, con los consiguientes efectos negativos en los valores de las acciones.</w:t>
      </w:r>
    </w:p>
    <w:p w:rsidR="00CB712B" w:rsidRPr="00592BC4" w:rsidRDefault="00CB712B" w:rsidP="00CB712B">
      <w:pPr>
        <w:jc w:val="both"/>
        <w:rPr>
          <w:rFonts w:ascii="Times New Roman" w:hAnsi="Times New Roman"/>
          <w:sz w:val="24"/>
          <w:szCs w:val="24"/>
          <w:u w:val="single"/>
        </w:rPr>
      </w:pPr>
      <w:r w:rsidRPr="00592BC4">
        <w:rPr>
          <w:rFonts w:ascii="Times New Roman" w:hAnsi="Times New Roman"/>
          <w:sz w:val="24"/>
          <w:szCs w:val="24"/>
          <w:u w:val="single"/>
        </w:rPr>
        <w:t>Además, esta vez no hay apoyo fiscal: las RC1 y RC2 contribuyeron a prevenir una recesión más profunda y a evitar una doble recesión, respectivamente, porque cada una de ellas fue acompañada de un importante estímulo fiscal. En cambio, la RC3 irá acompañada de una contracción fiscal y posiblemente una caída fiscal en picado incluso.</w:t>
      </w:r>
    </w:p>
    <w:p w:rsidR="00CB712B" w:rsidRPr="00F55AE4" w:rsidRDefault="00CB712B" w:rsidP="00CB712B">
      <w:pPr>
        <w:jc w:val="both"/>
        <w:rPr>
          <w:rFonts w:ascii="Times New Roman" w:hAnsi="Times New Roman"/>
          <w:sz w:val="24"/>
          <w:szCs w:val="24"/>
        </w:rPr>
      </w:pPr>
      <w:r>
        <w:rPr>
          <w:rFonts w:ascii="Times New Roman" w:hAnsi="Times New Roman"/>
          <w:sz w:val="24"/>
          <w:szCs w:val="24"/>
        </w:rPr>
        <w:t>Aun cuando los EEUU</w:t>
      </w:r>
      <w:r w:rsidRPr="00F55AE4">
        <w:rPr>
          <w:rFonts w:ascii="Times New Roman" w:hAnsi="Times New Roman"/>
          <w:sz w:val="24"/>
          <w:szCs w:val="24"/>
        </w:rPr>
        <w:t xml:space="preserve"> eviten la caída fiscal en picado de 4,5 por ciento del PIB que se perfila al final del año, es muy probable que un lastre fiscal de 1,5 por ciento del PIB afecte a la economía en 2</w:t>
      </w:r>
      <w:r>
        <w:rPr>
          <w:rFonts w:ascii="Times New Roman" w:hAnsi="Times New Roman"/>
          <w:sz w:val="24"/>
          <w:szCs w:val="24"/>
        </w:rPr>
        <w:t>013. Como la economía de los EEUU</w:t>
      </w:r>
      <w:r w:rsidRPr="00F55AE4">
        <w:rPr>
          <w:rFonts w:ascii="Times New Roman" w:hAnsi="Times New Roman"/>
          <w:sz w:val="24"/>
          <w:szCs w:val="24"/>
        </w:rPr>
        <w:t xml:space="preserve"> crece en este momento a una tasa anual del 1,6 por ciento, un lastre fiscal de incluso un uno por ciento significa casi un estancamiento en 2013, si bien una modesta recuperación en los sectores inmobiliario y manufacturero, junto con la RC3, deberían mantener e</w:t>
      </w:r>
      <w:r>
        <w:rPr>
          <w:rFonts w:ascii="Times New Roman" w:hAnsi="Times New Roman"/>
          <w:sz w:val="24"/>
          <w:szCs w:val="24"/>
        </w:rPr>
        <w:t>n 2013 el crecimiento de los EEUU</w:t>
      </w:r>
      <w:r w:rsidRPr="00F55AE4">
        <w:rPr>
          <w:rFonts w:ascii="Times New Roman" w:hAnsi="Times New Roman"/>
          <w:sz w:val="24"/>
          <w:szCs w:val="24"/>
        </w:rPr>
        <w:t xml:space="preserve"> aproximadamente en su nivel actual.</w:t>
      </w:r>
    </w:p>
    <w:p w:rsidR="00CB712B" w:rsidRPr="00F55AE4" w:rsidRDefault="00CB712B" w:rsidP="00CB712B">
      <w:pPr>
        <w:jc w:val="both"/>
        <w:rPr>
          <w:rFonts w:ascii="Times New Roman" w:hAnsi="Times New Roman"/>
          <w:sz w:val="24"/>
          <w:szCs w:val="24"/>
        </w:rPr>
      </w:pPr>
      <w:r w:rsidRPr="00F55AE4">
        <w:rPr>
          <w:rFonts w:ascii="Times New Roman" w:hAnsi="Times New Roman"/>
          <w:sz w:val="24"/>
          <w:szCs w:val="24"/>
        </w:rPr>
        <w:lastRenderedPageBreak/>
        <w:t xml:space="preserve">Pero </w:t>
      </w:r>
      <w:r w:rsidRPr="00592BC4">
        <w:rPr>
          <w:rFonts w:ascii="Times New Roman" w:hAnsi="Times New Roman"/>
          <w:sz w:val="24"/>
          <w:szCs w:val="24"/>
          <w:u w:val="single"/>
        </w:rPr>
        <w:t>no hay una recuperación mayor en marcha</w:t>
      </w:r>
      <w:r w:rsidRPr="00F55AE4">
        <w:rPr>
          <w:rFonts w:ascii="Times New Roman" w:hAnsi="Times New Roman"/>
          <w:sz w:val="24"/>
          <w:szCs w:val="24"/>
        </w:rPr>
        <w:t>. Tanto en 2010 como en 2011, los indicadores económicos principales mostraron que la desaceleración de la primera mitad del año había tocado fondo y el crecimiento estaba ya acelerándose antes del anuncio de la relajación monetaria. Así, pues, la RC dio un empujoncito a una economía que ya estaba recuperándose, lo que prolongó la reflación de los activos.</w:t>
      </w:r>
    </w:p>
    <w:p w:rsidR="00CB712B" w:rsidRPr="00F55AE4" w:rsidRDefault="00CB712B" w:rsidP="00CB712B">
      <w:pPr>
        <w:jc w:val="both"/>
        <w:rPr>
          <w:rFonts w:ascii="Times New Roman" w:hAnsi="Times New Roman"/>
          <w:sz w:val="24"/>
          <w:szCs w:val="24"/>
        </w:rPr>
      </w:pPr>
      <w:r w:rsidRPr="00F55AE4">
        <w:rPr>
          <w:rFonts w:ascii="Times New Roman" w:hAnsi="Times New Roman"/>
          <w:sz w:val="24"/>
          <w:szCs w:val="24"/>
        </w:rPr>
        <w:t xml:space="preserve">En cambio, </w:t>
      </w:r>
      <w:r w:rsidRPr="00592BC4">
        <w:rPr>
          <w:rFonts w:ascii="Times New Roman" w:hAnsi="Times New Roman"/>
          <w:sz w:val="24"/>
          <w:szCs w:val="24"/>
          <w:u w:val="single"/>
        </w:rPr>
        <w:t>los datos más recientes in</w:t>
      </w:r>
      <w:r>
        <w:rPr>
          <w:rFonts w:ascii="Times New Roman" w:hAnsi="Times New Roman"/>
          <w:sz w:val="24"/>
          <w:szCs w:val="24"/>
          <w:u w:val="single"/>
        </w:rPr>
        <w:t>dican que la economía de los EEUU</w:t>
      </w:r>
      <w:r w:rsidRPr="00592BC4">
        <w:rPr>
          <w:rFonts w:ascii="Times New Roman" w:hAnsi="Times New Roman"/>
          <w:sz w:val="24"/>
          <w:szCs w:val="24"/>
          <w:u w:val="single"/>
        </w:rPr>
        <w:t xml:space="preserve"> sigue tan aletargada ahora como en la primera mitad del año</w:t>
      </w:r>
      <w:r w:rsidRPr="00F55AE4">
        <w:rPr>
          <w:rFonts w:ascii="Times New Roman" w:hAnsi="Times New Roman"/>
          <w:sz w:val="24"/>
          <w:szCs w:val="24"/>
        </w:rPr>
        <w:t>. De hecho, la debilida</w:t>
      </w:r>
      <w:r>
        <w:rPr>
          <w:rFonts w:ascii="Times New Roman" w:hAnsi="Times New Roman"/>
          <w:sz w:val="24"/>
          <w:szCs w:val="24"/>
        </w:rPr>
        <w:t>d del mercado laboral de los EE</w:t>
      </w:r>
      <w:r w:rsidRPr="00F55AE4">
        <w:rPr>
          <w:rFonts w:ascii="Times New Roman" w:hAnsi="Times New Roman"/>
          <w:sz w:val="24"/>
          <w:szCs w:val="24"/>
        </w:rPr>
        <w:t>UU, los escasos gastos de capital y el lento crecimiento de la renta han contradicho más bien las señales de comienzos del verano de que el crecimiento del tercer trimestre podría ser más sólido.</w:t>
      </w:r>
    </w:p>
    <w:p w:rsidR="00CB712B" w:rsidRPr="00F55AE4" w:rsidRDefault="00CB712B" w:rsidP="00CB712B">
      <w:pPr>
        <w:jc w:val="both"/>
        <w:rPr>
          <w:rFonts w:ascii="Times New Roman" w:hAnsi="Times New Roman"/>
          <w:sz w:val="24"/>
          <w:szCs w:val="24"/>
        </w:rPr>
      </w:pPr>
      <w:r w:rsidRPr="001908A0">
        <w:rPr>
          <w:rFonts w:ascii="Times New Roman" w:hAnsi="Times New Roman"/>
          <w:sz w:val="24"/>
          <w:szCs w:val="24"/>
          <w:u w:val="single"/>
        </w:rPr>
        <w:t xml:space="preserve">Entretanto, los cauces principales de transmisión del estímulo económico </w:t>
      </w:r>
      <w:r>
        <w:rPr>
          <w:rFonts w:ascii="Times New Roman" w:hAnsi="Times New Roman"/>
          <w:sz w:val="24"/>
          <w:szCs w:val="24"/>
          <w:u w:val="single"/>
        </w:rPr>
        <w:t>a la economía real -</w:t>
      </w:r>
      <w:r w:rsidRPr="001908A0">
        <w:rPr>
          <w:rFonts w:ascii="Times New Roman" w:hAnsi="Times New Roman"/>
          <w:sz w:val="24"/>
          <w:szCs w:val="24"/>
          <w:u w:val="single"/>
        </w:rPr>
        <w:t xml:space="preserve">los mercados de bonos, de </w:t>
      </w:r>
      <w:r>
        <w:rPr>
          <w:rFonts w:ascii="Times New Roman" w:hAnsi="Times New Roman"/>
          <w:sz w:val="24"/>
          <w:szCs w:val="24"/>
          <w:u w:val="single"/>
        </w:rPr>
        <w:t>valores, crediticio y monetario-</w:t>
      </w:r>
      <w:r w:rsidRPr="001908A0">
        <w:rPr>
          <w:rFonts w:ascii="Times New Roman" w:hAnsi="Times New Roman"/>
          <w:sz w:val="24"/>
          <w:szCs w:val="24"/>
          <w:u w:val="single"/>
        </w:rPr>
        <w:t xml:space="preserve"> siguen débiles, si no obstruidos</w:t>
      </w:r>
      <w:r w:rsidRPr="00F55AE4">
        <w:rPr>
          <w:rFonts w:ascii="Times New Roman" w:hAnsi="Times New Roman"/>
          <w:sz w:val="24"/>
          <w:szCs w:val="24"/>
        </w:rPr>
        <w:t>. De hecho, no es probable que el cauce del mercado de bonos impulse el crecimiento. Los rendimientos de los bonos estatales a largo plazo son ya muy bajos y otra reducción no cambiará en gran medida los costos del endeudamiento a los agentes privados.</w:t>
      </w:r>
    </w:p>
    <w:p w:rsidR="00CB712B" w:rsidRPr="00F55AE4" w:rsidRDefault="00CB712B" w:rsidP="00CB712B">
      <w:pPr>
        <w:jc w:val="both"/>
        <w:rPr>
          <w:rFonts w:ascii="Times New Roman" w:hAnsi="Times New Roman"/>
          <w:sz w:val="24"/>
          <w:szCs w:val="24"/>
        </w:rPr>
      </w:pPr>
      <w:r w:rsidRPr="001908A0">
        <w:rPr>
          <w:rFonts w:ascii="Times New Roman" w:hAnsi="Times New Roman"/>
          <w:sz w:val="24"/>
          <w:szCs w:val="24"/>
          <w:u w:val="single"/>
        </w:rPr>
        <w:t>El cauce del crédito tampoco está funcionando adecuadamente, pues los bancos han acaparado la mayor parte de la liquidez procedente de la RC, con lo que han creado un exceso de reservas en lugar de aumentar los préstamos</w:t>
      </w:r>
      <w:r w:rsidRPr="00F55AE4">
        <w:rPr>
          <w:rFonts w:ascii="Times New Roman" w:hAnsi="Times New Roman"/>
          <w:sz w:val="24"/>
          <w:szCs w:val="24"/>
        </w:rPr>
        <w:t>. Quienes pueden endeudarse cuentan con una gran liquidez y adoptan una actitud de cautela ante el gasto, mientras que qui</w:t>
      </w:r>
      <w:r>
        <w:rPr>
          <w:rFonts w:ascii="Times New Roman" w:hAnsi="Times New Roman"/>
          <w:sz w:val="24"/>
          <w:szCs w:val="24"/>
        </w:rPr>
        <w:t>enes quieren recibir préstamos -</w:t>
      </w:r>
      <w:r w:rsidRPr="00F55AE4">
        <w:rPr>
          <w:rFonts w:ascii="Times New Roman" w:hAnsi="Times New Roman"/>
          <w:sz w:val="24"/>
          <w:szCs w:val="24"/>
        </w:rPr>
        <w:t>los hogares y las empresas (sobre todo las pequ</w:t>
      </w:r>
      <w:r>
        <w:rPr>
          <w:rFonts w:ascii="Times New Roman" w:hAnsi="Times New Roman"/>
          <w:sz w:val="24"/>
          <w:szCs w:val="24"/>
        </w:rPr>
        <w:t>eñas o medianas) muy endeudados-</w:t>
      </w:r>
      <w:r w:rsidRPr="00F55AE4">
        <w:rPr>
          <w:rFonts w:ascii="Times New Roman" w:hAnsi="Times New Roman"/>
          <w:sz w:val="24"/>
          <w:szCs w:val="24"/>
        </w:rPr>
        <w:t xml:space="preserve"> afrontan una crisis crediticia.</w:t>
      </w:r>
    </w:p>
    <w:p w:rsidR="00CB712B" w:rsidRPr="00F55AE4" w:rsidRDefault="00CB712B" w:rsidP="00CB712B">
      <w:pPr>
        <w:jc w:val="both"/>
        <w:rPr>
          <w:rFonts w:ascii="Times New Roman" w:hAnsi="Times New Roman"/>
          <w:sz w:val="24"/>
          <w:szCs w:val="24"/>
        </w:rPr>
      </w:pPr>
      <w:r w:rsidRPr="001908A0">
        <w:rPr>
          <w:rFonts w:ascii="Times New Roman" w:hAnsi="Times New Roman"/>
          <w:sz w:val="24"/>
          <w:szCs w:val="24"/>
          <w:u w:val="single"/>
        </w:rPr>
        <w:t>El cauce monetario presenta problemas semejantes. Con el debilitamiento del crecimiento mundial, no es probable que las exportaciones netas mejoren intensamente, aun con un dólar débil</w:t>
      </w:r>
      <w:r w:rsidRPr="00F55AE4">
        <w:rPr>
          <w:rFonts w:ascii="Times New Roman" w:hAnsi="Times New Roman"/>
          <w:sz w:val="24"/>
          <w:szCs w:val="24"/>
        </w:rPr>
        <w:t>. Además, muchos importantes bancos centrales están aplicando variantes de la RC junto con la Reserva Federal, con lo que amortiguan el efecto en el valor del dólar de las medidas adoptadas por la Reserva Federal.</w:t>
      </w:r>
    </w:p>
    <w:p w:rsidR="00CB712B" w:rsidRPr="001908A0" w:rsidRDefault="00CB712B" w:rsidP="00CB712B">
      <w:pPr>
        <w:jc w:val="both"/>
        <w:rPr>
          <w:rFonts w:ascii="Times New Roman" w:hAnsi="Times New Roman"/>
          <w:sz w:val="24"/>
          <w:szCs w:val="24"/>
          <w:u w:val="single"/>
        </w:rPr>
      </w:pPr>
      <w:r w:rsidRPr="001908A0">
        <w:rPr>
          <w:rFonts w:ascii="Times New Roman" w:hAnsi="Times New Roman"/>
          <w:sz w:val="24"/>
          <w:szCs w:val="24"/>
          <w:u w:val="single"/>
        </w:rPr>
        <w:t>Tal vez lo más importante sea que el efecto de un dólar más débil en la balanza comercial y, por tanto, en el crecimiento está limitado por dos factores. En primer lugar, un dólar más débil va acompañado de un precio mayor de los productos básicos en dólares, lo que constituye un lastre para la b</w:t>
      </w:r>
      <w:r>
        <w:rPr>
          <w:rFonts w:ascii="Times New Roman" w:hAnsi="Times New Roman"/>
          <w:sz w:val="24"/>
          <w:szCs w:val="24"/>
          <w:u w:val="single"/>
        </w:rPr>
        <w:t>alanza comercial, porque los EEUU</w:t>
      </w:r>
      <w:r w:rsidRPr="001908A0">
        <w:rPr>
          <w:rFonts w:ascii="Times New Roman" w:hAnsi="Times New Roman"/>
          <w:sz w:val="24"/>
          <w:szCs w:val="24"/>
          <w:u w:val="single"/>
        </w:rPr>
        <w:t xml:space="preserve"> son un país importador neto de productos básicos. En segundo lugar, cualquier mejora del PIB debida a unas exportaciones mayores propicia un aumento de las importaciones. Según los cálculos de estudios empíricos, el efecto total en la balanza </w:t>
      </w:r>
      <w:r>
        <w:rPr>
          <w:rFonts w:ascii="Times New Roman" w:hAnsi="Times New Roman"/>
          <w:sz w:val="24"/>
          <w:szCs w:val="24"/>
          <w:u w:val="single"/>
        </w:rPr>
        <w:t>comercial de un dólar de los EEUU</w:t>
      </w:r>
      <w:r w:rsidRPr="001908A0">
        <w:rPr>
          <w:rFonts w:ascii="Times New Roman" w:hAnsi="Times New Roman"/>
          <w:sz w:val="24"/>
          <w:szCs w:val="24"/>
          <w:u w:val="single"/>
        </w:rPr>
        <w:t xml:space="preserve"> más débil es casi nulo.</w:t>
      </w:r>
    </w:p>
    <w:p w:rsidR="00CB712B" w:rsidRPr="001908A0" w:rsidRDefault="00CB712B" w:rsidP="00CB712B">
      <w:pPr>
        <w:jc w:val="both"/>
        <w:rPr>
          <w:rFonts w:ascii="Times New Roman" w:hAnsi="Times New Roman"/>
          <w:color w:val="FF0000"/>
          <w:sz w:val="24"/>
          <w:szCs w:val="24"/>
          <w:u w:val="single"/>
        </w:rPr>
      </w:pPr>
      <w:r w:rsidRPr="001908A0">
        <w:rPr>
          <w:rFonts w:ascii="Times New Roman" w:hAnsi="Times New Roman"/>
          <w:sz w:val="24"/>
          <w:szCs w:val="24"/>
          <w:u w:val="single"/>
        </w:rPr>
        <w:t>El único cauce importante de los citados para transmitir la RC a la economía real es el efecto de riqueza de un aumento del mercado de valores, pero el argumento de que la RC3 propiciará un aumento persistente de los precios de los valores resulta en cierto modo tautológico</w:t>
      </w:r>
      <w:r w:rsidRPr="00F55AE4">
        <w:rPr>
          <w:rFonts w:ascii="Times New Roman" w:hAnsi="Times New Roman"/>
          <w:sz w:val="24"/>
          <w:szCs w:val="24"/>
        </w:rPr>
        <w:t xml:space="preserve">. Si la reflación persistente de los activos requiere una importante recuperación del crecimiento del PIB, resulta tautológico decir que, si los precios de los </w:t>
      </w:r>
      <w:r w:rsidRPr="00F55AE4">
        <w:rPr>
          <w:rFonts w:ascii="Times New Roman" w:hAnsi="Times New Roman"/>
          <w:sz w:val="24"/>
          <w:szCs w:val="24"/>
        </w:rPr>
        <w:lastRenderedPageBreak/>
        <w:t xml:space="preserve">valores suben lo suficiente con la RC, el aumento resultante del PIB debido a un efecto de riqueza justifica el aumento de los precios de los activos. </w:t>
      </w:r>
      <w:r w:rsidRPr="001908A0">
        <w:rPr>
          <w:rFonts w:ascii="Times New Roman" w:hAnsi="Times New Roman"/>
          <w:color w:val="FF0000"/>
          <w:sz w:val="24"/>
          <w:szCs w:val="24"/>
          <w:u w:val="single"/>
        </w:rPr>
        <w:t>Si se interrumpen los cauces de transmisión de la política monetaria a la economía real, no podemos dar por sentado que la RC vaya a tener un efecto importante en el crecimiento económico.</w:t>
      </w:r>
    </w:p>
    <w:p w:rsidR="00CB712B" w:rsidRPr="001908A0" w:rsidRDefault="00CB712B" w:rsidP="00CB712B">
      <w:pPr>
        <w:jc w:val="both"/>
        <w:rPr>
          <w:rFonts w:ascii="Times New Roman" w:hAnsi="Times New Roman"/>
          <w:color w:val="FF0000"/>
          <w:sz w:val="24"/>
          <w:szCs w:val="24"/>
          <w:u w:val="single"/>
        </w:rPr>
      </w:pPr>
      <w:r w:rsidRPr="00F55AE4">
        <w:rPr>
          <w:rFonts w:ascii="Times New Roman" w:hAnsi="Times New Roman"/>
          <w:sz w:val="24"/>
          <w:szCs w:val="24"/>
        </w:rPr>
        <w:t xml:space="preserve">El Presidente de la Reserva Federal, Ben Bernanke, ha subrayado recientemente la importancia de un cauce suplementario: el de la confianza, mediante la cual el compromiso de la Reserva Federal con el mantenimiento durante más tiempo de unas condiciones monetarias generosas podría mejorar el gasto privado. Lo que debemos preguntarnos es hasta qué punto serán importantes y duraderos dichos efectos. </w:t>
      </w:r>
      <w:r w:rsidRPr="001908A0">
        <w:rPr>
          <w:rFonts w:ascii="Times New Roman" w:hAnsi="Times New Roman"/>
          <w:color w:val="FF0000"/>
          <w:sz w:val="24"/>
          <w:szCs w:val="24"/>
          <w:u w:val="single"/>
        </w:rPr>
        <w:t>La confianza es frágil en una situación caracterizada por un desapalancamiento en marcha, incertidumbres macroeconómicas, crecimiento débil del mercado laboral y un lastre fiscal.</w:t>
      </w:r>
    </w:p>
    <w:p w:rsidR="00CB712B" w:rsidRDefault="00CB712B" w:rsidP="00CB712B">
      <w:pPr>
        <w:jc w:val="both"/>
        <w:rPr>
          <w:rFonts w:ascii="Times New Roman" w:hAnsi="Times New Roman"/>
          <w:sz w:val="24"/>
          <w:szCs w:val="24"/>
        </w:rPr>
      </w:pPr>
      <w:r w:rsidRPr="00F55AE4">
        <w:rPr>
          <w:rFonts w:ascii="Times New Roman" w:hAnsi="Times New Roman"/>
          <w:sz w:val="24"/>
          <w:szCs w:val="24"/>
        </w:rPr>
        <w:t>En una palabra, la RC3 reduce el riesgo final de una absoluta contracción económica, pero no es probable que propicie una recuperación sostenida en una economía que sigue padeciendo un doloroso proceso de desapalancamiento. A corto plazo, la RC3 moverá a los inversores a correr riesgo y estimulará una modesta reflación de los activos, pero es probable que el aumento del precio de los valores se disipe con el tiempo, si el crecimiento económico resulta decepcionante, como es probable, y hunde las esperanzas en materia de ingresos y rentabilidad empresariales.</w:t>
      </w:r>
    </w:p>
    <w:p w:rsidR="00CB712B" w:rsidRPr="00CB712B" w:rsidRDefault="00CB712B" w:rsidP="00CB712B">
      <w:pPr>
        <w:jc w:val="both"/>
        <w:rPr>
          <w:rFonts w:ascii="Times New Roman" w:hAnsi="Times New Roman"/>
          <w:sz w:val="24"/>
          <w:szCs w:val="24"/>
          <w:lang w:val="en-US"/>
        </w:rPr>
      </w:pPr>
      <w:r>
        <w:rPr>
          <w:rFonts w:ascii="Times New Roman" w:hAnsi="Times New Roman"/>
          <w:sz w:val="24"/>
          <w:szCs w:val="24"/>
          <w:lang w:val="en-US"/>
        </w:rPr>
        <w:t>(</w:t>
      </w:r>
      <w:r w:rsidRPr="00F55AE4">
        <w:rPr>
          <w:rFonts w:ascii="Times New Roman" w:hAnsi="Times New Roman"/>
          <w:sz w:val="24"/>
          <w:szCs w:val="24"/>
          <w:lang w:val="en-US"/>
        </w:rPr>
        <w:t>Nouriel Roubini, a professor at NYU’s Stern School of Business and Chairman of Roubini Global Economics, was Senior Economist for International Affairs in the White House's Council of Economic Advi…</w:t>
      </w:r>
      <w:r>
        <w:rPr>
          <w:rFonts w:ascii="Times New Roman" w:hAnsi="Times New Roman"/>
          <w:sz w:val="24"/>
          <w:szCs w:val="24"/>
          <w:lang w:val="en-US"/>
        </w:rPr>
        <w:t>)</w:t>
      </w:r>
    </w:p>
    <w:p w:rsidR="00173DE5" w:rsidRPr="00BD63E0" w:rsidRDefault="00173DE5" w:rsidP="00173DE5">
      <w:pPr>
        <w:pStyle w:val="NormalWeb"/>
        <w:rPr>
          <w:b/>
        </w:rPr>
      </w:pPr>
      <w:r w:rsidRPr="00CB712B">
        <w:rPr>
          <w:lang w:val="en-US"/>
        </w:rPr>
        <w:t xml:space="preserve"> </w:t>
      </w:r>
      <w:r w:rsidRPr="00BD63E0">
        <w:t>-</w:t>
      </w:r>
      <w:r w:rsidRPr="00BD63E0">
        <w:rPr>
          <w:b/>
        </w:rPr>
        <w:t xml:space="preserve"> Efectos</w:t>
      </w:r>
      <w:r w:rsidR="00BD63E0" w:rsidRPr="00BD63E0">
        <w:rPr>
          <w:b/>
        </w:rPr>
        <w:t xml:space="preserve"> (¿colaterales?)</w:t>
      </w:r>
      <w:r w:rsidRPr="00BD63E0">
        <w:rPr>
          <w:b/>
        </w:rPr>
        <w:t xml:space="preserve"> de las inyecciones monetarias</w:t>
      </w:r>
    </w:p>
    <w:p w:rsidR="00173DE5" w:rsidRPr="000160AE" w:rsidRDefault="00BD63E0" w:rsidP="00BD63E0">
      <w:pPr>
        <w:pStyle w:val="NormalWeb"/>
        <w:jc w:val="both"/>
      </w:pPr>
      <w:r>
        <w:rPr>
          <w:i/>
        </w:rPr>
        <w:t>“</w:t>
      </w:r>
      <w:r w:rsidR="00173DE5" w:rsidRPr="00BD63E0">
        <w:rPr>
          <w:i/>
        </w:rPr>
        <w:t>La monetización de deuda por parte de la banca central acaba depreciando el valor de la moneda, con el consiguiente encarecimiento de los alimentos</w:t>
      </w:r>
      <w:r>
        <w:rPr>
          <w:i/>
        </w:rPr>
        <w:t>”..</w:t>
      </w:r>
      <w:r w:rsidR="00173DE5" w:rsidRPr="00BD63E0">
        <w:rPr>
          <w:i/>
        </w:rPr>
        <w:t>.</w:t>
      </w:r>
      <w:r>
        <w:rPr>
          <w:i/>
        </w:rPr>
        <w:t xml:space="preserve"> </w:t>
      </w:r>
      <w:r w:rsidRPr="000160AE">
        <w:rPr>
          <w:u w:val="single"/>
        </w:rPr>
        <w:t>¿Suben las materias primas o baja el valor de nuestro dinero?</w:t>
      </w:r>
      <w:r>
        <w:t xml:space="preserve"> (Libertad Digital </w:t>
      </w:r>
      <w:r w:rsidRPr="00EE345B">
        <w:rPr>
          <w:b/>
        </w:rPr>
        <w:t>-</w:t>
      </w:r>
      <w:r>
        <w:t xml:space="preserve"> </w:t>
      </w:r>
      <w:r w:rsidRPr="000160AE">
        <w:rPr>
          <w:b/>
        </w:rPr>
        <w:t>13/10/12</w:t>
      </w:r>
      <w:r>
        <w:t>)</w:t>
      </w:r>
    </w:p>
    <w:p w:rsidR="00173DE5" w:rsidRPr="00712A61" w:rsidRDefault="00173DE5" w:rsidP="00712A61">
      <w:pPr>
        <w:pStyle w:val="NormalWeb"/>
        <w:jc w:val="both"/>
      </w:pPr>
      <w:r w:rsidRPr="00BC4D92">
        <w:t xml:space="preserve">Las enormes operaciones extraordinarias de </w:t>
      </w:r>
      <w:hyperlink r:id="rId99" w:tgtFrame="_blank" w:history="1">
        <w:r w:rsidRPr="00BC4D92">
          <w:rPr>
            <w:rStyle w:val="Hipervnculo"/>
            <w:rFonts w:eastAsia="Calibri"/>
            <w:color w:val="auto"/>
            <w:u w:val="none"/>
          </w:rPr>
          <w:t>inyección monetaria</w:t>
        </w:r>
      </w:hyperlink>
      <w:r w:rsidRPr="00BC4D92">
        <w:t xml:space="preserve"> -</w:t>
      </w:r>
      <w:r w:rsidRPr="00BC4D92">
        <w:rPr>
          <w:rStyle w:val="nfasis"/>
          <w:rFonts w:eastAsiaTheme="majorEastAsia"/>
          <w:b w:val="0"/>
        </w:rPr>
        <w:t>Quantitative Easing</w:t>
      </w:r>
      <w:r w:rsidRPr="00BC4D92">
        <w:t xml:space="preserve"> (QE)- realizadas por la Reserva Federal de EEUU (FED) afectan de forma directa al </w:t>
      </w:r>
      <w:r w:rsidRPr="00BC4D92">
        <w:rPr>
          <w:rStyle w:val="Textoennegrita"/>
          <w:b w:val="0"/>
        </w:rPr>
        <w:t xml:space="preserve">precio de las materias primas </w:t>
      </w:r>
      <w:r w:rsidRPr="00BC4D92">
        <w:t>y no causan ningún beneficio en el mercado de trabajo, con efectos casi nulos sobre la tasa de paro. Como nos indican los datos publicados por la misma Reserva Federal, los aspectos positivos de sus p</w:t>
      </w:r>
      <w:r w:rsidR="00712A61">
        <w:t>olíticas son realmente escasos.</w:t>
      </w:r>
    </w:p>
    <w:p w:rsidR="00173DE5" w:rsidRPr="00BC4D92" w:rsidRDefault="00712A61" w:rsidP="00173DE5">
      <w:pPr>
        <w:pStyle w:val="NormalWeb"/>
        <w:jc w:val="both"/>
      </w:pPr>
      <w:r>
        <w:t xml:space="preserve">Consecuencias inflacionarias. </w:t>
      </w:r>
      <w:r w:rsidR="00173DE5" w:rsidRPr="00BC4D92">
        <w:t xml:space="preserve">Analicemos, primeramente, el efecto de las decisiones de la FED sobre los datos de empleo e inflación. La inflación (siempre mayor que la mostrada por los datos oficiales) tiene grandes repuntes con la QE1 y la QE2. La denominada </w:t>
      </w:r>
      <w:r w:rsidR="00173DE5" w:rsidRPr="00BC4D92">
        <w:rPr>
          <w:rStyle w:val="nfasis"/>
          <w:rFonts w:eastAsiaTheme="majorEastAsia"/>
          <w:b w:val="0"/>
        </w:rPr>
        <w:t>Operación Twist</w:t>
      </w:r>
      <w:r w:rsidR="00173DE5" w:rsidRPr="00BC4D92">
        <w:t xml:space="preserve"> también genera inflación, pero sólo pequeños repuntes que más tarde se ajustan. Lo más grave es que es muy posible que la </w:t>
      </w:r>
      <w:hyperlink r:id="rId100" w:tgtFrame="_blank" w:history="1">
        <w:r w:rsidR="00173DE5" w:rsidRPr="00BC4D92">
          <w:rPr>
            <w:rStyle w:val="Hipervnculo"/>
            <w:rFonts w:eastAsia="Calibri"/>
            <w:color w:val="auto"/>
            <w:u w:val="none"/>
          </w:rPr>
          <w:t>última inyección anunciada por la FED</w:t>
        </w:r>
      </w:hyperlink>
      <w:r w:rsidR="00173DE5" w:rsidRPr="00BC4D92">
        <w:t xml:space="preserve"> (QE3) termine generando un </w:t>
      </w:r>
      <w:r w:rsidR="00173DE5" w:rsidRPr="00BC4D92">
        <w:rPr>
          <w:rStyle w:val="Textoennegrita"/>
          <w:b w:val="0"/>
        </w:rPr>
        <w:t>aumento de la inflación aún mayor</w:t>
      </w:r>
      <w:r w:rsidR="00173DE5" w:rsidRPr="00BC4D92">
        <w:t>, ya que el banco central imprimirá dinero sin reparo, inyectando en la economía de EEUU más de medio billón de dólares extra, como mínimo.</w:t>
      </w:r>
    </w:p>
    <w:p w:rsidR="00CB712B" w:rsidRPr="00BC4D92" w:rsidRDefault="00BD63E0" w:rsidP="00173DE5">
      <w:pPr>
        <w:pStyle w:val="NormalWeb"/>
        <w:jc w:val="both"/>
      </w:pPr>
      <w:r w:rsidRPr="00BC4D92">
        <w:lastRenderedPageBreak/>
        <w:t>Una de las informaciones a destacar es la inflación calculada por </w:t>
      </w:r>
      <w:r w:rsidR="005451C3">
        <w:rPr>
          <w:rStyle w:val="nfasis"/>
          <w:rFonts w:eastAsiaTheme="majorEastAsia"/>
          <w:b w:val="0"/>
        </w:rPr>
        <w:t>Shadow Government Stat</w:t>
      </w:r>
      <w:r w:rsidRPr="00BC4D92">
        <w:rPr>
          <w:rStyle w:val="nfasis"/>
          <w:rFonts w:eastAsiaTheme="majorEastAsia"/>
          <w:b w:val="0"/>
        </w:rPr>
        <w:t>istics</w:t>
      </w:r>
      <w:r w:rsidRPr="00BC4D92">
        <w:t xml:space="preserve">, una agencia que se dedica a contrastar y desarrollar sus propios gráficos sobre estadísticas oficiales. Dicha entidad estima que </w:t>
      </w:r>
      <w:r w:rsidRPr="00BC4D92">
        <w:rPr>
          <w:rStyle w:val="Textoennegrita"/>
          <w:b w:val="0"/>
        </w:rPr>
        <w:t xml:space="preserve">el dólar ha sufrido una inflación del 20,81% </w:t>
      </w:r>
      <w:r w:rsidRPr="00BC4D92">
        <w:t>entre 2005 y 2012. Sea o no así, lo cierto es que el cálculo oficial de IPC presenta ciertos defectos como, por ejemplo, no contabilizar el precio de bebidas no alcohólicos o la contribución real de la vivienda, ya que para poder observar correctamente los efectos de la política monetaria sobre las materias primas es importante tener primero en cuenta su impacto inflacionario sobre el mayor número de bienes y servicios posible.</w:t>
      </w:r>
    </w:p>
    <w:p w:rsidR="00173DE5" w:rsidRPr="00712A61" w:rsidRDefault="00173DE5" w:rsidP="00712A61">
      <w:pPr>
        <w:pStyle w:val="NormalWeb"/>
        <w:jc w:val="both"/>
      </w:pPr>
      <w:r w:rsidRPr="00BC4D92">
        <w:rPr>
          <w:noProof/>
        </w:rPr>
        <w:drawing>
          <wp:inline distT="0" distB="0" distL="0" distR="0" wp14:anchorId="421DDCBB" wp14:editId="0EA9CDB9">
            <wp:extent cx="5359178" cy="2003728"/>
            <wp:effectExtent l="0" t="0" r="0" b="0"/>
            <wp:docPr id="50" name="Imagen 50" descr="efecfed1">
              <a:hlinkClick xmlns:a="http://schemas.openxmlformats.org/drawingml/2006/main" r:id="rId10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efecfed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358808" cy="2003590"/>
                    </a:xfrm>
                    <a:prstGeom prst="rect">
                      <a:avLst/>
                    </a:prstGeom>
                    <a:noFill/>
                    <a:ln>
                      <a:noFill/>
                    </a:ln>
                  </pic:spPr>
                </pic:pic>
              </a:graphicData>
            </a:graphic>
          </wp:inline>
        </w:drawing>
      </w:r>
      <w:r w:rsidRPr="00BC4D92">
        <w:t>Evolución del IPC en EEUU entre 20</w:t>
      </w:r>
      <w:r w:rsidR="00CB712B">
        <w:t>05 y 2012, periodo base 1982</w:t>
      </w:r>
      <w:r w:rsidR="00CB712B" w:rsidRPr="00EE345B">
        <w:rPr>
          <w:b/>
        </w:rPr>
        <w:t>-</w:t>
      </w:r>
      <w:r w:rsidR="00CB712B">
        <w:t>84</w:t>
      </w:r>
    </w:p>
    <w:p w:rsidR="00173DE5" w:rsidRPr="00BC4D92" w:rsidRDefault="00712A61" w:rsidP="00173DE5">
      <w:pPr>
        <w:pStyle w:val="NormalWeb"/>
        <w:jc w:val="both"/>
      </w:pPr>
      <w:r>
        <w:t xml:space="preserve">Datos de empleo sin mejoras aparentes. </w:t>
      </w:r>
      <w:r w:rsidR="00173DE5" w:rsidRPr="00BC4D92">
        <w:t>Las inyecciones extraordinarias de dinero por parte de la FED desde el estallido de la crisis han sido justificadas bajo l</w:t>
      </w:r>
      <w:r w:rsidR="00BC4D92">
        <w:t>a premisa de que contribuyen a “</w:t>
      </w:r>
      <w:r w:rsidR="00173DE5" w:rsidRPr="00BC4D92">
        <w:t>estimu</w:t>
      </w:r>
      <w:r w:rsidR="00BC4D92">
        <w:t>lar la economía”</w:t>
      </w:r>
      <w:r w:rsidR="00173DE5" w:rsidRPr="00BC4D92">
        <w:t>. Sin embargo, no parece que ninguna de las QE haya ayudado a mejorar la situación de los trabajadores de Estados Unidos.</w:t>
      </w:r>
    </w:p>
    <w:p w:rsidR="00712A61" w:rsidRDefault="00173DE5" w:rsidP="00173DE5">
      <w:pPr>
        <w:pStyle w:val="NormalWeb"/>
        <w:jc w:val="both"/>
      </w:pPr>
      <w:r w:rsidRPr="00BC4D92">
        <w:t xml:space="preserve">En realidad, ninguna de las tres grandes operaciones llevadas a cabo hasta ahora ha tenido un efecto positivo real sobre el paro. </w:t>
      </w:r>
      <w:r w:rsidRPr="00BC4D92">
        <w:rPr>
          <w:rStyle w:val="Textoennegrita"/>
          <w:b w:val="0"/>
        </w:rPr>
        <w:t>La FED tan sólo ha conseguido mantener el nivel de empleo que existía a finales de 2009.</w:t>
      </w:r>
      <w:r w:rsidRPr="00BC4D92">
        <w:t xml:space="preserve"> Además, si realmente tuvieran algún impacto, cada empleo generado costaría muchísimo más que su rendimiento real, de modo análogo a lo que sucede en el caso de la Bolsa. Es decir, si bien las inyecciones monetarias pudieran haber contribuido a un alza bursátil en EEUU de forma temporal, ello no significa que la banca central h</w:t>
      </w:r>
      <w:r w:rsidR="00712A61">
        <w:t>aya logrado crear nueva riqueza.</w:t>
      </w:r>
    </w:p>
    <w:p w:rsidR="00712A61" w:rsidRDefault="00173DE5" w:rsidP="00173DE5">
      <w:pPr>
        <w:pStyle w:val="NormalWeb"/>
        <w:jc w:val="both"/>
      </w:pPr>
      <w:r w:rsidRPr="00BC4D92">
        <w:rPr>
          <w:noProof/>
        </w:rPr>
        <w:drawing>
          <wp:inline distT="0" distB="0" distL="0" distR="0" wp14:anchorId="5241C85E" wp14:editId="40B0AC25">
            <wp:extent cx="5406887" cy="2011680"/>
            <wp:effectExtent l="0" t="0" r="3810" b="7620"/>
            <wp:docPr id="49" name="Imagen 49" descr="efecfed2">
              <a:hlinkClick xmlns:a="http://schemas.openxmlformats.org/drawingml/2006/main" r:id="rId103"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efecfed2"/>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407266" cy="2011821"/>
                    </a:xfrm>
                    <a:prstGeom prst="rect">
                      <a:avLst/>
                    </a:prstGeom>
                    <a:noFill/>
                    <a:ln>
                      <a:noFill/>
                    </a:ln>
                  </pic:spPr>
                </pic:pic>
              </a:graphicData>
            </a:graphic>
          </wp:inline>
        </w:drawing>
      </w:r>
      <w:r w:rsidRPr="00BC4D92">
        <w:t>Evolución del empleo en Estados Unidos entre 2005 y 2012</w:t>
      </w:r>
    </w:p>
    <w:p w:rsidR="00173DE5" w:rsidRPr="00BC4D92" w:rsidRDefault="00712A61" w:rsidP="00173DE5">
      <w:pPr>
        <w:pStyle w:val="NormalWeb"/>
        <w:jc w:val="both"/>
      </w:pPr>
      <w:r>
        <w:lastRenderedPageBreak/>
        <w:t xml:space="preserve">Las materias primas se encarecen. </w:t>
      </w:r>
      <w:r w:rsidR="00173DE5" w:rsidRPr="00BC4D92">
        <w:t xml:space="preserve">En la mayoría de análisis de inversión, y en otros más generalistas, se suele advertir sobre el encarecimiento que viene registrando el sector de las materias primas desde el estallido de la crisis. Ahora bien, </w:t>
      </w:r>
      <w:r w:rsidR="00173DE5" w:rsidRPr="00BC4D92">
        <w:rPr>
          <w:rStyle w:val="Textoennegrita"/>
          <w:b w:val="0"/>
        </w:rPr>
        <w:t>¿sube su precio o es la capacidad de compra del dinero fiduciario la que baja?</w:t>
      </w:r>
    </w:p>
    <w:p w:rsidR="00173DE5" w:rsidRPr="00BC4D92" w:rsidRDefault="00173DE5" w:rsidP="00173DE5">
      <w:pPr>
        <w:pStyle w:val="NormalWeb"/>
        <w:jc w:val="both"/>
      </w:pPr>
      <w:r w:rsidRPr="00BC4D92">
        <w:t>Teniendo en cuenta que la cantidad de materias primas a corto plazo es mucho más limitada que la oferta monetaria (que se expande de forma casi automática), entra dentro de la lógica pensar que si hay más cantidad relativa de un bien que otro, el que haya incrementado su cuantía resultará más barato -la depreciación del dinero es igual a inflación-. De ahí, precisamente, que el sustancial incremento que ha experimentado la masa monetaria denominada en dólares -la moneda de reserva mundial por excelencia- haya contribuido a encarecer las materias primas.</w:t>
      </w:r>
    </w:p>
    <w:p w:rsidR="00173DE5" w:rsidRPr="00BC4D92" w:rsidRDefault="00173DE5" w:rsidP="00173DE5">
      <w:pPr>
        <w:pStyle w:val="NormalWeb"/>
        <w:jc w:val="both"/>
      </w:pPr>
      <w:r w:rsidRPr="00BC4D92">
        <w:t>Este argumento se refuerza al comparar el mayor poder adquisitivo del oro, valor monetario tradicional, con la pérdida de poder adquisitivo del dólar. En el siguiente grafico observamos cómo las QE han disparado el precio del oro a medida que se incrementaba la masa monetaria.</w:t>
      </w:r>
    </w:p>
    <w:p w:rsidR="00BD63E0" w:rsidRPr="00671B1B" w:rsidRDefault="00173DE5" w:rsidP="00173DE5">
      <w:pPr>
        <w:pStyle w:val="NormalWeb"/>
        <w:jc w:val="both"/>
        <w:rPr>
          <w:lang w:val="en-US"/>
        </w:rPr>
      </w:pPr>
      <w:r w:rsidRPr="00BC4D92">
        <w:rPr>
          <w:noProof/>
        </w:rPr>
        <w:drawing>
          <wp:inline distT="0" distB="0" distL="0" distR="0" wp14:anchorId="58A30BBD" wp14:editId="020634F2">
            <wp:extent cx="5550008" cy="1995777"/>
            <wp:effectExtent l="0" t="0" r="0" b="5080"/>
            <wp:docPr id="48" name="Imagen 48" descr="efecfed3">
              <a:hlinkClick xmlns:a="http://schemas.openxmlformats.org/drawingml/2006/main" r:id="rId10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efecfed3"/>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549626" cy="1995640"/>
                    </a:xfrm>
                    <a:prstGeom prst="rect">
                      <a:avLst/>
                    </a:prstGeom>
                    <a:noFill/>
                    <a:ln>
                      <a:noFill/>
                    </a:ln>
                  </pic:spPr>
                </pic:pic>
              </a:graphicData>
            </a:graphic>
          </wp:inline>
        </w:drawing>
      </w:r>
      <w:r w:rsidRPr="00BC4D92">
        <w:t xml:space="preserve">Precio del oro en dólares. </w:t>
      </w:r>
      <w:r w:rsidRPr="00BC4D92">
        <w:rPr>
          <w:lang w:val="en-US"/>
        </w:rPr>
        <w:t>London b</w:t>
      </w:r>
      <w:r w:rsidR="00205880">
        <w:rPr>
          <w:lang w:val="en-US"/>
        </w:rPr>
        <w:t>ullion market entre 2005 y 2012</w:t>
      </w:r>
    </w:p>
    <w:p w:rsidR="00173DE5" w:rsidRPr="00BC4D92" w:rsidRDefault="00173DE5" w:rsidP="00173DE5">
      <w:pPr>
        <w:pStyle w:val="NormalWeb"/>
        <w:jc w:val="both"/>
      </w:pPr>
      <w:r w:rsidRPr="00BC4D92">
        <w:t>Repasemos ahora otras materias primas muy comunes en el mercado de futuros. Por ejemplo, la comparativa Gold/Oil ratio contra Units per oil/USD. El poder de compra del dólar desaparece por la especulación realizada por los banqueros centrales estadounidenses, más centrados en proteger los tipos de interés de la deuda soberana que el propio valor de la divisa norteamericana. El oro, activo sin posibilidad de manipulación, mantiene su capacidad adquisitiva mientras que en el caso del dólar se ha desplomado un 98%</w:t>
      </w:r>
    </w:p>
    <w:p w:rsidR="00173DE5" w:rsidRPr="00BC4D92" w:rsidRDefault="00173DE5" w:rsidP="00173DE5">
      <w:pPr>
        <w:pStyle w:val="NormalWeb"/>
        <w:jc w:val="both"/>
      </w:pPr>
      <w:r w:rsidRPr="00BC4D92">
        <w:rPr>
          <w:noProof/>
        </w:rPr>
        <w:drawing>
          <wp:inline distT="0" distB="0" distL="0" distR="0" wp14:anchorId="4329CEE0" wp14:editId="35F2529A">
            <wp:extent cx="5494350" cy="1876508"/>
            <wp:effectExtent l="0" t="0" r="0" b="0"/>
            <wp:docPr id="47" name="Imagen 47" descr="efecfed4">
              <a:hlinkClick xmlns:a="http://schemas.openxmlformats.org/drawingml/2006/main" r:id="rId107"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efecfed4"/>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495122" cy="1876772"/>
                    </a:xfrm>
                    <a:prstGeom prst="rect">
                      <a:avLst/>
                    </a:prstGeom>
                    <a:noFill/>
                    <a:ln>
                      <a:noFill/>
                    </a:ln>
                  </pic:spPr>
                </pic:pic>
              </a:graphicData>
            </a:graphic>
          </wp:inline>
        </w:drawing>
      </w:r>
    </w:p>
    <w:p w:rsidR="00173DE5" w:rsidRPr="00BC4D92" w:rsidRDefault="00173DE5" w:rsidP="00173DE5">
      <w:pPr>
        <w:pStyle w:val="NormalWeb"/>
        <w:jc w:val="both"/>
      </w:pPr>
      <w:r w:rsidRPr="00BC4D92">
        <w:lastRenderedPageBreak/>
        <w:t>Otros ejemplos a tener en cuenta son los movimientos de precio de otras materias primas como el cobre o el grano, sometidos igualmente a la constante depreciación de dólar, mientras que el oro continúa manteniendo intacto su poder adquisitivo en grano.</w:t>
      </w:r>
    </w:p>
    <w:p w:rsidR="00173DE5" w:rsidRPr="00BC4D92" w:rsidRDefault="00173DE5" w:rsidP="00173DE5">
      <w:pPr>
        <w:pStyle w:val="NormalWeb"/>
        <w:jc w:val="both"/>
      </w:pPr>
      <w:r w:rsidRPr="00BC4D92">
        <w:rPr>
          <w:noProof/>
        </w:rPr>
        <w:drawing>
          <wp:inline distT="0" distB="0" distL="0" distR="0" wp14:anchorId="2C57A5A7" wp14:editId="397ACAFD">
            <wp:extent cx="5494352" cy="2083242"/>
            <wp:effectExtent l="0" t="0" r="0" b="0"/>
            <wp:docPr id="46" name="Imagen 46" descr="efecfed5">
              <a:hlinkClick xmlns:a="http://schemas.openxmlformats.org/drawingml/2006/main" r:id="rId109"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efecfed5"/>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493971" cy="2083098"/>
                    </a:xfrm>
                    <a:prstGeom prst="rect">
                      <a:avLst/>
                    </a:prstGeom>
                    <a:noFill/>
                    <a:ln>
                      <a:noFill/>
                    </a:ln>
                  </pic:spPr>
                </pic:pic>
              </a:graphicData>
            </a:graphic>
          </wp:inline>
        </w:drawing>
      </w:r>
    </w:p>
    <w:p w:rsidR="00173DE5" w:rsidRPr="00BC4D92" w:rsidRDefault="00173DE5" w:rsidP="00173DE5">
      <w:pPr>
        <w:pStyle w:val="NormalWeb"/>
        <w:jc w:val="both"/>
      </w:pPr>
      <w:r w:rsidRPr="00BC4D92">
        <w:t>La correlación entre el anterior grafico (precio del grano en dólares) y el siguiente (en oro) es relevante.</w:t>
      </w:r>
    </w:p>
    <w:p w:rsidR="00173DE5" w:rsidRPr="00BC4D92" w:rsidRDefault="00173DE5" w:rsidP="00173DE5">
      <w:pPr>
        <w:pStyle w:val="NormalWeb"/>
        <w:jc w:val="both"/>
      </w:pPr>
      <w:r w:rsidRPr="00BC4D92">
        <w:rPr>
          <w:noProof/>
        </w:rPr>
        <w:drawing>
          <wp:inline distT="0" distB="0" distL="0" distR="0" wp14:anchorId="36CA2527" wp14:editId="04000976">
            <wp:extent cx="5454595" cy="1796995"/>
            <wp:effectExtent l="0" t="0" r="0" b="0"/>
            <wp:docPr id="45" name="Imagen 45" descr="efecfed6">
              <a:hlinkClick xmlns:a="http://schemas.openxmlformats.org/drawingml/2006/main" r:id="rId11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efecfed6"/>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454689" cy="1797026"/>
                    </a:xfrm>
                    <a:prstGeom prst="rect">
                      <a:avLst/>
                    </a:prstGeom>
                    <a:noFill/>
                    <a:ln>
                      <a:noFill/>
                    </a:ln>
                  </pic:spPr>
                </pic:pic>
              </a:graphicData>
            </a:graphic>
          </wp:inline>
        </w:drawing>
      </w:r>
    </w:p>
    <w:p w:rsidR="00173DE5" w:rsidRPr="00BC4D92" w:rsidRDefault="00173DE5" w:rsidP="00173DE5">
      <w:pPr>
        <w:pStyle w:val="NormalWeb"/>
        <w:jc w:val="both"/>
      </w:pPr>
      <w:r w:rsidRPr="00BC4D92">
        <w:t>Así, se observa cómo los repuntes del precio en dólares se materializan posteriormente en un incremento de la capacidad de compra del oro. Dicho de otro modo, la depreciación del dólar como resultado de la manipulación monetaria se refleja en un aumento del precio del oro en dólares. De nuevo, es el aumento de la masa monetaria lo que genera inflación y, por tanto, las monedas fiduciarias pierden poder adquisitivo.</w:t>
      </w:r>
    </w:p>
    <w:p w:rsidR="00173DE5" w:rsidRPr="00BC4D92" w:rsidRDefault="00173DE5" w:rsidP="00173DE5">
      <w:pPr>
        <w:pStyle w:val="NormalWeb"/>
        <w:jc w:val="both"/>
      </w:pPr>
      <w:r w:rsidRPr="00BC4D92">
        <w:t>Por último, podemos observar la escalada de otras materias primas como el azúcar, el cacao, la soja o el maíz. La depreciación en dólares es constante.</w:t>
      </w:r>
    </w:p>
    <w:p w:rsidR="00173DE5" w:rsidRPr="00BC4D92" w:rsidRDefault="00173DE5" w:rsidP="00173DE5">
      <w:pPr>
        <w:pStyle w:val="NormalWeb"/>
        <w:jc w:val="both"/>
      </w:pPr>
      <w:r w:rsidRPr="00BC4D92">
        <w:rPr>
          <w:noProof/>
        </w:rPr>
        <w:drawing>
          <wp:inline distT="0" distB="0" distL="0" distR="0" wp14:anchorId="1077A180" wp14:editId="587B76BA">
            <wp:extent cx="5526157" cy="1820849"/>
            <wp:effectExtent l="0" t="0" r="0" b="8255"/>
            <wp:docPr id="44" name="Imagen 44" descr="efecfed7">
              <a:hlinkClick xmlns:a="http://schemas.openxmlformats.org/drawingml/2006/main" r:id="rId113"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efecfed7"/>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526157" cy="1820849"/>
                    </a:xfrm>
                    <a:prstGeom prst="rect">
                      <a:avLst/>
                    </a:prstGeom>
                    <a:noFill/>
                    <a:ln>
                      <a:noFill/>
                    </a:ln>
                  </pic:spPr>
                </pic:pic>
              </a:graphicData>
            </a:graphic>
          </wp:inline>
        </w:drawing>
      </w:r>
    </w:p>
    <w:p w:rsidR="00173DE5" w:rsidRPr="00BC4D92" w:rsidRDefault="00173DE5" w:rsidP="00173DE5">
      <w:pPr>
        <w:pStyle w:val="NormalWeb"/>
        <w:jc w:val="both"/>
      </w:pPr>
      <w:r w:rsidRPr="00BC4D92">
        <w:rPr>
          <w:rStyle w:val="Textoennegrita"/>
          <w:b w:val="0"/>
        </w:rPr>
        <w:lastRenderedPageBreak/>
        <w:t>Este proceso perjudica, sobre todo, a las rentas más bajas, ya que dedican una mayor proporción de su riqueza relativa al consumo de bienes de primera necesidad</w:t>
      </w:r>
      <w:r w:rsidRPr="00BC4D92">
        <w:t>, tales como los alimentos, cuyo precio viene determinado por la evolución de algunas de las materias primas analizadas. Se trata pues de una especie de</w:t>
      </w:r>
      <w:r w:rsidRPr="00BC4D92">
        <w:rPr>
          <w:rStyle w:val="Textoennegrita"/>
          <w:b w:val="0"/>
        </w:rPr>
        <w:t xml:space="preserve"> impuesto a las rentas bajas.</w:t>
      </w:r>
    </w:p>
    <w:p w:rsidR="00CB712B" w:rsidRDefault="00173DE5" w:rsidP="00173DE5">
      <w:pPr>
        <w:pStyle w:val="NormalWeb"/>
        <w:jc w:val="both"/>
      </w:pPr>
      <w:r w:rsidRPr="00BC4D92">
        <w:t>Por el contrario, la política de monetización de deuda puesta en marcha por la FED desde el estallido de la crisis favorece, sobre todo, al Gobierno federal de EEUU, ya que su banco central se encarga de comprar gran parte de sus emisiones de deuda pública al tiempo que interviene en los mercados para reducir los tipos de interés y, por tanto, el coste de la financiación estatal. Los datos oficiales de inflación no muestran en toda su crudeza el alza real de los precios, lo cual facilita a su vez la monetización masiva de deuda -pública y privada- por parte de la FED.</w:t>
      </w:r>
    </w:p>
    <w:p w:rsidR="00BC4D92" w:rsidRPr="00BC4D92" w:rsidRDefault="00BC4D92" w:rsidP="00173DE5">
      <w:pPr>
        <w:pStyle w:val="NormalWeb"/>
        <w:jc w:val="both"/>
        <w:rPr>
          <w:b/>
        </w:rPr>
      </w:pPr>
      <w:r w:rsidRPr="00BC4D92">
        <w:t>-</w:t>
      </w:r>
      <w:r w:rsidRPr="00BC4D92">
        <w:rPr>
          <w:b/>
        </w:rPr>
        <w:t xml:space="preserve"> Bernanke </w:t>
      </w:r>
      <w:r>
        <w:rPr>
          <w:b/>
        </w:rPr>
        <w:t>“</w:t>
      </w:r>
      <w:r w:rsidRPr="00BC4D92">
        <w:rPr>
          <w:b/>
        </w:rPr>
        <w:t>a</w:t>
      </w:r>
      <w:r>
        <w:rPr>
          <w:b/>
        </w:rPr>
        <w:t>c</w:t>
      </w:r>
      <w:r w:rsidRPr="00BC4D92">
        <w:rPr>
          <w:b/>
        </w:rPr>
        <w:t>onseja</w:t>
      </w:r>
      <w:r>
        <w:rPr>
          <w:b/>
        </w:rPr>
        <w:t>”</w:t>
      </w:r>
      <w:r w:rsidRPr="00BC4D92">
        <w:rPr>
          <w:b/>
        </w:rPr>
        <w:t xml:space="preserve"> a los bancos centrales de los países emergentes</w:t>
      </w:r>
      <w:r>
        <w:rPr>
          <w:b/>
        </w:rPr>
        <w:t>: “haced el amor y no la guerra”</w:t>
      </w:r>
    </w:p>
    <w:p w:rsidR="00173DE5" w:rsidRPr="00BC4D92" w:rsidRDefault="00BC4D92" w:rsidP="00173DE5">
      <w:pPr>
        <w:jc w:val="both"/>
        <w:rPr>
          <w:rFonts w:ascii="Times New Roman" w:hAnsi="Times New Roman"/>
          <w:sz w:val="24"/>
          <w:szCs w:val="24"/>
        </w:rPr>
      </w:pPr>
      <w:r>
        <w:rPr>
          <w:rFonts w:ascii="Times New Roman" w:hAnsi="Times New Roman"/>
          <w:i/>
          <w:sz w:val="24"/>
          <w:szCs w:val="24"/>
        </w:rPr>
        <w:t>“</w:t>
      </w:r>
      <w:r w:rsidR="00173DE5" w:rsidRPr="00BC4D92">
        <w:rPr>
          <w:rFonts w:ascii="Times New Roman" w:hAnsi="Times New Roman"/>
          <w:i/>
          <w:sz w:val="24"/>
          <w:szCs w:val="24"/>
        </w:rPr>
        <w:t>El presidente de la Reserva Federal de Estados Unidos, Ben Bernanke, alentó a los funcionarios de las economías emergentes a dejar que sus monedas se aprecien, retrucando mordazmente sus propias críticas de la Fed</w:t>
      </w:r>
      <w:r>
        <w:rPr>
          <w:rFonts w:ascii="Times New Roman" w:hAnsi="Times New Roman"/>
          <w:i/>
          <w:sz w:val="24"/>
          <w:szCs w:val="24"/>
        </w:rPr>
        <w:t>”..</w:t>
      </w:r>
      <w:r w:rsidR="00173DE5" w:rsidRPr="00BC4D92">
        <w:rPr>
          <w:rFonts w:ascii="Times New Roman" w:hAnsi="Times New Roman"/>
          <w:i/>
          <w:sz w:val="24"/>
          <w:szCs w:val="24"/>
        </w:rPr>
        <w:t xml:space="preserve">. </w:t>
      </w:r>
      <w:r w:rsidRPr="00050DD1">
        <w:rPr>
          <w:rFonts w:ascii="Times New Roman" w:hAnsi="Times New Roman"/>
          <w:sz w:val="24"/>
          <w:szCs w:val="24"/>
          <w:u w:val="single"/>
        </w:rPr>
        <w:t>Bernanke insta a los países emergentes a apreciar sus divisas</w:t>
      </w:r>
      <w:r>
        <w:rPr>
          <w:rFonts w:ascii="Times New Roman" w:hAnsi="Times New Roman"/>
          <w:sz w:val="24"/>
          <w:szCs w:val="24"/>
        </w:rPr>
        <w:t xml:space="preserve"> (The Wall Street Journal </w:t>
      </w:r>
      <w:r w:rsidRPr="00EE345B">
        <w:rPr>
          <w:rFonts w:ascii="Times New Roman" w:hAnsi="Times New Roman"/>
          <w:b/>
          <w:sz w:val="24"/>
          <w:szCs w:val="24"/>
        </w:rPr>
        <w:t>-</w:t>
      </w:r>
      <w:r>
        <w:rPr>
          <w:rFonts w:ascii="Times New Roman" w:hAnsi="Times New Roman"/>
          <w:sz w:val="24"/>
          <w:szCs w:val="24"/>
        </w:rPr>
        <w:t xml:space="preserve"> </w:t>
      </w:r>
      <w:r w:rsidRPr="00050DD1">
        <w:rPr>
          <w:rFonts w:ascii="Times New Roman" w:hAnsi="Times New Roman"/>
          <w:b/>
          <w:sz w:val="24"/>
          <w:szCs w:val="24"/>
        </w:rPr>
        <w:t>15/10/12</w:t>
      </w:r>
      <w:r>
        <w:rPr>
          <w:rFonts w:ascii="Times New Roman" w:hAnsi="Times New Roman"/>
          <w:sz w:val="24"/>
          <w:szCs w:val="24"/>
        </w:rPr>
        <w:t xml:space="preserve">) </w:t>
      </w:r>
    </w:p>
    <w:p w:rsidR="00173DE5" w:rsidRPr="005318F1" w:rsidRDefault="00173DE5" w:rsidP="00173DE5">
      <w:pPr>
        <w:jc w:val="both"/>
        <w:rPr>
          <w:rFonts w:ascii="Times New Roman" w:hAnsi="Times New Roman"/>
          <w:sz w:val="24"/>
          <w:szCs w:val="24"/>
        </w:rPr>
      </w:pPr>
      <w:r w:rsidRPr="005318F1">
        <w:rPr>
          <w:rFonts w:ascii="Times New Roman" w:hAnsi="Times New Roman"/>
          <w:sz w:val="24"/>
          <w:szCs w:val="24"/>
        </w:rPr>
        <w:t>Muchos directivos de bancos centrales de economías en vías de desarrollo se han quejado de que las políticas de dinero fácil de la Fed están perjudicando</w:t>
      </w:r>
      <w:r w:rsidR="00BC4D92" w:rsidRPr="005318F1">
        <w:rPr>
          <w:rFonts w:ascii="Times New Roman" w:hAnsi="Times New Roman"/>
          <w:sz w:val="24"/>
          <w:szCs w:val="24"/>
        </w:rPr>
        <w:t xml:space="preserve"> a los socios comerciales de EEUU</w:t>
      </w:r>
      <w:r w:rsidRPr="005318F1">
        <w:rPr>
          <w:rFonts w:ascii="Times New Roman" w:hAnsi="Times New Roman"/>
          <w:sz w:val="24"/>
          <w:szCs w:val="24"/>
        </w:rPr>
        <w:t xml:space="preserve"> en todo el mundo. Una frase que se escucha comúnmente es que al imprimir dólares, la Fed impulsa a los inversionistas a buscar otros lugares donde ubicar su dinero, provocando una avalancha potencialmente desestabilizadora de fondos hacia las economías menos desarrolladas. </w:t>
      </w:r>
    </w:p>
    <w:p w:rsidR="00173DE5" w:rsidRPr="005318F1" w:rsidRDefault="00173DE5" w:rsidP="00173DE5">
      <w:pPr>
        <w:jc w:val="both"/>
        <w:rPr>
          <w:rFonts w:ascii="Times New Roman" w:hAnsi="Times New Roman"/>
          <w:sz w:val="24"/>
          <w:szCs w:val="24"/>
        </w:rPr>
      </w:pPr>
      <w:r w:rsidRPr="005318F1">
        <w:rPr>
          <w:rFonts w:ascii="Times New Roman" w:hAnsi="Times New Roman"/>
          <w:sz w:val="24"/>
          <w:szCs w:val="24"/>
        </w:rPr>
        <w:t xml:space="preserve">Los críticos dicen que esto alienta la inflación y burbujas de activos en sus países, y amenaza con apreciar sus monedas a niveles que restringirían sus exportaciones. </w:t>
      </w:r>
    </w:p>
    <w:p w:rsidR="00173DE5" w:rsidRPr="005318F1" w:rsidRDefault="00173DE5" w:rsidP="00173DE5">
      <w:pPr>
        <w:jc w:val="both"/>
        <w:rPr>
          <w:rFonts w:ascii="Times New Roman" w:hAnsi="Times New Roman"/>
          <w:sz w:val="24"/>
          <w:szCs w:val="24"/>
        </w:rPr>
      </w:pPr>
      <w:r w:rsidRPr="005318F1">
        <w:rPr>
          <w:rFonts w:ascii="Times New Roman" w:hAnsi="Times New Roman"/>
          <w:sz w:val="24"/>
          <w:szCs w:val="24"/>
        </w:rPr>
        <w:t xml:space="preserve">En comentarios preparados para un panel de discusión de las reuniones del Fondo Monetario Internacional en Tokio, el presidente de la Fed dijo que los funcionarios de esos países podrían moderar esta avalancha de capitales y parte de sus efectos negativos, al permitir que sus divisas se aprecien. En cambio, argumentó, están haciendo precisamente lo contrario. </w:t>
      </w:r>
    </w:p>
    <w:p w:rsidR="00173DE5" w:rsidRPr="005318F1" w:rsidRDefault="00BC4D92" w:rsidP="00173DE5">
      <w:pPr>
        <w:jc w:val="both"/>
        <w:rPr>
          <w:rFonts w:ascii="Times New Roman" w:hAnsi="Times New Roman"/>
          <w:sz w:val="24"/>
          <w:szCs w:val="24"/>
        </w:rPr>
      </w:pPr>
      <w:r w:rsidRPr="005318F1">
        <w:rPr>
          <w:rFonts w:ascii="Times New Roman" w:hAnsi="Times New Roman"/>
          <w:sz w:val="24"/>
          <w:szCs w:val="24"/>
        </w:rPr>
        <w:t>“</w:t>
      </w:r>
      <w:r w:rsidR="00173DE5" w:rsidRPr="005318F1">
        <w:rPr>
          <w:rFonts w:ascii="Times New Roman" w:hAnsi="Times New Roman"/>
          <w:sz w:val="24"/>
          <w:szCs w:val="24"/>
        </w:rPr>
        <w:t>En algunos mercados emergentes, los estrategas han elegido resistir sistemáticamente la apreciación de la moneda como una manera de promover las exportaciones y el creci</w:t>
      </w:r>
      <w:r w:rsidRPr="005318F1">
        <w:rPr>
          <w:rFonts w:ascii="Times New Roman" w:hAnsi="Times New Roman"/>
          <w:sz w:val="24"/>
          <w:szCs w:val="24"/>
        </w:rPr>
        <w:t>miento interno”, señaló. “</w:t>
      </w:r>
      <w:r w:rsidR="00173DE5" w:rsidRPr="005318F1">
        <w:rPr>
          <w:rFonts w:ascii="Times New Roman" w:hAnsi="Times New Roman"/>
          <w:sz w:val="24"/>
          <w:szCs w:val="24"/>
        </w:rPr>
        <w:t>No obstante, los beneficios supuestos por una administración de la divisa inevitablemente atraen costos, incluida una independencia monetaria reducida y la consiguiente susceptibi</w:t>
      </w:r>
      <w:r w:rsidRPr="005318F1">
        <w:rPr>
          <w:rFonts w:ascii="Times New Roman" w:hAnsi="Times New Roman"/>
          <w:sz w:val="24"/>
          <w:szCs w:val="24"/>
        </w:rPr>
        <w:t>lidad a una inflación importada”</w:t>
      </w:r>
      <w:r w:rsidR="00173DE5" w:rsidRPr="005318F1">
        <w:rPr>
          <w:rFonts w:ascii="Times New Roman" w:hAnsi="Times New Roman"/>
          <w:sz w:val="24"/>
          <w:szCs w:val="24"/>
        </w:rPr>
        <w:t xml:space="preserve">. </w:t>
      </w:r>
    </w:p>
    <w:p w:rsidR="00173DE5" w:rsidRPr="005318F1" w:rsidRDefault="00173DE5" w:rsidP="00173DE5">
      <w:pPr>
        <w:jc w:val="both"/>
        <w:rPr>
          <w:rFonts w:ascii="Times New Roman" w:hAnsi="Times New Roman"/>
          <w:sz w:val="24"/>
          <w:szCs w:val="24"/>
        </w:rPr>
      </w:pPr>
      <w:r w:rsidRPr="005318F1">
        <w:rPr>
          <w:rFonts w:ascii="Times New Roman" w:hAnsi="Times New Roman"/>
          <w:sz w:val="24"/>
          <w:szCs w:val="24"/>
        </w:rPr>
        <w:t xml:space="preserve">Los aumentos marcados de capital y la inflación en esos mercados, en otras palabras, son problemas que los funcionarios de esos países podrían resolver por sí mismos si eligen hacerlo, dijo. </w:t>
      </w:r>
    </w:p>
    <w:p w:rsidR="00173DE5" w:rsidRPr="005318F1" w:rsidRDefault="00173DE5" w:rsidP="00173DE5">
      <w:pPr>
        <w:jc w:val="both"/>
        <w:rPr>
          <w:rFonts w:ascii="Times New Roman" w:hAnsi="Times New Roman"/>
          <w:sz w:val="24"/>
          <w:szCs w:val="24"/>
        </w:rPr>
      </w:pPr>
      <w:r w:rsidRPr="005318F1">
        <w:rPr>
          <w:rFonts w:ascii="Times New Roman" w:hAnsi="Times New Roman"/>
          <w:sz w:val="24"/>
          <w:szCs w:val="24"/>
        </w:rPr>
        <w:lastRenderedPageBreak/>
        <w:t xml:space="preserve">Este pasaje aparentemente estaba dirigido a las autoridades chinas, quienes intervienen agresivamente en los mercados de divisas para mantener su moneda en una estrecha paridad con el dólar, aunque Bernanke no mencionó directamente ningún país. </w:t>
      </w:r>
    </w:p>
    <w:p w:rsidR="00173DE5" w:rsidRPr="005318F1" w:rsidRDefault="00173DE5" w:rsidP="00173DE5">
      <w:pPr>
        <w:jc w:val="both"/>
        <w:rPr>
          <w:rFonts w:ascii="Times New Roman" w:hAnsi="Times New Roman"/>
          <w:sz w:val="24"/>
          <w:szCs w:val="24"/>
        </w:rPr>
      </w:pPr>
      <w:r w:rsidRPr="005318F1">
        <w:rPr>
          <w:rFonts w:ascii="Times New Roman" w:hAnsi="Times New Roman"/>
          <w:sz w:val="24"/>
          <w:szCs w:val="24"/>
        </w:rPr>
        <w:t>Sus comentarios se dan en momentos en que otras autoridades han sido muy críticas de la Fed. El ministro de Hacienda de Brasil, Guido Mantega,</w:t>
      </w:r>
      <w:r w:rsidR="00BC4D92" w:rsidRPr="005318F1">
        <w:rPr>
          <w:rFonts w:ascii="Times New Roman" w:hAnsi="Times New Roman"/>
          <w:sz w:val="24"/>
          <w:szCs w:val="24"/>
        </w:rPr>
        <w:t xml:space="preserve"> acusó a la Fed de iniciar una “guerra de monedas”</w:t>
      </w:r>
      <w:r w:rsidRPr="005318F1">
        <w:rPr>
          <w:rFonts w:ascii="Times New Roman" w:hAnsi="Times New Roman"/>
          <w:sz w:val="24"/>
          <w:szCs w:val="24"/>
        </w:rPr>
        <w:t xml:space="preserve">. </w:t>
      </w:r>
    </w:p>
    <w:p w:rsidR="00173DE5" w:rsidRPr="005318F1" w:rsidRDefault="00173DE5" w:rsidP="00173DE5">
      <w:pPr>
        <w:jc w:val="both"/>
        <w:rPr>
          <w:rFonts w:ascii="Times New Roman" w:hAnsi="Times New Roman"/>
          <w:sz w:val="24"/>
          <w:szCs w:val="24"/>
        </w:rPr>
      </w:pPr>
      <w:r w:rsidRPr="005318F1">
        <w:rPr>
          <w:rFonts w:ascii="Times New Roman" w:hAnsi="Times New Roman"/>
          <w:sz w:val="24"/>
          <w:szCs w:val="24"/>
        </w:rPr>
        <w:t>Bernanke dijo que los directivos de bancos centrales de ec</w:t>
      </w:r>
      <w:r w:rsidR="00BC4D92" w:rsidRPr="005318F1">
        <w:rPr>
          <w:rFonts w:ascii="Times New Roman" w:hAnsi="Times New Roman"/>
          <w:sz w:val="24"/>
          <w:szCs w:val="24"/>
        </w:rPr>
        <w:t>onomías en desarrollo deberían “</w:t>
      </w:r>
      <w:r w:rsidRPr="005318F1">
        <w:rPr>
          <w:rFonts w:ascii="Times New Roman" w:hAnsi="Times New Roman"/>
          <w:sz w:val="24"/>
          <w:szCs w:val="24"/>
        </w:rPr>
        <w:t xml:space="preserve">abstenerse de intervenir en mercados cambiarios, permitiendo de esa </w:t>
      </w:r>
      <w:r w:rsidR="00BC4D92" w:rsidRPr="005318F1">
        <w:rPr>
          <w:rFonts w:ascii="Times New Roman" w:hAnsi="Times New Roman"/>
          <w:sz w:val="24"/>
          <w:szCs w:val="24"/>
        </w:rPr>
        <w:t>manera que la moneda se aprecie”</w:t>
      </w:r>
      <w:r w:rsidRPr="005318F1">
        <w:rPr>
          <w:rFonts w:ascii="Times New Roman" w:hAnsi="Times New Roman"/>
          <w:sz w:val="24"/>
          <w:szCs w:val="24"/>
        </w:rPr>
        <w:t xml:space="preserve">. </w:t>
      </w:r>
    </w:p>
    <w:p w:rsidR="00173DE5" w:rsidRPr="005318F1" w:rsidRDefault="00173DE5" w:rsidP="00173DE5">
      <w:pPr>
        <w:jc w:val="both"/>
        <w:rPr>
          <w:rFonts w:ascii="Times New Roman" w:hAnsi="Times New Roman"/>
          <w:sz w:val="24"/>
          <w:szCs w:val="24"/>
        </w:rPr>
      </w:pPr>
      <w:r w:rsidRPr="005318F1">
        <w:rPr>
          <w:rFonts w:ascii="Times New Roman" w:hAnsi="Times New Roman"/>
          <w:sz w:val="24"/>
          <w:szCs w:val="24"/>
        </w:rPr>
        <w:t xml:space="preserve">Si lo hicieran, dijo, los bancos centrales de esos mercados tendrían más libertad para luchar contra la inflación si fuera necesario. Esto permitiría a esas economías reequilibrarse para volverse menos dependientes de las exportaciones y más impulsadas por los factores locales, añadió. Los funcionarios de esos mercados podrían usar el gasto del gobierno y las políticas impositivas para respaldar sus economías si fuera necesario, dijo. </w:t>
      </w:r>
    </w:p>
    <w:p w:rsidR="00173DE5" w:rsidRPr="005318F1" w:rsidRDefault="00BC4D92" w:rsidP="00173DE5">
      <w:pPr>
        <w:jc w:val="both"/>
        <w:rPr>
          <w:rFonts w:ascii="Times New Roman" w:hAnsi="Times New Roman"/>
          <w:sz w:val="24"/>
          <w:szCs w:val="24"/>
        </w:rPr>
      </w:pPr>
      <w:r w:rsidRPr="005318F1">
        <w:rPr>
          <w:rFonts w:ascii="Times New Roman" w:hAnsi="Times New Roman"/>
          <w:sz w:val="24"/>
          <w:szCs w:val="24"/>
        </w:rPr>
        <w:t>“</w:t>
      </w:r>
      <w:r w:rsidR="00173DE5" w:rsidRPr="005318F1">
        <w:rPr>
          <w:rFonts w:ascii="Times New Roman" w:hAnsi="Times New Roman"/>
          <w:sz w:val="24"/>
          <w:szCs w:val="24"/>
        </w:rPr>
        <w:t>El reequilibrio resultante desde una demanda externa a una demanda interna no sólo preservaría el crecimiento de corto plazo en las economías emergentes mientras respalda la recuperación en las economías avanzadas, sino que redundaría en un beneficio para todos en el largo plazo al encaminar la economía mundial por una</w:t>
      </w:r>
      <w:r w:rsidRPr="005318F1">
        <w:rPr>
          <w:rFonts w:ascii="Times New Roman" w:hAnsi="Times New Roman"/>
          <w:sz w:val="24"/>
          <w:szCs w:val="24"/>
        </w:rPr>
        <w:t xml:space="preserve"> senda más estable y sostenible”</w:t>
      </w:r>
      <w:r w:rsidR="00173DE5" w:rsidRPr="005318F1">
        <w:rPr>
          <w:rFonts w:ascii="Times New Roman" w:hAnsi="Times New Roman"/>
          <w:sz w:val="24"/>
          <w:szCs w:val="24"/>
        </w:rPr>
        <w:t xml:space="preserve">, argumentó. </w:t>
      </w:r>
    </w:p>
    <w:p w:rsidR="00173DE5" w:rsidRPr="007F2723" w:rsidRDefault="00173DE5" w:rsidP="007F2723">
      <w:pPr>
        <w:spacing w:before="100" w:beforeAutospacing="1" w:after="100" w:afterAutospacing="1" w:line="240" w:lineRule="auto"/>
        <w:jc w:val="both"/>
        <w:rPr>
          <w:rFonts w:ascii="Times New Roman" w:eastAsia="Times New Roman" w:hAnsi="Times New Roman"/>
          <w:b/>
          <w:sz w:val="24"/>
          <w:szCs w:val="24"/>
          <w:lang w:eastAsia="es-ES"/>
        </w:rPr>
      </w:pPr>
      <w:r w:rsidRPr="007F2723">
        <w:rPr>
          <w:rFonts w:ascii="Times New Roman" w:eastAsia="Times New Roman" w:hAnsi="Times New Roman"/>
          <w:sz w:val="24"/>
          <w:szCs w:val="24"/>
          <w:lang w:eastAsia="es-ES"/>
        </w:rPr>
        <w:t>-</w:t>
      </w:r>
      <w:r w:rsidRPr="007F2723">
        <w:rPr>
          <w:rFonts w:ascii="Times New Roman" w:eastAsia="Times New Roman" w:hAnsi="Times New Roman"/>
          <w:b/>
          <w:sz w:val="24"/>
          <w:szCs w:val="24"/>
          <w:lang w:eastAsia="es-ES"/>
        </w:rPr>
        <w:t xml:space="preserve"> </w:t>
      </w:r>
      <w:r w:rsidR="007F2723" w:rsidRPr="007F2723">
        <w:rPr>
          <w:rFonts w:ascii="Times New Roman" w:eastAsia="Times New Roman" w:hAnsi="Times New Roman"/>
          <w:b/>
          <w:sz w:val="24"/>
          <w:szCs w:val="24"/>
          <w:lang w:eastAsia="es-ES"/>
        </w:rPr>
        <w:t xml:space="preserve">La inflación del dinero Fiat </w:t>
      </w:r>
      <w:r w:rsidR="007F2723">
        <w:rPr>
          <w:rFonts w:ascii="Times New Roman" w:eastAsia="Times New Roman" w:hAnsi="Times New Roman"/>
          <w:b/>
          <w:sz w:val="24"/>
          <w:szCs w:val="24"/>
          <w:lang w:eastAsia="es-ES"/>
        </w:rPr>
        <w:t>(nota histórica)</w:t>
      </w:r>
    </w:p>
    <w:p w:rsidR="00173DE5" w:rsidRPr="007F2723" w:rsidRDefault="00173DE5" w:rsidP="00173DE5">
      <w:pPr>
        <w:pStyle w:val="NormalWeb"/>
        <w:jc w:val="both"/>
      </w:pPr>
      <w:r w:rsidRPr="007F2723">
        <w:rPr>
          <w:i/>
          <w:iCs/>
        </w:rPr>
        <w:t>“En aquella época habían aprendido lo fácil que es emitir este dinero; lo difícil es frenar su emisión excesiva; cuán seductoramente conduce a absorber los medios económicos de los trabajadores y de los hombres con pequeñas fortunas; cuán pesadamente cae sobre todos aquellos que viven sobre ingresos fijos, de sueldos o sa</w:t>
      </w:r>
      <w:r w:rsidRPr="007F2723">
        <w:rPr>
          <w:i/>
          <w:iCs/>
        </w:rPr>
        <w:softHyphen/>
        <w:t>larios; cuán firmemente crea, sobre la prosperidad arruinada de los hombres de pocos recursos, una clase de especuladores co</w:t>
      </w:r>
      <w:r w:rsidRPr="007F2723">
        <w:rPr>
          <w:i/>
          <w:iCs/>
        </w:rPr>
        <w:softHyphen/>
        <w:t>rruptos, la clase más perjudicial que una nación pueda albergar –de hecho, más perjudicial que los delincuentes profesionales a quienes la ley reconoce y puede controlar; cómo estimula la sobreproducción al principio y después deja flácida a toda la industria; cómo quebranta el ahorro y desarrolla la inmoralidad política y social. Francia había aprendido perfectamente todo esto por experiencia. Muchos de los que vivían entonces habían sentido el re</w:t>
      </w:r>
      <w:r w:rsidR="0055164A">
        <w:rPr>
          <w:i/>
          <w:iCs/>
        </w:rPr>
        <w:t>sultado de tal experimento -</w:t>
      </w:r>
      <w:r w:rsidRPr="007F2723">
        <w:rPr>
          <w:i/>
          <w:iCs/>
        </w:rPr>
        <w:t>las emisiones de papel moneda bajo John Law, un hombre que hasta la fecha es recono</w:t>
      </w:r>
      <w:r w:rsidRPr="007F2723">
        <w:rPr>
          <w:i/>
          <w:iCs/>
        </w:rPr>
        <w:softHyphen/>
        <w:t>cido como uno de los financieros más ingeniosos que el mundo haya conocido; y allí estaban sentados ahora, en la Asamblea Nacional de Francia, muchos que debían la pobreza de sus fami</w:t>
      </w:r>
      <w:r w:rsidRPr="007F2723">
        <w:rPr>
          <w:i/>
          <w:iCs/>
        </w:rPr>
        <w:softHyphen/>
        <w:t>lias a tales emisiones de papel moneda. Casi no había hombre en el país que no hubiese oído maldecir a quienes emitieron aquel papel dinero como los autores de la catástrofe más espantosa que Francia había experimentado hasta entonces.</w:t>
      </w:r>
    </w:p>
    <w:p w:rsidR="00173DE5" w:rsidRPr="007F2723" w:rsidRDefault="00173DE5" w:rsidP="00173DE5">
      <w:pPr>
        <w:pStyle w:val="NormalWeb"/>
        <w:jc w:val="both"/>
      </w:pPr>
      <w:r w:rsidRPr="007F2723">
        <w:rPr>
          <w:i/>
          <w:iCs/>
        </w:rPr>
        <w:t xml:space="preserve">...La nación se estaba embriagando de papel moneda. La buena sensación era la de un borrachín justo después de su trago; y debe notarse como un hecho histórico simple, </w:t>
      </w:r>
      <w:r w:rsidRPr="007F2723">
        <w:rPr>
          <w:i/>
          <w:iCs/>
        </w:rPr>
        <w:lastRenderedPageBreak/>
        <w:t>correspondiente a un hecho fisiológico, conforme los «tragos» de papel moneda ocurrieron cada vez más rápido, los períodos sucesivos de agradable sensación se volvieron más cortos.</w:t>
      </w:r>
    </w:p>
    <w:p w:rsidR="00173DE5" w:rsidRPr="007F2723" w:rsidRDefault="00173DE5" w:rsidP="00173DE5">
      <w:pPr>
        <w:pStyle w:val="NormalWeb"/>
        <w:jc w:val="both"/>
      </w:pPr>
      <w:r w:rsidRPr="007F2723">
        <w:rPr>
          <w:i/>
          <w:iCs/>
        </w:rPr>
        <w:t>...No puede encontrarse ningún ejemplo más impactante que confirme la verdad expresada por Daniel Webs</w:t>
      </w:r>
      <w:r w:rsidRPr="007F2723">
        <w:rPr>
          <w:i/>
          <w:iCs/>
        </w:rPr>
        <w:softHyphen/>
        <w:t>ter: “de todas las invenciones que ha hecho la humanidad para estafar a las clases trabajadoras, ninguna ha sido más eficaz que aquella q</w:t>
      </w:r>
      <w:r w:rsidR="007F2723">
        <w:rPr>
          <w:i/>
          <w:iCs/>
        </w:rPr>
        <w:t>ue los engaña con papel moneda”…</w:t>
      </w:r>
    </w:p>
    <w:p w:rsidR="00CB712B" w:rsidRDefault="00173DE5" w:rsidP="007F2723">
      <w:pPr>
        <w:pStyle w:val="NormalWeb"/>
        <w:jc w:val="both"/>
        <w:rPr>
          <w:i/>
          <w:iCs/>
        </w:rPr>
      </w:pPr>
      <w:r w:rsidRPr="007F2723">
        <w:rPr>
          <w:i/>
          <w:iCs/>
        </w:rPr>
        <w:t xml:space="preserve">La inflación del Dinero Fiat en Francia </w:t>
      </w:r>
      <w:r w:rsidR="00CB712B">
        <w:t xml:space="preserve">- </w:t>
      </w:r>
      <w:r w:rsidRPr="007F2723">
        <w:rPr>
          <w:i/>
          <w:iCs/>
        </w:rPr>
        <w:t xml:space="preserve">El trágico experimento de los Assignats 1790-1797 </w:t>
      </w:r>
    </w:p>
    <w:p w:rsidR="007F2723" w:rsidRPr="00CB712B" w:rsidRDefault="00173DE5" w:rsidP="007F2723">
      <w:pPr>
        <w:pStyle w:val="NormalWeb"/>
        <w:jc w:val="both"/>
      </w:pPr>
      <w:r w:rsidRPr="007F2723">
        <w:rPr>
          <w:i/>
          <w:iCs/>
        </w:rPr>
        <w:t>Andrew Dickson White</w:t>
      </w:r>
    </w:p>
    <w:p w:rsidR="007F2723" w:rsidRPr="007F2723" w:rsidRDefault="007F2723" w:rsidP="007F2723">
      <w:pPr>
        <w:pStyle w:val="NormalWeb"/>
        <w:jc w:val="both"/>
        <w:rPr>
          <w:b/>
          <w:i/>
          <w:iCs/>
        </w:rPr>
      </w:pPr>
      <w:r w:rsidRPr="007F2723">
        <w:rPr>
          <w:b/>
          <w:i/>
          <w:iCs/>
        </w:rPr>
        <w:t xml:space="preserve">- </w:t>
      </w:r>
      <w:r w:rsidR="0052703C">
        <w:rPr>
          <w:b/>
          <w:iCs/>
        </w:rPr>
        <w:t>Otro daño</w:t>
      </w:r>
      <w:r w:rsidRPr="007F2723">
        <w:rPr>
          <w:b/>
          <w:iCs/>
        </w:rPr>
        <w:t xml:space="preserve"> colateral: se jode el negocio del “</w:t>
      </w:r>
      <w:r>
        <w:rPr>
          <w:b/>
          <w:iCs/>
        </w:rPr>
        <w:t>carry-</w:t>
      </w:r>
      <w:r w:rsidRPr="007F2723">
        <w:rPr>
          <w:b/>
          <w:iCs/>
        </w:rPr>
        <w:t>trade”</w:t>
      </w:r>
      <w:r w:rsidR="0052703C">
        <w:rPr>
          <w:b/>
          <w:iCs/>
        </w:rPr>
        <w:t xml:space="preserve"> (¿eso es bueno o malo?) </w:t>
      </w:r>
    </w:p>
    <w:p w:rsidR="00173DE5" w:rsidRPr="007F2723" w:rsidRDefault="007F2723" w:rsidP="00173DE5">
      <w:pPr>
        <w:jc w:val="both"/>
        <w:rPr>
          <w:rFonts w:ascii="Times New Roman" w:hAnsi="Times New Roman"/>
          <w:sz w:val="24"/>
          <w:szCs w:val="24"/>
        </w:rPr>
      </w:pPr>
      <w:r>
        <w:rPr>
          <w:rFonts w:ascii="Times New Roman" w:hAnsi="Times New Roman"/>
          <w:i/>
          <w:sz w:val="24"/>
          <w:szCs w:val="24"/>
        </w:rPr>
        <w:t>“</w:t>
      </w:r>
      <w:r w:rsidR="00173DE5" w:rsidRPr="007F2723">
        <w:rPr>
          <w:rFonts w:ascii="Times New Roman" w:hAnsi="Times New Roman"/>
          <w:i/>
          <w:sz w:val="24"/>
          <w:szCs w:val="24"/>
        </w:rPr>
        <w:t>La caída de las tasas de interés a nivel mundial ha perjudicado una popular estrategia de compraventa de divisas, obligando a los inversionistas a afinar sus apuestas</w:t>
      </w:r>
      <w:r>
        <w:rPr>
          <w:rFonts w:ascii="Times New Roman" w:hAnsi="Times New Roman"/>
          <w:i/>
          <w:sz w:val="24"/>
          <w:szCs w:val="24"/>
        </w:rPr>
        <w:t>”..</w:t>
      </w:r>
      <w:r w:rsidR="00173DE5" w:rsidRPr="007F2723">
        <w:rPr>
          <w:rFonts w:ascii="Times New Roman" w:hAnsi="Times New Roman"/>
          <w:i/>
          <w:sz w:val="24"/>
          <w:szCs w:val="24"/>
        </w:rPr>
        <w:t>.</w:t>
      </w:r>
      <w:r>
        <w:rPr>
          <w:rFonts w:ascii="Times New Roman" w:hAnsi="Times New Roman"/>
          <w:color w:val="FF0000"/>
          <w:sz w:val="24"/>
          <w:szCs w:val="24"/>
        </w:rPr>
        <w:t xml:space="preserve"> </w:t>
      </w:r>
      <w:r w:rsidRPr="00436637">
        <w:rPr>
          <w:rFonts w:ascii="Times New Roman" w:hAnsi="Times New Roman"/>
          <w:sz w:val="24"/>
          <w:szCs w:val="24"/>
          <w:u w:val="single"/>
        </w:rPr>
        <w:t>Una estrategia clave pierde su atractivo</w:t>
      </w:r>
      <w:r>
        <w:rPr>
          <w:rFonts w:ascii="Times New Roman" w:hAnsi="Times New Roman"/>
          <w:sz w:val="24"/>
          <w:szCs w:val="24"/>
        </w:rPr>
        <w:t xml:space="preserve"> (The Wall Street Journal </w:t>
      </w:r>
      <w:r w:rsidRPr="00EE345B">
        <w:rPr>
          <w:rFonts w:ascii="Times New Roman" w:hAnsi="Times New Roman"/>
          <w:b/>
          <w:sz w:val="24"/>
          <w:szCs w:val="24"/>
        </w:rPr>
        <w:t>-</w:t>
      </w:r>
      <w:r>
        <w:rPr>
          <w:rFonts w:ascii="Times New Roman" w:hAnsi="Times New Roman"/>
          <w:sz w:val="24"/>
          <w:szCs w:val="24"/>
        </w:rPr>
        <w:t xml:space="preserve"> </w:t>
      </w:r>
      <w:r w:rsidRPr="00436637">
        <w:rPr>
          <w:rFonts w:ascii="Times New Roman" w:hAnsi="Times New Roman"/>
          <w:b/>
          <w:sz w:val="24"/>
          <w:szCs w:val="24"/>
        </w:rPr>
        <w:t>16/10/12</w:t>
      </w:r>
      <w:r>
        <w:rPr>
          <w:rFonts w:ascii="Times New Roman" w:hAnsi="Times New Roman"/>
          <w:sz w:val="24"/>
          <w:szCs w:val="24"/>
        </w:rPr>
        <w:t xml:space="preserve">) </w:t>
      </w:r>
    </w:p>
    <w:p w:rsidR="00173DE5" w:rsidRPr="005318F1" w:rsidRDefault="00173DE5" w:rsidP="00173DE5">
      <w:pPr>
        <w:jc w:val="both"/>
        <w:rPr>
          <w:rFonts w:ascii="Times New Roman" w:hAnsi="Times New Roman"/>
          <w:sz w:val="24"/>
          <w:szCs w:val="24"/>
        </w:rPr>
      </w:pPr>
      <w:r w:rsidRPr="005318F1">
        <w:rPr>
          <w:rFonts w:ascii="Times New Roman" w:hAnsi="Times New Roman"/>
          <w:sz w:val="24"/>
          <w:szCs w:val="24"/>
        </w:rPr>
        <w:t>E</w:t>
      </w:r>
      <w:r w:rsidR="007F2723" w:rsidRPr="005318F1">
        <w:rPr>
          <w:rFonts w:ascii="Times New Roman" w:hAnsi="Times New Roman"/>
          <w:sz w:val="24"/>
          <w:szCs w:val="24"/>
        </w:rPr>
        <w:t>n la estrategia, conocida como “carry-trade”</w:t>
      </w:r>
      <w:r w:rsidRPr="005318F1">
        <w:rPr>
          <w:rFonts w:ascii="Times New Roman" w:hAnsi="Times New Roman"/>
          <w:sz w:val="24"/>
          <w:szCs w:val="24"/>
        </w:rPr>
        <w:t xml:space="preserve">, los inversionistas toman prestado dinero en divisas de países en los que las tasas de interés son bajas y las intercambian por divisas de países en donde las tasas son altas, embolsando la diferencia. Esta clase de transacciones fueron una fuente confiable de ganancias a medida que la brecha entre las tasas de interés era relativamente amplia. </w:t>
      </w:r>
    </w:p>
    <w:p w:rsidR="00173DE5" w:rsidRPr="005318F1" w:rsidRDefault="00173DE5" w:rsidP="00173DE5">
      <w:pPr>
        <w:jc w:val="both"/>
        <w:rPr>
          <w:rFonts w:ascii="Times New Roman" w:hAnsi="Times New Roman"/>
          <w:sz w:val="24"/>
          <w:szCs w:val="24"/>
        </w:rPr>
      </w:pPr>
      <w:r w:rsidRPr="005318F1">
        <w:rPr>
          <w:rFonts w:ascii="Times New Roman" w:hAnsi="Times New Roman"/>
          <w:sz w:val="24"/>
          <w:szCs w:val="24"/>
        </w:rPr>
        <w:t xml:space="preserve">Pero a medida que los bancos centrales recortan las tasas para combatir la desaceleración de sus economías, la diferencia se ha estrechado, al igual que las ganancias de los inversionistas. </w:t>
      </w:r>
    </w:p>
    <w:p w:rsidR="00173DE5" w:rsidRPr="00436637" w:rsidRDefault="00173DE5" w:rsidP="00173DE5">
      <w:pPr>
        <w:jc w:val="both"/>
        <w:rPr>
          <w:rFonts w:ascii="Times New Roman" w:hAnsi="Times New Roman"/>
          <w:sz w:val="24"/>
          <w:szCs w:val="24"/>
        </w:rPr>
      </w:pPr>
      <w:r>
        <w:rPr>
          <w:rFonts w:ascii="Arial" w:hAnsi="Arial" w:cs="Arial"/>
          <w:noProof/>
          <w:color w:val="000000"/>
          <w:sz w:val="15"/>
          <w:szCs w:val="15"/>
          <w:lang w:eastAsia="es-ES"/>
        </w:rPr>
        <w:drawing>
          <wp:inline distT="0" distB="0" distL="0" distR="0" wp14:anchorId="0D80465E" wp14:editId="0D182CC3">
            <wp:extent cx="5629275" cy="2917825"/>
            <wp:effectExtent l="0" t="0" r="9525" b="0"/>
            <wp:docPr id="51" name="Imagen 5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image]"/>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629275" cy="2917825"/>
                    </a:xfrm>
                    <a:prstGeom prst="rect">
                      <a:avLst/>
                    </a:prstGeom>
                    <a:noFill/>
                    <a:ln>
                      <a:noFill/>
                    </a:ln>
                  </pic:spPr>
                </pic:pic>
              </a:graphicData>
            </a:graphic>
          </wp:inline>
        </w:drawing>
      </w:r>
    </w:p>
    <w:p w:rsidR="007F2723" w:rsidRPr="005318F1" w:rsidRDefault="007F2723" w:rsidP="00173DE5">
      <w:pPr>
        <w:jc w:val="both"/>
        <w:rPr>
          <w:rFonts w:ascii="Times New Roman" w:hAnsi="Times New Roman"/>
          <w:sz w:val="24"/>
          <w:szCs w:val="24"/>
        </w:rPr>
      </w:pPr>
      <w:r w:rsidRPr="005318F1">
        <w:rPr>
          <w:rFonts w:ascii="Times New Roman" w:hAnsi="Times New Roman"/>
          <w:sz w:val="24"/>
          <w:szCs w:val="24"/>
        </w:rPr>
        <w:t xml:space="preserve">Los inversionistas de divisas están reconsiderando el “carry-trade” y utilizando una mayor variedad de monedas -incluso algunas más riesgosas- y están constantemente </w:t>
      </w:r>
      <w:r w:rsidRPr="005318F1">
        <w:rPr>
          <w:rFonts w:ascii="Times New Roman" w:hAnsi="Times New Roman"/>
          <w:sz w:val="24"/>
          <w:szCs w:val="24"/>
        </w:rPr>
        <w:lastRenderedPageBreak/>
        <w:t>comprando y vendiendo. Tradici</w:t>
      </w:r>
      <w:r w:rsidR="0052703C" w:rsidRPr="005318F1">
        <w:rPr>
          <w:rFonts w:ascii="Times New Roman" w:hAnsi="Times New Roman"/>
          <w:sz w:val="24"/>
          <w:szCs w:val="24"/>
        </w:rPr>
        <w:t>onalmente, los retornos de los “carry trades”</w:t>
      </w:r>
      <w:r w:rsidRPr="005318F1">
        <w:rPr>
          <w:rFonts w:ascii="Times New Roman" w:hAnsi="Times New Roman"/>
          <w:sz w:val="24"/>
          <w:szCs w:val="24"/>
        </w:rPr>
        <w:t xml:space="preserve"> se habían acumulado a lo largo de semanas y meses y los inversionistas se habían inclinado hacia divisas estables y líquidas. </w:t>
      </w:r>
    </w:p>
    <w:p w:rsidR="00173DE5" w:rsidRPr="005318F1" w:rsidRDefault="0052703C" w:rsidP="00173DE5">
      <w:pPr>
        <w:jc w:val="both"/>
        <w:rPr>
          <w:rFonts w:ascii="Times New Roman" w:hAnsi="Times New Roman"/>
          <w:sz w:val="24"/>
          <w:szCs w:val="24"/>
        </w:rPr>
      </w:pPr>
      <w:r w:rsidRPr="005318F1">
        <w:rPr>
          <w:rFonts w:ascii="Times New Roman" w:hAnsi="Times New Roman"/>
          <w:sz w:val="24"/>
          <w:szCs w:val="24"/>
        </w:rPr>
        <w:t>“</w:t>
      </w:r>
      <w:r w:rsidR="00173DE5" w:rsidRPr="005318F1">
        <w:rPr>
          <w:rFonts w:ascii="Times New Roman" w:hAnsi="Times New Roman"/>
          <w:sz w:val="24"/>
          <w:szCs w:val="24"/>
        </w:rPr>
        <w:t>Este año, los mejores retornos han venido para aquellos que han sido capaces de naveg</w:t>
      </w:r>
      <w:r w:rsidRPr="005318F1">
        <w:rPr>
          <w:rFonts w:ascii="Times New Roman" w:hAnsi="Times New Roman"/>
          <w:sz w:val="24"/>
          <w:szCs w:val="24"/>
        </w:rPr>
        <w:t>ar las oscilaciones del mercado”</w:t>
      </w:r>
      <w:r w:rsidR="00173DE5" w:rsidRPr="005318F1">
        <w:rPr>
          <w:rFonts w:ascii="Times New Roman" w:hAnsi="Times New Roman"/>
          <w:sz w:val="24"/>
          <w:szCs w:val="24"/>
        </w:rPr>
        <w:t>, dice Michael DePalma, director de inversión de estrategias cambiarias de AllianceBernstein, en Nueva York.</w:t>
      </w:r>
    </w:p>
    <w:p w:rsidR="00173DE5" w:rsidRPr="005318F1" w:rsidRDefault="00173DE5" w:rsidP="00173DE5">
      <w:pPr>
        <w:jc w:val="both"/>
        <w:rPr>
          <w:rFonts w:ascii="Times New Roman" w:hAnsi="Times New Roman"/>
          <w:sz w:val="24"/>
          <w:szCs w:val="24"/>
        </w:rPr>
      </w:pPr>
      <w:r w:rsidRPr="005318F1">
        <w:rPr>
          <w:rFonts w:ascii="Times New Roman" w:hAnsi="Times New Roman"/>
          <w:sz w:val="24"/>
          <w:szCs w:val="24"/>
        </w:rPr>
        <w:t>DePalma recomendó transar canastas de divisas en vez de un par. Dijo que las monedas asiáticas que los inversionistas antes solían vender, como el won coreano y el baht tailandés, ahora ofrecen retornos sólidos frente al dólar. El banco central de Tailandia redujo las tasas de interés por última vez en enero a 3%. El Banco de Corea recortó el jueves pasado su tasa de referencia por segunda vez en el año para dejarla en 3% y los economistas esperan que las tasas se mantengan estables hasta fin de año. El won acumula un alza de 4% frente al dólar en lo que va del año y el bhat de 3%.</w:t>
      </w:r>
    </w:p>
    <w:p w:rsidR="00173DE5" w:rsidRPr="005318F1" w:rsidRDefault="00173DE5" w:rsidP="00173DE5">
      <w:pPr>
        <w:jc w:val="both"/>
        <w:rPr>
          <w:rFonts w:ascii="Times New Roman" w:hAnsi="Times New Roman"/>
          <w:sz w:val="24"/>
          <w:szCs w:val="24"/>
        </w:rPr>
      </w:pPr>
      <w:r w:rsidRPr="005318F1">
        <w:rPr>
          <w:rFonts w:ascii="Times New Roman" w:hAnsi="Times New Roman"/>
          <w:sz w:val="24"/>
          <w:szCs w:val="24"/>
        </w:rPr>
        <w:t>Jaco Rouw, gerente se inversión de ING Investment Management en Ámsterdam, que gestiona un portafolio de aproximadamente 293.000 millones de euros (US$</w:t>
      </w:r>
      <w:r w:rsidR="0052703C" w:rsidRPr="005318F1">
        <w:rPr>
          <w:rFonts w:ascii="Times New Roman" w:hAnsi="Times New Roman"/>
          <w:sz w:val="24"/>
          <w:szCs w:val="24"/>
        </w:rPr>
        <w:t xml:space="preserve"> </w:t>
      </w:r>
      <w:r w:rsidRPr="005318F1">
        <w:rPr>
          <w:rFonts w:ascii="Times New Roman" w:hAnsi="Times New Roman"/>
          <w:sz w:val="24"/>
          <w:szCs w:val="24"/>
        </w:rPr>
        <w:t xml:space="preserve">377.000 millones), no </w:t>
      </w:r>
      <w:r w:rsidR="0052703C" w:rsidRPr="005318F1">
        <w:rPr>
          <w:rFonts w:ascii="Times New Roman" w:hAnsi="Times New Roman"/>
          <w:sz w:val="24"/>
          <w:szCs w:val="24"/>
        </w:rPr>
        <w:t>ha modificado su estrategia de “carry-trade”</w:t>
      </w:r>
      <w:r w:rsidRPr="005318F1">
        <w:rPr>
          <w:rFonts w:ascii="Times New Roman" w:hAnsi="Times New Roman"/>
          <w:sz w:val="24"/>
          <w:szCs w:val="24"/>
        </w:rPr>
        <w:t xml:space="preserve">, pese a que los retornos han sido casi nulos desde 2010. Esto se compara con una ganancia de 75% desde 1998. </w:t>
      </w:r>
    </w:p>
    <w:p w:rsidR="00173DE5" w:rsidRPr="005318F1" w:rsidRDefault="0052703C" w:rsidP="00173DE5">
      <w:pPr>
        <w:jc w:val="both"/>
        <w:rPr>
          <w:rFonts w:ascii="Times New Roman" w:hAnsi="Times New Roman"/>
          <w:sz w:val="24"/>
          <w:szCs w:val="24"/>
        </w:rPr>
      </w:pPr>
      <w:r w:rsidRPr="005318F1">
        <w:rPr>
          <w:rFonts w:ascii="Times New Roman" w:hAnsi="Times New Roman"/>
          <w:sz w:val="24"/>
          <w:szCs w:val="24"/>
        </w:rPr>
        <w:t>Rouw cree que el “carry-trade”</w:t>
      </w:r>
      <w:r w:rsidR="00173DE5" w:rsidRPr="005318F1">
        <w:rPr>
          <w:rFonts w:ascii="Times New Roman" w:hAnsi="Times New Roman"/>
          <w:sz w:val="24"/>
          <w:szCs w:val="24"/>
        </w:rPr>
        <w:t xml:space="preserve"> se ha convertido en la víctima de su propio éxito: puesto que un mayor número de inversionistas recurren a una reserva cada vez menor de monedas de retornos altos, existe una mayor probabilidad de que las divisas se sobrevaloren, poniendo límite</w:t>
      </w:r>
      <w:r w:rsidRPr="005318F1">
        <w:rPr>
          <w:rFonts w:ascii="Times New Roman" w:hAnsi="Times New Roman"/>
          <w:sz w:val="24"/>
          <w:szCs w:val="24"/>
        </w:rPr>
        <w:t>s a futuras ganancias, señala. “</w:t>
      </w:r>
      <w:r w:rsidR="00173DE5" w:rsidRPr="005318F1">
        <w:rPr>
          <w:rFonts w:ascii="Times New Roman" w:hAnsi="Times New Roman"/>
          <w:sz w:val="24"/>
          <w:szCs w:val="24"/>
        </w:rPr>
        <w:t>Tomará un año o dos de malos retornos para despob</w:t>
      </w:r>
      <w:r w:rsidRPr="005318F1">
        <w:rPr>
          <w:rFonts w:ascii="Times New Roman" w:hAnsi="Times New Roman"/>
          <w:sz w:val="24"/>
          <w:szCs w:val="24"/>
        </w:rPr>
        <w:t>lar el mercado antes de que el “carry-trade” vuelva a ser una opción fácil”</w:t>
      </w:r>
      <w:r w:rsidR="00173DE5" w:rsidRPr="005318F1">
        <w:rPr>
          <w:rFonts w:ascii="Times New Roman" w:hAnsi="Times New Roman"/>
          <w:sz w:val="24"/>
          <w:szCs w:val="24"/>
        </w:rPr>
        <w:t xml:space="preserve">, manifestó. </w:t>
      </w:r>
    </w:p>
    <w:p w:rsidR="00173DE5" w:rsidRPr="005318F1" w:rsidRDefault="00173DE5" w:rsidP="00173DE5">
      <w:pPr>
        <w:jc w:val="both"/>
        <w:rPr>
          <w:rFonts w:ascii="Times New Roman" w:hAnsi="Times New Roman"/>
          <w:sz w:val="24"/>
          <w:szCs w:val="24"/>
        </w:rPr>
      </w:pPr>
      <w:r w:rsidRPr="005318F1">
        <w:rPr>
          <w:rFonts w:ascii="Times New Roman" w:hAnsi="Times New Roman"/>
          <w:sz w:val="24"/>
          <w:szCs w:val="24"/>
        </w:rPr>
        <w:t>David Bloom, responsable global de intercambio de divisas en HSBC Hold</w:t>
      </w:r>
      <w:r w:rsidR="0052703C" w:rsidRPr="005318F1">
        <w:rPr>
          <w:rFonts w:ascii="Times New Roman" w:hAnsi="Times New Roman"/>
          <w:sz w:val="24"/>
          <w:szCs w:val="24"/>
        </w:rPr>
        <w:t>ings PLC en Londres, pronunció “muerto” al “carry-trade”</w:t>
      </w:r>
      <w:r w:rsidRPr="005318F1">
        <w:rPr>
          <w:rFonts w:ascii="Times New Roman" w:hAnsi="Times New Roman"/>
          <w:sz w:val="24"/>
          <w:szCs w:val="24"/>
        </w:rPr>
        <w:t xml:space="preserve"> en una nota de investigación, provocando un debate entre los operadores. </w:t>
      </w:r>
    </w:p>
    <w:p w:rsidR="00173DE5" w:rsidRPr="005318F1" w:rsidRDefault="0052703C" w:rsidP="00173DE5">
      <w:pPr>
        <w:jc w:val="both"/>
        <w:rPr>
          <w:rFonts w:ascii="Times New Roman" w:hAnsi="Times New Roman"/>
          <w:sz w:val="24"/>
          <w:szCs w:val="24"/>
        </w:rPr>
      </w:pPr>
      <w:r w:rsidRPr="005318F1">
        <w:rPr>
          <w:rFonts w:ascii="Times New Roman" w:hAnsi="Times New Roman"/>
          <w:sz w:val="24"/>
          <w:szCs w:val="24"/>
        </w:rPr>
        <w:t>“</w:t>
      </w:r>
      <w:r w:rsidR="00173DE5" w:rsidRPr="005318F1">
        <w:rPr>
          <w:rFonts w:ascii="Times New Roman" w:hAnsi="Times New Roman"/>
          <w:sz w:val="24"/>
          <w:szCs w:val="24"/>
        </w:rPr>
        <w:t>La influencia del carry en el intercambio de divisas ha disminuido conforme las tas</w:t>
      </w:r>
      <w:r w:rsidRPr="005318F1">
        <w:rPr>
          <w:rFonts w:ascii="Times New Roman" w:hAnsi="Times New Roman"/>
          <w:sz w:val="24"/>
          <w:szCs w:val="24"/>
        </w:rPr>
        <w:t>as globales se aproximan a cero”</w:t>
      </w:r>
      <w:r w:rsidR="00173DE5" w:rsidRPr="005318F1">
        <w:rPr>
          <w:rFonts w:ascii="Times New Roman" w:hAnsi="Times New Roman"/>
          <w:sz w:val="24"/>
          <w:szCs w:val="24"/>
        </w:rPr>
        <w:t>, escribió. Los operadores, ahora tienen que predecir como el estímulo provisto por los bancos centrales en la forma de compra de bonos afectará los tipos de cambio y las impli</w:t>
      </w:r>
      <w:r w:rsidRPr="005318F1">
        <w:rPr>
          <w:rFonts w:ascii="Times New Roman" w:hAnsi="Times New Roman"/>
          <w:sz w:val="24"/>
          <w:szCs w:val="24"/>
        </w:rPr>
        <w:t>caciones de tales acciones son “mucho más ambiguas”</w:t>
      </w:r>
      <w:r w:rsidR="00173DE5" w:rsidRPr="005318F1">
        <w:rPr>
          <w:rFonts w:ascii="Times New Roman" w:hAnsi="Times New Roman"/>
          <w:sz w:val="24"/>
          <w:szCs w:val="24"/>
        </w:rPr>
        <w:t xml:space="preserve">, indicó. </w:t>
      </w:r>
    </w:p>
    <w:p w:rsidR="00173DE5" w:rsidRPr="005318F1" w:rsidRDefault="00173DE5" w:rsidP="00173DE5">
      <w:pPr>
        <w:jc w:val="both"/>
        <w:rPr>
          <w:rFonts w:ascii="Times New Roman" w:hAnsi="Times New Roman"/>
          <w:sz w:val="24"/>
          <w:szCs w:val="24"/>
        </w:rPr>
      </w:pPr>
      <w:r w:rsidRPr="005318F1">
        <w:rPr>
          <w:rFonts w:ascii="Times New Roman" w:hAnsi="Times New Roman"/>
          <w:sz w:val="24"/>
          <w:szCs w:val="24"/>
        </w:rPr>
        <w:t>La tasa de referencia del Banco Central Europeo se ubica en 0,75%, pero su tasa de dep</w:t>
      </w:r>
      <w:r w:rsidR="0052703C" w:rsidRPr="005318F1">
        <w:rPr>
          <w:rFonts w:ascii="Times New Roman" w:hAnsi="Times New Roman"/>
          <w:sz w:val="24"/>
          <w:szCs w:val="24"/>
        </w:rPr>
        <w:t>ósito -</w:t>
      </w:r>
      <w:r w:rsidRPr="005318F1">
        <w:rPr>
          <w:rFonts w:ascii="Times New Roman" w:hAnsi="Times New Roman"/>
          <w:sz w:val="24"/>
          <w:szCs w:val="24"/>
        </w:rPr>
        <w:t xml:space="preserve">la cantidad de interés que el banco </w:t>
      </w:r>
      <w:r w:rsidR="0052703C" w:rsidRPr="005318F1">
        <w:rPr>
          <w:rFonts w:ascii="Times New Roman" w:hAnsi="Times New Roman"/>
          <w:sz w:val="24"/>
          <w:szCs w:val="24"/>
        </w:rPr>
        <w:t xml:space="preserve">paga a depositantes de efectivo- </w:t>
      </w:r>
      <w:r w:rsidRPr="005318F1">
        <w:rPr>
          <w:rFonts w:ascii="Times New Roman" w:hAnsi="Times New Roman"/>
          <w:sz w:val="24"/>
          <w:szCs w:val="24"/>
        </w:rPr>
        <w:t xml:space="preserve">fue recortada a 0% en julio. Algunos analistas creen que es posible que podría incluso llegar a territorio negativo. </w:t>
      </w:r>
    </w:p>
    <w:p w:rsidR="00173DE5" w:rsidRDefault="00173DE5" w:rsidP="00173DE5">
      <w:pPr>
        <w:jc w:val="both"/>
        <w:rPr>
          <w:rFonts w:ascii="Times New Roman" w:hAnsi="Times New Roman"/>
          <w:sz w:val="24"/>
          <w:szCs w:val="24"/>
        </w:rPr>
      </w:pPr>
      <w:r w:rsidRPr="005318F1">
        <w:rPr>
          <w:rFonts w:ascii="Times New Roman" w:hAnsi="Times New Roman"/>
          <w:sz w:val="24"/>
          <w:szCs w:val="24"/>
        </w:rPr>
        <w:t xml:space="preserve">Otros países también están bajando las tasas. Brasil redujo la semana pasada su tasa de interés un cuarto de punto porcentual a 7,25%. El real era uno de los blancos más </w:t>
      </w:r>
      <w:r w:rsidR="0052703C" w:rsidRPr="005318F1">
        <w:rPr>
          <w:rFonts w:ascii="Times New Roman" w:hAnsi="Times New Roman"/>
          <w:sz w:val="24"/>
          <w:szCs w:val="24"/>
        </w:rPr>
        <w:t>populares de “carry-trade”</w:t>
      </w:r>
      <w:r w:rsidRPr="005318F1">
        <w:rPr>
          <w:rFonts w:ascii="Times New Roman" w:hAnsi="Times New Roman"/>
          <w:sz w:val="24"/>
          <w:szCs w:val="24"/>
        </w:rPr>
        <w:t xml:space="preserve"> cuando su tasa de referencia estuvo 12 puntos porcentuales </w:t>
      </w:r>
      <w:r w:rsidRPr="00436637">
        <w:rPr>
          <w:rFonts w:ascii="Times New Roman" w:hAnsi="Times New Roman"/>
          <w:sz w:val="24"/>
          <w:szCs w:val="24"/>
        </w:rPr>
        <w:lastRenderedPageBreak/>
        <w:t>por encima</w:t>
      </w:r>
      <w:r w:rsidR="0052703C">
        <w:rPr>
          <w:rFonts w:ascii="Times New Roman" w:hAnsi="Times New Roman"/>
          <w:sz w:val="24"/>
          <w:szCs w:val="24"/>
        </w:rPr>
        <w:t xml:space="preserve"> de la tasa de referencia de EEUU</w:t>
      </w:r>
      <w:r w:rsidRPr="00436637">
        <w:rPr>
          <w:rFonts w:ascii="Times New Roman" w:hAnsi="Times New Roman"/>
          <w:sz w:val="24"/>
          <w:szCs w:val="24"/>
        </w:rPr>
        <w:t xml:space="preserve"> a mediados del año pasado. Desde entonces, el banco central brasileño ha recortado las tasas en 10 ocasiones.</w:t>
      </w:r>
    </w:p>
    <w:p w:rsidR="0052703C" w:rsidRPr="0052703C" w:rsidRDefault="0052703C" w:rsidP="00173DE5">
      <w:pPr>
        <w:jc w:val="both"/>
        <w:rPr>
          <w:rFonts w:ascii="Times New Roman" w:hAnsi="Times New Roman"/>
          <w:b/>
          <w:sz w:val="24"/>
          <w:szCs w:val="24"/>
        </w:rPr>
      </w:pPr>
      <w:r w:rsidRPr="0052703C">
        <w:rPr>
          <w:rFonts w:ascii="Times New Roman" w:hAnsi="Times New Roman"/>
          <w:sz w:val="24"/>
          <w:szCs w:val="24"/>
        </w:rPr>
        <w:t>-</w:t>
      </w:r>
      <w:r>
        <w:rPr>
          <w:rFonts w:ascii="Times New Roman" w:hAnsi="Times New Roman"/>
          <w:b/>
          <w:sz w:val="24"/>
          <w:szCs w:val="24"/>
        </w:rPr>
        <w:t xml:space="preserve"> </w:t>
      </w:r>
      <w:r w:rsidRPr="0052703C">
        <w:rPr>
          <w:rFonts w:ascii="Times New Roman" w:hAnsi="Times New Roman"/>
          <w:b/>
          <w:sz w:val="24"/>
          <w:szCs w:val="24"/>
        </w:rPr>
        <w:t>Weidmann</w:t>
      </w:r>
      <w:r>
        <w:rPr>
          <w:rFonts w:ascii="Times New Roman" w:hAnsi="Times New Roman"/>
          <w:b/>
          <w:sz w:val="24"/>
          <w:szCs w:val="24"/>
        </w:rPr>
        <w:t xml:space="preserve"> nos</w:t>
      </w:r>
      <w:r w:rsidRPr="0052703C">
        <w:rPr>
          <w:rFonts w:ascii="Times New Roman" w:hAnsi="Times New Roman"/>
          <w:b/>
          <w:sz w:val="24"/>
          <w:szCs w:val="24"/>
        </w:rPr>
        <w:t xml:space="preserve"> recuerda la escena de Fausto</w:t>
      </w:r>
      <w:r>
        <w:rPr>
          <w:rFonts w:ascii="Times New Roman" w:hAnsi="Times New Roman"/>
          <w:b/>
          <w:sz w:val="24"/>
          <w:szCs w:val="24"/>
        </w:rPr>
        <w:t>,</w:t>
      </w:r>
      <w:r w:rsidRPr="0052703C">
        <w:rPr>
          <w:rFonts w:ascii="Times New Roman" w:hAnsi="Times New Roman"/>
          <w:b/>
          <w:sz w:val="24"/>
          <w:szCs w:val="24"/>
        </w:rPr>
        <w:t xml:space="preserve"> </w:t>
      </w:r>
      <w:r>
        <w:rPr>
          <w:rFonts w:ascii="Times New Roman" w:hAnsi="Times New Roman"/>
          <w:b/>
          <w:sz w:val="24"/>
          <w:szCs w:val="24"/>
        </w:rPr>
        <w:t xml:space="preserve">con </w:t>
      </w:r>
      <w:r w:rsidR="0055164A" w:rsidRPr="0052703C">
        <w:rPr>
          <w:rFonts w:ascii="Times New Roman" w:hAnsi="Times New Roman"/>
          <w:b/>
          <w:sz w:val="24"/>
          <w:szCs w:val="24"/>
        </w:rPr>
        <w:t>Mefistófeles</w:t>
      </w:r>
      <w:r w:rsidRPr="0052703C">
        <w:rPr>
          <w:rFonts w:ascii="Times New Roman" w:hAnsi="Times New Roman"/>
          <w:b/>
          <w:sz w:val="24"/>
          <w:szCs w:val="24"/>
        </w:rPr>
        <w:t xml:space="preserve"> </w:t>
      </w:r>
      <w:r>
        <w:rPr>
          <w:rFonts w:ascii="Times New Roman" w:hAnsi="Times New Roman"/>
          <w:b/>
          <w:sz w:val="24"/>
          <w:szCs w:val="24"/>
        </w:rPr>
        <w:t>y el emperador</w:t>
      </w:r>
      <w:r w:rsidR="00671D82">
        <w:rPr>
          <w:rFonts w:ascii="Times New Roman" w:hAnsi="Times New Roman"/>
          <w:b/>
          <w:sz w:val="24"/>
          <w:szCs w:val="24"/>
        </w:rPr>
        <w:t>…</w:t>
      </w:r>
    </w:p>
    <w:p w:rsidR="00173DE5" w:rsidRPr="0064717A" w:rsidRDefault="00173DE5" w:rsidP="00173DE5">
      <w:pPr>
        <w:jc w:val="both"/>
        <w:rPr>
          <w:rFonts w:ascii="Times New Roman" w:hAnsi="Times New Roman"/>
          <w:sz w:val="24"/>
          <w:szCs w:val="24"/>
        </w:rPr>
      </w:pPr>
      <w:r w:rsidRPr="00E308CE">
        <w:rPr>
          <w:rFonts w:ascii="Times New Roman" w:hAnsi="Times New Roman"/>
          <w:b/>
          <w:sz w:val="24"/>
          <w:szCs w:val="24"/>
        </w:rPr>
        <w:t>-</w:t>
      </w:r>
      <w:r>
        <w:rPr>
          <w:rFonts w:ascii="Times New Roman" w:hAnsi="Times New Roman"/>
          <w:sz w:val="24"/>
          <w:szCs w:val="24"/>
        </w:rPr>
        <w:t xml:space="preserve"> </w:t>
      </w:r>
      <w:r w:rsidRPr="0064717A">
        <w:rPr>
          <w:rFonts w:ascii="Times New Roman" w:hAnsi="Times New Roman"/>
          <w:sz w:val="24"/>
          <w:szCs w:val="24"/>
          <w:u w:val="single"/>
        </w:rPr>
        <w:t>Draghi, el diablo</w:t>
      </w:r>
      <w:r>
        <w:rPr>
          <w:rFonts w:ascii="Times New Roman" w:hAnsi="Times New Roman"/>
          <w:sz w:val="24"/>
          <w:szCs w:val="24"/>
        </w:rPr>
        <w:t xml:space="preserve"> (Libertad Digital </w:t>
      </w:r>
      <w:r w:rsidRPr="00EE345B">
        <w:rPr>
          <w:rFonts w:ascii="Times New Roman" w:hAnsi="Times New Roman"/>
          <w:b/>
          <w:sz w:val="24"/>
          <w:szCs w:val="24"/>
        </w:rPr>
        <w:t>-</w:t>
      </w:r>
      <w:r>
        <w:rPr>
          <w:rFonts w:ascii="Times New Roman" w:hAnsi="Times New Roman"/>
          <w:sz w:val="24"/>
          <w:szCs w:val="24"/>
        </w:rPr>
        <w:t xml:space="preserve"> </w:t>
      </w:r>
      <w:r w:rsidRPr="0064717A">
        <w:rPr>
          <w:rFonts w:ascii="Times New Roman" w:hAnsi="Times New Roman"/>
          <w:b/>
          <w:sz w:val="24"/>
          <w:szCs w:val="24"/>
        </w:rPr>
        <w:t>23/10/12</w:t>
      </w:r>
      <w:r>
        <w:rPr>
          <w:rFonts w:ascii="Times New Roman" w:hAnsi="Times New Roman"/>
          <w:sz w:val="24"/>
          <w:szCs w:val="24"/>
        </w:rPr>
        <w:t>)</w:t>
      </w:r>
    </w:p>
    <w:p w:rsidR="00173DE5" w:rsidRDefault="00173DE5" w:rsidP="00173DE5">
      <w:pPr>
        <w:jc w:val="both"/>
        <w:rPr>
          <w:rFonts w:ascii="Times New Roman" w:hAnsi="Times New Roman"/>
          <w:sz w:val="24"/>
          <w:szCs w:val="24"/>
        </w:rPr>
      </w:pPr>
      <w:r>
        <w:rPr>
          <w:rFonts w:ascii="Times New Roman" w:hAnsi="Times New Roman"/>
          <w:sz w:val="24"/>
          <w:szCs w:val="24"/>
        </w:rPr>
        <w:t xml:space="preserve">(Por </w:t>
      </w:r>
      <w:r w:rsidRPr="0064717A">
        <w:rPr>
          <w:rFonts w:ascii="Times New Roman" w:hAnsi="Times New Roman"/>
          <w:sz w:val="24"/>
          <w:szCs w:val="24"/>
        </w:rPr>
        <w:t>Manuel Llamas</w:t>
      </w:r>
      <w:r>
        <w:rPr>
          <w:rFonts w:ascii="Times New Roman" w:hAnsi="Times New Roman"/>
          <w:sz w:val="24"/>
          <w:szCs w:val="24"/>
        </w:rPr>
        <w:t>)</w:t>
      </w:r>
      <w:r w:rsidR="0052703C">
        <w:rPr>
          <w:rFonts w:ascii="Times New Roman" w:hAnsi="Times New Roman"/>
          <w:sz w:val="24"/>
          <w:szCs w:val="24"/>
        </w:rPr>
        <w:t xml:space="preserve">                                                                    </w:t>
      </w:r>
      <w:r w:rsidR="005413E7">
        <w:rPr>
          <w:rFonts w:ascii="Times New Roman" w:hAnsi="Times New Roman"/>
          <w:sz w:val="24"/>
          <w:szCs w:val="24"/>
        </w:rPr>
        <w:t xml:space="preserve"> </w:t>
      </w:r>
      <w:r w:rsidR="0052703C">
        <w:rPr>
          <w:rFonts w:ascii="Times New Roman" w:hAnsi="Times New Roman"/>
          <w:sz w:val="24"/>
          <w:szCs w:val="24"/>
        </w:rPr>
        <w:t>Lectura recomendada</w:t>
      </w:r>
    </w:p>
    <w:p w:rsidR="00173DE5" w:rsidRPr="000A4A18" w:rsidRDefault="00173DE5" w:rsidP="00173DE5">
      <w:pPr>
        <w:jc w:val="both"/>
        <w:rPr>
          <w:rFonts w:ascii="Times New Roman" w:hAnsi="Times New Roman"/>
          <w:b/>
          <w:color w:val="FF0000"/>
          <w:sz w:val="24"/>
          <w:szCs w:val="24"/>
          <w:u w:val="single"/>
        </w:rPr>
      </w:pPr>
      <w:r w:rsidRPr="000A4A18">
        <w:rPr>
          <w:rFonts w:ascii="Times New Roman" w:hAnsi="Times New Roman"/>
          <w:color w:val="FF0000"/>
          <w:sz w:val="24"/>
          <w:szCs w:val="24"/>
          <w:u w:val="single"/>
        </w:rPr>
        <w:t xml:space="preserve">Cuando el pasado agosto el presidente del Banco Central Europeo (BCE), el italiano Mario Draghi, anunció su intención de comprar (monetizar) toda la deuda periférica que fuese necesaria con el fin de garantizar la supervivencia del euro, la mayoría de los analistas y, sobre todo, los políticos respiraron con alivio, sin saber que, en el fondo, </w:t>
      </w:r>
      <w:r w:rsidRPr="000A4A18">
        <w:rPr>
          <w:rFonts w:ascii="Times New Roman" w:hAnsi="Times New Roman"/>
          <w:b/>
          <w:color w:val="FF0000"/>
          <w:sz w:val="24"/>
          <w:szCs w:val="24"/>
          <w:u w:val="single"/>
        </w:rPr>
        <w:t xml:space="preserve">el programa de adquisición ilimitada de bonos amenaza con rematar a la moneda única. </w:t>
      </w:r>
    </w:p>
    <w:p w:rsidR="00173DE5" w:rsidRPr="000A4A18" w:rsidRDefault="00173DE5" w:rsidP="00173DE5">
      <w:pPr>
        <w:jc w:val="both"/>
        <w:rPr>
          <w:rFonts w:ascii="Times New Roman" w:hAnsi="Times New Roman"/>
          <w:color w:val="FF0000"/>
          <w:sz w:val="24"/>
          <w:szCs w:val="24"/>
          <w:u w:val="single"/>
        </w:rPr>
      </w:pPr>
      <w:r w:rsidRPr="000A4A18">
        <w:rPr>
          <w:rFonts w:ascii="Times New Roman" w:hAnsi="Times New Roman"/>
          <w:sz w:val="24"/>
          <w:szCs w:val="24"/>
          <w:u w:val="single"/>
        </w:rPr>
        <w:t>La principal función de la banca central, monopolista público en la emisión de dinero y en la fijación del tipo de interés, es garantizar la estabilidad de los precios y actuar como prestamista de última instancia de bancos y estados cuand</w:t>
      </w:r>
      <w:r w:rsidR="0052703C">
        <w:rPr>
          <w:rFonts w:ascii="Times New Roman" w:hAnsi="Times New Roman"/>
          <w:sz w:val="24"/>
          <w:szCs w:val="24"/>
          <w:u w:val="single"/>
        </w:rPr>
        <w:t>o tengan problemas de liquidez -no de solvencia-</w:t>
      </w:r>
      <w:r w:rsidRPr="000A4A18">
        <w:rPr>
          <w:rFonts w:ascii="Times New Roman" w:hAnsi="Times New Roman"/>
          <w:sz w:val="24"/>
          <w:szCs w:val="24"/>
          <w:u w:val="single"/>
        </w:rPr>
        <w:t>.</w:t>
      </w:r>
      <w:r w:rsidRPr="0064717A">
        <w:rPr>
          <w:rFonts w:ascii="Times New Roman" w:hAnsi="Times New Roman"/>
          <w:sz w:val="24"/>
          <w:szCs w:val="24"/>
        </w:rPr>
        <w:t xml:space="preserve"> </w:t>
      </w:r>
      <w:r w:rsidRPr="000A4A18">
        <w:rPr>
          <w:rFonts w:ascii="Times New Roman" w:hAnsi="Times New Roman"/>
          <w:sz w:val="24"/>
          <w:szCs w:val="24"/>
          <w:u w:val="single"/>
        </w:rPr>
        <w:t xml:space="preserve">Pues bien, en numerosas ocasiones el cumplimiento de ambos objetivos ha derivado en estrepitosos fracasos de terribles consecuencias. Y no hay que irse a las hiperinflaciones del pasado para demostrarlo. No en vano, la burbuja crediticia de la pasada década se gestó gracias a la artificial expansión del crédito que propiciaron tanto la Reserva Federal de EEUU (Fed) como el BCE; por cierto, estas mismas entidades están poniendo en riesgo sus propios balances al prestar dinero de forma indiscriminada a bancos y gobiernos insolventes. </w:t>
      </w:r>
      <w:r w:rsidRPr="000A4A18">
        <w:rPr>
          <w:rFonts w:ascii="Times New Roman" w:hAnsi="Times New Roman"/>
          <w:color w:val="FF0000"/>
          <w:sz w:val="24"/>
          <w:szCs w:val="24"/>
          <w:u w:val="single"/>
        </w:rPr>
        <w:t>Y es que un banco</w:t>
      </w:r>
      <w:r w:rsidR="0052703C">
        <w:rPr>
          <w:rFonts w:ascii="Times New Roman" w:hAnsi="Times New Roman"/>
          <w:color w:val="FF0000"/>
          <w:sz w:val="24"/>
          <w:szCs w:val="24"/>
          <w:u w:val="single"/>
        </w:rPr>
        <w:t xml:space="preserve"> central también puede quebrar -técnicamente hablando-</w:t>
      </w:r>
      <w:r w:rsidRPr="000A4A18">
        <w:rPr>
          <w:rFonts w:ascii="Times New Roman" w:hAnsi="Times New Roman"/>
          <w:color w:val="FF0000"/>
          <w:sz w:val="24"/>
          <w:szCs w:val="24"/>
          <w:u w:val="single"/>
        </w:rPr>
        <w:t xml:space="preserve"> si los impagos se disparan o el valor de sus activos se desploma; solo que, a diferencia de cualquier otra entidad financiera, le basta con imprimir más billetes para cubrir el agujero. </w:t>
      </w:r>
    </w:p>
    <w:p w:rsidR="00173DE5" w:rsidRPr="000A4A18" w:rsidRDefault="00173DE5" w:rsidP="00173DE5">
      <w:pPr>
        <w:jc w:val="both"/>
        <w:rPr>
          <w:rFonts w:ascii="Times New Roman" w:hAnsi="Times New Roman"/>
          <w:color w:val="FF0000"/>
          <w:sz w:val="24"/>
          <w:szCs w:val="24"/>
          <w:u w:val="single"/>
        </w:rPr>
      </w:pPr>
      <w:r w:rsidRPr="000A4A18">
        <w:rPr>
          <w:rFonts w:ascii="Times New Roman" w:hAnsi="Times New Roman"/>
          <w:color w:val="FF0000"/>
          <w:sz w:val="24"/>
          <w:szCs w:val="24"/>
          <w:u w:val="single"/>
        </w:rPr>
        <w:t>La Fed y, tras el anuncio de Draghi, el BCE están siguiendo esta última senda, con su desnortada política de masiva expansión monetaria. Y aunque han cosechado el aplauso generalizado del mundo político-económico, no todos están satisfechos con tal deriva. De hecho, el hasta hace poco todopoderoso Bundesbank está más bien aterrorizado con el plan de Draghi. Mucha atención a sus últimas alertas.</w:t>
      </w:r>
    </w:p>
    <w:p w:rsidR="00173DE5" w:rsidRPr="0064717A" w:rsidRDefault="00173DE5" w:rsidP="00173DE5">
      <w:pPr>
        <w:jc w:val="both"/>
        <w:rPr>
          <w:rFonts w:ascii="Times New Roman" w:hAnsi="Times New Roman"/>
          <w:sz w:val="24"/>
          <w:szCs w:val="24"/>
        </w:rPr>
      </w:pPr>
      <w:r w:rsidRPr="0064717A">
        <w:rPr>
          <w:rFonts w:ascii="Times New Roman" w:hAnsi="Times New Roman"/>
          <w:sz w:val="24"/>
          <w:szCs w:val="24"/>
        </w:rPr>
        <w:t xml:space="preserve">En septiembre, el presidente del banco central alemán, Jens Weidmann, no se arredró a la hora de calificar </w:t>
      </w:r>
      <w:r w:rsidRPr="000A4A18">
        <w:rPr>
          <w:rFonts w:ascii="Times New Roman" w:hAnsi="Times New Roman"/>
          <w:sz w:val="24"/>
          <w:szCs w:val="24"/>
          <w:u w:val="single"/>
        </w:rPr>
        <w:t>la compra de bonos</w:t>
      </w:r>
      <w:r w:rsidR="0052703C">
        <w:rPr>
          <w:rFonts w:ascii="Times New Roman" w:hAnsi="Times New Roman"/>
          <w:sz w:val="24"/>
          <w:szCs w:val="24"/>
          <w:u w:val="single"/>
        </w:rPr>
        <w:t xml:space="preserve"> públicos por parte del BCE de “trabajo del diablo”</w:t>
      </w:r>
      <w:r w:rsidRPr="0064717A">
        <w:rPr>
          <w:rFonts w:ascii="Times New Roman" w:hAnsi="Times New Roman"/>
          <w:sz w:val="24"/>
          <w:szCs w:val="24"/>
        </w:rPr>
        <w:t>. Aunque en ningún momento se refirió directamente a Draghi, su mensaje no dejaba lugar a dudas:</w:t>
      </w:r>
    </w:p>
    <w:p w:rsidR="00173DE5" w:rsidRPr="000A4A18" w:rsidRDefault="00173DE5" w:rsidP="00173DE5">
      <w:pPr>
        <w:jc w:val="both"/>
        <w:rPr>
          <w:rFonts w:ascii="Times New Roman" w:hAnsi="Times New Roman"/>
          <w:b/>
          <w:color w:val="FF0000"/>
          <w:sz w:val="24"/>
          <w:szCs w:val="24"/>
          <w:u w:val="single"/>
        </w:rPr>
      </w:pPr>
      <w:r w:rsidRPr="000A4A18">
        <w:rPr>
          <w:rFonts w:ascii="Times New Roman" w:hAnsi="Times New Roman"/>
          <w:b/>
          <w:color w:val="FF0000"/>
          <w:sz w:val="24"/>
          <w:szCs w:val="24"/>
          <w:u w:val="single"/>
        </w:rPr>
        <w:t xml:space="preserve">Si un banco central puede, potencialmente, crear una cantidad ilimitada de dinero de la nada, ¿cómo puede asegurarse de que el dinero es lo suficientemente escaso para conservar su valor? (...) Sí, esta tentación sin duda existe, y muchos en la historia han sucumbido a ella. </w:t>
      </w:r>
    </w:p>
    <w:p w:rsidR="00173DE5" w:rsidRPr="000A4A18" w:rsidRDefault="00173DE5" w:rsidP="00173DE5">
      <w:pPr>
        <w:jc w:val="both"/>
        <w:rPr>
          <w:rFonts w:ascii="Times New Roman" w:hAnsi="Times New Roman"/>
          <w:sz w:val="24"/>
          <w:szCs w:val="24"/>
          <w:u w:val="single"/>
        </w:rPr>
      </w:pPr>
      <w:r w:rsidRPr="0064717A">
        <w:rPr>
          <w:rFonts w:ascii="Times New Roman" w:hAnsi="Times New Roman"/>
          <w:sz w:val="24"/>
          <w:szCs w:val="24"/>
        </w:rPr>
        <w:lastRenderedPageBreak/>
        <w:t xml:space="preserve">Weidmann recordó la escena de Fausto en que </w:t>
      </w:r>
      <w:r w:rsidR="0055164A" w:rsidRPr="0064717A">
        <w:rPr>
          <w:rFonts w:ascii="Times New Roman" w:hAnsi="Times New Roman"/>
          <w:sz w:val="24"/>
          <w:szCs w:val="24"/>
        </w:rPr>
        <w:t>Mefistófeles</w:t>
      </w:r>
      <w:r w:rsidRPr="0064717A">
        <w:rPr>
          <w:rFonts w:ascii="Times New Roman" w:hAnsi="Times New Roman"/>
          <w:sz w:val="24"/>
          <w:szCs w:val="24"/>
        </w:rPr>
        <w:t xml:space="preserve"> (el diablo) convence al emperador para emitir grandes cantidades de papel moneda y, así, acabar con sus problemas de financiación. </w:t>
      </w:r>
      <w:r w:rsidRPr="000A4A18">
        <w:rPr>
          <w:rFonts w:ascii="Times New Roman" w:hAnsi="Times New Roman"/>
          <w:sz w:val="24"/>
          <w:szCs w:val="24"/>
          <w:u w:val="single"/>
        </w:rPr>
        <w:t>La historia, claro, termina con una inflación galopante.</w:t>
      </w:r>
    </w:p>
    <w:p w:rsidR="00173DE5" w:rsidRPr="0064717A" w:rsidRDefault="00173DE5" w:rsidP="00173DE5">
      <w:pPr>
        <w:jc w:val="both"/>
        <w:rPr>
          <w:rFonts w:ascii="Times New Roman" w:hAnsi="Times New Roman"/>
          <w:sz w:val="24"/>
          <w:szCs w:val="24"/>
        </w:rPr>
      </w:pPr>
      <w:r w:rsidRPr="000A4A18">
        <w:rPr>
          <w:rFonts w:ascii="Times New Roman" w:hAnsi="Times New Roman"/>
          <w:sz w:val="24"/>
          <w:szCs w:val="24"/>
          <w:u w:val="single"/>
        </w:rPr>
        <w:t>En su último informe mensual, el Bundesbank incide, una vez más, en esta perspectiva, tras reiterar su rechazo frontal a la compra ilimitada de deuda pública anunciada por el BCE</w:t>
      </w:r>
      <w:r w:rsidRPr="0064717A">
        <w:rPr>
          <w:rFonts w:ascii="Times New Roman" w:hAnsi="Times New Roman"/>
          <w:sz w:val="24"/>
          <w:szCs w:val="24"/>
        </w:rPr>
        <w:t xml:space="preserve">. </w:t>
      </w:r>
      <w:r w:rsidRPr="000A4A18">
        <w:rPr>
          <w:rFonts w:ascii="Times New Roman" w:hAnsi="Times New Roman"/>
          <w:color w:val="FF0000"/>
          <w:sz w:val="24"/>
          <w:szCs w:val="24"/>
          <w:u w:val="single"/>
        </w:rPr>
        <w:t>Un plan nocivo y contraproducente, entre otras razones, porque desincentiva el sano ajuste fiscal que necesariamente tienen que realizar los países periféricos del euro.</w:t>
      </w:r>
      <w:r w:rsidRPr="0064717A">
        <w:rPr>
          <w:rFonts w:ascii="Times New Roman" w:hAnsi="Times New Roman"/>
          <w:sz w:val="24"/>
          <w:szCs w:val="24"/>
        </w:rPr>
        <w:t xml:space="preserve"> </w:t>
      </w:r>
      <w:r w:rsidR="0052703C">
        <w:rPr>
          <w:rFonts w:ascii="Times New Roman" w:hAnsi="Times New Roman"/>
          <w:sz w:val="24"/>
          <w:szCs w:val="24"/>
          <w:u w:val="single"/>
        </w:rPr>
        <w:t>La actual política monetaria “</w:t>
      </w:r>
      <w:r w:rsidRPr="000A4A18">
        <w:rPr>
          <w:rFonts w:ascii="Times New Roman" w:hAnsi="Times New Roman"/>
          <w:sz w:val="24"/>
          <w:szCs w:val="24"/>
          <w:u w:val="single"/>
        </w:rPr>
        <w:t>reduce</w:t>
      </w:r>
      <w:r w:rsidR="0052703C">
        <w:rPr>
          <w:rFonts w:ascii="Times New Roman" w:hAnsi="Times New Roman"/>
          <w:sz w:val="24"/>
          <w:szCs w:val="24"/>
          <w:u w:val="single"/>
        </w:rPr>
        <w:t xml:space="preserve"> y retrasa el proceso de ajuste”</w:t>
      </w:r>
      <w:r w:rsidRPr="000A4A18">
        <w:rPr>
          <w:rFonts w:ascii="Times New Roman" w:hAnsi="Times New Roman"/>
          <w:sz w:val="24"/>
          <w:szCs w:val="24"/>
          <w:u w:val="single"/>
        </w:rPr>
        <w:t xml:space="preserve"> mediante la reducción de los tipos de interés y las masivas inyecciones de liquidez</w:t>
      </w:r>
      <w:r w:rsidRPr="0064717A">
        <w:rPr>
          <w:rFonts w:ascii="Times New Roman" w:hAnsi="Times New Roman"/>
          <w:sz w:val="24"/>
          <w:szCs w:val="24"/>
        </w:rPr>
        <w:t xml:space="preserve">. Además, contradiciendo a Bruselas y a los políticos del sur de Europa, </w:t>
      </w:r>
      <w:r w:rsidRPr="000A4A18">
        <w:rPr>
          <w:rFonts w:ascii="Times New Roman" w:hAnsi="Times New Roman"/>
          <w:sz w:val="24"/>
          <w:szCs w:val="24"/>
          <w:u w:val="single"/>
        </w:rPr>
        <w:t>la entidad germana afirma que las elevadas primas de riesgo que presentan España e Italia reflejan la realidad, es decir, el elevado riesgo que representa el invertir en sus bonos.</w:t>
      </w:r>
      <w:r w:rsidRPr="0064717A">
        <w:rPr>
          <w:rFonts w:ascii="Times New Roman" w:hAnsi="Times New Roman"/>
          <w:sz w:val="24"/>
          <w:szCs w:val="24"/>
        </w:rPr>
        <w:t xml:space="preserve"> El execonomista del BCE Jürgen Stark es de la misma opinión. </w:t>
      </w:r>
      <w:r w:rsidRPr="000A4A18">
        <w:rPr>
          <w:rFonts w:ascii="Times New Roman" w:hAnsi="Times New Roman"/>
          <w:sz w:val="24"/>
          <w:szCs w:val="24"/>
          <w:u w:val="single"/>
        </w:rPr>
        <w:t>Efectivamente, las primas de riesgo d</w:t>
      </w:r>
      <w:r w:rsidR="00671D82">
        <w:rPr>
          <w:rFonts w:ascii="Times New Roman" w:hAnsi="Times New Roman"/>
          <w:sz w:val="24"/>
          <w:szCs w:val="24"/>
          <w:u w:val="single"/>
        </w:rPr>
        <w:t>e los países periféricos están “justificadas”</w:t>
      </w:r>
      <w:r w:rsidRPr="0064717A">
        <w:rPr>
          <w:rFonts w:ascii="Times New Roman" w:hAnsi="Times New Roman"/>
          <w:sz w:val="24"/>
          <w:szCs w:val="24"/>
        </w:rPr>
        <w:t xml:space="preserve">. Stark dimitió como consecuencia del anterior programa de compra de bonos del BCE, y ahora insiste en que Draghi ha cruzado </w:t>
      </w:r>
      <w:r w:rsidR="00671D82">
        <w:rPr>
          <w:rFonts w:ascii="Times New Roman" w:hAnsi="Times New Roman"/>
          <w:sz w:val="24"/>
          <w:szCs w:val="24"/>
        </w:rPr>
        <w:t>varias “líneas rojas”</w:t>
      </w:r>
      <w:r>
        <w:rPr>
          <w:rFonts w:ascii="Times New Roman" w:hAnsi="Times New Roman"/>
          <w:sz w:val="24"/>
          <w:szCs w:val="24"/>
        </w:rPr>
        <w:t>.</w:t>
      </w:r>
      <w:r w:rsidRPr="0064717A">
        <w:rPr>
          <w:rFonts w:ascii="Times New Roman" w:hAnsi="Times New Roman"/>
          <w:sz w:val="24"/>
          <w:szCs w:val="24"/>
        </w:rPr>
        <w:t xml:space="preserve"> </w:t>
      </w:r>
    </w:p>
    <w:p w:rsidR="00173DE5" w:rsidRPr="0064717A" w:rsidRDefault="00173DE5" w:rsidP="00173DE5">
      <w:pPr>
        <w:jc w:val="both"/>
        <w:rPr>
          <w:rFonts w:ascii="Times New Roman" w:hAnsi="Times New Roman"/>
          <w:sz w:val="24"/>
          <w:szCs w:val="24"/>
        </w:rPr>
      </w:pPr>
      <w:r w:rsidRPr="006216DA">
        <w:rPr>
          <w:rFonts w:ascii="Times New Roman" w:hAnsi="Times New Roman"/>
          <w:sz w:val="24"/>
          <w:szCs w:val="24"/>
          <w:u w:val="single"/>
        </w:rPr>
        <w:t>El discurso completo de Weidmann no tiene desperdicio</w:t>
      </w:r>
      <w:r w:rsidRPr="0064717A">
        <w:rPr>
          <w:rFonts w:ascii="Times New Roman" w:hAnsi="Times New Roman"/>
          <w:sz w:val="24"/>
          <w:szCs w:val="24"/>
        </w:rPr>
        <w:t>. A modo de ejemplo, destaco las siguiente perlas:</w:t>
      </w:r>
    </w:p>
    <w:p w:rsidR="00173DE5" w:rsidRPr="006216DA" w:rsidRDefault="00173DE5" w:rsidP="00173DE5">
      <w:pPr>
        <w:jc w:val="both"/>
        <w:rPr>
          <w:rFonts w:ascii="Times New Roman" w:hAnsi="Times New Roman"/>
          <w:b/>
          <w:color w:val="FF0000"/>
          <w:sz w:val="24"/>
          <w:szCs w:val="24"/>
          <w:u w:val="single"/>
        </w:rPr>
      </w:pPr>
      <w:r w:rsidRPr="006216DA">
        <w:rPr>
          <w:rFonts w:ascii="Times New Roman" w:hAnsi="Times New Roman"/>
          <w:b/>
          <w:color w:val="FF0000"/>
          <w:sz w:val="24"/>
          <w:szCs w:val="24"/>
          <w:u w:val="single"/>
        </w:rPr>
        <w:t>Hoy en día, el dinero ya no está respaldado por ningún activo real. Los</w:t>
      </w:r>
      <w:r w:rsidR="00671D82">
        <w:rPr>
          <w:rFonts w:ascii="Times New Roman" w:hAnsi="Times New Roman"/>
          <w:b/>
          <w:color w:val="FF0000"/>
          <w:sz w:val="24"/>
          <w:szCs w:val="24"/>
          <w:u w:val="single"/>
        </w:rPr>
        <w:t xml:space="preserve"> billetes son de papel impreso -</w:t>
      </w:r>
      <w:r w:rsidRPr="006216DA">
        <w:rPr>
          <w:rFonts w:ascii="Times New Roman" w:hAnsi="Times New Roman"/>
          <w:b/>
          <w:color w:val="FF0000"/>
          <w:sz w:val="24"/>
          <w:szCs w:val="24"/>
          <w:u w:val="single"/>
        </w:rPr>
        <w:t>y los expertos que hay entre ustedes saben que el euro e</w:t>
      </w:r>
      <w:r w:rsidR="00671D82">
        <w:rPr>
          <w:rFonts w:ascii="Times New Roman" w:hAnsi="Times New Roman"/>
          <w:b/>
          <w:color w:val="FF0000"/>
          <w:sz w:val="24"/>
          <w:szCs w:val="24"/>
          <w:u w:val="single"/>
        </w:rPr>
        <w:t>stá impreso en papel de algodón-</w:t>
      </w:r>
      <w:r w:rsidRPr="006216DA">
        <w:rPr>
          <w:rFonts w:ascii="Times New Roman" w:hAnsi="Times New Roman"/>
          <w:b/>
          <w:color w:val="FF0000"/>
          <w:sz w:val="24"/>
          <w:szCs w:val="24"/>
          <w:u w:val="single"/>
        </w:rPr>
        <w:t xml:space="preserve"> y las monedas están acuñadas en metal (...) Si los alquimistas intentaron en el pasado convertir el plomo en oro, en la economía moderna el papel se ha convertido en dinero (...) En última instancia, la aceptación de esos billetes se basa en la confianza de la gente.</w:t>
      </w:r>
    </w:p>
    <w:p w:rsidR="00671D82" w:rsidRDefault="00173DE5" w:rsidP="00173DE5">
      <w:pPr>
        <w:jc w:val="both"/>
        <w:rPr>
          <w:rFonts w:ascii="Times New Roman" w:hAnsi="Times New Roman"/>
          <w:b/>
          <w:color w:val="FF0000"/>
          <w:sz w:val="24"/>
          <w:szCs w:val="24"/>
          <w:u w:val="single"/>
        </w:rPr>
      </w:pPr>
      <w:r w:rsidRPr="006216DA">
        <w:rPr>
          <w:rFonts w:ascii="Times New Roman" w:hAnsi="Times New Roman"/>
          <w:b/>
          <w:color w:val="FF0000"/>
          <w:sz w:val="24"/>
          <w:szCs w:val="24"/>
          <w:u w:val="single"/>
        </w:rPr>
        <w:t xml:space="preserve">  (...) las interferencias gubernamentales en los bancos centrales, junto con la gran demanda de financiación por parte de los estados, a menudo ha conducido a fuertes aumentos del dinero en circul</w:t>
      </w:r>
      <w:r w:rsidR="00671D82">
        <w:rPr>
          <w:rFonts w:ascii="Times New Roman" w:hAnsi="Times New Roman"/>
          <w:b/>
          <w:color w:val="FF0000"/>
          <w:sz w:val="24"/>
          <w:szCs w:val="24"/>
          <w:u w:val="single"/>
        </w:rPr>
        <w:t>ación, lo que ha provocado que (el dinero)</w:t>
      </w:r>
      <w:r w:rsidRPr="006216DA">
        <w:rPr>
          <w:rFonts w:ascii="Times New Roman" w:hAnsi="Times New Roman"/>
          <w:b/>
          <w:color w:val="FF0000"/>
          <w:sz w:val="24"/>
          <w:szCs w:val="24"/>
          <w:u w:val="single"/>
        </w:rPr>
        <w:t xml:space="preserve"> perdiera valor a consecuencia de la inflación (...) La mejor </w:t>
      </w:r>
      <w:r w:rsidR="00671D82">
        <w:rPr>
          <w:rFonts w:ascii="Times New Roman" w:hAnsi="Times New Roman"/>
          <w:b/>
          <w:color w:val="FF0000"/>
          <w:sz w:val="24"/>
          <w:szCs w:val="24"/>
          <w:u w:val="single"/>
        </w:rPr>
        <w:t>protección contra la tentación (inflacionista)</w:t>
      </w:r>
      <w:r w:rsidRPr="006216DA">
        <w:rPr>
          <w:rFonts w:ascii="Times New Roman" w:hAnsi="Times New Roman"/>
          <w:b/>
          <w:color w:val="FF0000"/>
          <w:sz w:val="24"/>
          <w:szCs w:val="24"/>
          <w:u w:val="single"/>
        </w:rPr>
        <w:t xml:space="preserve"> es una sociedad ilustrada y or</w:t>
      </w:r>
      <w:r w:rsidR="00671D82">
        <w:rPr>
          <w:rFonts w:ascii="Times New Roman" w:hAnsi="Times New Roman"/>
          <w:b/>
          <w:color w:val="FF0000"/>
          <w:sz w:val="24"/>
          <w:szCs w:val="24"/>
          <w:u w:val="single"/>
        </w:rPr>
        <w:t>ientada a la estabilidad (monetaria)</w:t>
      </w:r>
      <w:r w:rsidRPr="006216DA">
        <w:rPr>
          <w:rFonts w:ascii="Times New Roman" w:hAnsi="Times New Roman"/>
          <w:b/>
          <w:color w:val="FF0000"/>
          <w:sz w:val="24"/>
          <w:szCs w:val="24"/>
          <w:u w:val="single"/>
        </w:rPr>
        <w:t>.</w:t>
      </w:r>
    </w:p>
    <w:p w:rsidR="00671D82" w:rsidRPr="00671D82" w:rsidRDefault="00671D82" w:rsidP="00173DE5">
      <w:pPr>
        <w:jc w:val="both"/>
        <w:rPr>
          <w:rFonts w:ascii="Times New Roman" w:hAnsi="Times New Roman"/>
          <w:b/>
          <w:sz w:val="24"/>
          <w:szCs w:val="24"/>
        </w:rPr>
      </w:pPr>
      <w:r w:rsidRPr="00CB712B">
        <w:rPr>
          <w:rFonts w:ascii="Times New Roman" w:hAnsi="Times New Roman"/>
          <w:sz w:val="24"/>
          <w:szCs w:val="24"/>
        </w:rPr>
        <w:t>-</w:t>
      </w:r>
      <w:r>
        <w:rPr>
          <w:rFonts w:ascii="Times New Roman" w:hAnsi="Times New Roman"/>
          <w:b/>
          <w:sz w:val="24"/>
          <w:szCs w:val="24"/>
        </w:rPr>
        <w:t xml:space="preserve"> …</w:t>
      </w:r>
      <w:r w:rsidR="000C55CB">
        <w:rPr>
          <w:rFonts w:ascii="Times New Roman" w:hAnsi="Times New Roman"/>
          <w:b/>
          <w:sz w:val="24"/>
          <w:szCs w:val="24"/>
        </w:rPr>
        <w:t xml:space="preserve"> mientras</w:t>
      </w:r>
      <w:r>
        <w:rPr>
          <w:rFonts w:ascii="Times New Roman" w:hAnsi="Times New Roman"/>
          <w:b/>
          <w:sz w:val="24"/>
          <w:szCs w:val="24"/>
        </w:rPr>
        <w:t xml:space="preserve"> Bernanke no lee a Goethe, y sigue dándole a la imprenta (¡very fast!) </w:t>
      </w:r>
    </w:p>
    <w:p w:rsidR="00173DE5" w:rsidRPr="00671D82" w:rsidRDefault="00671D82" w:rsidP="00173DE5">
      <w:pPr>
        <w:jc w:val="both"/>
        <w:rPr>
          <w:rFonts w:ascii="Times New Roman" w:hAnsi="Times New Roman"/>
          <w:sz w:val="24"/>
          <w:szCs w:val="24"/>
        </w:rPr>
      </w:pPr>
      <w:r>
        <w:rPr>
          <w:rFonts w:ascii="Times New Roman" w:hAnsi="Times New Roman"/>
          <w:i/>
          <w:sz w:val="24"/>
          <w:szCs w:val="24"/>
        </w:rPr>
        <w:t>“</w:t>
      </w:r>
      <w:r w:rsidR="00173DE5" w:rsidRPr="00671D82">
        <w:rPr>
          <w:rFonts w:ascii="Times New Roman" w:hAnsi="Times New Roman"/>
          <w:i/>
          <w:sz w:val="24"/>
          <w:szCs w:val="24"/>
        </w:rPr>
        <w:t>La Reserva Federal de Estados Unidos mantuvo el miércoles su evaluación de que la economía está creciendo moderadamente y votó a favor de mantener el apoyo para ayudar a la recuperación del mercado laboral</w:t>
      </w:r>
      <w:r>
        <w:rPr>
          <w:rFonts w:ascii="Times New Roman" w:hAnsi="Times New Roman"/>
          <w:i/>
          <w:sz w:val="24"/>
          <w:szCs w:val="24"/>
        </w:rPr>
        <w:t>”..</w:t>
      </w:r>
      <w:r w:rsidR="00173DE5" w:rsidRPr="00671D82">
        <w:rPr>
          <w:rFonts w:ascii="Times New Roman" w:hAnsi="Times New Roman"/>
          <w:i/>
          <w:sz w:val="24"/>
          <w:szCs w:val="24"/>
        </w:rPr>
        <w:t xml:space="preserve">. </w:t>
      </w:r>
      <w:r w:rsidRPr="009C391D">
        <w:rPr>
          <w:rFonts w:ascii="Times New Roman" w:hAnsi="Times New Roman"/>
          <w:sz w:val="24"/>
          <w:szCs w:val="24"/>
          <w:u w:val="single"/>
        </w:rPr>
        <w:t>La Fed mantiene el rumbo y sigue con programa de compra de bonos</w:t>
      </w:r>
      <w:r>
        <w:rPr>
          <w:rFonts w:ascii="Times New Roman" w:hAnsi="Times New Roman"/>
          <w:sz w:val="24"/>
          <w:szCs w:val="24"/>
        </w:rPr>
        <w:t xml:space="preserve"> (The Wall Street Journal </w:t>
      </w:r>
      <w:r w:rsidRPr="00EE345B">
        <w:rPr>
          <w:rFonts w:ascii="Times New Roman" w:hAnsi="Times New Roman"/>
          <w:b/>
          <w:sz w:val="24"/>
          <w:szCs w:val="24"/>
        </w:rPr>
        <w:t>-</w:t>
      </w:r>
      <w:r>
        <w:rPr>
          <w:rFonts w:ascii="Times New Roman" w:hAnsi="Times New Roman"/>
          <w:sz w:val="24"/>
          <w:szCs w:val="24"/>
        </w:rPr>
        <w:t xml:space="preserve"> </w:t>
      </w:r>
      <w:r w:rsidRPr="009C391D">
        <w:rPr>
          <w:rFonts w:ascii="Times New Roman" w:hAnsi="Times New Roman"/>
          <w:b/>
          <w:sz w:val="24"/>
          <w:szCs w:val="24"/>
        </w:rPr>
        <w:t>24/10/12</w:t>
      </w:r>
      <w:r>
        <w:rPr>
          <w:rFonts w:ascii="Times New Roman" w:hAnsi="Times New Roman"/>
          <w:sz w:val="24"/>
          <w:szCs w:val="24"/>
        </w:rPr>
        <w:t>)</w:t>
      </w:r>
    </w:p>
    <w:p w:rsidR="00173DE5" w:rsidRPr="00864739" w:rsidRDefault="00173DE5" w:rsidP="00173DE5">
      <w:pPr>
        <w:jc w:val="both"/>
        <w:rPr>
          <w:rFonts w:ascii="Times New Roman" w:hAnsi="Times New Roman"/>
          <w:sz w:val="24"/>
          <w:szCs w:val="24"/>
        </w:rPr>
      </w:pPr>
      <w:r w:rsidRPr="00864739">
        <w:rPr>
          <w:rFonts w:ascii="Times New Roman" w:hAnsi="Times New Roman"/>
          <w:sz w:val="24"/>
          <w:szCs w:val="24"/>
        </w:rPr>
        <w:t xml:space="preserve">Funcionarios de la Fed reconocieron un aumento en el gasto de los consumidores y una fortaleza en el mercado de la vivienda, pero señalaron que continuarían los programas de compras de bonos del banco central y sus planes de mantener las tasas de interés de corto plazo cerca de cero al menos hasta mediados de 2015. </w:t>
      </w:r>
    </w:p>
    <w:p w:rsidR="00173DE5" w:rsidRPr="00864739" w:rsidRDefault="00173DE5" w:rsidP="00173DE5">
      <w:pPr>
        <w:jc w:val="both"/>
        <w:rPr>
          <w:rFonts w:ascii="Times New Roman" w:hAnsi="Times New Roman"/>
          <w:sz w:val="24"/>
          <w:szCs w:val="24"/>
        </w:rPr>
      </w:pPr>
      <w:r w:rsidRPr="00864739">
        <w:rPr>
          <w:rFonts w:ascii="Times New Roman" w:hAnsi="Times New Roman"/>
          <w:sz w:val="24"/>
          <w:szCs w:val="24"/>
        </w:rPr>
        <w:lastRenderedPageBreak/>
        <w:t>La Fed expandió la compra de bonos en su reunión de septiembre y planea realizar la siguiente importante evaluación de sus programas de compras de bonos durante su última reunión del año el 11 y 12 de diciembre</w:t>
      </w:r>
      <w:r w:rsidR="000C55CB" w:rsidRPr="00864739">
        <w:rPr>
          <w:rFonts w:ascii="Times New Roman" w:hAnsi="Times New Roman"/>
          <w:sz w:val="24"/>
          <w:szCs w:val="24"/>
        </w:rPr>
        <w:t xml:space="preserve"> (2012)</w:t>
      </w:r>
      <w:r w:rsidRPr="00864739">
        <w:rPr>
          <w:rFonts w:ascii="Times New Roman" w:hAnsi="Times New Roman"/>
          <w:sz w:val="24"/>
          <w:szCs w:val="24"/>
        </w:rPr>
        <w:t xml:space="preserve">. Las autoridades siguen recaudando evidencia sobre si sus programas están funcionando. </w:t>
      </w:r>
    </w:p>
    <w:p w:rsidR="00173DE5" w:rsidRPr="00864739" w:rsidRDefault="000C55CB" w:rsidP="00173DE5">
      <w:pPr>
        <w:jc w:val="both"/>
        <w:rPr>
          <w:rFonts w:ascii="Times New Roman" w:hAnsi="Times New Roman"/>
          <w:sz w:val="24"/>
          <w:szCs w:val="24"/>
        </w:rPr>
      </w:pPr>
      <w:r w:rsidRPr="00864739">
        <w:rPr>
          <w:rFonts w:ascii="Times New Roman" w:hAnsi="Times New Roman"/>
          <w:sz w:val="24"/>
          <w:szCs w:val="24"/>
        </w:rPr>
        <w:t>“</w:t>
      </w:r>
      <w:r w:rsidR="00173DE5" w:rsidRPr="00864739">
        <w:rPr>
          <w:rFonts w:ascii="Times New Roman" w:hAnsi="Times New Roman"/>
          <w:sz w:val="24"/>
          <w:szCs w:val="24"/>
        </w:rPr>
        <w:t xml:space="preserve">El Comité sigue preocupado de que, sin suficiente relajación de política, el crecimiento económico podría no ser suficientemente robusto para generar una mejora sostenida de las </w:t>
      </w:r>
      <w:r w:rsidRPr="00864739">
        <w:rPr>
          <w:rFonts w:ascii="Times New Roman" w:hAnsi="Times New Roman"/>
          <w:sz w:val="24"/>
          <w:szCs w:val="24"/>
        </w:rPr>
        <w:t>condiciones del mercado laboral”</w:t>
      </w:r>
      <w:r w:rsidR="00173DE5" w:rsidRPr="00864739">
        <w:rPr>
          <w:rFonts w:ascii="Times New Roman" w:hAnsi="Times New Roman"/>
          <w:sz w:val="24"/>
          <w:szCs w:val="24"/>
        </w:rPr>
        <w:t xml:space="preserve">, señaló el Comité de Mercados Abiertos de la Fed en un comunicado emitido al final de su reunión de dos días. </w:t>
      </w:r>
    </w:p>
    <w:p w:rsidR="00173DE5" w:rsidRPr="00864739" w:rsidRDefault="00173DE5" w:rsidP="00173DE5">
      <w:pPr>
        <w:jc w:val="both"/>
        <w:rPr>
          <w:rFonts w:ascii="Times New Roman" w:hAnsi="Times New Roman"/>
          <w:sz w:val="24"/>
          <w:szCs w:val="24"/>
        </w:rPr>
      </w:pPr>
      <w:r w:rsidRPr="00864739">
        <w:rPr>
          <w:rFonts w:ascii="Times New Roman" w:hAnsi="Times New Roman"/>
          <w:sz w:val="24"/>
          <w:szCs w:val="24"/>
        </w:rPr>
        <w:t>Once de 12 funcionarios de la Fed votaron el miércoles a favor de continuar con la compra de valores con respaldo hipotecario por un valor de US$</w:t>
      </w:r>
      <w:r w:rsidR="000C55CB" w:rsidRPr="00864739">
        <w:rPr>
          <w:rFonts w:ascii="Times New Roman" w:hAnsi="Times New Roman"/>
          <w:sz w:val="24"/>
          <w:szCs w:val="24"/>
        </w:rPr>
        <w:t xml:space="preserve"> </w:t>
      </w:r>
      <w:r w:rsidRPr="00864739">
        <w:rPr>
          <w:rFonts w:ascii="Times New Roman" w:hAnsi="Times New Roman"/>
          <w:sz w:val="24"/>
          <w:szCs w:val="24"/>
        </w:rPr>
        <w:t xml:space="preserve">40.000 millones al mes. El banco central comenzó a comprar los bonos de manera ilimitada el mes pasado en un intento por fortalecer el mercado de la vivienda y reducir las tasas de interés a largo plazo con el fin de alentar el gasto y la inversión. </w:t>
      </w:r>
    </w:p>
    <w:p w:rsidR="00173DE5" w:rsidRPr="00864739" w:rsidRDefault="00173DE5" w:rsidP="00173DE5">
      <w:pPr>
        <w:jc w:val="both"/>
        <w:rPr>
          <w:rFonts w:ascii="Times New Roman" w:hAnsi="Times New Roman"/>
          <w:sz w:val="24"/>
          <w:szCs w:val="24"/>
        </w:rPr>
      </w:pPr>
      <w:r w:rsidRPr="00864739">
        <w:rPr>
          <w:rFonts w:ascii="Times New Roman" w:hAnsi="Times New Roman"/>
          <w:sz w:val="24"/>
          <w:szCs w:val="24"/>
        </w:rPr>
        <w:t xml:space="preserve">Los funcionarios de la Fed dijeron en septiembre que continuarían comprando bonos hasta que el mercado laboral evidencie una mejora considerable. A pesar de que la tasa de desempleo disminuyó en septiembre a 7,8%, y que datos recientes apuntan a un mercado de la vivienda más sólido y crecientes ventas minoristas, la batería de cifras alentadores aún no ha convencido a los encargados de la política monetaria de que la economía se puede recuperar por sí sola. </w:t>
      </w:r>
    </w:p>
    <w:p w:rsidR="00173DE5" w:rsidRPr="00864739" w:rsidRDefault="00173DE5" w:rsidP="00173DE5">
      <w:pPr>
        <w:jc w:val="both"/>
        <w:rPr>
          <w:rFonts w:ascii="Times New Roman" w:hAnsi="Times New Roman"/>
          <w:sz w:val="24"/>
          <w:szCs w:val="24"/>
        </w:rPr>
      </w:pPr>
      <w:r w:rsidRPr="00864739">
        <w:rPr>
          <w:rFonts w:ascii="Times New Roman" w:hAnsi="Times New Roman"/>
          <w:sz w:val="24"/>
          <w:szCs w:val="24"/>
        </w:rPr>
        <w:t>Los funcionarios de la Fed dijeron el miércoles que la</w:t>
      </w:r>
      <w:r w:rsidR="000C55CB" w:rsidRPr="00864739">
        <w:rPr>
          <w:rFonts w:ascii="Times New Roman" w:hAnsi="Times New Roman"/>
          <w:sz w:val="24"/>
          <w:szCs w:val="24"/>
        </w:rPr>
        <w:t xml:space="preserve"> economía siguió expandiéndose “</w:t>
      </w:r>
      <w:r w:rsidRPr="00864739">
        <w:rPr>
          <w:rFonts w:ascii="Times New Roman" w:hAnsi="Times New Roman"/>
          <w:sz w:val="24"/>
          <w:szCs w:val="24"/>
        </w:rPr>
        <w:t>a un ritmo moder</w:t>
      </w:r>
      <w:r w:rsidR="000C55CB" w:rsidRPr="00864739">
        <w:rPr>
          <w:rFonts w:ascii="Times New Roman" w:hAnsi="Times New Roman"/>
          <w:sz w:val="24"/>
          <w:szCs w:val="24"/>
        </w:rPr>
        <w:t>ado”</w:t>
      </w:r>
      <w:r w:rsidRPr="00864739">
        <w:rPr>
          <w:rFonts w:ascii="Times New Roman" w:hAnsi="Times New Roman"/>
          <w:sz w:val="24"/>
          <w:szCs w:val="24"/>
        </w:rPr>
        <w:t>, y agregar</w:t>
      </w:r>
      <w:r w:rsidR="000C55CB" w:rsidRPr="00864739">
        <w:rPr>
          <w:rFonts w:ascii="Times New Roman" w:hAnsi="Times New Roman"/>
          <w:sz w:val="24"/>
          <w:szCs w:val="24"/>
        </w:rPr>
        <w:t>on que el gasto de los hogares “</w:t>
      </w:r>
      <w:r w:rsidRPr="00864739">
        <w:rPr>
          <w:rFonts w:ascii="Times New Roman" w:hAnsi="Times New Roman"/>
          <w:sz w:val="24"/>
          <w:szCs w:val="24"/>
        </w:rPr>
        <w:t xml:space="preserve">ha avanzado un poco más rápido, pero el crecimiento de las inversiones fijas de </w:t>
      </w:r>
      <w:r w:rsidR="000C55CB" w:rsidRPr="00864739">
        <w:rPr>
          <w:rFonts w:ascii="Times New Roman" w:hAnsi="Times New Roman"/>
          <w:sz w:val="24"/>
          <w:szCs w:val="24"/>
        </w:rPr>
        <w:t>las empresas se ha desacelerado”</w:t>
      </w:r>
      <w:r w:rsidRPr="00864739">
        <w:rPr>
          <w:rFonts w:ascii="Times New Roman" w:hAnsi="Times New Roman"/>
          <w:sz w:val="24"/>
          <w:szCs w:val="24"/>
        </w:rPr>
        <w:t>. Eso representa un modesto cambio en relación a la declaración de septiembre, cuando los funcionarios dijer</w:t>
      </w:r>
      <w:r w:rsidR="000C55CB" w:rsidRPr="00864739">
        <w:rPr>
          <w:rFonts w:ascii="Times New Roman" w:hAnsi="Times New Roman"/>
          <w:sz w:val="24"/>
          <w:szCs w:val="24"/>
        </w:rPr>
        <w:t>on que el gasto de los hogares “ha continuado avanzando”</w:t>
      </w:r>
      <w:r w:rsidRPr="00864739">
        <w:rPr>
          <w:rFonts w:ascii="Times New Roman" w:hAnsi="Times New Roman"/>
          <w:sz w:val="24"/>
          <w:szCs w:val="24"/>
        </w:rPr>
        <w:t xml:space="preserve"> y que el crecimiento de las inv</w:t>
      </w:r>
      <w:r w:rsidR="000C55CB" w:rsidRPr="00864739">
        <w:rPr>
          <w:rFonts w:ascii="Times New Roman" w:hAnsi="Times New Roman"/>
          <w:sz w:val="24"/>
          <w:szCs w:val="24"/>
        </w:rPr>
        <w:t>ersiones fijas de las empresas “parecería haberse desacelerado”</w:t>
      </w:r>
      <w:r w:rsidRPr="00864739">
        <w:rPr>
          <w:rFonts w:ascii="Times New Roman" w:hAnsi="Times New Roman"/>
          <w:sz w:val="24"/>
          <w:szCs w:val="24"/>
        </w:rPr>
        <w:t xml:space="preserve">. </w:t>
      </w:r>
    </w:p>
    <w:p w:rsidR="00173DE5" w:rsidRPr="00864739" w:rsidRDefault="00173DE5" w:rsidP="00173DE5">
      <w:pPr>
        <w:jc w:val="both"/>
        <w:rPr>
          <w:rFonts w:ascii="Times New Roman" w:hAnsi="Times New Roman"/>
          <w:sz w:val="24"/>
          <w:szCs w:val="24"/>
        </w:rPr>
      </w:pPr>
      <w:r w:rsidRPr="00864739">
        <w:rPr>
          <w:rFonts w:ascii="Times New Roman" w:hAnsi="Times New Roman"/>
          <w:sz w:val="24"/>
          <w:szCs w:val="24"/>
        </w:rPr>
        <w:t>En el frente de la inflación, los funcionarios</w:t>
      </w:r>
      <w:r w:rsidR="000C55CB" w:rsidRPr="00864739">
        <w:rPr>
          <w:rFonts w:ascii="Times New Roman" w:hAnsi="Times New Roman"/>
          <w:sz w:val="24"/>
          <w:szCs w:val="24"/>
        </w:rPr>
        <w:t xml:space="preserve"> de la Fed dijeron </w:t>
      </w:r>
      <w:r w:rsidRPr="00864739">
        <w:rPr>
          <w:rFonts w:ascii="Times New Roman" w:hAnsi="Times New Roman"/>
          <w:sz w:val="24"/>
          <w:szCs w:val="24"/>
        </w:rPr>
        <w:t>que recientem</w:t>
      </w:r>
      <w:r w:rsidR="000C55CB" w:rsidRPr="00864739">
        <w:rPr>
          <w:rFonts w:ascii="Times New Roman" w:hAnsi="Times New Roman"/>
          <w:sz w:val="24"/>
          <w:szCs w:val="24"/>
        </w:rPr>
        <w:t>ente había “subido un poco”</w:t>
      </w:r>
      <w:r w:rsidRPr="00864739">
        <w:rPr>
          <w:rFonts w:ascii="Times New Roman" w:hAnsi="Times New Roman"/>
          <w:sz w:val="24"/>
          <w:szCs w:val="24"/>
        </w:rPr>
        <w:t>, lo que refleja precios más altos de la energía, pero que las expectativas de inflación a la</w:t>
      </w:r>
      <w:r w:rsidR="00D308FF" w:rsidRPr="00864739">
        <w:rPr>
          <w:rFonts w:ascii="Times New Roman" w:hAnsi="Times New Roman"/>
          <w:sz w:val="24"/>
          <w:szCs w:val="24"/>
        </w:rPr>
        <w:t xml:space="preserve">rgo plazo permanecen estables. </w:t>
      </w:r>
    </w:p>
    <w:p w:rsidR="00173DE5" w:rsidRPr="00864739" w:rsidRDefault="00173DE5" w:rsidP="00173DE5">
      <w:pPr>
        <w:jc w:val="both"/>
        <w:rPr>
          <w:rFonts w:ascii="Times New Roman" w:hAnsi="Times New Roman"/>
          <w:sz w:val="24"/>
          <w:szCs w:val="24"/>
        </w:rPr>
      </w:pPr>
      <w:r w:rsidRPr="00864739">
        <w:rPr>
          <w:rFonts w:ascii="Times New Roman" w:hAnsi="Times New Roman"/>
          <w:sz w:val="24"/>
          <w:szCs w:val="24"/>
        </w:rPr>
        <w:t>El banco central optó por continuar con el programa conocido como Operación Twist, bajo el cual la Fed ha estado comprando bonos del Tesoro a largo plazo por un valor de US$</w:t>
      </w:r>
      <w:r w:rsidR="000C55CB" w:rsidRPr="00864739">
        <w:rPr>
          <w:rFonts w:ascii="Times New Roman" w:hAnsi="Times New Roman"/>
          <w:sz w:val="24"/>
          <w:szCs w:val="24"/>
        </w:rPr>
        <w:t xml:space="preserve"> </w:t>
      </w:r>
      <w:r w:rsidRPr="00864739">
        <w:rPr>
          <w:rFonts w:ascii="Times New Roman" w:hAnsi="Times New Roman"/>
          <w:sz w:val="24"/>
          <w:szCs w:val="24"/>
        </w:rPr>
        <w:t xml:space="preserve">45.000 millones al mes con la recaudación de las ventas de bonos del Tesoro a corto plazo. Una vez que Twist expire a fin de año, la Fed realizará la siguiente evaluación importante de sus programas, dijo el mes pasado el titular de la Fed, Ben Bernanke. </w:t>
      </w:r>
    </w:p>
    <w:p w:rsidR="00173DE5" w:rsidRPr="00864739" w:rsidRDefault="00173DE5" w:rsidP="00173DE5">
      <w:pPr>
        <w:jc w:val="both"/>
        <w:rPr>
          <w:rFonts w:ascii="Times New Roman" w:hAnsi="Times New Roman"/>
          <w:sz w:val="24"/>
          <w:szCs w:val="24"/>
        </w:rPr>
      </w:pPr>
      <w:r w:rsidRPr="00864739">
        <w:rPr>
          <w:rFonts w:ascii="Times New Roman" w:hAnsi="Times New Roman"/>
          <w:sz w:val="24"/>
          <w:szCs w:val="24"/>
        </w:rPr>
        <w:t xml:space="preserve">Los funcionarios de la Fed mantuvieron el miércoles las tasas de interés a corto plazo cercanas a cero, donde han estado desde fines de 2008. Las autoridades monetarias reiteraron que prevén que las tasas se mantendrán muy bajas al menos hasta mediados de 2015 y más allá de cuando la recuperación económica comience a acelerarse. </w:t>
      </w:r>
    </w:p>
    <w:p w:rsidR="00173DE5" w:rsidRPr="00864739" w:rsidRDefault="00173DE5" w:rsidP="00173DE5">
      <w:pPr>
        <w:jc w:val="both"/>
        <w:rPr>
          <w:rFonts w:ascii="Times New Roman" w:hAnsi="Times New Roman"/>
          <w:sz w:val="24"/>
          <w:szCs w:val="24"/>
        </w:rPr>
      </w:pPr>
      <w:r w:rsidRPr="00864739">
        <w:rPr>
          <w:rFonts w:ascii="Times New Roman" w:hAnsi="Times New Roman"/>
          <w:sz w:val="24"/>
          <w:szCs w:val="24"/>
        </w:rPr>
        <w:lastRenderedPageBreak/>
        <w:t xml:space="preserve">La proyección es parte del intento de la Fed por rebajar las tasas a largo plazo, que reflejan parcialmente las expectativas de los inversionistas sobre dónde se dirigen las tasas de corto plazo. </w:t>
      </w:r>
    </w:p>
    <w:p w:rsidR="00173DE5" w:rsidRPr="00864739" w:rsidRDefault="00173DE5" w:rsidP="00173DE5">
      <w:pPr>
        <w:jc w:val="both"/>
        <w:rPr>
          <w:rFonts w:ascii="Times New Roman" w:hAnsi="Times New Roman"/>
          <w:sz w:val="24"/>
          <w:szCs w:val="24"/>
        </w:rPr>
      </w:pPr>
      <w:r w:rsidRPr="00864739">
        <w:rPr>
          <w:rFonts w:ascii="Times New Roman" w:hAnsi="Times New Roman"/>
          <w:sz w:val="24"/>
          <w:szCs w:val="24"/>
        </w:rPr>
        <w:t xml:space="preserve">Los funcionarios de la Fed no anunciaron cambios sobre la manera en que articulan su proyección, lo cual ha sido tema de debate interno de larga data. Muchos funcionarios del banco central no ven con buenos ojos vincular las proyecciones de tasas de interés a una fecha específica del calendario y preferirían describir lo que tendría que ocurrir en la economía para que la Fed comience a elevar las tasas. Pero los encargados de la política monetaria aún no han llegado a un acuerdo acerca de las mediciones en las que tendrían que enfocarse y en los niveles que desencadenarían una decisión de la Fed. </w:t>
      </w:r>
    </w:p>
    <w:p w:rsidR="00173DE5" w:rsidRPr="00864739" w:rsidRDefault="00173DE5" w:rsidP="00173DE5">
      <w:pPr>
        <w:jc w:val="both"/>
        <w:rPr>
          <w:rFonts w:ascii="Times New Roman" w:hAnsi="Times New Roman"/>
          <w:sz w:val="24"/>
          <w:szCs w:val="24"/>
        </w:rPr>
      </w:pPr>
      <w:r w:rsidRPr="00864739">
        <w:rPr>
          <w:rFonts w:ascii="Times New Roman" w:hAnsi="Times New Roman"/>
          <w:sz w:val="24"/>
          <w:szCs w:val="24"/>
        </w:rPr>
        <w:t>El presidente del Banco de la Reserva Federal de Richmond, Jeffrey Lacker, votó en contra de la medida del</w:t>
      </w:r>
      <w:r w:rsidR="000C55CB" w:rsidRPr="00864739">
        <w:rPr>
          <w:rFonts w:ascii="Times New Roman" w:hAnsi="Times New Roman"/>
          <w:sz w:val="24"/>
          <w:szCs w:val="24"/>
        </w:rPr>
        <w:t xml:space="preserve"> comité el miércoles porque se “</w:t>
      </w:r>
      <w:r w:rsidRPr="00864739">
        <w:rPr>
          <w:rFonts w:ascii="Times New Roman" w:hAnsi="Times New Roman"/>
          <w:sz w:val="24"/>
          <w:szCs w:val="24"/>
        </w:rPr>
        <w:t>opuso a la compra adicional de activos y estuvo en desacuerdo con la descripción del lapso de tiempo durante el cual una postura de política</w:t>
      </w:r>
      <w:r w:rsidR="0055164A" w:rsidRPr="00864739">
        <w:rPr>
          <w:rFonts w:ascii="Times New Roman" w:hAnsi="Times New Roman"/>
          <w:sz w:val="24"/>
          <w:szCs w:val="24"/>
        </w:rPr>
        <w:t xml:space="preserve"> monetaria altamente acomodaticia</w:t>
      </w:r>
      <w:r w:rsidRPr="00864739">
        <w:rPr>
          <w:rFonts w:ascii="Times New Roman" w:hAnsi="Times New Roman"/>
          <w:sz w:val="24"/>
          <w:szCs w:val="24"/>
        </w:rPr>
        <w:t xml:space="preserve"> seguirá siendo apropia</w:t>
      </w:r>
      <w:r w:rsidR="000C55CB" w:rsidRPr="00864739">
        <w:rPr>
          <w:rFonts w:ascii="Times New Roman" w:hAnsi="Times New Roman"/>
          <w:sz w:val="24"/>
          <w:szCs w:val="24"/>
        </w:rPr>
        <w:t>da”</w:t>
      </w:r>
      <w:r w:rsidRPr="00864739">
        <w:rPr>
          <w:rFonts w:ascii="Times New Roman" w:hAnsi="Times New Roman"/>
          <w:sz w:val="24"/>
          <w:szCs w:val="24"/>
        </w:rPr>
        <w:t xml:space="preserve">. Lacker ha discrepado en las siete reuniones del FOMC de este año. </w:t>
      </w:r>
    </w:p>
    <w:p w:rsidR="00173DE5" w:rsidRPr="00864739" w:rsidRDefault="00173DE5" w:rsidP="00173DE5">
      <w:pPr>
        <w:jc w:val="both"/>
        <w:rPr>
          <w:rFonts w:ascii="Times New Roman" w:hAnsi="Times New Roman"/>
          <w:sz w:val="24"/>
          <w:szCs w:val="24"/>
        </w:rPr>
      </w:pPr>
      <w:r w:rsidRPr="00864739">
        <w:rPr>
          <w:rFonts w:ascii="Times New Roman" w:hAnsi="Times New Roman"/>
          <w:sz w:val="24"/>
          <w:szCs w:val="24"/>
        </w:rPr>
        <w:t>Los siete gobernadores de la Fed votan en cada una de las reuniones de política monetaria, al igual que el presidente del Banco de la Reserva Federal de Nueva York, William Dudley. Los presidentes de los otros 11 bancos regionales de la Fed votan en forma rotativa. Este año, además de Lacker, tienen derecho a voto la presidenta del Banco de la Reserva Federal de Cleveland, Sandra Pianalto, el presidente del Banco de la Fed de Atlanta, Dennis Lockhart, y el presidente del Banco de la Fed de San Francisco, John Williams.</w:t>
      </w:r>
    </w:p>
    <w:p w:rsidR="00E308CE" w:rsidRDefault="000C55CB" w:rsidP="00173DE5">
      <w:pPr>
        <w:jc w:val="both"/>
        <w:rPr>
          <w:rFonts w:ascii="Times New Roman" w:hAnsi="Times New Roman"/>
          <w:b/>
          <w:sz w:val="24"/>
          <w:szCs w:val="24"/>
        </w:rPr>
      </w:pPr>
      <w:r w:rsidRPr="00CB712B">
        <w:rPr>
          <w:rFonts w:ascii="Times New Roman" w:hAnsi="Times New Roman"/>
          <w:sz w:val="24"/>
          <w:szCs w:val="24"/>
        </w:rPr>
        <w:t>-</w:t>
      </w:r>
      <w:r w:rsidRPr="000C55CB">
        <w:rPr>
          <w:rFonts w:ascii="Times New Roman" w:hAnsi="Times New Roman"/>
          <w:b/>
          <w:sz w:val="24"/>
          <w:szCs w:val="24"/>
        </w:rPr>
        <w:t xml:space="preserve"> Draghi se defiende del Mefistófeles de Weidmann </w:t>
      </w:r>
      <w:r>
        <w:rPr>
          <w:rFonts w:ascii="Times New Roman" w:hAnsi="Times New Roman"/>
          <w:b/>
          <w:sz w:val="24"/>
          <w:szCs w:val="24"/>
        </w:rPr>
        <w:t>(¿diablo o ángel de la muerte?)</w:t>
      </w:r>
    </w:p>
    <w:p w:rsidR="00173DE5" w:rsidRPr="00E308CE" w:rsidRDefault="000C55CB" w:rsidP="00173DE5">
      <w:pPr>
        <w:jc w:val="both"/>
        <w:rPr>
          <w:rFonts w:ascii="Times New Roman" w:hAnsi="Times New Roman"/>
          <w:b/>
          <w:sz w:val="24"/>
          <w:szCs w:val="24"/>
        </w:rPr>
      </w:pPr>
      <w:r>
        <w:rPr>
          <w:rFonts w:ascii="Times New Roman" w:hAnsi="Times New Roman"/>
          <w:i/>
          <w:sz w:val="24"/>
          <w:szCs w:val="24"/>
        </w:rPr>
        <w:t>“</w:t>
      </w:r>
      <w:r w:rsidR="00173DE5" w:rsidRPr="000C55CB">
        <w:rPr>
          <w:rFonts w:ascii="Times New Roman" w:hAnsi="Times New Roman"/>
          <w:i/>
          <w:sz w:val="24"/>
          <w:szCs w:val="24"/>
        </w:rPr>
        <w:t>El presidente del BCE ha defendido en el Parlamento alemán el nuevo programa de compra de deuda y ha asegurado que no supone un riesgo para la independencia de la institución</w:t>
      </w:r>
      <w:r>
        <w:rPr>
          <w:rFonts w:ascii="Times New Roman" w:hAnsi="Times New Roman"/>
          <w:i/>
          <w:sz w:val="24"/>
          <w:szCs w:val="24"/>
        </w:rPr>
        <w:t xml:space="preserve">”... </w:t>
      </w:r>
      <w:r w:rsidRPr="00784A9E">
        <w:rPr>
          <w:rFonts w:ascii="Times New Roman" w:hAnsi="Times New Roman"/>
          <w:sz w:val="24"/>
          <w:szCs w:val="24"/>
          <w:u w:val="single"/>
        </w:rPr>
        <w:t>Draghi defiende su política en Alemania tras las duras críticas del Bundesbank</w:t>
      </w:r>
      <w:r>
        <w:rPr>
          <w:rFonts w:ascii="Times New Roman" w:hAnsi="Times New Roman"/>
          <w:sz w:val="24"/>
          <w:szCs w:val="24"/>
        </w:rPr>
        <w:t xml:space="preserve"> (Negocios.com</w:t>
      </w:r>
      <w:r w:rsidRPr="00EE345B">
        <w:rPr>
          <w:rFonts w:ascii="Times New Roman" w:hAnsi="Times New Roman"/>
          <w:b/>
          <w:sz w:val="24"/>
          <w:szCs w:val="24"/>
        </w:rPr>
        <w:t xml:space="preserve"> -</w:t>
      </w:r>
      <w:r>
        <w:rPr>
          <w:rFonts w:ascii="Times New Roman" w:hAnsi="Times New Roman"/>
          <w:sz w:val="24"/>
          <w:szCs w:val="24"/>
        </w:rPr>
        <w:t xml:space="preserve"> </w:t>
      </w:r>
      <w:r w:rsidRPr="00784A9E">
        <w:rPr>
          <w:rFonts w:ascii="Times New Roman" w:hAnsi="Times New Roman"/>
          <w:b/>
          <w:sz w:val="24"/>
          <w:szCs w:val="24"/>
        </w:rPr>
        <w:t>25/10/12</w:t>
      </w:r>
      <w:r>
        <w:rPr>
          <w:rFonts w:ascii="Times New Roman" w:hAnsi="Times New Roman"/>
          <w:sz w:val="24"/>
          <w:szCs w:val="24"/>
        </w:rPr>
        <w:t>)</w:t>
      </w:r>
    </w:p>
    <w:p w:rsidR="00173DE5" w:rsidRPr="00864739" w:rsidRDefault="00173DE5" w:rsidP="00173DE5">
      <w:pPr>
        <w:jc w:val="both"/>
        <w:rPr>
          <w:rFonts w:ascii="Times New Roman" w:hAnsi="Times New Roman"/>
          <w:sz w:val="24"/>
          <w:szCs w:val="24"/>
        </w:rPr>
      </w:pPr>
      <w:r w:rsidRPr="00864739">
        <w:rPr>
          <w:rFonts w:ascii="Times New Roman" w:hAnsi="Times New Roman"/>
          <w:sz w:val="24"/>
          <w:szCs w:val="24"/>
        </w:rPr>
        <w:t>El presidente del Banco Central Europeo (BCE), Mario Draghi, ha defendido en el Parlamento alemán el nuevo programa de compra de deuda anunciado por la institución, y ha asegurado que no supone un riesgo para la independencia de la institución ni para los contribuyentes de</w:t>
      </w:r>
      <w:r w:rsidR="000C55CB" w:rsidRPr="00864739">
        <w:rPr>
          <w:rFonts w:ascii="Times New Roman" w:hAnsi="Times New Roman"/>
          <w:sz w:val="24"/>
          <w:szCs w:val="24"/>
        </w:rPr>
        <w:t xml:space="preserve"> la eurozona, y tampoco es una “financiación encubierta”</w:t>
      </w:r>
      <w:r w:rsidRPr="00864739">
        <w:rPr>
          <w:rFonts w:ascii="Times New Roman" w:hAnsi="Times New Roman"/>
          <w:sz w:val="24"/>
          <w:szCs w:val="24"/>
        </w:rPr>
        <w:t xml:space="preserve"> de los gobiernos que vaya a provocar un aumento de la inflación.</w:t>
      </w:r>
    </w:p>
    <w:p w:rsidR="00173DE5" w:rsidRPr="00864739" w:rsidRDefault="00173DE5" w:rsidP="00173DE5">
      <w:pPr>
        <w:jc w:val="both"/>
        <w:rPr>
          <w:rFonts w:ascii="Times New Roman" w:hAnsi="Times New Roman"/>
          <w:sz w:val="24"/>
          <w:szCs w:val="24"/>
        </w:rPr>
      </w:pPr>
      <w:r w:rsidRPr="00864739">
        <w:rPr>
          <w:rFonts w:ascii="Times New Roman" w:hAnsi="Times New Roman"/>
          <w:sz w:val="24"/>
          <w:szCs w:val="24"/>
        </w:rPr>
        <w:t>En una comparecencia ante parlamentarios alemanes, Draghi incidió en que este tipo de intervenciones e</w:t>
      </w:r>
      <w:r w:rsidR="000C55CB" w:rsidRPr="00864739">
        <w:rPr>
          <w:rFonts w:ascii="Times New Roman" w:hAnsi="Times New Roman"/>
          <w:sz w:val="24"/>
          <w:szCs w:val="24"/>
        </w:rPr>
        <w:t>stán diseñadas para enviar una “clara señal”</w:t>
      </w:r>
      <w:r w:rsidRPr="00864739">
        <w:rPr>
          <w:rFonts w:ascii="Times New Roman" w:hAnsi="Times New Roman"/>
          <w:sz w:val="24"/>
          <w:szCs w:val="24"/>
        </w:rPr>
        <w:t xml:space="preserve"> a los inversores de que sus </w:t>
      </w:r>
      <w:r w:rsidR="000C55CB" w:rsidRPr="00864739">
        <w:rPr>
          <w:rFonts w:ascii="Times New Roman" w:hAnsi="Times New Roman"/>
          <w:sz w:val="24"/>
          <w:szCs w:val="24"/>
        </w:rPr>
        <w:t>temores sobre la zona euro son “infundados”</w:t>
      </w:r>
      <w:r w:rsidRPr="00864739">
        <w:rPr>
          <w:rFonts w:ascii="Times New Roman" w:hAnsi="Times New Roman"/>
          <w:sz w:val="24"/>
          <w:szCs w:val="24"/>
        </w:rPr>
        <w:t xml:space="preserve">, y recalcó que esta medida tiene como condición la petición de ayuda al fondo europeo de rescate. </w:t>
      </w:r>
    </w:p>
    <w:p w:rsidR="00173DE5" w:rsidRPr="00864739" w:rsidRDefault="00173DE5" w:rsidP="00173DE5">
      <w:pPr>
        <w:jc w:val="both"/>
        <w:rPr>
          <w:rFonts w:ascii="Times New Roman" w:hAnsi="Times New Roman"/>
          <w:sz w:val="24"/>
          <w:szCs w:val="24"/>
        </w:rPr>
      </w:pPr>
      <w:r w:rsidRPr="00864739">
        <w:rPr>
          <w:rFonts w:ascii="Times New Roman" w:hAnsi="Times New Roman"/>
          <w:sz w:val="24"/>
          <w:szCs w:val="24"/>
        </w:rPr>
        <w:t>El presidente del BCE subrayó que antes de anunciar</w:t>
      </w:r>
      <w:r w:rsidR="000C55CB" w:rsidRPr="00864739">
        <w:rPr>
          <w:rFonts w:ascii="Times New Roman" w:hAnsi="Times New Roman"/>
          <w:sz w:val="24"/>
          <w:szCs w:val="24"/>
        </w:rPr>
        <w:t xml:space="preserve"> el programa OMT se analizaron “muy cuidadosamente”</w:t>
      </w:r>
      <w:r w:rsidRPr="00864739">
        <w:rPr>
          <w:rFonts w:ascii="Times New Roman" w:hAnsi="Times New Roman"/>
          <w:sz w:val="24"/>
          <w:szCs w:val="24"/>
        </w:rPr>
        <w:t xml:space="preserve"> los posibles riesgos y se diseñaron las formas de minimizarlos, </w:t>
      </w:r>
      <w:r w:rsidRPr="00864739">
        <w:rPr>
          <w:rFonts w:ascii="Times New Roman" w:hAnsi="Times New Roman"/>
          <w:sz w:val="24"/>
          <w:szCs w:val="24"/>
        </w:rPr>
        <w:lastRenderedPageBreak/>
        <w:t xml:space="preserve">aunque reconoció que es consciente de que existen en Alemania personas que aún tienen dudas sobre el impacto de la política del BCE. </w:t>
      </w:r>
    </w:p>
    <w:p w:rsidR="00173DE5" w:rsidRPr="00864739" w:rsidRDefault="00173DE5" w:rsidP="00173DE5">
      <w:pPr>
        <w:jc w:val="both"/>
        <w:rPr>
          <w:rFonts w:ascii="Times New Roman" w:hAnsi="Times New Roman"/>
          <w:sz w:val="24"/>
          <w:szCs w:val="24"/>
        </w:rPr>
      </w:pPr>
      <w:r w:rsidRPr="00864739">
        <w:rPr>
          <w:rFonts w:ascii="Times New Roman" w:hAnsi="Times New Roman"/>
          <w:sz w:val="24"/>
          <w:szCs w:val="24"/>
        </w:rPr>
        <w:t>Ante estas preocupaciones, Draghi garantizó a los parlamentarios alemane</w:t>
      </w:r>
      <w:r w:rsidR="000C55CB" w:rsidRPr="00864739">
        <w:rPr>
          <w:rFonts w:ascii="Times New Roman" w:hAnsi="Times New Roman"/>
          <w:sz w:val="24"/>
          <w:szCs w:val="24"/>
        </w:rPr>
        <w:t>s que las OMT no supondrán una “</w:t>
      </w:r>
      <w:r w:rsidRPr="00864739">
        <w:rPr>
          <w:rFonts w:ascii="Times New Roman" w:hAnsi="Times New Roman"/>
          <w:sz w:val="24"/>
          <w:szCs w:val="24"/>
        </w:rPr>
        <w:t>financiac</w:t>
      </w:r>
      <w:r w:rsidR="000C55CB" w:rsidRPr="00864739">
        <w:rPr>
          <w:rFonts w:ascii="Times New Roman" w:hAnsi="Times New Roman"/>
          <w:sz w:val="24"/>
          <w:szCs w:val="24"/>
        </w:rPr>
        <w:t>ión encubierta de los gobiernos”</w:t>
      </w:r>
      <w:r w:rsidRPr="00864739">
        <w:rPr>
          <w:rFonts w:ascii="Times New Roman" w:hAnsi="Times New Roman"/>
          <w:sz w:val="24"/>
          <w:szCs w:val="24"/>
        </w:rPr>
        <w:t>, ya que solo tendrán lugar en los mercados secundarios, por lo que se adquirirá la deuda a los i</w:t>
      </w:r>
      <w:r w:rsidR="000C55CB" w:rsidRPr="00864739">
        <w:rPr>
          <w:rFonts w:ascii="Times New Roman" w:hAnsi="Times New Roman"/>
          <w:sz w:val="24"/>
          <w:szCs w:val="24"/>
        </w:rPr>
        <w:t>nversores, no a los gobiernos. “</w:t>
      </w:r>
      <w:r w:rsidRPr="00864739">
        <w:rPr>
          <w:rFonts w:ascii="Times New Roman" w:hAnsi="Times New Roman"/>
          <w:sz w:val="24"/>
          <w:szCs w:val="24"/>
        </w:rPr>
        <w:t>Esto es totalmente compatible con la prohibición del Tr</w:t>
      </w:r>
      <w:r w:rsidR="003D7D7C" w:rsidRPr="00864739">
        <w:rPr>
          <w:rFonts w:ascii="Times New Roman" w:hAnsi="Times New Roman"/>
          <w:sz w:val="24"/>
          <w:szCs w:val="24"/>
        </w:rPr>
        <w:t>atado de financiación monetaria”</w:t>
      </w:r>
      <w:r w:rsidRPr="00864739">
        <w:rPr>
          <w:rFonts w:ascii="Times New Roman" w:hAnsi="Times New Roman"/>
          <w:sz w:val="24"/>
          <w:szCs w:val="24"/>
        </w:rPr>
        <w:t>, agregó.</w:t>
      </w:r>
    </w:p>
    <w:p w:rsidR="00173DE5" w:rsidRPr="00864739" w:rsidRDefault="00173DE5" w:rsidP="00173DE5">
      <w:pPr>
        <w:jc w:val="both"/>
        <w:rPr>
          <w:rFonts w:ascii="Times New Roman" w:hAnsi="Times New Roman"/>
          <w:sz w:val="24"/>
          <w:szCs w:val="24"/>
        </w:rPr>
      </w:pPr>
      <w:r w:rsidRPr="00864739">
        <w:rPr>
          <w:rFonts w:ascii="Times New Roman" w:hAnsi="Times New Roman"/>
          <w:sz w:val="24"/>
          <w:szCs w:val="24"/>
        </w:rPr>
        <w:t>Asimismo, también defendió que no compromete la independencia del BCE, ya que será la institución quien decida si interviene en función de sus análisis de la transmisión de la política monetaria y con el objetivo de salvaguardar la estabilidad de precios.</w:t>
      </w:r>
    </w:p>
    <w:p w:rsidR="00173DE5" w:rsidRPr="00864739" w:rsidRDefault="003D7D7C" w:rsidP="00173DE5">
      <w:pPr>
        <w:jc w:val="both"/>
        <w:rPr>
          <w:rFonts w:ascii="Times New Roman" w:hAnsi="Times New Roman"/>
          <w:sz w:val="24"/>
          <w:szCs w:val="24"/>
        </w:rPr>
      </w:pPr>
      <w:r w:rsidRPr="00864739">
        <w:rPr>
          <w:rFonts w:ascii="Times New Roman" w:hAnsi="Times New Roman"/>
          <w:sz w:val="24"/>
          <w:szCs w:val="24"/>
        </w:rPr>
        <w:t>“</w:t>
      </w:r>
      <w:r w:rsidR="00173DE5" w:rsidRPr="00864739">
        <w:rPr>
          <w:rFonts w:ascii="Times New Roman" w:hAnsi="Times New Roman"/>
          <w:sz w:val="24"/>
          <w:szCs w:val="24"/>
        </w:rPr>
        <w:t>El hecho de que los gobiernos tendrán que cumplir con la condicionalidad establecida protegerá realmente nuestra independencia. El BCE no será forzado a dar un paso si se produce una f</w:t>
      </w:r>
      <w:r w:rsidRPr="00864739">
        <w:rPr>
          <w:rFonts w:ascii="Times New Roman" w:hAnsi="Times New Roman"/>
          <w:sz w:val="24"/>
          <w:szCs w:val="24"/>
        </w:rPr>
        <w:t>alta de implementación política”</w:t>
      </w:r>
      <w:r w:rsidR="00173DE5" w:rsidRPr="00864739">
        <w:rPr>
          <w:rFonts w:ascii="Times New Roman" w:hAnsi="Times New Roman"/>
          <w:sz w:val="24"/>
          <w:szCs w:val="24"/>
        </w:rPr>
        <w:t>, aseguró.</w:t>
      </w:r>
    </w:p>
    <w:p w:rsidR="00173DE5" w:rsidRPr="00864739" w:rsidRDefault="00173DE5" w:rsidP="00173DE5">
      <w:pPr>
        <w:jc w:val="both"/>
        <w:rPr>
          <w:rFonts w:ascii="Times New Roman" w:hAnsi="Times New Roman"/>
          <w:sz w:val="24"/>
          <w:szCs w:val="24"/>
        </w:rPr>
      </w:pPr>
      <w:r w:rsidRPr="00864739">
        <w:rPr>
          <w:rFonts w:ascii="Times New Roman" w:hAnsi="Times New Roman"/>
          <w:sz w:val="24"/>
          <w:szCs w:val="24"/>
        </w:rPr>
        <w:t>En tercer lugar, Draghi incidi</w:t>
      </w:r>
      <w:r w:rsidR="003D7D7C" w:rsidRPr="00864739">
        <w:rPr>
          <w:rFonts w:ascii="Times New Roman" w:hAnsi="Times New Roman"/>
          <w:sz w:val="24"/>
          <w:szCs w:val="24"/>
        </w:rPr>
        <w:t>ó en que el programa no creará “</w:t>
      </w:r>
      <w:r w:rsidRPr="00864739">
        <w:rPr>
          <w:rFonts w:ascii="Times New Roman" w:hAnsi="Times New Roman"/>
          <w:sz w:val="24"/>
          <w:szCs w:val="24"/>
        </w:rPr>
        <w:t>riesgos excesivos para lo</w:t>
      </w:r>
      <w:r w:rsidR="003D7D7C" w:rsidRPr="00864739">
        <w:rPr>
          <w:rFonts w:ascii="Times New Roman" w:hAnsi="Times New Roman"/>
          <w:sz w:val="24"/>
          <w:szCs w:val="24"/>
        </w:rPr>
        <w:t>s contribuyentes de la eurozona”</w:t>
      </w:r>
      <w:r w:rsidRPr="00864739">
        <w:rPr>
          <w:rFonts w:ascii="Times New Roman" w:hAnsi="Times New Roman"/>
          <w:sz w:val="24"/>
          <w:szCs w:val="24"/>
        </w:rPr>
        <w:t xml:space="preserve">, ya que se evitarán asegurándose de que los países no aplican políticas erróneas. Así, añadió que la posibilidad de suspender la ayuda si no es realizada una valoración positiva de la aplicación de las condiciones garantizará que el BCE solo interviene en países donde sus </w:t>
      </w:r>
      <w:r w:rsidR="003D7D7C" w:rsidRPr="00864739">
        <w:rPr>
          <w:rFonts w:ascii="Times New Roman" w:hAnsi="Times New Roman"/>
          <w:sz w:val="24"/>
          <w:szCs w:val="24"/>
        </w:rPr>
        <w:t>economías y sus finanzas están “en la senda correcta”</w:t>
      </w:r>
      <w:r w:rsidRPr="00864739">
        <w:rPr>
          <w:rFonts w:ascii="Times New Roman" w:hAnsi="Times New Roman"/>
          <w:sz w:val="24"/>
          <w:szCs w:val="24"/>
        </w:rPr>
        <w:t xml:space="preserve">. </w:t>
      </w:r>
    </w:p>
    <w:p w:rsidR="00173DE5" w:rsidRPr="00864739" w:rsidRDefault="00173DE5" w:rsidP="00173DE5">
      <w:pPr>
        <w:jc w:val="both"/>
        <w:rPr>
          <w:rFonts w:ascii="Times New Roman" w:hAnsi="Times New Roman"/>
          <w:sz w:val="24"/>
          <w:szCs w:val="24"/>
        </w:rPr>
      </w:pPr>
      <w:r w:rsidRPr="00864739">
        <w:rPr>
          <w:rFonts w:ascii="Times New Roman" w:hAnsi="Times New Roman"/>
          <w:sz w:val="24"/>
          <w:szCs w:val="24"/>
        </w:rPr>
        <w:t>Por último, el presidente del BCE remarcó que las OMTs no se traducirán en más inflación, dado que se han diseñado para que sus efectos sobre l</w:t>
      </w:r>
      <w:r w:rsidR="003D7D7C" w:rsidRPr="00864739">
        <w:rPr>
          <w:rFonts w:ascii="Times New Roman" w:hAnsi="Times New Roman"/>
          <w:sz w:val="24"/>
          <w:szCs w:val="24"/>
        </w:rPr>
        <w:t>as condiciones monetarias sean “neutrales”</w:t>
      </w:r>
      <w:r w:rsidRPr="00864739">
        <w:rPr>
          <w:rFonts w:ascii="Times New Roman" w:hAnsi="Times New Roman"/>
          <w:sz w:val="24"/>
          <w:szCs w:val="24"/>
        </w:rPr>
        <w:t>. De hecho, subrayó que no hay señales de que el anuncio del programa haya afectado a las expectativas de inflación.</w:t>
      </w:r>
    </w:p>
    <w:p w:rsidR="00173DE5" w:rsidRPr="003D7D7C" w:rsidRDefault="003D7D7C" w:rsidP="00173DE5">
      <w:pPr>
        <w:spacing w:before="100" w:beforeAutospacing="1" w:after="100" w:afterAutospacing="1" w:line="240" w:lineRule="auto"/>
        <w:jc w:val="both"/>
        <w:rPr>
          <w:rFonts w:ascii="Times New Roman" w:eastAsia="Times New Roman" w:hAnsi="Times New Roman"/>
          <w:b/>
          <w:sz w:val="24"/>
          <w:szCs w:val="24"/>
          <w:lang w:eastAsia="es-ES"/>
        </w:rPr>
      </w:pPr>
      <w:r w:rsidRPr="003D7D7C">
        <w:rPr>
          <w:rFonts w:ascii="Times New Roman" w:eastAsia="Times New Roman" w:hAnsi="Times New Roman"/>
          <w:sz w:val="24"/>
          <w:szCs w:val="24"/>
          <w:lang w:eastAsia="es-ES"/>
        </w:rPr>
        <w:t>-</w:t>
      </w:r>
      <w:r>
        <w:rPr>
          <w:rFonts w:ascii="Times New Roman" w:eastAsia="Times New Roman" w:hAnsi="Times New Roman"/>
          <w:b/>
          <w:sz w:val="24"/>
          <w:szCs w:val="24"/>
          <w:lang w:eastAsia="es-ES"/>
        </w:rPr>
        <w:t xml:space="preserve"> La guerra de divisas contada por una corresponsal ‘embedded’ en Latinoamérica</w:t>
      </w:r>
    </w:p>
    <w:p w:rsidR="00173DE5" w:rsidRPr="007F58F0" w:rsidRDefault="00173DE5" w:rsidP="00173DE5">
      <w:pPr>
        <w:spacing w:before="100" w:beforeAutospacing="1" w:after="100" w:afterAutospacing="1" w:line="240" w:lineRule="auto"/>
        <w:jc w:val="both"/>
        <w:rPr>
          <w:rFonts w:ascii="Times New Roman" w:eastAsia="Times New Roman" w:hAnsi="Times New Roman"/>
          <w:sz w:val="24"/>
          <w:szCs w:val="24"/>
          <w:lang w:val="en-US" w:eastAsia="es-ES"/>
        </w:rPr>
      </w:pPr>
      <w:r w:rsidRPr="00E308CE">
        <w:rPr>
          <w:rFonts w:ascii="Times New Roman" w:eastAsia="Times New Roman" w:hAnsi="Times New Roman"/>
          <w:b/>
          <w:sz w:val="24"/>
          <w:szCs w:val="24"/>
          <w:lang w:val="en-US" w:eastAsia="es-ES"/>
        </w:rPr>
        <w:t>-</w:t>
      </w:r>
      <w:r w:rsidRPr="007F58F0">
        <w:rPr>
          <w:rFonts w:ascii="Times New Roman" w:eastAsia="Times New Roman" w:hAnsi="Times New Roman"/>
          <w:sz w:val="24"/>
          <w:szCs w:val="24"/>
          <w:lang w:val="en-US" w:eastAsia="es-ES"/>
        </w:rPr>
        <w:t xml:space="preserve"> </w:t>
      </w:r>
      <w:r w:rsidRPr="007F58F0">
        <w:rPr>
          <w:rFonts w:ascii="Times New Roman" w:eastAsia="Times New Roman" w:hAnsi="Times New Roman"/>
          <w:sz w:val="24"/>
          <w:szCs w:val="24"/>
          <w:u w:val="single"/>
          <w:lang w:val="en-US" w:eastAsia="es-ES"/>
        </w:rPr>
        <w:t>Ben Bernanke: manipulador de divisas</w:t>
      </w:r>
      <w:r w:rsidRPr="007F58F0">
        <w:rPr>
          <w:rFonts w:ascii="Times New Roman" w:eastAsia="Times New Roman" w:hAnsi="Times New Roman"/>
          <w:sz w:val="24"/>
          <w:szCs w:val="24"/>
          <w:lang w:val="en-US" w:eastAsia="es-ES"/>
        </w:rPr>
        <w:t xml:space="preserve"> (The Wall Street Journal </w:t>
      </w:r>
      <w:r w:rsidR="00780D59" w:rsidRPr="00780D59">
        <w:rPr>
          <w:rFonts w:ascii="Times New Roman" w:eastAsia="Times New Roman" w:hAnsi="Times New Roman"/>
          <w:b/>
          <w:sz w:val="24"/>
          <w:szCs w:val="24"/>
          <w:lang w:val="en-US" w:eastAsia="es-ES"/>
        </w:rPr>
        <w:t>-</w:t>
      </w:r>
      <w:r w:rsidRPr="007F58F0">
        <w:rPr>
          <w:rFonts w:ascii="Times New Roman" w:eastAsia="Times New Roman" w:hAnsi="Times New Roman"/>
          <w:sz w:val="24"/>
          <w:szCs w:val="24"/>
          <w:lang w:val="en-US" w:eastAsia="es-ES"/>
        </w:rPr>
        <w:t xml:space="preserve"> </w:t>
      </w:r>
      <w:r w:rsidRPr="007F58F0">
        <w:rPr>
          <w:rFonts w:ascii="Times New Roman" w:eastAsia="Times New Roman" w:hAnsi="Times New Roman"/>
          <w:b/>
          <w:sz w:val="24"/>
          <w:szCs w:val="24"/>
          <w:lang w:val="en-US" w:eastAsia="es-ES"/>
        </w:rPr>
        <w:t>29/10/12</w:t>
      </w:r>
      <w:r>
        <w:rPr>
          <w:rFonts w:ascii="Times New Roman" w:eastAsia="Times New Roman" w:hAnsi="Times New Roman"/>
          <w:sz w:val="24"/>
          <w:szCs w:val="24"/>
          <w:lang w:val="en-US" w:eastAsia="es-ES"/>
        </w:rPr>
        <w:t>)</w:t>
      </w:r>
    </w:p>
    <w:p w:rsidR="00173DE5" w:rsidRPr="003D7D7C" w:rsidRDefault="00173DE5" w:rsidP="00173DE5">
      <w:pPr>
        <w:spacing w:before="100" w:beforeAutospacing="1" w:after="100" w:afterAutospacing="1" w:line="240" w:lineRule="auto"/>
        <w:jc w:val="both"/>
        <w:rPr>
          <w:rFonts w:ascii="Times New Roman" w:eastAsia="Times New Roman" w:hAnsi="Times New Roman"/>
          <w:sz w:val="24"/>
          <w:szCs w:val="24"/>
          <w:lang w:eastAsia="es-ES"/>
        </w:rPr>
      </w:pPr>
      <w:r w:rsidRPr="003D7D7C">
        <w:rPr>
          <w:rFonts w:ascii="Times New Roman" w:eastAsia="Times New Roman" w:hAnsi="Times New Roman"/>
          <w:sz w:val="24"/>
          <w:szCs w:val="24"/>
          <w:lang w:eastAsia="es-ES"/>
        </w:rPr>
        <w:t>(Por M</w:t>
      </w:r>
      <w:r w:rsidR="003D7D7C">
        <w:rPr>
          <w:rFonts w:ascii="Times New Roman" w:eastAsia="Times New Roman" w:hAnsi="Times New Roman"/>
          <w:sz w:val="24"/>
          <w:szCs w:val="24"/>
          <w:lang w:eastAsia="es-ES"/>
        </w:rPr>
        <w:t>ary Anastasia O’Grady)</w:t>
      </w:r>
      <w:r w:rsidR="00BE0D5D">
        <w:rPr>
          <w:rFonts w:ascii="Times New Roman" w:eastAsia="Times New Roman" w:hAnsi="Times New Roman"/>
          <w:sz w:val="24"/>
          <w:szCs w:val="24"/>
          <w:lang w:eastAsia="es-ES"/>
        </w:rPr>
        <w:t xml:space="preserve">                                                     Lectura recomendada</w:t>
      </w:r>
    </w:p>
    <w:p w:rsidR="00173DE5" w:rsidRPr="007F58F0" w:rsidRDefault="00173DE5" w:rsidP="00173DE5">
      <w:pPr>
        <w:spacing w:before="100" w:beforeAutospacing="1" w:after="100" w:afterAutospacing="1" w:line="240" w:lineRule="auto"/>
        <w:jc w:val="both"/>
        <w:rPr>
          <w:rFonts w:ascii="Times New Roman" w:eastAsia="Times New Roman" w:hAnsi="Times New Roman"/>
          <w:color w:val="FF0000"/>
          <w:sz w:val="24"/>
          <w:szCs w:val="24"/>
          <w:lang w:eastAsia="es-ES"/>
        </w:rPr>
      </w:pPr>
      <w:r w:rsidRPr="007F58F0">
        <w:rPr>
          <w:rFonts w:ascii="Times New Roman" w:eastAsia="Times New Roman" w:hAnsi="Times New Roman"/>
          <w:color w:val="FF0000"/>
          <w:sz w:val="24"/>
          <w:szCs w:val="24"/>
          <w:lang w:eastAsia="es-ES"/>
        </w:rPr>
        <w:t xml:space="preserve">John Connally, Secretario del Tesoro </w:t>
      </w:r>
      <w:r w:rsidRPr="007F58F0">
        <w:rPr>
          <w:rFonts w:ascii="Times New Roman" w:eastAsia="Times New Roman" w:hAnsi="Times New Roman"/>
          <w:b/>
          <w:i/>
          <w:color w:val="FF0000"/>
          <w:sz w:val="24"/>
          <w:szCs w:val="24"/>
          <w:lang w:eastAsia="es-ES"/>
        </w:rPr>
        <w:t>El dólar es nuestra moneda, pero es su problema</w:t>
      </w:r>
      <w:r w:rsidR="003D7D7C">
        <w:rPr>
          <w:rFonts w:ascii="Times New Roman" w:eastAsia="Times New Roman" w:hAnsi="Times New Roman"/>
          <w:color w:val="FF0000"/>
          <w:sz w:val="24"/>
          <w:szCs w:val="24"/>
          <w:lang w:eastAsia="es-ES"/>
        </w:rPr>
        <w:t xml:space="preserve"> de EEUU</w:t>
      </w:r>
      <w:r w:rsidRPr="007F58F0">
        <w:rPr>
          <w:rFonts w:ascii="Times New Roman" w:eastAsia="Times New Roman" w:hAnsi="Times New Roman"/>
          <w:color w:val="FF0000"/>
          <w:sz w:val="24"/>
          <w:szCs w:val="24"/>
          <w:lang w:eastAsia="es-ES"/>
        </w:rPr>
        <w:t xml:space="preserve">, 1971 </w:t>
      </w:r>
    </w:p>
    <w:p w:rsidR="00173DE5" w:rsidRPr="007F58F0" w:rsidRDefault="00173DE5" w:rsidP="00173DE5">
      <w:pPr>
        <w:spacing w:before="100" w:beforeAutospacing="1" w:after="100" w:afterAutospacing="1" w:line="240" w:lineRule="auto"/>
        <w:jc w:val="both"/>
        <w:rPr>
          <w:rFonts w:ascii="Times New Roman" w:eastAsia="Times New Roman" w:hAnsi="Times New Roman"/>
          <w:sz w:val="24"/>
          <w:szCs w:val="24"/>
          <w:lang w:eastAsia="es-ES"/>
        </w:rPr>
      </w:pPr>
      <w:r w:rsidRPr="00CE358C">
        <w:rPr>
          <w:rFonts w:ascii="Times New Roman" w:eastAsia="Times New Roman" w:hAnsi="Times New Roman"/>
          <w:sz w:val="24"/>
          <w:szCs w:val="24"/>
          <w:u w:val="single"/>
          <w:lang w:eastAsia="es-ES"/>
        </w:rPr>
        <w:t>En el último debate presidencial entre los candidatos a la Casa Blanca, Mitt Romney prometió que si es elegido el 6 de noviembre, el prim</w:t>
      </w:r>
      <w:r w:rsidR="003D7D7C">
        <w:rPr>
          <w:rFonts w:ascii="Times New Roman" w:eastAsia="Times New Roman" w:hAnsi="Times New Roman"/>
          <w:sz w:val="24"/>
          <w:szCs w:val="24"/>
          <w:u w:val="single"/>
          <w:lang w:eastAsia="es-ES"/>
        </w:rPr>
        <w:t>er día etiquetará a China como “un manipulador de divisa”</w:t>
      </w:r>
      <w:r w:rsidRPr="00CE358C">
        <w:rPr>
          <w:rFonts w:ascii="Times New Roman" w:eastAsia="Times New Roman" w:hAnsi="Times New Roman"/>
          <w:sz w:val="24"/>
          <w:szCs w:val="24"/>
          <w:u w:val="single"/>
          <w:lang w:eastAsia="es-ES"/>
        </w:rPr>
        <w:t>.</w:t>
      </w:r>
      <w:r w:rsidRPr="007F58F0">
        <w:rPr>
          <w:rFonts w:ascii="Times New Roman" w:eastAsia="Times New Roman" w:hAnsi="Times New Roman"/>
          <w:sz w:val="24"/>
          <w:szCs w:val="24"/>
          <w:lang w:eastAsia="es-ES"/>
        </w:rPr>
        <w:t xml:space="preserve"> También prometió poner mayor atención al comercio con Am</w:t>
      </w:r>
      <w:r w:rsidR="003D7D7C">
        <w:rPr>
          <w:rFonts w:ascii="Times New Roman" w:eastAsia="Times New Roman" w:hAnsi="Times New Roman"/>
          <w:sz w:val="24"/>
          <w:szCs w:val="24"/>
          <w:lang w:eastAsia="es-ES"/>
        </w:rPr>
        <w:t>érica Latina, señalando que la “</w:t>
      </w:r>
      <w:r w:rsidRPr="007F58F0">
        <w:rPr>
          <w:rFonts w:ascii="Times New Roman" w:eastAsia="Times New Roman" w:hAnsi="Times New Roman"/>
          <w:sz w:val="24"/>
          <w:szCs w:val="24"/>
          <w:lang w:eastAsia="es-ES"/>
        </w:rPr>
        <w:t>economía de la región es cas</w:t>
      </w:r>
      <w:r>
        <w:rPr>
          <w:rFonts w:ascii="Times New Roman" w:eastAsia="Times New Roman" w:hAnsi="Times New Roman"/>
          <w:sz w:val="24"/>
          <w:szCs w:val="24"/>
          <w:lang w:eastAsia="es-ES"/>
        </w:rPr>
        <w:t>i tan grande com</w:t>
      </w:r>
      <w:r w:rsidR="003D7D7C">
        <w:rPr>
          <w:rFonts w:ascii="Times New Roman" w:eastAsia="Times New Roman" w:hAnsi="Times New Roman"/>
          <w:sz w:val="24"/>
          <w:szCs w:val="24"/>
          <w:lang w:eastAsia="es-ES"/>
        </w:rPr>
        <w:t>o la de China”</w:t>
      </w:r>
      <w:r>
        <w:rPr>
          <w:rFonts w:ascii="Times New Roman" w:eastAsia="Times New Roman" w:hAnsi="Times New Roman"/>
          <w:sz w:val="24"/>
          <w:szCs w:val="24"/>
          <w:lang w:eastAsia="es-ES"/>
        </w:rPr>
        <w:t>.</w:t>
      </w:r>
    </w:p>
    <w:p w:rsidR="00173DE5" w:rsidRPr="00CE358C" w:rsidRDefault="00173DE5" w:rsidP="00173DE5">
      <w:pPr>
        <w:spacing w:before="100" w:beforeAutospacing="1" w:after="100" w:afterAutospacing="1" w:line="240" w:lineRule="auto"/>
        <w:jc w:val="both"/>
        <w:rPr>
          <w:rFonts w:ascii="Times New Roman" w:eastAsia="Times New Roman" w:hAnsi="Times New Roman"/>
          <w:b/>
          <w:color w:val="FF0000"/>
          <w:sz w:val="24"/>
          <w:szCs w:val="24"/>
          <w:u w:val="single"/>
          <w:lang w:eastAsia="es-ES"/>
        </w:rPr>
      </w:pPr>
      <w:r w:rsidRPr="00CE358C">
        <w:rPr>
          <w:rFonts w:ascii="Times New Roman" w:eastAsia="Times New Roman" w:hAnsi="Times New Roman"/>
          <w:b/>
          <w:color w:val="FF0000"/>
          <w:sz w:val="24"/>
          <w:szCs w:val="24"/>
          <w:u w:val="single"/>
          <w:lang w:eastAsia="es-ES"/>
        </w:rPr>
        <w:t>Para ser consistente, Romney debería señalar en su segundo día a la Reserva Federal, dirigida por Ben Bernanke, por emprender su propia manip</w:t>
      </w:r>
      <w:r w:rsidR="003D7D7C">
        <w:rPr>
          <w:rFonts w:ascii="Times New Roman" w:eastAsia="Times New Roman" w:hAnsi="Times New Roman"/>
          <w:b/>
          <w:color w:val="FF0000"/>
          <w:sz w:val="24"/>
          <w:szCs w:val="24"/>
          <w:u w:val="single"/>
          <w:lang w:eastAsia="es-ES"/>
        </w:rPr>
        <w:t>ulación monetaria mediante una “relajación cuantitativa”</w:t>
      </w:r>
      <w:r w:rsidRPr="00CE358C">
        <w:rPr>
          <w:rFonts w:ascii="Times New Roman" w:eastAsia="Times New Roman" w:hAnsi="Times New Roman"/>
          <w:b/>
          <w:color w:val="FF0000"/>
          <w:sz w:val="24"/>
          <w:szCs w:val="24"/>
          <w:u w:val="single"/>
          <w:lang w:eastAsia="es-ES"/>
        </w:rPr>
        <w:t xml:space="preserve"> que mina el valor del dólar en relación a las monedas de América Latina. Después de todo, nadie puede esperar </w:t>
      </w:r>
      <w:r w:rsidRPr="00CE358C">
        <w:rPr>
          <w:rFonts w:ascii="Times New Roman" w:eastAsia="Times New Roman" w:hAnsi="Times New Roman"/>
          <w:b/>
          <w:color w:val="FF0000"/>
          <w:sz w:val="24"/>
          <w:szCs w:val="24"/>
          <w:u w:val="single"/>
          <w:lang w:eastAsia="es-ES"/>
        </w:rPr>
        <w:lastRenderedPageBreak/>
        <w:t xml:space="preserve">una relación comercial saludable con la región si la Fed está presionando a los socios comerciales de Estados Unidos hacia devaluaciones de monedas competitivas. </w:t>
      </w:r>
    </w:p>
    <w:p w:rsidR="00173DE5" w:rsidRPr="00CE358C" w:rsidRDefault="00173DE5" w:rsidP="00173DE5">
      <w:pPr>
        <w:spacing w:before="100" w:beforeAutospacing="1" w:after="100" w:afterAutospacing="1" w:line="240" w:lineRule="auto"/>
        <w:jc w:val="both"/>
        <w:rPr>
          <w:rFonts w:ascii="Times New Roman" w:eastAsia="Times New Roman" w:hAnsi="Times New Roman"/>
          <w:b/>
          <w:color w:val="FF0000"/>
          <w:sz w:val="24"/>
          <w:szCs w:val="24"/>
          <w:u w:val="single"/>
          <w:lang w:eastAsia="es-ES"/>
        </w:rPr>
      </w:pPr>
      <w:r w:rsidRPr="00CE358C">
        <w:rPr>
          <w:rFonts w:ascii="Times New Roman" w:eastAsia="Times New Roman" w:hAnsi="Times New Roman"/>
          <w:b/>
          <w:color w:val="FF0000"/>
          <w:sz w:val="24"/>
          <w:szCs w:val="24"/>
          <w:u w:val="single"/>
          <w:lang w:eastAsia="es-ES"/>
        </w:rPr>
        <w:t>Pero esa no es la principal razón por la</w:t>
      </w:r>
      <w:r w:rsidR="003D7D7C">
        <w:rPr>
          <w:rFonts w:ascii="Times New Roman" w:eastAsia="Times New Roman" w:hAnsi="Times New Roman"/>
          <w:b/>
          <w:color w:val="FF0000"/>
          <w:sz w:val="24"/>
          <w:szCs w:val="24"/>
          <w:u w:val="single"/>
          <w:lang w:eastAsia="es-ES"/>
        </w:rPr>
        <w:t>s que un nuevo presidente de EEUU</w:t>
      </w:r>
      <w:r w:rsidRPr="00CE358C">
        <w:rPr>
          <w:rFonts w:ascii="Times New Roman" w:eastAsia="Times New Roman" w:hAnsi="Times New Roman"/>
          <w:b/>
          <w:color w:val="FF0000"/>
          <w:sz w:val="24"/>
          <w:szCs w:val="24"/>
          <w:u w:val="single"/>
          <w:lang w:eastAsia="es-ES"/>
        </w:rPr>
        <w:t xml:space="preserve"> debería querer apretar las riendas de la Fed. La mayor preocupación es la advertencia que lanzó Christine Lagarde, directora gerente del Fondo Monetario Internacional, durante la reunión de la institución en octubre en Tokio. El dinero fácil de los bancos centrales de los países desarrolla</w:t>
      </w:r>
      <w:r w:rsidR="003D7D7C">
        <w:rPr>
          <w:rFonts w:ascii="Times New Roman" w:eastAsia="Times New Roman" w:hAnsi="Times New Roman"/>
          <w:b/>
          <w:color w:val="FF0000"/>
          <w:sz w:val="24"/>
          <w:szCs w:val="24"/>
          <w:u w:val="single"/>
          <w:lang w:eastAsia="es-ES"/>
        </w:rPr>
        <w:t>dos, apuntó, crea el riesgo de “</w:t>
      </w:r>
      <w:r w:rsidRPr="00CE358C">
        <w:rPr>
          <w:rFonts w:ascii="Times New Roman" w:eastAsia="Times New Roman" w:hAnsi="Times New Roman"/>
          <w:b/>
          <w:color w:val="FF0000"/>
          <w:sz w:val="24"/>
          <w:szCs w:val="24"/>
          <w:u w:val="single"/>
          <w:lang w:eastAsia="es-ES"/>
        </w:rPr>
        <w:t>burbu</w:t>
      </w:r>
      <w:r w:rsidR="003D7D7C">
        <w:rPr>
          <w:rFonts w:ascii="Times New Roman" w:eastAsia="Times New Roman" w:hAnsi="Times New Roman"/>
          <w:b/>
          <w:color w:val="FF0000"/>
          <w:sz w:val="24"/>
          <w:szCs w:val="24"/>
          <w:u w:val="single"/>
          <w:lang w:eastAsia="es-ES"/>
        </w:rPr>
        <w:t>jas de precios para los activos”</w:t>
      </w:r>
      <w:r w:rsidRPr="00CE358C">
        <w:rPr>
          <w:rFonts w:ascii="Times New Roman" w:eastAsia="Times New Roman" w:hAnsi="Times New Roman"/>
          <w:b/>
          <w:color w:val="FF0000"/>
          <w:sz w:val="24"/>
          <w:szCs w:val="24"/>
          <w:u w:val="single"/>
          <w:lang w:eastAsia="es-ES"/>
        </w:rPr>
        <w:t xml:space="preserve"> en las economías emergentes.</w:t>
      </w:r>
    </w:p>
    <w:p w:rsidR="00173DE5" w:rsidRPr="00CE358C" w:rsidRDefault="00173DE5" w:rsidP="00173DE5">
      <w:pPr>
        <w:spacing w:before="100" w:beforeAutospacing="1" w:after="100" w:afterAutospacing="1" w:line="240" w:lineRule="auto"/>
        <w:jc w:val="both"/>
        <w:rPr>
          <w:rFonts w:ascii="Times New Roman" w:eastAsia="Times New Roman" w:hAnsi="Times New Roman"/>
          <w:sz w:val="24"/>
          <w:szCs w:val="24"/>
          <w:u w:val="single"/>
          <w:lang w:eastAsia="es-ES"/>
        </w:rPr>
      </w:pPr>
      <w:r w:rsidRPr="00CE358C">
        <w:rPr>
          <w:rFonts w:ascii="Times New Roman" w:eastAsia="Times New Roman" w:hAnsi="Times New Roman"/>
          <w:sz w:val="24"/>
          <w:szCs w:val="24"/>
          <w:u w:val="single"/>
          <w:lang w:eastAsia="es-ES"/>
        </w:rPr>
        <w:t>Si la historia sirve de guía, es probable que dichas burbujas lleven a crisis financieras, lo que a su vez produce un retraso en el desarrollo. Aparte del daño que eso produce en países de ingresos medios como Brasil, las crisis financieras de los mercados emergentes también perjudican los objetivos económicos y geopolíticos d</w:t>
      </w:r>
      <w:r w:rsidR="003D7D7C">
        <w:rPr>
          <w:rFonts w:ascii="Times New Roman" w:eastAsia="Times New Roman" w:hAnsi="Times New Roman"/>
          <w:sz w:val="24"/>
          <w:szCs w:val="24"/>
          <w:u w:val="single"/>
          <w:lang w:eastAsia="es-ES"/>
        </w:rPr>
        <w:t>e EE</w:t>
      </w:r>
      <w:r w:rsidRPr="00CE358C">
        <w:rPr>
          <w:rFonts w:ascii="Times New Roman" w:eastAsia="Times New Roman" w:hAnsi="Times New Roman"/>
          <w:sz w:val="24"/>
          <w:szCs w:val="24"/>
          <w:u w:val="single"/>
          <w:lang w:eastAsia="es-ES"/>
        </w:rPr>
        <w:t>UU.</w:t>
      </w:r>
    </w:p>
    <w:p w:rsidR="00173DE5" w:rsidRPr="00CE358C" w:rsidRDefault="00173DE5" w:rsidP="00173DE5">
      <w:pPr>
        <w:spacing w:before="100" w:beforeAutospacing="1" w:after="100" w:afterAutospacing="1" w:line="240" w:lineRule="auto"/>
        <w:jc w:val="both"/>
        <w:rPr>
          <w:rFonts w:ascii="Times New Roman" w:eastAsia="Times New Roman" w:hAnsi="Times New Roman"/>
          <w:b/>
          <w:color w:val="FF0000"/>
          <w:sz w:val="24"/>
          <w:szCs w:val="24"/>
          <w:u w:val="single"/>
          <w:lang w:eastAsia="es-ES"/>
        </w:rPr>
      </w:pPr>
      <w:r w:rsidRPr="00CE358C">
        <w:rPr>
          <w:rFonts w:ascii="Times New Roman" w:eastAsia="Times New Roman" w:hAnsi="Times New Roman"/>
          <w:b/>
          <w:color w:val="FF0000"/>
          <w:sz w:val="24"/>
          <w:szCs w:val="24"/>
          <w:u w:val="single"/>
          <w:lang w:eastAsia="es-ES"/>
        </w:rPr>
        <w:t>Desde septiembre de 2008 y hasta fines de 2011, la Fed de Bernanke creó US$</w:t>
      </w:r>
      <w:r w:rsidR="003D7D7C">
        <w:rPr>
          <w:rFonts w:ascii="Times New Roman" w:eastAsia="Times New Roman" w:hAnsi="Times New Roman"/>
          <w:b/>
          <w:color w:val="FF0000"/>
          <w:sz w:val="24"/>
          <w:szCs w:val="24"/>
          <w:u w:val="single"/>
          <w:lang w:eastAsia="es-ES"/>
        </w:rPr>
        <w:t xml:space="preserve"> </w:t>
      </w:r>
      <w:r w:rsidRPr="00CE358C">
        <w:rPr>
          <w:rFonts w:ascii="Times New Roman" w:eastAsia="Times New Roman" w:hAnsi="Times New Roman"/>
          <w:b/>
          <w:color w:val="FF0000"/>
          <w:sz w:val="24"/>
          <w:szCs w:val="24"/>
          <w:u w:val="single"/>
          <w:lang w:eastAsia="es-ES"/>
        </w:rPr>
        <w:t>1,8 billones (millones de millones) de dinero nuevo</w:t>
      </w:r>
      <w:r w:rsidRPr="007F58F0">
        <w:rPr>
          <w:rFonts w:ascii="Times New Roman" w:eastAsia="Times New Roman" w:hAnsi="Times New Roman"/>
          <w:sz w:val="24"/>
          <w:szCs w:val="24"/>
          <w:lang w:eastAsia="es-ES"/>
        </w:rPr>
        <w:t xml:space="preserve">. </w:t>
      </w:r>
      <w:r w:rsidRPr="00CE358C">
        <w:rPr>
          <w:rFonts w:ascii="Times New Roman" w:eastAsia="Times New Roman" w:hAnsi="Times New Roman"/>
          <w:b/>
          <w:color w:val="FF0000"/>
          <w:sz w:val="24"/>
          <w:szCs w:val="24"/>
          <w:u w:val="single"/>
          <w:lang w:eastAsia="es-ES"/>
        </w:rPr>
        <w:t>Pero los estrategas de la Reserva Federal apenas estaban calentando. En septiembre anunciaron que iniciarían una tercera ronda de relajación cuantitativa, es decir, más creación de dinero, aparentemente para impulsar el crecimiento y reducir el desempleo, a un ritmo de US$</w:t>
      </w:r>
      <w:r w:rsidR="003D7D7C">
        <w:rPr>
          <w:rFonts w:ascii="Times New Roman" w:eastAsia="Times New Roman" w:hAnsi="Times New Roman"/>
          <w:b/>
          <w:color w:val="FF0000"/>
          <w:sz w:val="24"/>
          <w:szCs w:val="24"/>
          <w:u w:val="single"/>
          <w:lang w:eastAsia="es-ES"/>
        </w:rPr>
        <w:t xml:space="preserve"> </w:t>
      </w:r>
      <w:r w:rsidRPr="00CE358C">
        <w:rPr>
          <w:rFonts w:ascii="Times New Roman" w:eastAsia="Times New Roman" w:hAnsi="Times New Roman"/>
          <w:b/>
          <w:color w:val="FF0000"/>
          <w:sz w:val="24"/>
          <w:szCs w:val="24"/>
          <w:u w:val="single"/>
          <w:lang w:eastAsia="es-ES"/>
        </w:rPr>
        <w:t>40.000 millones al mes sin un plazo fijo.</w:t>
      </w:r>
    </w:p>
    <w:p w:rsidR="00173DE5" w:rsidRPr="00CE358C" w:rsidRDefault="00173DE5" w:rsidP="00173DE5">
      <w:pPr>
        <w:spacing w:before="100" w:beforeAutospacing="1" w:after="100" w:afterAutospacing="1" w:line="240" w:lineRule="auto"/>
        <w:jc w:val="both"/>
        <w:rPr>
          <w:rFonts w:ascii="Times New Roman" w:eastAsia="Times New Roman" w:hAnsi="Times New Roman"/>
          <w:sz w:val="24"/>
          <w:szCs w:val="24"/>
          <w:u w:val="single"/>
          <w:lang w:eastAsia="es-ES"/>
        </w:rPr>
      </w:pPr>
      <w:r w:rsidRPr="00CE358C">
        <w:rPr>
          <w:rFonts w:ascii="Times New Roman" w:eastAsia="Times New Roman" w:hAnsi="Times New Roman"/>
          <w:sz w:val="24"/>
          <w:szCs w:val="24"/>
          <w:u w:val="single"/>
          <w:lang w:eastAsia="es-ES"/>
        </w:rPr>
        <w:t>Con tanto dinero circulando en los bancos estadounidenses y con una tasa de referencia cerca a cero, los inversionistas están teniendo dificultades para obtener una rentabilidad decente. La búsqueda de retornos ha ocasionado un flujo de dólares hacia los mercados emergentes donde al ser convertidos a las monedas locales, ejercen presión alcista sobre las tasas de cambio.</w:t>
      </w:r>
    </w:p>
    <w:p w:rsidR="00173DE5" w:rsidRPr="007F58F0" w:rsidRDefault="00173DE5" w:rsidP="00173DE5">
      <w:pPr>
        <w:spacing w:before="100" w:beforeAutospacing="1" w:after="100" w:afterAutospacing="1" w:line="240" w:lineRule="auto"/>
        <w:jc w:val="both"/>
        <w:rPr>
          <w:rFonts w:ascii="Times New Roman" w:eastAsia="Times New Roman" w:hAnsi="Times New Roman"/>
          <w:sz w:val="24"/>
          <w:szCs w:val="24"/>
          <w:lang w:eastAsia="es-ES"/>
        </w:rPr>
      </w:pPr>
      <w:r w:rsidRPr="007F58F0">
        <w:rPr>
          <w:rFonts w:ascii="Times New Roman" w:eastAsia="Times New Roman" w:hAnsi="Times New Roman"/>
          <w:sz w:val="24"/>
          <w:szCs w:val="24"/>
          <w:lang w:eastAsia="es-ES"/>
        </w:rPr>
        <w:t>Brasil ha experimentado esto en varias ocasiones. El ministro de Hacienda brasileño, Guido Mantega, se ha quejado implacablemente sobre la entrada de dólares porque desde su punto de vista, el valor relativamente más alto del real es perjudicial para Brasil.</w:t>
      </w:r>
    </w:p>
    <w:p w:rsidR="00173DE5" w:rsidRPr="00CE358C" w:rsidRDefault="00173DE5" w:rsidP="00173DE5">
      <w:pPr>
        <w:spacing w:before="100" w:beforeAutospacing="1" w:after="100" w:afterAutospacing="1" w:line="240" w:lineRule="auto"/>
        <w:jc w:val="both"/>
        <w:rPr>
          <w:rFonts w:ascii="Times New Roman" w:eastAsia="Times New Roman" w:hAnsi="Times New Roman"/>
          <w:b/>
          <w:color w:val="FF0000"/>
          <w:sz w:val="24"/>
          <w:szCs w:val="24"/>
          <w:u w:val="single"/>
          <w:lang w:eastAsia="es-ES"/>
        </w:rPr>
      </w:pPr>
      <w:r w:rsidRPr="00CE358C">
        <w:rPr>
          <w:rFonts w:ascii="Times New Roman" w:eastAsia="Times New Roman" w:hAnsi="Times New Roman"/>
          <w:b/>
          <w:color w:val="FF0000"/>
          <w:sz w:val="24"/>
          <w:szCs w:val="24"/>
          <w:u w:val="single"/>
          <w:lang w:eastAsia="es-ES"/>
        </w:rPr>
        <w:t>En sus declaraciones en la reunión del FMI en Tokio, Bernanke sugirió que las economías emergentes deberían simplemente dejar que sus m</w:t>
      </w:r>
      <w:r w:rsidR="003D7D7C">
        <w:rPr>
          <w:rFonts w:ascii="Times New Roman" w:eastAsia="Times New Roman" w:hAnsi="Times New Roman"/>
          <w:b/>
          <w:color w:val="FF0000"/>
          <w:sz w:val="24"/>
          <w:szCs w:val="24"/>
          <w:u w:val="single"/>
          <w:lang w:eastAsia="es-ES"/>
        </w:rPr>
        <w:t>onedas se aprecien en lugar de “resistir”</w:t>
      </w:r>
      <w:r w:rsidRPr="00CE358C">
        <w:rPr>
          <w:rFonts w:ascii="Times New Roman" w:eastAsia="Times New Roman" w:hAnsi="Times New Roman"/>
          <w:b/>
          <w:color w:val="FF0000"/>
          <w:sz w:val="24"/>
          <w:szCs w:val="24"/>
          <w:u w:val="single"/>
          <w:lang w:eastAsia="es-ES"/>
        </w:rPr>
        <w:t xml:space="preserve"> las valuaciones a </w:t>
      </w:r>
      <w:r w:rsidR="003D7D7C">
        <w:rPr>
          <w:rFonts w:ascii="Times New Roman" w:eastAsia="Times New Roman" w:hAnsi="Times New Roman"/>
          <w:b/>
          <w:color w:val="FF0000"/>
          <w:sz w:val="24"/>
          <w:szCs w:val="24"/>
          <w:u w:val="single"/>
          <w:lang w:eastAsia="es-ES"/>
        </w:rPr>
        <w:t>través de “gestión de divisas”</w:t>
      </w:r>
      <w:r w:rsidRPr="00CE358C">
        <w:rPr>
          <w:rFonts w:ascii="Times New Roman" w:eastAsia="Times New Roman" w:hAnsi="Times New Roman"/>
          <w:b/>
          <w:color w:val="FF0000"/>
          <w:sz w:val="24"/>
          <w:szCs w:val="24"/>
          <w:u w:val="single"/>
          <w:lang w:eastAsia="es-ES"/>
        </w:rPr>
        <w:t>. Imped</w:t>
      </w:r>
      <w:r w:rsidR="003D7D7C">
        <w:rPr>
          <w:rFonts w:ascii="Times New Roman" w:eastAsia="Times New Roman" w:hAnsi="Times New Roman"/>
          <w:b/>
          <w:color w:val="FF0000"/>
          <w:sz w:val="24"/>
          <w:szCs w:val="24"/>
          <w:u w:val="single"/>
          <w:lang w:eastAsia="es-ES"/>
        </w:rPr>
        <w:t>irlo, señaló, puede significar “</w:t>
      </w:r>
      <w:r w:rsidRPr="00CE358C">
        <w:rPr>
          <w:rFonts w:ascii="Times New Roman" w:eastAsia="Times New Roman" w:hAnsi="Times New Roman"/>
          <w:b/>
          <w:color w:val="FF0000"/>
          <w:sz w:val="24"/>
          <w:szCs w:val="24"/>
          <w:u w:val="single"/>
          <w:lang w:eastAsia="es-ES"/>
        </w:rPr>
        <w:t xml:space="preserve">susceptibilidad </w:t>
      </w:r>
      <w:r w:rsidR="003D7D7C">
        <w:rPr>
          <w:rFonts w:ascii="Times New Roman" w:eastAsia="Times New Roman" w:hAnsi="Times New Roman"/>
          <w:b/>
          <w:color w:val="FF0000"/>
          <w:sz w:val="24"/>
          <w:szCs w:val="24"/>
          <w:u w:val="single"/>
          <w:lang w:eastAsia="es-ES"/>
        </w:rPr>
        <w:t>a la inflación de importaciones”</w:t>
      </w:r>
      <w:r w:rsidRPr="00CE358C">
        <w:rPr>
          <w:rFonts w:ascii="Times New Roman" w:eastAsia="Times New Roman" w:hAnsi="Times New Roman"/>
          <w:b/>
          <w:color w:val="FF0000"/>
          <w:sz w:val="24"/>
          <w:szCs w:val="24"/>
          <w:u w:val="single"/>
          <w:lang w:eastAsia="es-ES"/>
        </w:rPr>
        <w:t>, lo que haría más pobres a los brasileños.</w:t>
      </w:r>
    </w:p>
    <w:p w:rsidR="00173DE5" w:rsidRPr="007F58F0" w:rsidRDefault="00173DE5" w:rsidP="00173DE5">
      <w:pPr>
        <w:spacing w:before="100" w:beforeAutospacing="1" w:after="100" w:afterAutospacing="1" w:line="240" w:lineRule="auto"/>
        <w:jc w:val="both"/>
        <w:rPr>
          <w:rFonts w:ascii="Times New Roman" w:eastAsia="Times New Roman" w:hAnsi="Times New Roman"/>
          <w:sz w:val="24"/>
          <w:szCs w:val="24"/>
          <w:lang w:eastAsia="es-ES"/>
        </w:rPr>
      </w:pPr>
      <w:r w:rsidRPr="007F58F0">
        <w:rPr>
          <w:rFonts w:ascii="Times New Roman" w:eastAsia="Times New Roman" w:hAnsi="Times New Roman"/>
          <w:sz w:val="24"/>
          <w:szCs w:val="24"/>
          <w:lang w:eastAsia="es-ES"/>
        </w:rPr>
        <w:t>Bernanke tiene razón en un punto. La economía de Brasil está siendo frenada por demasiada intervención del gobierno, no por un real fuerte.</w:t>
      </w:r>
    </w:p>
    <w:p w:rsidR="00173DE5" w:rsidRPr="007F58F0" w:rsidRDefault="00173DE5" w:rsidP="00173DE5">
      <w:pPr>
        <w:spacing w:before="100" w:beforeAutospacing="1" w:after="100" w:afterAutospacing="1" w:line="240" w:lineRule="auto"/>
        <w:jc w:val="both"/>
        <w:rPr>
          <w:rFonts w:ascii="Times New Roman" w:eastAsia="Times New Roman" w:hAnsi="Times New Roman"/>
          <w:sz w:val="24"/>
          <w:szCs w:val="24"/>
          <w:lang w:eastAsia="es-ES"/>
        </w:rPr>
      </w:pPr>
      <w:r w:rsidRPr="007F58F0">
        <w:rPr>
          <w:rFonts w:ascii="Times New Roman" w:eastAsia="Times New Roman" w:hAnsi="Times New Roman"/>
          <w:sz w:val="24"/>
          <w:szCs w:val="24"/>
          <w:lang w:eastAsia="es-ES"/>
        </w:rPr>
        <w:t>De hecho, la búsqueda de una moneda débil para impulsar las exportacio</w:t>
      </w:r>
      <w:r>
        <w:rPr>
          <w:rFonts w:ascii="Times New Roman" w:eastAsia="Times New Roman" w:hAnsi="Times New Roman"/>
          <w:sz w:val="24"/>
          <w:szCs w:val="24"/>
          <w:lang w:eastAsia="es-ES"/>
        </w:rPr>
        <w:t>nes es contraproducente si la m</w:t>
      </w:r>
      <w:r w:rsidRPr="007F58F0">
        <w:rPr>
          <w:rFonts w:ascii="Times New Roman" w:eastAsia="Times New Roman" w:hAnsi="Times New Roman"/>
          <w:sz w:val="24"/>
          <w:szCs w:val="24"/>
          <w:lang w:eastAsia="es-ES"/>
        </w:rPr>
        <w:t>eta es el desarrollo. Como Manuel Hinds, el ex ministro de Hacienda de El Salvador, escribió hace poco en Quartz, una nueva publicación en línea de la revista Atlantic: el auge brasileño en la producción industrial, que fomentó la idea de que (Brasil) se conv</w:t>
      </w:r>
      <w:r w:rsidR="003D7D7C">
        <w:rPr>
          <w:rFonts w:ascii="Times New Roman" w:eastAsia="Times New Roman" w:hAnsi="Times New Roman"/>
          <w:sz w:val="24"/>
          <w:szCs w:val="24"/>
          <w:lang w:eastAsia="es-ES"/>
        </w:rPr>
        <w:t>ertiría en el motor del mundo, “</w:t>
      </w:r>
      <w:r w:rsidRPr="007F58F0">
        <w:rPr>
          <w:rFonts w:ascii="Times New Roman" w:eastAsia="Times New Roman" w:hAnsi="Times New Roman"/>
          <w:sz w:val="24"/>
          <w:szCs w:val="24"/>
          <w:lang w:eastAsia="es-ES"/>
        </w:rPr>
        <w:t>vino del flujo de d</w:t>
      </w:r>
      <w:r w:rsidR="003D7D7C">
        <w:rPr>
          <w:rFonts w:ascii="Times New Roman" w:eastAsia="Times New Roman" w:hAnsi="Times New Roman"/>
          <w:sz w:val="24"/>
          <w:szCs w:val="24"/>
          <w:lang w:eastAsia="es-ES"/>
        </w:rPr>
        <w:t>ólares que tanto odia Mantega”</w:t>
      </w:r>
      <w:r>
        <w:rPr>
          <w:rFonts w:ascii="Times New Roman" w:eastAsia="Times New Roman" w:hAnsi="Times New Roman"/>
          <w:sz w:val="24"/>
          <w:szCs w:val="24"/>
          <w:lang w:eastAsia="es-ES"/>
        </w:rPr>
        <w:t>.</w:t>
      </w:r>
    </w:p>
    <w:p w:rsidR="00173DE5" w:rsidRPr="00CE358C" w:rsidRDefault="00173DE5" w:rsidP="00173DE5">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CE358C">
        <w:rPr>
          <w:rFonts w:ascii="Times New Roman" w:eastAsia="Times New Roman" w:hAnsi="Times New Roman"/>
          <w:color w:val="FF0000"/>
          <w:sz w:val="24"/>
          <w:szCs w:val="24"/>
          <w:u w:val="single"/>
          <w:lang w:eastAsia="es-ES"/>
        </w:rPr>
        <w:lastRenderedPageBreak/>
        <w:t>Pero la postura desdeñosa de Bernanke hacia las economías emergentes no logra dar en el principal</w:t>
      </w:r>
      <w:r w:rsidR="003D7D7C">
        <w:rPr>
          <w:rFonts w:ascii="Times New Roman" w:eastAsia="Times New Roman" w:hAnsi="Times New Roman"/>
          <w:color w:val="FF0000"/>
          <w:sz w:val="24"/>
          <w:szCs w:val="24"/>
          <w:u w:val="single"/>
          <w:lang w:eastAsia="es-ES"/>
        </w:rPr>
        <w:t xml:space="preserve"> punto. Como lo destacó Hinds, “</w:t>
      </w:r>
      <w:r w:rsidRPr="00CE358C">
        <w:rPr>
          <w:rFonts w:ascii="Times New Roman" w:eastAsia="Times New Roman" w:hAnsi="Times New Roman"/>
          <w:color w:val="FF0000"/>
          <w:sz w:val="24"/>
          <w:szCs w:val="24"/>
          <w:u w:val="single"/>
          <w:lang w:eastAsia="es-ES"/>
        </w:rPr>
        <w:t>la prosperidad excepcional durará siempre y cu</w:t>
      </w:r>
      <w:r w:rsidR="003D7D7C">
        <w:rPr>
          <w:rFonts w:ascii="Times New Roman" w:eastAsia="Times New Roman" w:hAnsi="Times New Roman"/>
          <w:color w:val="FF0000"/>
          <w:sz w:val="24"/>
          <w:szCs w:val="24"/>
          <w:u w:val="single"/>
          <w:lang w:eastAsia="es-ES"/>
        </w:rPr>
        <w:t>ando los dólares sigan entrando”</w:t>
      </w:r>
      <w:r w:rsidRPr="00CE358C">
        <w:rPr>
          <w:rFonts w:ascii="Times New Roman" w:eastAsia="Times New Roman" w:hAnsi="Times New Roman"/>
          <w:color w:val="FF0000"/>
          <w:sz w:val="24"/>
          <w:szCs w:val="24"/>
          <w:u w:val="single"/>
          <w:lang w:eastAsia="es-ES"/>
        </w:rPr>
        <w:t>. Y ese es el problema. El auge es una valuación artificialmente alta de la economía de Brasil, algo que se da solo porque Bernanke ha inundado el mundo con dólares.</w:t>
      </w:r>
    </w:p>
    <w:p w:rsidR="00173DE5" w:rsidRPr="00CE358C" w:rsidRDefault="00173DE5" w:rsidP="00173DE5">
      <w:pPr>
        <w:spacing w:before="100" w:beforeAutospacing="1" w:after="100" w:afterAutospacing="1" w:line="240" w:lineRule="auto"/>
        <w:jc w:val="both"/>
        <w:rPr>
          <w:rFonts w:ascii="Times New Roman" w:eastAsia="Times New Roman" w:hAnsi="Times New Roman"/>
          <w:b/>
          <w:color w:val="FF0000"/>
          <w:sz w:val="24"/>
          <w:szCs w:val="24"/>
          <w:u w:val="single"/>
          <w:lang w:eastAsia="es-ES"/>
        </w:rPr>
      </w:pPr>
      <w:r w:rsidRPr="00CE358C">
        <w:rPr>
          <w:rFonts w:ascii="Times New Roman" w:eastAsia="Times New Roman" w:hAnsi="Times New Roman"/>
          <w:b/>
          <w:color w:val="FF0000"/>
          <w:sz w:val="24"/>
          <w:szCs w:val="24"/>
          <w:u w:val="single"/>
          <w:lang w:eastAsia="es-ES"/>
        </w:rPr>
        <w:t>El problema de sostenibilidad es preocupante. Como lo señaló la semana pasada Mervyn King, el gober</w:t>
      </w:r>
      <w:r w:rsidR="00081B02">
        <w:rPr>
          <w:rFonts w:ascii="Times New Roman" w:eastAsia="Times New Roman" w:hAnsi="Times New Roman"/>
          <w:b/>
          <w:color w:val="FF0000"/>
          <w:sz w:val="24"/>
          <w:szCs w:val="24"/>
          <w:u w:val="single"/>
          <w:lang w:eastAsia="es-ES"/>
        </w:rPr>
        <w:t>nador del Banco de Inglaterra: “</w:t>
      </w:r>
      <w:r w:rsidRPr="00CE358C">
        <w:rPr>
          <w:rFonts w:ascii="Times New Roman" w:eastAsia="Times New Roman" w:hAnsi="Times New Roman"/>
          <w:b/>
          <w:color w:val="FF0000"/>
          <w:sz w:val="24"/>
          <w:szCs w:val="24"/>
          <w:u w:val="single"/>
          <w:lang w:eastAsia="es-ES"/>
        </w:rPr>
        <w:t>Cuando los factores que llevan a una desaceleración son duraderos, sólo una inyección continua de estímulo (monetario) bastará para sostener el nivel de actividad real. Obviamente, esto no pued</w:t>
      </w:r>
      <w:r w:rsidR="00081B02">
        <w:rPr>
          <w:rFonts w:ascii="Times New Roman" w:eastAsia="Times New Roman" w:hAnsi="Times New Roman"/>
          <w:b/>
          <w:color w:val="FF0000"/>
          <w:sz w:val="24"/>
          <w:szCs w:val="24"/>
          <w:u w:val="single"/>
          <w:lang w:eastAsia="es-ES"/>
        </w:rPr>
        <w:t>e continuar de forma indefinida”</w:t>
      </w:r>
      <w:r w:rsidRPr="00CE358C">
        <w:rPr>
          <w:rFonts w:ascii="Times New Roman" w:eastAsia="Times New Roman" w:hAnsi="Times New Roman"/>
          <w:b/>
          <w:color w:val="FF0000"/>
          <w:sz w:val="24"/>
          <w:szCs w:val="24"/>
          <w:u w:val="single"/>
          <w:lang w:eastAsia="es-ES"/>
        </w:rPr>
        <w:t>.</w:t>
      </w:r>
    </w:p>
    <w:p w:rsidR="00173DE5" w:rsidRPr="007F58F0" w:rsidRDefault="00173DE5" w:rsidP="00173DE5">
      <w:pPr>
        <w:spacing w:before="100" w:beforeAutospacing="1" w:after="100" w:afterAutospacing="1" w:line="240" w:lineRule="auto"/>
        <w:jc w:val="both"/>
        <w:rPr>
          <w:rFonts w:ascii="Times New Roman" w:eastAsia="Times New Roman" w:hAnsi="Times New Roman"/>
          <w:sz w:val="24"/>
          <w:szCs w:val="24"/>
          <w:lang w:eastAsia="es-ES"/>
        </w:rPr>
      </w:pPr>
      <w:r w:rsidRPr="007F58F0">
        <w:rPr>
          <w:rFonts w:ascii="Times New Roman" w:eastAsia="Times New Roman" w:hAnsi="Times New Roman"/>
          <w:sz w:val="24"/>
          <w:szCs w:val="24"/>
          <w:lang w:eastAsia="es-ES"/>
        </w:rPr>
        <w:t>En un mundo perfecto,</w:t>
      </w:r>
      <w:r w:rsidR="00081B02">
        <w:rPr>
          <w:rFonts w:ascii="Times New Roman" w:eastAsia="Times New Roman" w:hAnsi="Times New Roman"/>
          <w:sz w:val="24"/>
          <w:szCs w:val="24"/>
          <w:lang w:eastAsia="es-ES"/>
        </w:rPr>
        <w:t xml:space="preserve"> el fin de un flujo de dólares -</w:t>
      </w:r>
      <w:r w:rsidRPr="007F58F0">
        <w:rPr>
          <w:rFonts w:ascii="Times New Roman" w:eastAsia="Times New Roman" w:hAnsi="Times New Roman"/>
          <w:sz w:val="24"/>
          <w:szCs w:val="24"/>
          <w:lang w:eastAsia="es-ES"/>
        </w:rPr>
        <w:t>o un retroceso en el alza de los precios de los commodities cuando las expectativas de los in</w:t>
      </w:r>
      <w:r w:rsidR="00081B02">
        <w:rPr>
          <w:rFonts w:ascii="Times New Roman" w:eastAsia="Times New Roman" w:hAnsi="Times New Roman"/>
          <w:sz w:val="24"/>
          <w:szCs w:val="24"/>
          <w:lang w:eastAsia="es-ES"/>
        </w:rPr>
        <w:t>versionistas empiecen a cambiar-</w:t>
      </w:r>
      <w:r w:rsidRPr="007F58F0">
        <w:rPr>
          <w:rFonts w:ascii="Times New Roman" w:eastAsia="Times New Roman" w:hAnsi="Times New Roman"/>
          <w:sz w:val="24"/>
          <w:szCs w:val="24"/>
          <w:lang w:eastAsia="es-ES"/>
        </w:rPr>
        <w:t xml:space="preserve"> simplemente resultaría en una desaceleración económica. Pero los auges casi siempre están acompañados por expansiones de crédito y Brasil no es diferente. Desde 2004, el crédito bancario ha crecido a 167% del Producto Interno Bruto (PIB) frente a 97%.</w:t>
      </w:r>
    </w:p>
    <w:p w:rsidR="00173DE5" w:rsidRPr="00CE358C" w:rsidRDefault="00173DE5" w:rsidP="00173DE5">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CE358C">
        <w:rPr>
          <w:rFonts w:ascii="Times New Roman" w:eastAsia="Times New Roman" w:hAnsi="Times New Roman"/>
          <w:color w:val="FF0000"/>
          <w:sz w:val="24"/>
          <w:szCs w:val="24"/>
          <w:u w:val="single"/>
          <w:lang w:eastAsia="es-ES"/>
        </w:rPr>
        <w:t>¿Qué pasa cuando una economía apalancada, que se ha alimentado de una política monetaria cómoda, de repente descubre que le han cerrado el grifo? Pregúnteles a los estadounidenses que se vieron afectados por la política de la Fed en 2007.</w:t>
      </w:r>
    </w:p>
    <w:p w:rsidR="00173DE5" w:rsidRPr="00CE358C" w:rsidRDefault="00173DE5" w:rsidP="00173DE5">
      <w:pPr>
        <w:spacing w:before="100" w:beforeAutospacing="1" w:after="100" w:afterAutospacing="1" w:line="240" w:lineRule="auto"/>
        <w:jc w:val="both"/>
        <w:rPr>
          <w:rFonts w:ascii="Times New Roman" w:eastAsia="Times New Roman" w:hAnsi="Times New Roman"/>
          <w:b/>
          <w:color w:val="FF0000"/>
          <w:sz w:val="24"/>
          <w:szCs w:val="24"/>
          <w:u w:val="single"/>
          <w:lang w:eastAsia="es-ES"/>
        </w:rPr>
      </w:pPr>
      <w:r w:rsidRPr="00CE358C">
        <w:rPr>
          <w:rFonts w:ascii="Times New Roman" w:eastAsia="Times New Roman" w:hAnsi="Times New Roman"/>
          <w:b/>
          <w:color w:val="FF0000"/>
          <w:sz w:val="24"/>
          <w:szCs w:val="24"/>
          <w:u w:val="single"/>
          <w:lang w:eastAsia="es-ES"/>
        </w:rPr>
        <w:t>En Tokio, Bernanke le habló al mundo de la misma forma que el</w:t>
      </w:r>
      <w:r w:rsidR="00081B02">
        <w:rPr>
          <w:rFonts w:ascii="Times New Roman" w:eastAsia="Times New Roman" w:hAnsi="Times New Roman"/>
          <w:b/>
          <w:color w:val="FF0000"/>
          <w:sz w:val="24"/>
          <w:szCs w:val="24"/>
          <w:u w:val="single"/>
          <w:lang w:eastAsia="es-ES"/>
        </w:rPr>
        <w:t xml:space="preserve"> ex secretario del Tesoro de EEUU</w:t>
      </w:r>
      <w:r w:rsidRPr="00CE358C">
        <w:rPr>
          <w:rFonts w:ascii="Times New Roman" w:eastAsia="Times New Roman" w:hAnsi="Times New Roman"/>
          <w:b/>
          <w:color w:val="FF0000"/>
          <w:sz w:val="24"/>
          <w:szCs w:val="24"/>
          <w:u w:val="single"/>
          <w:lang w:eastAsia="es-ES"/>
        </w:rPr>
        <w:t xml:space="preserve"> John Connally habló durante la cumbre del G-10 en Roma en 1971 después de que Washington abandonara los acuerdos de Bretton Woods que enlazaban el dólar al oro: supérenlo. Nosotros hacemos lo que queremos.</w:t>
      </w:r>
    </w:p>
    <w:p w:rsidR="00173DE5" w:rsidRDefault="00173DE5" w:rsidP="00173DE5">
      <w:pPr>
        <w:spacing w:before="100" w:beforeAutospacing="1" w:after="100" w:afterAutospacing="1" w:line="240" w:lineRule="auto"/>
        <w:jc w:val="both"/>
        <w:rPr>
          <w:rFonts w:ascii="Times New Roman" w:eastAsia="Times New Roman" w:hAnsi="Times New Roman"/>
          <w:sz w:val="24"/>
          <w:szCs w:val="24"/>
          <w:u w:val="single"/>
          <w:lang w:eastAsia="es-ES"/>
        </w:rPr>
      </w:pPr>
      <w:r w:rsidRPr="00CE358C">
        <w:rPr>
          <w:rFonts w:ascii="Times New Roman" w:eastAsia="Times New Roman" w:hAnsi="Times New Roman"/>
          <w:sz w:val="24"/>
          <w:szCs w:val="24"/>
          <w:u w:val="single"/>
          <w:lang w:eastAsia="es-ES"/>
        </w:rPr>
        <w:t>Esa actitud no fue constructiva para los estadounidenses o el resto del mundo. S</w:t>
      </w:r>
      <w:r w:rsidR="00081B02">
        <w:rPr>
          <w:rFonts w:ascii="Times New Roman" w:eastAsia="Times New Roman" w:hAnsi="Times New Roman"/>
          <w:sz w:val="24"/>
          <w:szCs w:val="24"/>
          <w:u w:val="single"/>
          <w:lang w:eastAsia="es-ES"/>
        </w:rPr>
        <w:t>i algún futuro presidente de EEUU</w:t>
      </w:r>
      <w:r w:rsidRPr="00CE358C">
        <w:rPr>
          <w:rFonts w:ascii="Times New Roman" w:eastAsia="Times New Roman" w:hAnsi="Times New Roman"/>
          <w:sz w:val="24"/>
          <w:szCs w:val="24"/>
          <w:u w:val="single"/>
          <w:lang w:eastAsia="es-ES"/>
        </w:rPr>
        <w:t xml:space="preserve"> intenta restaurar el prestigio estadounidense en el liderazgo económico, la restauración de la credibilidad de la Fed como un gestor responsable de la moneda de reserva del mundo es un primer paso necesario.</w:t>
      </w:r>
    </w:p>
    <w:p w:rsidR="00081B02" w:rsidRPr="00081B02" w:rsidRDefault="00081B02" w:rsidP="00173DE5">
      <w:pPr>
        <w:spacing w:before="100" w:beforeAutospacing="1" w:after="100" w:afterAutospacing="1" w:line="240" w:lineRule="auto"/>
        <w:jc w:val="both"/>
        <w:rPr>
          <w:rFonts w:ascii="Times New Roman" w:eastAsia="Times New Roman" w:hAnsi="Times New Roman"/>
          <w:b/>
          <w:sz w:val="24"/>
          <w:szCs w:val="24"/>
          <w:lang w:eastAsia="es-ES"/>
        </w:rPr>
      </w:pPr>
      <w:r w:rsidRPr="00081B02">
        <w:rPr>
          <w:rFonts w:ascii="Times New Roman" w:eastAsia="Times New Roman" w:hAnsi="Times New Roman"/>
          <w:sz w:val="24"/>
          <w:szCs w:val="24"/>
          <w:lang w:eastAsia="es-ES"/>
        </w:rPr>
        <w:t>-</w:t>
      </w:r>
      <w:r w:rsidRPr="00081B02">
        <w:rPr>
          <w:rFonts w:ascii="Times New Roman" w:eastAsia="Times New Roman" w:hAnsi="Times New Roman"/>
          <w:b/>
          <w:sz w:val="24"/>
          <w:szCs w:val="24"/>
          <w:lang w:eastAsia="es-ES"/>
        </w:rPr>
        <w:t xml:space="preserve"> El BOJ sigue con el “dopaje” monetario masivo (</w:t>
      </w:r>
      <w:r w:rsidR="004413E9">
        <w:rPr>
          <w:rFonts w:ascii="Times New Roman" w:eastAsia="Times New Roman" w:hAnsi="Times New Roman"/>
          <w:b/>
          <w:sz w:val="24"/>
          <w:szCs w:val="24"/>
          <w:lang w:eastAsia="es-ES"/>
        </w:rPr>
        <w:t xml:space="preserve">anabolizantes y </w:t>
      </w:r>
      <w:r w:rsidRPr="00081B02">
        <w:rPr>
          <w:rFonts w:ascii="Times New Roman" w:eastAsia="Times New Roman" w:hAnsi="Times New Roman"/>
          <w:b/>
          <w:sz w:val="24"/>
          <w:szCs w:val="24"/>
          <w:lang w:eastAsia="es-ES"/>
        </w:rPr>
        <w:t>transfusiones</w:t>
      </w:r>
      <w:r w:rsidR="004413E9">
        <w:rPr>
          <w:rFonts w:ascii="Times New Roman" w:eastAsia="Times New Roman" w:hAnsi="Times New Roman"/>
          <w:b/>
          <w:sz w:val="24"/>
          <w:szCs w:val="24"/>
          <w:lang w:eastAsia="es-ES"/>
        </w:rPr>
        <w:t xml:space="preserve">) </w:t>
      </w:r>
    </w:p>
    <w:p w:rsidR="00173DE5" w:rsidRPr="00081B02" w:rsidRDefault="00E308CE" w:rsidP="00173DE5">
      <w:pPr>
        <w:jc w:val="both"/>
        <w:rPr>
          <w:rFonts w:ascii="Times New Roman" w:hAnsi="Times New Roman"/>
          <w:sz w:val="24"/>
          <w:szCs w:val="24"/>
        </w:rPr>
      </w:pPr>
      <w:r>
        <w:rPr>
          <w:rFonts w:ascii="Times New Roman" w:hAnsi="Times New Roman"/>
          <w:i/>
          <w:sz w:val="24"/>
          <w:szCs w:val="24"/>
        </w:rPr>
        <w:t>“</w:t>
      </w:r>
      <w:r w:rsidR="00173DE5" w:rsidRPr="00081B02">
        <w:rPr>
          <w:rFonts w:ascii="Times New Roman" w:hAnsi="Times New Roman"/>
          <w:i/>
          <w:sz w:val="24"/>
          <w:szCs w:val="24"/>
        </w:rPr>
        <w:t>El Banco de Japón (BOJ) decidió hoy ampliar su programa de compra de activos en 11 billones de yenes (106.590 millones de euros) hasta los 91 billones de yenes para inyectar liquidez al sistema</w:t>
      </w:r>
      <w:r w:rsidR="00081B02">
        <w:rPr>
          <w:rFonts w:ascii="Times New Roman" w:hAnsi="Times New Roman"/>
          <w:i/>
          <w:sz w:val="24"/>
          <w:szCs w:val="24"/>
        </w:rPr>
        <w:t>”..</w:t>
      </w:r>
      <w:r w:rsidR="00173DE5" w:rsidRPr="00081B02">
        <w:rPr>
          <w:rFonts w:ascii="Times New Roman" w:hAnsi="Times New Roman"/>
          <w:i/>
          <w:sz w:val="24"/>
          <w:szCs w:val="24"/>
        </w:rPr>
        <w:t>.</w:t>
      </w:r>
      <w:r w:rsidR="00081B02">
        <w:rPr>
          <w:rFonts w:ascii="Times New Roman" w:hAnsi="Times New Roman"/>
          <w:i/>
          <w:sz w:val="24"/>
          <w:szCs w:val="24"/>
        </w:rPr>
        <w:t xml:space="preserve"> </w:t>
      </w:r>
      <w:r w:rsidR="00081B02" w:rsidRPr="00827F1C">
        <w:rPr>
          <w:rFonts w:ascii="Times New Roman" w:hAnsi="Times New Roman"/>
          <w:sz w:val="24"/>
          <w:szCs w:val="24"/>
          <w:u w:val="single"/>
        </w:rPr>
        <w:t>El Banco de Japón hace una nueva inyección millonaria de liquidez al sistema</w:t>
      </w:r>
      <w:r w:rsidR="00081B02">
        <w:rPr>
          <w:rFonts w:ascii="Times New Roman" w:hAnsi="Times New Roman"/>
          <w:sz w:val="24"/>
          <w:szCs w:val="24"/>
        </w:rPr>
        <w:t xml:space="preserve"> (Expansión </w:t>
      </w:r>
      <w:r w:rsidR="00081B02" w:rsidRPr="00780D59">
        <w:rPr>
          <w:rFonts w:ascii="Times New Roman" w:hAnsi="Times New Roman"/>
          <w:b/>
          <w:sz w:val="24"/>
          <w:szCs w:val="24"/>
        </w:rPr>
        <w:t>-</w:t>
      </w:r>
      <w:r w:rsidR="00081B02">
        <w:rPr>
          <w:rFonts w:ascii="Times New Roman" w:hAnsi="Times New Roman"/>
          <w:sz w:val="24"/>
          <w:szCs w:val="24"/>
        </w:rPr>
        <w:t xml:space="preserve"> </w:t>
      </w:r>
      <w:r w:rsidR="00081B02" w:rsidRPr="00827F1C">
        <w:rPr>
          <w:rFonts w:ascii="Times New Roman" w:hAnsi="Times New Roman"/>
          <w:b/>
          <w:sz w:val="24"/>
          <w:szCs w:val="24"/>
        </w:rPr>
        <w:t>30/10/12</w:t>
      </w:r>
      <w:r w:rsidR="00081B02">
        <w:rPr>
          <w:rFonts w:ascii="Times New Roman" w:hAnsi="Times New Roman"/>
          <w:sz w:val="24"/>
          <w:szCs w:val="24"/>
        </w:rPr>
        <w:t xml:space="preserve">) </w:t>
      </w:r>
    </w:p>
    <w:p w:rsidR="00173DE5" w:rsidRPr="004413E9" w:rsidRDefault="00173DE5" w:rsidP="00173DE5">
      <w:pPr>
        <w:jc w:val="both"/>
        <w:rPr>
          <w:rFonts w:ascii="Times New Roman" w:hAnsi="Times New Roman"/>
          <w:sz w:val="24"/>
          <w:szCs w:val="24"/>
        </w:rPr>
      </w:pPr>
      <w:r w:rsidRPr="004413E9">
        <w:rPr>
          <w:rFonts w:ascii="Times New Roman" w:hAnsi="Times New Roman"/>
          <w:sz w:val="24"/>
          <w:szCs w:val="24"/>
        </w:rPr>
        <w:t>El BOJ tomó esta decisión en la reunión de un día de su junta de política monetaria, en la que también mantuvo los tipos de interés en el bajísimo nivel de entre el 0 y 0,1% que aplica desde octubre de 2010.</w:t>
      </w:r>
    </w:p>
    <w:p w:rsidR="00173DE5" w:rsidRPr="004413E9" w:rsidRDefault="00173DE5" w:rsidP="00173DE5">
      <w:pPr>
        <w:jc w:val="both"/>
        <w:rPr>
          <w:rFonts w:ascii="Times New Roman" w:hAnsi="Times New Roman"/>
          <w:sz w:val="24"/>
          <w:szCs w:val="24"/>
        </w:rPr>
      </w:pPr>
      <w:r w:rsidRPr="004413E9">
        <w:rPr>
          <w:rFonts w:ascii="Times New Roman" w:hAnsi="Times New Roman"/>
          <w:sz w:val="24"/>
          <w:szCs w:val="24"/>
        </w:rPr>
        <w:t>El emisor nipón también revisó a la baja su previsión de crecimiento del producto interior bruto (PIB) de Japón para este año fiscal, que termina en marzo de 2013, y lo situó en el 1,5%, frente al 2,2 por ciento que pronosticó en julio</w:t>
      </w:r>
      <w:r w:rsidR="00081B02" w:rsidRPr="004413E9">
        <w:rPr>
          <w:rFonts w:ascii="Times New Roman" w:hAnsi="Times New Roman"/>
          <w:sz w:val="24"/>
          <w:szCs w:val="24"/>
        </w:rPr>
        <w:t xml:space="preserve"> (2012)</w:t>
      </w:r>
      <w:r w:rsidRPr="004413E9">
        <w:rPr>
          <w:rFonts w:ascii="Times New Roman" w:hAnsi="Times New Roman"/>
          <w:sz w:val="24"/>
          <w:szCs w:val="24"/>
        </w:rPr>
        <w:t>.</w:t>
      </w:r>
    </w:p>
    <w:p w:rsidR="00173DE5" w:rsidRPr="004413E9" w:rsidRDefault="00173DE5" w:rsidP="00173DE5">
      <w:pPr>
        <w:jc w:val="both"/>
        <w:rPr>
          <w:rFonts w:ascii="Times New Roman" w:hAnsi="Times New Roman"/>
          <w:sz w:val="24"/>
          <w:szCs w:val="24"/>
        </w:rPr>
      </w:pPr>
      <w:r w:rsidRPr="004413E9">
        <w:rPr>
          <w:rFonts w:ascii="Times New Roman" w:hAnsi="Times New Roman"/>
          <w:sz w:val="24"/>
          <w:szCs w:val="24"/>
        </w:rPr>
        <w:lastRenderedPageBreak/>
        <w:t>Además de aprobar nuevas medidas de estímulo, el BOJ decidió por unanimidad establecer un marco de referencia para impulsar los préstamos a largo plazo a bajo interés para las instituciones fina</w:t>
      </w:r>
      <w:r w:rsidR="00081B02" w:rsidRPr="004413E9">
        <w:rPr>
          <w:rFonts w:ascii="Times New Roman" w:hAnsi="Times New Roman"/>
          <w:sz w:val="24"/>
          <w:szCs w:val="24"/>
        </w:rPr>
        <w:t>ncieras con el fin de ayudar a “</w:t>
      </w:r>
      <w:r w:rsidRPr="004413E9">
        <w:rPr>
          <w:rFonts w:ascii="Times New Roman" w:hAnsi="Times New Roman"/>
          <w:sz w:val="24"/>
          <w:szCs w:val="24"/>
        </w:rPr>
        <w:t xml:space="preserve">aumentar </w:t>
      </w:r>
      <w:r w:rsidR="00081B02" w:rsidRPr="004413E9">
        <w:rPr>
          <w:rFonts w:ascii="Times New Roman" w:hAnsi="Times New Roman"/>
          <w:sz w:val="24"/>
          <w:szCs w:val="24"/>
        </w:rPr>
        <w:t>la demanda de crédito proactiva”</w:t>
      </w:r>
      <w:r w:rsidRPr="004413E9">
        <w:rPr>
          <w:rFonts w:ascii="Times New Roman" w:hAnsi="Times New Roman"/>
          <w:sz w:val="24"/>
          <w:szCs w:val="24"/>
        </w:rPr>
        <w:t>.</w:t>
      </w:r>
    </w:p>
    <w:p w:rsidR="00173DE5" w:rsidRPr="004413E9" w:rsidRDefault="00173DE5" w:rsidP="00173DE5">
      <w:pPr>
        <w:jc w:val="both"/>
        <w:rPr>
          <w:rFonts w:ascii="Times New Roman" w:hAnsi="Times New Roman"/>
          <w:sz w:val="24"/>
          <w:szCs w:val="24"/>
        </w:rPr>
      </w:pPr>
      <w:r w:rsidRPr="004413E9">
        <w:rPr>
          <w:rFonts w:ascii="Times New Roman" w:hAnsi="Times New Roman"/>
          <w:sz w:val="24"/>
          <w:szCs w:val="24"/>
        </w:rPr>
        <w:t>En su informe, la entidad alertó de que las economías ex</w:t>
      </w:r>
      <w:r w:rsidR="00081B02" w:rsidRPr="004413E9">
        <w:rPr>
          <w:rFonts w:ascii="Times New Roman" w:hAnsi="Times New Roman"/>
          <w:sz w:val="24"/>
          <w:szCs w:val="24"/>
        </w:rPr>
        <w:t>tranjeras han “</w:t>
      </w:r>
      <w:r w:rsidRPr="004413E9">
        <w:rPr>
          <w:rFonts w:ascii="Times New Roman" w:hAnsi="Times New Roman"/>
          <w:sz w:val="24"/>
          <w:szCs w:val="24"/>
        </w:rPr>
        <w:t>entrado más profundament</w:t>
      </w:r>
      <w:r w:rsidR="00081B02" w:rsidRPr="004413E9">
        <w:rPr>
          <w:rFonts w:ascii="Times New Roman" w:hAnsi="Times New Roman"/>
          <w:sz w:val="24"/>
          <w:szCs w:val="24"/>
        </w:rPr>
        <w:t>e en una fase de desaceleración”</w:t>
      </w:r>
      <w:r w:rsidRPr="004413E9">
        <w:rPr>
          <w:rFonts w:ascii="Times New Roman" w:hAnsi="Times New Roman"/>
          <w:sz w:val="24"/>
          <w:szCs w:val="24"/>
        </w:rPr>
        <w:t>, lo que ha llevado a que las exportaciones y la</w:t>
      </w:r>
      <w:r w:rsidR="00081B02" w:rsidRPr="004413E9">
        <w:rPr>
          <w:rFonts w:ascii="Times New Roman" w:hAnsi="Times New Roman"/>
          <w:sz w:val="24"/>
          <w:szCs w:val="24"/>
        </w:rPr>
        <w:t xml:space="preserve"> producción industrial niponas “</w:t>
      </w:r>
      <w:r w:rsidRPr="004413E9">
        <w:rPr>
          <w:rFonts w:ascii="Times New Roman" w:hAnsi="Times New Roman"/>
          <w:sz w:val="24"/>
          <w:szCs w:val="24"/>
        </w:rPr>
        <w:t>hayan disminuido y hayan comenzado a</w:t>
      </w:r>
      <w:r w:rsidR="00081B02" w:rsidRPr="004413E9">
        <w:rPr>
          <w:rFonts w:ascii="Times New Roman" w:hAnsi="Times New Roman"/>
          <w:sz w:val="24"/>
          <w:szCs w:val="24"/>
        </w:rPr>
        <w:t xml:space="preserve"> afectar a la demanda doméstica”</w:t>
      </w:r>
      <w:r w:rsidRPr="004413E9">
        <w:rPr>
          <w:rFonts w:ascii="Times New Roman" w:hAnsi="Times New Roman"/>
          <w:sz w:val="24"/>
          <w:szCs w:val="24"/>
        </w:rPr>
        <w:t xml:space="preserve"> que se había mantenido firme hasta este momento.</w:t>
      </w:r>
    </w:p>
    <w:p w:rsidR="00173DE5" w:rsidRPr="004413E9" w:rsidRDefault="00173DE5" w:rsidP="00173DE5">
      <w:pPr>
        <w:jc w:val="both"/>
        <w:rPr>
          <w:rFonts w:ascii="Times New Roman" w:hAnsi="Times New Roman"/>
          <w:sz w:val="24"/>
          <w:szCs w:val="24"/>
        </w:rPr>
      </w:pPr>
      <w:r w:rsidRPr="004413E9">
        <w:rPr>
          <w:rFonts w:ascii="Times New Roman" w:hAnsi="Times New Roman"/>
          <w:sz w:val="24"/>
          <w:szCs w:val="24"/>
        </w:rPr>
        <w:t xml:space="preserve">Advirtió de que la economía japonesa </w:t>
      </w:r>
      <w:r w:rsidR="00081B02" w:rsidRPr="004413E9">
        <w:rPr>
          <w:rFonts w:ascii="Times New Roman" w:hAnsi="Times New Roman"/>
          <w:sz w:val="24"/>
          <w:szCs w:val="24"/>
        </w:rPr>
        <w:t>se ha debilitado y se mantiene “un alto grado de incertidumbre”</w:t>
      </w:r>
      <w:r w:rsidRPr="004413E9">
        <w:rPr>
          <w:rFonts w:ascii="Times New Roman" w:hAnsi="Times New Roman"/>
          <w:sz w:val="24"/>
          <w:szCs w:val="24"/>
        </w:rPr>
        <w:t>, que se refiere tanto a la crisis de deuda en Europa como a la recuperación de la economía estadounidense.</w:t>
      </w:r>
    </w:p>
    <w:p w:rsidR="00173DE5" w:rsidRPr="004413E9" w:rsidRDefault="00173DE5" w:rsidP="00173DE5">
      <w:pPr>
        <w:jc w:val="both"/>
        <w:rPr>
          <w:rFonts w:ascii="Times New Roman" w:hAnsi="Times New Roman"/>
          <w:sz w:val="24"/>
          <w:szCs w:val="24"/>
        </w:rPr>
      </w:pPr>
      <w:r w:rsidRPr="004413E9">
        <w:rPr>
          <w:rFonts w:ascii="Times New Roman" w:hAnsi="Times New Roman"/>
          <w:sz w:val="24"/>
          <w:szCs w:val="24"/>
        </w:rPr>
        <w:t>El BOJ también alertó, entre otras cuestiones, del impacto de la tensión entre Japón y China, cuya disputa territorial ha tenido alcances económicos, al tiempo que llamó a seguir de cerca los acontecimientos en los mercados.</w:t>
      </w:r>
    </w:p>
    <w:p w:rsidR="00173DE5" w:rsidRPr="004413E9" w:rsidRDefault="00173DE5" w:rsidP="00173DE5">
      <w:pPr>
        <w:jc w:val="both"/>
        <w:rPr>
          <w:rFonts w:ascii="Times New Roman" w:hAnsi="Times New Roman"/>
          <w:sz w:val="24"/>
          <w:szCs w:val="24"/>
        </w:rPr>
      </w:pPr>
      <w:r w:rsidRPr="004413E9">
        <w:rPr>
          <w:rFonts w:ascii="Times New Roman" w:hAnsi="Times New Roman"/>
          <w:sz w:val="24"/>
          <w:szCs w:val="24"/>
        </w:rPr>
        <w:t>Para el emisor nipón, l</w:t>
      </w:r>
      <w:r w:rsidR="00081B02" w:rsidRPr="004413E9">
        <w:rPr>
          <w:rFonts w:ascii="Times New Roman" w:hAnsi="Times New Roman"/>
          <w:sz w:val="24"/>
          <w:szCs w:val="24"/>
        </w:rPr>
        <w:t>a economía de Japón afronta el “</w:t>
      </w:r>
      <w:r w:rsidRPr="004413E9">
        <w:rPr>
          <w:rFonts w:ascii="Times New Roman" w:hAnsi="Times New Roman"/>
          <w:sz w:val="24"/>
          <w:szCs w:val="24"/>
        </w:rPr>
        <w:t>desafío crí</w:t>
      </w:r>
      <w:r w:rsidR="00081B02" w:rsidRPr="004413E9">
        <w:rPr>
          <w:rFonts w:ascii="Times New Roman" w:hAnsi="Times New Roman"/>
          <w:sz w:val="24"/>
          <w:szCs w:val="24"/>
        </w:rPr>
        <w:t>tico”</w:t>
      </w:r>
      <w:r w:rsidRPr="004413E9">
        <w:rPr>
          <w:rFonts w:ascii="Times New Roman" w:hAnsi="Times New Roman"/>
          <w:sz w:val="24"/>
          <w:szCs w:val="24"/>
        </w:rPr>
        <w:t xml:space="preserve"> de superar la deflación tan pronto como sea posible y retomar la senda del crecimiento sostenido a través de la estabilidad de precios.</w:t>
      </w:r>
    </w:p>
    <w:p w:rsidR="00173DE5" w:rsidRPr="004413E9" w:rsidRDefault="00173DE5" w:rsidP="00173DE5">
      <w:pPr>
        <w:jc w:val="both"/>
        <w:rPr>
          <w:rFonts w:ascii="Times New Roman" w:hAnsi="Times New Roman"/>
          <w:sz w:val="24"/>
          <w:szCs w:val="24"/>
        </w:rPr>
      </w:pPr>
      <w:r w:rsidRPr="004413E9">
        <w:rPr>
          <w:rFonts w:ascii="Times New Roman" w:hAnsi="Times New Roman"/>
          <w:sz w:val="24"/>
          <w:szCs w:val="24"/>
        </w:rPr>
        <w:t>En este sentido,</w:t>
      </w:r>
      <w:r w:rsidR="00081B02" w:rsidRPr="004413E9">
        <w:rPr>
          <w:rFonts w:ascii="Times New Roman" w:hAnsi="Times New Roman"/>
          <w:sz w:val="24"/>
          <w:szCs w:val="24"/>
        </w:rPr>
        <w:t xml:space="preserve"> se comprometió a mantener una “potente”</w:t>
      </w:r>
      <w:r w:rsidRPr="004413E9">
        <w:rPr>
          <w:rFonts w:ascii="Times New Roman" w:hAnsi="Times New Roman"/>
          <w:sz w:val="24"/>
          <w:szCs w:val="24"/>
        </w:rPr>
        <w:t xml:space="preserve"> flexibilización monetaria, al tiempo que instó al Gobierno japonés a promocionar medidas para fortalecer el crecimiento del país con medidas contra la deflación y políticas macroeconómicas apropiadas.</w:t>
      </w:r>
    </w:p>
    <w:p w:rsidR="00173DE5" w:rsidRPr="004413E9" w:rsidRDefault="00173DE5" w:rsidP="00173DE5">
      <w:pPr>
        <w:jc w:val="both"/>
        <w:rPr>
          <w:rFonts w:ascii="Times New Roman" w:hAnsi="Times New Roman"/>
          <w:sz w:val="24"/>
          <w:szCs w:val="24"/>
        </w:rPr>
      </w:pPr>
      <w:r w:rsidRPr="004413E9">
        <w:rPr>
          <w:rFonts w:ascii="Times New Roman" w:hAnsi="Times New Roman"/>
          <w:sz w:val="24"/>
          <w:szCs w:val="24"/>
        </w:rPr>
        <w:t>Por otra parte, en un comunicado conjunto, el BOJ y el Gobierno</w:t>
      </w:r>
      <w:r w:rsidR="00081B02" w:rsidRPr="004413E9">
        <w:rPr>
          <w:rFonts w:ascii="Times New Roman" w:hAnsi="Times New Roman"/>
          <w:sz w:val="24"/>
          <w:szCs w:val="24"/>
        </w:rPr>
        <w:t xml:space="preserve"> reiteraron su compromiso para “</w:t>
      </w:r>
      <w:r w:rsidRPr="004413E9">
        <w:rPr>
          <w:rFonts w:ascii="Times New Roman" w:hAnsi="Times New Roman"/>
          <w:sz w:val="24"/>
          <w:szCs w:val="24"/>
        </w:rPr>
        <w:t>trabajar unidos y realizar sus mayores esfuer</w:t>
      </w:r>
      <w:r w:rsidR="00081B02" w:rsidRPr="004413E9">
        <w:rPr>
          <w:rFonts w:ascii="Times New Roman" w:hAnsi="Times New Roman"/>
          <w:sz w:val="24"/>
          <w:szCs w:val="24"/>
        </w:rPr>
        <w:t>zos”</w:t>
      </w:r>
      <w:r w:rsidRPr="004413E9">
        <w:rPr>
          <w:rFonts w:ascii="Times New Roman" w:hAnsi="Times New Roman"/>
          <w:sz w:val="24"/>
          <w:szCs w:val="24"/>
        </w:rPr>
        <w:t xml:space="preserve"> para lograr sus objetivos. </w:t>
      </w:r>
    </w:p>
    <w:p w:rsidR="00173DE5" w:rsidRDefault="00173DE5" w:rsidP="00173DE5">
      <w:pPr>
        <w:jc w:val="both"/>
        <w:rPr>
          <w:rFonts w:ascii="Times New Roman" w:hAnsi="Times New Roman"/>
          <w:sz w:val="24"/>
          <w:szCs w:val="24"/>
        </w:rPr>
      </w:pPr>
      <w:r w:rsidRPr="004413E9">
        <w:rPr>
          <w:rFonts w:ascii="Times New Roman" w:hAnsi="Times New Roman"/>
          <w:sz w:val="24"/>
          <w:szCs w:val="24"/>
        </w:rPr>
        <w:t>La última vez que el BOJ amplió su programa de compra de activos fue el mes pasado, cuando lo incrementó en 10 billones de yenes (96.901 millones de euros).</w:t>
      </w:r>
    </w:p>
    <w:p w:rsidR="006E1CE1" w:rsidRPr="006E1CE1" w:rsidRDefault="006E1CE1" w:rsidP="00173DE5">
      <w:pPr>
        <w:jc w:val="both"/>
        <w:rPr>
          <w:rFonts w:ascii="Times New Roman" w:hAnsi="Times New Roman"/>
          <w:b/>
          <w:sz w:val="24"/>
          <w:szCs w:val="24"/>
        </w:rPr>
      </w:pPr>
      <w:r w:rsidRPr="004A6BA1">
        <w:rPr>
          <w:rFonts w:ascii="Times New Roman" w:hAnsi="Times New Roman"/>
          <w:sz w:val="24"/>
          <w:szCs w:val="24"/>
        </w:rPr>
        <w:t>-</w:t>
      </w:r>
      <w:r w:rsidRPr="006E1CE1">
        <w:rPr>
          <w:rFonts w:ascii="Times New Roman" w:hAnsi="Times New Roman"/>
          <w:b/>
          <w:sz w:val="24"/>
          <w:szCs w:val="24"/>
        </w:rPr>
        <w:t xml:space="preserve"> Otro “toque” de Hastings (el </w:t>
      </w:r>
      <w:r w:rsidR="007F704E">
        <w:rPr>
          <w:rFonts w:ascii="Times New Roman" w:hAnsi="Times New Roman"/>
          <w:b/>
          <w:sz w:val="24"/>
          <w:szCs w:val="24"/>
        </w:rPr>
        <w:t>“</w:t>
      </w:r>
      <w:r w:rsidRPr="006E1CE1">
        <w:rPr>
          <w:rFonts w:ascii="Times New Roman" w:hAnsi="Times New Roman"/>
          <w:b/>
          <w:sz w:val="24"/>
          <w:szCs w:val="24"/>
        </w:rPr>
        <w:t>escriba</w:t>
      </w:r>
      <w:r w:rsidR="007F704E">
        <w:rPr>
          <w:rFonts w:ascii="Times New Roman" w:hAnsi="Times New Roman"/>
          <w:b/>
          <w:sz w:val="24"/>
          <w:szCs w:val="24"/>
        </w:rPr>
        <w:t>”</w:t>
      </w:r>
      <w:r w:rsidRPr="006E1CE1">
        <w:rPr>
          <w:rFonts w:ascii="Times New Roman" w:hAnsi="Times New Roman"/>
          <w:b/>
          <w:sz w:val="24"/>
          <w:szCs w:val="24"/>
        </w:rPr>
        <w:t xml:space="preserve"> ignaro)</w:t>
      </w:r>
    </w:p>
    <w:p w:rsidR="00173DE5" w:rsidRPr="00803FDF" w:rsidRDefault="00173DE5" w:rsidP="00173DE5">
      <w:pPr>
        <w:jc w:val="both"/>
        <w:rPr>
          <w:rFonts w:ascii="Times New Roman" w:hAnsi="Times New Roman"/>
          <w:sz w:val="24"/>
          <w:szCs w:val="24"/>
        </w:rPr>
      </w:pPr>
      <w:r w:rsidRPr="00E308CE">
        <w:rPr>
          <w:rFonts w:ascii="Times New Roman" w:hAnsi="Times New Roman"/>
          <w:b/>
          <w:sz w:val="24"/>
          <w:szCs w:val="24"/>
        </w:rPr>
        <w:t>-</w:t>
      </w:r>
      <w:r>
        <w:rPr>
          <w:rFonts w:ascii="Times New Roman" w:hAnsi="Times New Roman"/>
          <w:sz w:val="24"/>
          <w:szCs w:val="24"/>
        </w:rPr>
        <w:t xml:space="preserve"> </w:t>
      </w:r>
      <w:r w:rsidRPr="00803FDF">
        <w:rPr>
          <w:rFonts w:ascii="Times New Roman" w:hAnsi="Times New Roman"/>
          <w:sz w:val="24"/>
          <w:szCs w:val="24"/>
          <w:u w:val="single"/>
        </w:rPr>
        <w:t>No hay tiempo para que Suiza duerma en sus laureles</w:t>
      </w:r>
      <w:r>
        <w:rPr>
          <w:rFonts w:ascii="Times New Roman" w:hAnsi="Times New Roman"/>
          <w:sz w:val="24"/>
          <w:szCs w:val="24"/>
        </w:rPr>
        <w:t xml:space="preserve"> (The Wall Street Journal </w:t>
      </w:r>
      <w:r w:rsidRPr="00780D59">
        <w:rPr>
          <w:rFonts w:ascii="Times New Roman" w:hAnsi="Times New Roman"/>
          <w:b/>
          <w:sz w:val="24"/>
          <w:szCs w:val="24"/>
        </w:rPr>
        <w:t>-</w:t>
      </w:r>
      <w:r>
        <w:rPr>
          <w:rFonts w:ascii="Times New Roman" w:hAnsi="Times New Roman"/>
          <w:sz w:val="24"/>
          <w:szCs w:val="24"/>
        </w:rPr>
        <w:t xml:space="preserve"> </w:t>
      </w:r>
      <w:r w:rsidRPr="00803FDF">
        <w:rPr>
          <w:rFonts w:ascii="Times New Roman" w:hAnsi="Times New Roman"/>
          <w:b/>
          <w:sz w:val="24"/>
          <w:szCs w:val="24"/>
        </w:rPr>
        <w:t>2/11/12</w:t>
      </w:r>
      <w:r>
        <w:rPr>
          <w:rFonts w:ascii="Times New Roman" w:hAnsi="Times New Roman"/>
          <w:sz w:val="24"/>
          <w:szCs w:val="24"/>
        </w:rPr>
        <w:t>)</w:t>
      </w:r>
    </w:p>
    <w:p w:rsidR="00173DE5" w:rsidRPr="00803FDF" w:rsidRDefault="00173DE5" w:rsidP="00173DE5">
      <w:pPr>
        <w:jc w:val="both"/>
        <w:rPr>
          <w:rFonts w:ascii="Times New Roman" w:hAnsi="Times New Roman"/>
          <w:sz w:val="24"/>
          <w:szCs w:val="24"/>
        </w:rPr>
      </w:pPr>
      <w:r>
        <w:rPr>
          <w:rFonts w:ascii="Times New Roman" w:hAnsi="Times New Roman"/>
          <w:sz w:val="24"/>
          <w:szCs w:val="24"/>
        </w:rPr>
        <w:t>(</w:t>
      </w:r>
      <w:r w:rsidRPr="00803FDF">
        <w:rPr>
          <w:rFonts w:ascii="Times New Roman" w:hAnsi="Times New Roman"/>
          <w:sz w:val="24"/>
          <w:szCs w:val="24"/>
        </w:rPr>
        <w:t>Por N</w:t>
      </w:r>
      <w:r w:rsidR="006E1CE1">
        <w:rPr>
          <w:rFonts w:ascii="Times New Roman" w:hAnsi="Times New Roman"/>
          <w:sz w:val="24"/>
          <w:szCs w:val="24"/>
        </w:rPr>
        <w:t>icholas Hastings)</w:t>
      </w:r>
      <w:r w:rsidR="003C2DD9">
        <w:rPr>
          <w:rFonts w:ascii="Times New Roman" w:hAnsi="Times New Roman"/>
          <w:sz w:val="24"/>
          <w:szCs w:val="24"/>
        </w:rPr>
        <w:t xml:space="preserve">                                                                  Lectura recomendada</w:t>
      </w:r>
    </w:p>
    <w:p w:rsidR="00173DE5" w:rsidRPr="00134204" w:rsidRDefault="00173DE5" w:rsidP="00173DE5">
      <w:pPr>
        <w:jc w:val="both"/>
        <w:rPr>
          <w:rFonts w:ascii="Times New Roman" w:hAnsi="Times New Roman"/>
          <w:sz w:val="24"/>
          <w:szCs w:val="24"/>
          <w:u w:val="single"/>
        </w:rPr>
      </w:pPr>
      <w:r w:rsidRPr="00134204">
        <w:rPr>
          <w:rFonts w:ascii="Times New Roman" w:hAnsi="Times New Roman"/>
          <w:sz w:val="24"/>
          <w:szCs w:val="24"/>
          <w:u w:val="single"/>
        </w:rPr>
        <w:t xml:space="preserve">El Banco Nacional Suizo no puede permitir relajarse. </w:t>
      </w:r>
    </w:p>
    <w:p w:rsidR="00173DE5" w:rsidRPr="00134204" w:rsidRDefault="00173DE5" w:rsidP="00173DE5">
      <w:pPr>
        <w:jc w:val="both"/>
        <w:rPr>
          <w:rFonts w:ascii="Times New Roman" w:hAnsi="Times New Roman"/>
          <w:sz w:val="24"/>
          <w:szCs w:val="24"/>
          <w:u w:val="single"/>
        </w:rPr>
      </w:pPr>
      <w:r w:rsidRPr="00134204">
        <w:rPr>
          <w:rFonts w:ascii="Times New Roman" w:hAnsi="Times New Roman"/>
          <w:sz w:val="24"/>
          <w:szCs w:val="24"/>
          <w:u w:val="single"/>
        </w:rPr>
        <w:t xml:space="preserve">De hecho, podría descubrir que administrar el franco suizo en los meses venideros es tan difícil como lo ha sido en el pasado. </w:t>
      </w:r>
    </w:p>
    <w:p w:rsidR="00173DE5" w:rsidRPr="00803FDF" w:rsidRDefault="00173DE5" w:rsidP="00173DE5">
      <w:pPr>
        <w:jc w:val="both"/>
        <w:rPr>
          <w:rFonts w:ascii="Times New Roman" w:hAnsi="Times New Roman"/>
          <w:sz w:val="24"/>
          <w:szCs w:val="24"/>
        </w:rPr>
      </w:pPr>
      <w:r w:rsidRPr="00803FDF">
        <w:rPr>
          <w:rFonts w:ascii="Times New Roman" w:hAnsi="Times New Roman"/>
          <w:sz w:val="24"/>
          <w:szCs w:val="24"/>
        </w:rPr>
        <w:t xml:space="preserve">Hasta ahora, el banco central ha descubierto que la mayoría de las cosas marcha a su favor. </w:t>
      </w:r>
    </w:p>
    <w:p w:rsidR="00173DE5" w:rsidRPr="00134204" w:rsidRDefault="00173DE5" w:rsidP="00173DE5">
      <w:pPr>
        <w:jc w:val="both"/>
        <w:rPr>
          <w:rFonts w:ascii="Times New Roman" w:hAnsi="Times New Roman"/>
          <w:color w:val="FF0000"/>
          <w:sz w:val="24"/>
          <w:szCs w:val="24"/>
          <w:u w:val="single"/>
        </w:rPr>
      </w:pPr>
      <w:r w:rsidRPr="00134204">
        <w:rPr>
          <w:rFonts w:ascii="Times New Roman" w:hAnsi="Times New Roman"/>
          <w:color w:val="FF0000"/>
          <w:sz w:val="24"/>
          <w:szCs w:val="24"/>
          <w:u w:val="single"/>
        </w:rPr>
        <w:lastRenderedPageBreak/>
        <w:t xml:space="preserve">El anuncio del banco hace más de un año de que introducía un piso para el euro en 1,20 francos, y que estaba dispuesto a defender ese nivel pase lo que pase, fue una conmoción para el mercado. </w:t>
      </w:r>
    </w:p>
    <w:p w:rsidR="00173DE5" w:rsidRPr="00134204" w:rsidRDefault="00173DE5" w:rsidP="00173DE5">
      <w:pPr>
        <w:jc w:val="both"/>
        <w:rPr>
          <w:rFonts w:ascii="Times New Roman" w:hAnsi="Times New Roman"/>
          <w:color w:val="FF0000"/>
          <w:sz w:val="24"/>
          <w:szCs w:val="24"/>
          <w:u w:val="single"/>
        </w:rPr>
      </w:pPr>
      <w:r w:rsidRPr="00134204">
        <w:rPr>
          <w:rFonts w:ascii="Times New Roman" w:hAnsi="Times New Roman"/>
          <w:color w:val="FF0000"/>
          <w:sz w:val="24"/>
          <w:szCs w:val="24"/>
          <w:u w:val="single"/>
        </w:rPr>
        <w:t xml:space="preserve">Pero la nueva política funcionó. </w:t>
      </w:r>
    </w:p>
    <w:p w:rsidR="00173DE5" w:rsidRPr="00134204" w:rsidRDefault="00173DE5" w:rsidP="00173DE5">
      <w:pPr>
        <w:jc w:val="both"/>
        <w:rPr>
          <w:rFonts w:ascii="Times New Roman" w:hAnsi="Times New Roman"/>
          <w:sz w:val="24"/>
          <w:szCs w:val="24"/>
          <w:u w:val="single"/>
        </w:rPr>
      </w:pPr>
      <w:r w:rsidRPr="00134204">
        <w:rPr>
          <w:rFonts w:ascii="Times New Roman" w:hAnsi="Times New Roman"/>
          <w:sz w:val="24"/>
          <w:szCs w:val="24"/>
          <w:u w:val="single"/>
        </w:rPr>
        <w:t xml:space="preserve">Sí, el BNS tuvo que comprar miles de millones de euros y aumentar sus reservas internacionales de una moneda que muchos temían podría estar a punto de explotar. </w:t>
      </w:r>
    </w:p>
    <w:p w:rsidR="00173DE5" w:rsidRPr="00134204" w:rsidRDefault="00173DE5" w:rsidP="00173DE5">
      <w:pPr>
        <w:jc w:val="both"/>
        <w:rPr>
          <w:rFonts w:ascii="Times New Roman" w:hAnsi="Times New Roman"/>
          <w:sz w:val="24"/>
          <w:szCs w:val="24"/>
          <w:u w:val="single"/>
        </w:rPr>
      </w:pPr>
      <w:r w:rsidRPr="00134204">
        <w:rPr>
          <w:rFonts w:ascii="Times New Roman" w:hAnsi="Times New Roman"/>
          <w:sz w:val="24"/>
          <w:szCs w:val="24"/>
          <w:u w:val="single"/>
        </w:rPr>
        <w:t xml:space="preserve">Sin embargo, al impedir que el euro caiga a niveles cercanos a la paridad, como ocurría antes del anuncio del BNS, la nueva política ayudaba a los exportadores suizos a mantenerse competitivos y ayudaba a la economía suiza a evitar seguir a la eurozona hacia una recesión. </w:t>
      </w:r>
    </w:p>
    <w:p w:rsidR="00173DE5" w:rsidRPr="00134204" w:rsidRDefault="00173DE5" w:rsidP="00173DE5">
      <w:pPr>
        <w:jc w:val="both"/>
        <w:rPr>
          <w:rFonts w:ascii="Times New Roman" w:hAnsi="Times New Roman"/>
          <w:sz w:val="24"/>
          <w:szCs w:val="24"/>
          <w:u w:val="single"/>
        </w:rPr>
      </w:pPr>
      <w:r w:rsidRPr="00134204">
        <w:rPr>
          <w:rFonts w:ascii="Times New Roman" w:hAnsi="Times New Roman"/>
          <w:sz w:val="24"/>
          <w:szCs w:val="24"/>
          <w:u w:val="single"/>
        </w:rPr>
        <w:t xml:space="preserve">Asimismo, como han mostrado nuevos datos del BNS esta semana, el banco pudo aprovechar una recuperación en la suerte del euro en julio para descargar todo el excedente de la moneda única. </w:t>
      </w:r>
    </w:p>
    <w:p w:rsidR="00173DE5" w:rsidRPr="00134204" w:rsidRDefault="00173DE5" w:rsidP="00173DE5">
      <w:pPr>
        <w:jc w:val="both"/>
        <w:rPr>
          <w:rFonts w:ascii="Times New Roman" w:hAnsi="Times New Roman"/>
          <w:color w:val="FF0000"/>
          <w:sz w:val="24"/>
          <w:szCs w:val="24"/>
          <w:u w:val="single"/>
        </w:rPr>
      </w:pPr>
      <w:r w:rsidRPr="00134204">
        <w:rPr>
          <w:rFonts w:ascii="Times New Roman" w:hAnsi="Times New Roman"/>
          <w:color w:val="FF0000"/>
          <w:sz w:val="24"/>
          <w:szCs w:val="24"/>
          <w:u w:val="single"/>
        </w:rPr>
        <w:t xml:space="preserve">Como el euro se disparó en respuesta a una promesa del Banco Central Europeo de que estaba preparado a hacer lo que fuera necesario para salvar a la moneda única, el BNS vendió el euro a favor del dólar y la libra. </w:t>
      </w:r>
    </w:p>
    <w:p w:rsidR="00173DE5" w:rsidRPr="00134204" w:rsidRDefault="00173DE5" w:rsidP="00173DE5">
      <w:pPr>
        <w:jc w:val="both"/>
        <w:rPr>
          <w:rFonts w:ascii="Times New Roman" w:hAnsi="Times New Roman"/>
          <w:color w:val="FF0000"/>
          <w:sz w:val="24"/>
          <w:szCs w:val="24"/>
          <w:u w:val="single"/>
        </w:rPr>
      </w:pPr>
      <w:r w:rsidRPr="00134204">
        <w:rPr>
          <w:rFonts w:ascii="Times New Roman" w:hAnsi="Times New Roman"/>
          <w:sz w:val="24"/>
          <w:szCs w:val="24"/>
          <w:u w:val="single"/>
        </w:rPr>
        <w:t xml:space="preserve">Dada la fortaleza de la demanda de euros durante los meses desde entonces, esta venta generalizada no logró revertir la fortaleza del euro y </w:t>
      </w:r>
      <w:r w:rsidRPr="00134204">
        <w:rPr>
          <w:rFonts w:ascii="Times New Roman" w:hAnsi="Times New Roman"/>
          <w:color w:val="FF0000"/>
          <w:sz w:val="24"/>
          <w:szCs w:val="24"/>
          <w:u w:val="single"/>
        </w:rPr>
        <w:t xml:space="preserve">el banco pudo reducir la proporción denominada en euros de sus reservas a 48% para fines de septiembre, de 60% a fines de junio. </w:t>
      </w:r>
    </w:p>
    <w:p w:rsidR="00173DE5" w:rsidRPr="00134204" w:rsidRDefault="00173DE5" w:rsidP="00173DE5">
      <w:pPr>
        <w:jc w:val="both"/>
        <w:rPr>
          <w:rFonts w:ascii="Times New Roman" w:hAnsi="Times New Roman"/>
          <w:sz w:val="24"/>
          <w:szCs w:val="24"/>
          <w:u w:val="single"/>
        </w:rPr>
      </w:pPr>
      <w:r w:rsidRPr="00134204">
        <w:rPr>
          <w:rFonts w:ascii="Times New Roman" w:hAnsi="Times New Roman"/>
          <w:sz w:val="24"/>
          <w:szCs w:val="24"/>
          <w:u w:val="single"/>
        </w:rPr>
        <w:t xml:space="preserve">Esto significa que la proporción en euros de las reservas del banco ha vuelto a bajar a sus niveles de largo plazo de alrededor de 50%. </w:t>
      </w:r>
    </w:p>
    <w:p w:rsidR="00173DE5" w:rsidRPr="006E1CE1" w:rsidRDefault="00173DE5" w:rsidP="00173DE5">
      <w:pPr>
        <w:jc w:val="both"/>
        <w:rPr>
          <w:rFonts w:ascii="Times New Roman" w:hAnsi="Times New Roman"/>
          <w:sz w:val="24"/>
          <w:szCs w:val="24"/>
        </w:rPr>
      </w:pPr>
      <w:r w:rsidRPr="006E1CE1">
        <w:rPr>
          <w:rFonts w:ascii="Times New Roman" w:hAnsi="Times New Roman"/>
          <w:sz w:val="24"/>
          <w:szCs w:val="24"/>
        </w:rPr>
        <w:t xml:space="preserve">¿Entonces ahora qué? </w:t>
      </w:r>
    </w:p>
    <w:p w:rsidR="00173DE5" w:rsidRPr="00803FDF" w:rsidRDefault="00173DE5" w:rsidP="00173DE5">
      <w:pPr>
        <w:jc w:val="both"/>
        <w:rPr>
          <w:rFonts w:ascii="Times New Roman" w:hAnsi="Times New Roman"/>
          <w:sz w:val="24"/>
          <w:szCs w:val="24"/>
        </w:rPr>
      </w:pPr>
      <w:r w:rsidRPr="00803FDF">
        <w:rPr>
          <w:rFonts w:ascii="Times New Roman" w:hAnsi="Times New Roman"/>
          <w:sz w:val="24"/>
          <w:szCs w:val="24"/>
        </w:rPr>
        <w:t xml:space="preserve">Ciertamente no hay ninguna señal de que el BNS puede permitirse abandonar su actual política. </w:t>
      </w:r>
    </w:p>
    <w:p w:rsidR="00173DE5" w:rsidRPr="00803FDF" w:rsidRDefault="00173DE5" w:rsidP="00173DE5">
      <w:pPr>
        <w:jc w:val="both"/>
        <w:rPr>
          <w:rFonts w:ascii="Times New Roman" w:hAnsi="Times New Roman"/>
          <w:sz w:val="24"/>
          <w:szCs w:val="24"/>
        </w:rPr>
      </w:pPr>
      <w:r w:rsidRPr="00803FDF">
        <w:rPr>
          <w:rFonts w:ascii="Times New Roman" w:hAnsi="Times New Roman"/>
          <w:sz w:val="24"/>
          <w:szCs w:val="24"/>
        </w:rPr>
        <w:t>Los datos más recientes sobre la economía suiza muestran que la actividad fabril del país ha mejorado un poco más de lo esperado, pero que el índice clave se sitúa muy por debajo de niveles que sugieren que la actividad manufacturera ha comenzado a expandi</w:t>
      </w:r>
      <w:r>
        <w:rPr>
          <w:rFonts w:ascii="Times New Roman" w:hAnsi="Times New Roman"/>
          <w:sz w:val="24"/>
          <w:szCs w:val="24"/>
        </w:rPr>
        <w:t xml:space="preserve">rse nuevamente. </w:t>
      </w:r>
    </w:p>
    <w:p w:rsidR="00173DE5" w:rsidRPr="00134204" w:rsidRDefault="00173DE5" w:rsidP="00173DE5">
      <w:pPr>
        <w:jc w:val="both"/>
        <w:rPr>
          <w:rFonts w:ascii="Times New Roman" w:hAnsi="Times New Roman"/>
          <w:sz w:val="24"/>
          <w:szCs w:val="24"/>
          <w:u w:val="single"/>
        </w:rPr>
      </w:pPr>
      <w:r w:rsidRPr="00134204">
        <w:rPr>
          <w:rFonts w:ascii="Times New Roman" w:hAnsi="Times New Roman"/>
          <w:sz w:val="24"/>
          <w:szCs w:val="24"/>
          <w:u w:val="single"/>
        </w:rPr>
        <w:t xml:space="preserve">En todo caso, se podría argumentar que, dada la continua debilidad en la economía suiza y el éxito que ha tenido en defender el nivel de 1,20 francos suizos hasta ahora, el banco central podría verse tentado a subir el piso incluso más. </w:t>
      </w:r>
    </w:p>
    <w:p w:rsidR="00173DE5" w:rsidRPr="00134204" w:rsidRDefault="00173DE5" w:rsidP="00173DE5">
      <w:pPr>
        <w:jc w:val="both"/>
        <w:rPr>
          <w:rFonts w:ascii="Times New Roman" w:hAnsi="Times New Roman"/>
          <w:sz w:val="24"/>
          <w:szCs w:val="24"/>
          <w:u w:val="single"/>
        </w:rPr>
      </w:pPr>
      <w:r w:rsidRPr="00134204">
        <w:rPr>
          <w:rFonts w:ascii="Times New Roman" w:hAnsi="Times New Roman"/>
          <w:sz w:val="24"/>
          <w:szCs w:val="24"/>
          <w:u w:val="single"/>
        </w:rPr>
        <w:t xml:space="preserve">Sin embargo, el éxito futuro de defender cualquier piso, y reajustar los niveles de reserva nuevamente, dependen en gran medida de que la reciente fortaleza de que el euro perdure. </w:t>
      </w:r>
    </w:p>
    <w:p w:rsidR="00173DE5" w:rsidRPr="00134204" w:rsidRDefault="00173DE5" w:rsidP="00173DE5">
      <w:pPr>
        <w:jc w:val="both"/>
        <w:rPr>
          <w:rFonts w:ascii="Times New Roman" w:hAnsi="Times New Roman"/>
          <w:color w:val="FF0000"/>
          <w:sz w:val="24"/>
          <w:szCs w:val="24"/>
          <w:u w:val="single"/>
        </w:rPr>
      </w:pPr>
      <w:r w:rsidRPr="00134204">
        <w:rPr>
          <w:rFonts w:ascii="Times New Roman" w:hAnsi="Times New Roman"/>
          <w:color w:val="FF0000"/>
          <w:sz w:val="24"/>
          <w:szCs w:val="24"/>
          <w:u w:val="single"/>
        </w:rPr>
        <w:lastRenderedPageBreak/>
        <w:t>El alza de verano que elevó la moneda única desde alrededor de US$</w:t>
      </w:r>
      <w:r w:rsidR="006E1CE1">
        <w:rPr>
          <w:rFonts w:ascii="Times New Roman" w:hAnsi="Times New Roman"/>
          <w:color w:val="FF0000"/>
          <w:sz w:val="24"/>
          <w:szCs w:val="24"/>
          <w:u w:val="single"/>
        </w:rPr>
        <w:t xml:space="preserve"> </w:t>
      </w:r>
      <w:r w:rsidRPr="00134204">
        <w:rPr>
          <w:rFonts w:ascii="Times New Roman" w:hAnsi="Times New Roman"/>
          <w:color w:val="FF0000"/>
          <w:sz w:val="24"/>
          <w:szCs w:val="24"/>
          <w:u w:val="single"/>
        </w:rPr>
        <w:t>1,20 hasta US$</w:t>
      </w:r>
      <w:r w:rsidR="006E1CE1">
        <w:rPr>
          <w:rFonts w:ascii="Times New Roman" w:hAnsi="Times New Roman"/>
          <w:color w:val="FF0000"/>
          <w:sz w:val="24"/>
          <w:szCs w:val="24"/>
          <w:u w:val="single"/>
        </w:rPr>
        <w:t xml:space="preserve"> </w:t>
      </w:r>
      <w:r w:rsidRPr="00134204">
        <w:rPr>
          <w:rFonts w:ascii="Times New Roman" w:hAnsi="Times New Roman"/>
          <w:color w:val="FF0000"/>
          <w:sz w:val="24"/>
          <w:szCs w:val="24"/>
          <w:u w:val="single"/>
        </w:rPr>
        <w:t xml:space="preserve">1,31 se desvaneció hace algún tiempo, tras lo cual quedó negociándose dentro de un rango estrecho por debajo de ese nivel. </w:t>
      </w:r>
    </w:p>
    <w:p w:rsidR="00173DE5" w:rsidRPr="00134204" w:rsidRDefault="00173DE5" w:rsidP="00173DE5">
      <w:pPr>
        <w:jc w:val="both"/>
        <w:rPr>
          <w:rFonts w:ascii="Times New Roman" w:hAnsi="Times New Roman"/>
          <w:color w:val="FF0000"/>
          <w:sz w:val="24"/>
          <w:szCs w:val="24"/>
          <w:u w:val="single"/>
        </w:rPr>
      </w:pPr>
      <w:r w:rsidRPr="00134204">
        <w:rPr>
          <w:rFonts w:ascii="Times New Roman" w:hAnsi="Times New Roman"/>
          <w:color w:val="FF0000"/>
          <w:sz w:val="24"/>
          <w:szCs w:val="24"/>
          <w:u w:val="single"/>
        </w:rPr>
        <w:t xml:space="preserve">El euro está siendo mantenido en ese nivel por la expectativa de que el BCE pronto comenzará un programa de compra de bonos que salvará a España de la cesación de pagos de su deuda soberana y esencialmente aislará dentro de un cerco los problemas de deuda de Grecia del resto de la eurozona. </w:t>
      </w:r>
    </w:p>
    <w:p w:rsidR="00173DE5" w:rsidRPr="006E1CE1" w:rsidRDefault="00173DE5" w:rsidP="00173DE5">
      <w:pPr>
        <w:jc w:val="both"/>
        <w:rPr>
          <w:rFonts w:ascii="Times New Roman" w:hAnsi="Times New Roman"/>
          <w:color w:val="FF0000"/>
          <w:sz w:val="24"/>
          <w:szCs w:val="24"/>
          <w:u w:val="single"/>
        </w:rPr>
      </w:pPr>
      <w:r w:rsidRPr="002278BC">
        <w:rPr>
          <w:rFonts w:ascii="Times New Roman" w:hAnsi="Times New Roman"/>
          <w:color w:val="FF0000"/>
          <w:sz w:val="24"/>
          <w:szCs w:val="24"/>
          <w:u w:val="single"/>
        </w:rPr>
        <w:t xml:space="preserve">Sin embargo, ese cerco aún no se ha construido y la falta de consenso político sobre reformas laborales en Atenas significa que podría haber otra crisis griega en la próxima semana o dos si el país no logra cumplir con los términos del próximo tramo de su rescate. </w:t>
      </w:r>
    </w:p>
    <w:p w:rsidR="00173DE5" w:rsidRPr="00803FDF" w:rsidRDefault="00173DE5" w:rsidP="00173DE5">
      <w:pPr>
        <w:jc w:val="both"/>
        <w:rPr>
          <w:rFonts w:ascii="Times New Roman" w:hAnsi="Times New Roman"/>
          <w:sz w:val="24"/>
          <w:szCs w:val="24"/>
        </w:rPr>
      </w:pPr>
      <w:r w:rsidRPr="00803FDF">
        <w:rPr>
          <w:rFonts w:ascii="Times New Roman" w:hAnsi="Times New Roman"/>
          <w:sz w:val="24"/>
          <w:szCs w:val="24"/>
        </w:rPr>
        <w:t xml:space="preserve">Entretanto, los datos provenientes de diversas partes de la eurozona sugieren que el crecimiento aún se está desacelerando y que bien podría haber otra recesión, dificultando </w:t>
      </w:r>
      <w:r w:rsidR="0055164A" w:rsidRPr="00803FDF">
        <w:rPr>
          <w:rFonts w:ascii="Times New Roman" w:hAnsi="Times New Roman"/>
          <w:sz w:val="24"/>
          <w:szCs w:val="24"/>
        </w:rPr>
        <w:t>aún</w:t>
      </w:r>
      <w:r w:rsidRPr="00803FDF">
        <w:rPr>
          <w:rFonts w:ascii="Times New Roman" w:hAnsi="Times New Roman"/>
          <w:sz w:val="24"/>
          <w:szCs w:val="24"/>
        </w:rPr>
        <w:t xml:space="preserve"> más que grandes deudores como Es</w:t>
      </w:r>
      <w:r>
        <w:rPr>
          <w:rFonts w:ascii="Times New Roman" w:hAnsi="Times New Roman"/>
          <w:sz w:val="24"/>
          <w:szCs w:val="24"/>
        </w:rPr>
        <w:t xml:space="preserve">paña sigan pagando sus deudas. </w:t>
      </w:r>
    </w:p>
    <w:p w:rsidR="00173DE5" w:rsidRDefault="00173DE5" w:rsidP="00173DE5">
      <w:pPr>
        <w:jc w:val="both"/>
        <w:rPr>
          <w:rFonts w:ascii="Times New Roman" w:hAnsi="Times New Roman"/>
          <w:color w:val="FF0000"/>
          <w:sz w:val="24"/>
          <w:szCs w:val="24"/>
          <w:u w:val="single"/>
        </w:rPr>
      </w:pPr>
      <w:r w:rsidRPr="002278BC">
        <w:rPr>
          <w:rFonts w:ascii="Times New Roman" w:hAnsi="Times New Roman"/>
          <w:color w:val="FF0000"/>
          <w:sz w:val="24"/>
          <w:szCs w:val="24"/>
          <w:u w:val="single"/>
        </w:rPr>
        <w:t>Mientras aumentan nuevamente las tensiones, la calma que ha mantenido al euro relativamente tranquilo durante los últimos meses podría alterarse. Y el BNS podría descubrir que su cualidad de refugio nuevamente impulsa al alza al franco.</w:t>
      </w:r>
    </w:p>
    <w:p w:rsidR="006E1CE1" w:rsidRPr="006E1CE1" w:rsidRDefault="006E1CE1" w:rsidP="006E1CE1">
      <w:pPr>
        <w:jc w:val="both"/>
        <w:rPr>
          <w:rFonts w:ascii="Times New Roman" w:hAnsi="Times New Roman"/>
          <w:b/>
          <w:sz w:val="24"/>
          <w:szCs w:val="24"/>
        </w:rPr>
      </w:pPr>
      <w:r w:rsidRPr="003C2DD9">
        <w:rPr>
          <w:rFonts w:ascii="Times New Roman" w:hAnsi="Times New Roman"/>
          <w:sz w:val="24"/>
          <w:szCs w:val="24"/>
        </w:rPr>
        <w:t>-</w:t>
      </w:r>
      <w:r w:rsidR="003C2DD9">
        <w:rPr>
          <w:rFonts w:ascii="Times New Roman" w:hAnsi="Times New Roman"/>
          <w:b/>
          <w:sz w:val="24"/>
          <w:szCs w:val="24"/>
        </w:rPr>
        <w:t xml:space="preserve"> </w:t>
      </w:r>
      <w:r w:rsidR="003C2DD9" w:rsidRPr="003C2DD9">
        <w:rPr>
          <w:rFonts w:ascii="Times New Roman" w:hAnsi="Times New Roman"/>
          <w:b/>
          <w:sz w:val="24"/>
          <w:szCs w:val="24"/>
        </w:rPr>
        <w:t>“Sólo una divisa extraterrestre puede desafiar el dólar”</w:t>
      </w:r>
      <w:r w:rsidR="003C2DD9">
        <w:rPr>
          <w:rFonts w:ascii="Times New Roman" w:hAnsi="Times New Roman"/>
          <w:b/>
          <w:sz w:val="24"/>
          <w:szCs w:val="24"/>
        </w:rPr>
        <w:t xml:space="preserve"> (más</w:t>
      </w:r>
      <w:r w:rsidRPr="006E1CE1">
        <w:rPr>
          <w:rFonts w:ascii="Times New Roman" w:hAnsi="Times New Roman"/>
          <w:b/>
          <w:sz w:val="24"/>
          <w:szCs w:val="24"/>
        </w:rPr>
        <w:t xml:space="preserve"> artículos “tóxicos”</w:t>
      </w:r>
      <w:r w:rsidR="003C2DD9">
        <w:rPr>
          <w:rFonts w:ascii="Times New Roman" w:hAnsi="Times New Roman"/>
          <w:b/>
          <w:sz w:val="24"/>
          <w:szCs w:val="24"/>
        </w:rPr>
        <w:t>)</w:t>
      </w:r>
      <w:r w:rsidRPr="006E1CE1">
        <w:rPr>
          <w:rFonts w:ascii="Times New Roman" w:hAnsi="Times New Roman"/>
          <w:b/>
          <w:sz w:val="24"/>
          <w:szCs w:val="24"/>
        </w:rPr>
        <w:t xml:space="preserve"> </w:t>
      </w:r>
    </w:p>
    <w:p w:rsidR="00095ACA" w:rsidRPr="00A90714" w:rsidRDefault="00095ACA" w:rsidP="00095ACA">
      <w:pPr>
        <w:jc w:val="both"/>
        <w:rPr>
          <w:rFonts w:ascii="Times New Roman" w:hAnsi="Times New Roman"/>
          <w:sz w:val="24"/>
          <w:szCs w:val="24"/>
        </w:rPr>
      </w:pPr>
      <w:r w:rsidRPr="00E308CE">
        <w:rPr>
          <w:rFonts w:ascii="Times New Roman" w:hAnsi="Times New Roman"/>
          <w:b/>
          <w:sz w:val="24"/>
          <w:szCs w:val="24"/>
        </w:rPr>
        <w:t>-</w:t>
      </w:r>
      <w:r>
        <w:rPr>
          <w:rFonts w:ascii="Times New Roman" w:hAnsi="Times New Roman"/>
          <w:color w:val="FF0000"/>
          <w:sz w:val="24"/>
          <w:szCs w:val="24"/>
        </w:rPr>
        <w:t xml:space="preserve"> </w:t>
      </w:r>
      <w:r w:rsidRPr="00A90714">
        <w:rPr>
          <w:rFonts w:ascii="Times New Roman" w:hAnsi="Times New Roman"/>
          <w:sz w:val="24"/>
          <w:szCs w:val="24"/>
          <w:u w:val="single"/>
        </w:rPr>
        <w:t>A pesar de los problemas, el dólar sigue siendo el rey de las monedas</w:t>
      </w:r>
      <w:r>
        <w:rPr>
          <w:rFonts w:ascii="Times New Roman" w:hAnsi="Times New Roman"/>
          <w:sz w:val="24"/>
          <w:szCs w:val="24"/>
        </w:rPr>
        <w:t xml:space="preserve"> (The Wall Street Journal </w:t>
      </w:r>
      <w:r w:rsidRPr="00780D59">
        <w:rPr>
          <w:rFonts w:ascii="Times New Roman" w:hAnsi="Times New Roman"/>
          <w:b/>
          <w:sz w:val="24"/>
          <w:szCs w:val="24"/>
        </w:rPr>
        <w:t>-</w:t>
      </w:r>
      <w:r>
        <w:rPr>
          <w:rFonts w:ascii="Times New Roman" w:hAnsi="Times New Roman"/>
          <w:sz w:val="24"/>
          <w:szCs w:val="24"/>
        </w:rPr>
        <w:t xml:space="preserve"> </w:t>
      </w:r>
      <w:r w:rsidRPr="00A90714">
        <w:rPr>
          <w:rFonts w:ascii="Times New Roman" w:hAnsi="Times New Roman"/>
          <w:b/>
          <w:sz w:val="24"/>
          <w:szCs w:val="24"/>
        </w:rPr>
        <w:t>5/11/12</w:t>
      </w:r>
      <w:r>
        <w:rPr>
          <w:rFonts w:ascii="Times New Roman" w:hAnsi="Times New Roman"/>
          <w:sz w:val="24"/>
          <w:szCs w:val="24"/>
        </w:rPr>
        <w:t>)</w:t>
      </w:r>
    </w:p>
    <w:p w:rsidR="00095ACA" w:rsidRPr="00A90714" w:rsidRDefault="00095ACA" w:rsidP="00095ACA">
      <w:pPr>
        <w:jc w:val="both"/>
        <w:rPr>
          <w:rFonts w:ascii="Times New Roman" w:hAnsi="Times New Roman"/>
          <w:sz w:val="24"/>
          <w:szCs w:val="24"/>
        </w:rPr>
      </w:pPr>
      <w:r>
        <w:rPr>
          <w:rFonts w:ascii="Times New Roman" w:hAnsi="Times New Roman"/>
          <w:sz w:val="24"/>
          <w:szCs w:val="24"/>
        </w:rPr>
        <w:t>(</w:t>
      </w:r>
      <w:r w:rsidRPr="00A90714">
        <w:rPr>
          <w:rFonts w:ascii="Times New Roman" w:hAnsi="Times New Roman"/>
          <w:sz w:val="24"/>
          <w:szCs w:val="24"/>
        </w:rPr>
        <w:t>Por F</w:t>
      </w:r>
      <w:r w:rsidR="006E1CE1">
        <w:rPr>
          <w:rFonts w:ascii="Times New Roman" w:hAnsi="Times New Roman"/>
          <w:sz w:val="24"/>
          <w:szCs w:val="24"/>
        </w:rPr>
        <w:t>rancesco Guerrera)</w:t>
      </w:r>
      <w:r w:rsidR="00EC5BAE">
        <w:rPr>
          <w:rFonts w:ascii="Times New Roman" w:hAnsi="Times New Roman"/>
          <w:sz w:val="24"/>
          <w:szCs w:val="24"/>
        </w:rPr>
        <w:t xml:space="preserve">                                                              Lectura recomendada</w:t>
      </w:r>
    </w:p>
    <w:p w:rsidR="00095ACA" w:rsidRPr="00470D02" w:rsidRDefault="00095ACA" w:rsidP="00095ACA">
      <w:pPr>
        <w:jc w:val="both"/>
        <w:rPr>
          <w:rFonts w:ascii="Times New Roman" w:hAnsi="Times New Roman"/>
          <w:sz w:val="24"/>
          <w:szCs w:val="24"/>
          <w:u w:val="single"/>
        </w:rPr>
      </w:pPr>
      <w:r w:rsidRPr="00470D02">
        <w:rPr>
          <w:rFonts w:ascii="Times New Roman" w:hAnsi="Times New Roman"/>
          <w:sz w:val="24"/>
          <w:szCs w:val="24"/>
          <w:u w:val="single"/>
        </w:rPr>
        <w:t>Empecemos por una vacilante recuperación económica en Estados Unidos. A eso, añadámosle una de las contiendas por la presidencia más reñidas de la historia. Luego, culminemos con un desastre natural que pone en evidencia el deplorable estado de la infraestructura en algunas de las partes más ricas del país.</w:t>
      </w:r>
    </w:p>
    <w:p w:rsidR="00095ACA" w:rsidRPr="00470D02" w:rsidRDefault="00095ACA" w:rsidP="00095ACA">
      <w:pPr>
        <w:jc w:val="both"/>
        <w:rPr>
          <w:rFonts w:ascii="Times New Roman" w:hAnsi="Times New Roman"/>
          <w:sz w:val="24"/>
          <w:szCs w:val="24"/>
          <w:u w:val="single"/>
        </w:rPr>
      </w:pPr>
      <w:r w:rsidRPr="00470D02">
        <w:rPr>
          <w:rFonts w:ascii="Times New Roman" w:hAnsi="Times New Roman"/>
          <w:sz w:val="24"/>
          <w:szCs w:val="24"/>
          <w:u w:val="single"/>
        </w:rPr>
        <w:t>La pregunta es ló</w:t>
      </w:r>
      <w:r w:rsidR="006E1CE1">
        <w:rPr>
          <w:rFonts w:ascii="Times New Roman" w:hAnsi="Times New Roman"/>
          <w:sz w:val="24"/>
          <w:szCs w:val="24"/>
          <w:u w:val="single"/>
        </w:rPr>
        <w:t>gica: ¿hacia dónde se dirige EEUU</w:t>
      </w:r>
      <w:r w:rsidRPr="00470D02">
        <w:rPr>
          <w:rFonts w:ascii="Times New Roman" w:hAnsi="Times New Roman"/>
          <w:sz w:val="24"/>
          <w:szCs w:val="24"/>
          <w:u w:val="single"/>
        </w:rPr>
        <w:t>? ¿Regresará la era dorada de prominencia financiera y política tal como prometen Barack Obama y Mitt Romney? ¿O se encamina hacia un lento pero inexorable declive, tal como sugieren algunas cifras económicas y los efectos del huracán Sandy?</w:t>
      </w:r>
    </w:p>
    <w:p w:rsidR="00095ACA" w:rsidRDefault="00095ACA" w:rsidP="00095ACA">
      <w:pPr>
        <w:jc w:val="both"/>
        <w:rPr>
          <w:rFonts w:ascii="Times New Roman" w:hAnsi="Times New Roman"/>
          <w:sz w:val="24"/>
          <w:szCs w:val="24"/>
        </w:rPr>
      </w:pPr>
      <w:r w:rsidRPr="00A90714">
        <w:rPr>
          <w:rFonts w:ascii="Times New Roman" w:hAnsi="Times New Roman"/>
          <w:sz w:val="24"/>
          <w:szCs w:val="24"/>
        </w:rPr>
        <w:t>Los defen</w:t>
      </w:r>
      <w:r w:rsidR="006E1CE1">
        <w:rPr>
          <w:rFonts w:ascii="Times New Roman" w:hAnsi="Times New Roman"/>
          <w:sz w:val="24"/>
          <w:szCs w:val="24"/>
        </w:rPr>
        <w:t>sores de una recuperación de EEUU</w:t>
      </w:r>
      <w:r w:rsidRPr="00A90714">
        <w:rPr>
          <w:rFonts w:ascii="Times New Roman" w:hAnsi="Times New Roman"/>
          <w:sz w:val="24"/>
          <w:szCs w:val="24"/>
        </w:rPr>
        <w:t xml:space="preserve"> suelen apuntar a virtudes intangibles como su gran espíritu emprendedor e innovador, así como factores más concretos como el reciente auge del gas natural, que ofrece la posibilidad de energía abundante y barata.</w:t>
      </w:r>
    </w:p>
    <w:p w:rsidR="006E1CE1" w:rsidRPr="00470D02" w:rsidRDefault="006E1CE1" w:rsidP="006E1CE1">
      <w:pPr>
        <w:jc w:val="both"/>
        <w:rPr>
          <w:rFonts w:ascii="Times New Roman" w:hAnsi="Times New Roman"/>
          <w:color w:val="FF0000"/>
          <w:sz w:val="24"/>
          <w:szCs w:val="24"/>
          <w:u w:val="single"/>
        </w:rPr>
      </w:pPr>
      <w:r w:rsidRPr="00A90714">
        <w:rPr>
          <w:rFonts w:ascii="Times New Roman" w:hAnsi="Times New Roman"/>
          <w:sz w:val="24"/>
          <w:szCs w:val="24"/>
        </w:rPr>
        <w:t xml:space="preserve">No obstante, </w:t>
      </w:r>
      <w:r w:rsidRPr="00470D02">
        <w:rPr>
          <w:rFonts w:ascii="Times New Roman" w:hAnsi="Times New Roman"/>
          <w:color w:val="FF0000"/>
          <w:sz w:val="24"/>
          <w:szCs w:val="24"/>
          <w:u w:val="single"/>
        </w:rPr>
        <w:t>hay un elemento de la resistencia estadounidense que a menudo se pasa por alto. He aquí una pista: es verde y normalmente cabe en su billetera: el dólar.</w:t>
      </w:r>
    </w:p>
    <w:p w:rsidR="006E1CE1" w:rsidRPr="00470D02" w:rsidRDefault="006E1CE1" w:rsidP="006E1CE1">
      <w:pPr>
        <w:jc w:val="both"/>
        <w:rPr>
          <w:rFonts w:ascii="Times New Roman" w:hAnsi="Times New Roman"/>
          <w:b/>
          <w:color w:val="FF0000"/>
          <w:sz w:val="24"/>
          <w:szCs w:val="24"/>
          <w:u w:val="single"/>
        </w:rPr>
      </w:pPr>
      <w:r w:rsidRPr="00470D02">
        <w:rPr>
          <w:rFonts w:ascii="Times New Roman" w:hAnsi="Times New Roman"/>
          <w:b/>
          <w:color w:val="FF0000"/>
          <w:sz w:val="24"/>
          <w:szCs w:val="24"/>
          <w:u w:val="single"/>
        </w:rPr>
        <w:t xml:space="preserve">La condición de la moneda estadounidense como divisa internacional de reserva desde la Segunda Guerra Mundial ha sido un pilar del liderazgo estadounidense en </w:t>
      </w:r>
      <w:r w:rsidRPr="00470D02">
        <w:rPr>
          <w:rFonts w:ascii="Times New Roman" w:hAnsi="Times New Roman"/>
          <w:b/>
          <w:color w:val="FF0000"/>
          <w:sz w:val="24"/>
          <w:szCs w:val="24"/>
          <w:u w:val="single"/>
        </w:rPr>
        <w:lastRenderedPageBreak/>
        <w:t>el mundo. Mientras los bancos centrales sigan</w:t>
      </w:r>
      <w:r>
        <w:rPr>
          <w:rFonts w:ascii="Times New Roman" w:hAnsi="Times New Roman"/>
          <w:b/>
          <w:color w:val="FF0000"/>
          <w:sz w:val="24"/>
          <w:szCs w:val="24"/>
          <w:u w:val="single"/>
        </w:rPr>
        <w:t xml:space="preserve"> guardando dólares en sus arcas -</w:t>
      </w:r>
      <w:r w:rsidRPr="00470D02">
        <w:rPr>
          <w:rFonts w:ascii="Times New Roman" w:hAnsi="Times New Roman"/>
          <w:b/>
          <w:color w:val="FF0000"/>
          <w:sz w:val="24"/>
          <w:szCs w:val="24"/>
          <w:u w:val="single"/>
        </w:rPr>
        <w:t xml:space="preserve"> actualmente más de 60% de las reservas en m</w:t>
      </w:r>
      <w:r>
        <w:rPr>
          <w:rFonts w:ascii="Times New Roman" w:hAnsi="Times New Roman"/>
          <w:b/>
          <w:color w:val="FF0000"/>
          <w:sz w:val="24"/>
          <w:szCs w:val="24"/>
          <w:u w:val="single"/>
        </w:rPr>
        <w:t>oneda extranjera son en dólares-</w:t>
      </w:r>
      <w:r w:rsidRPr="00470D02">
        <w:rPr>
          <w:rFonts w:ascii="Times New Roman" w:hAnsi="Times New Roman"/>
          <w:b/>
          <w:color w:val="FF0000"/>
          <w:sz w:val="24"/>
          <w:szCs w:val="24"/>
          <w:u w:val="single"/>
        </w:rPr>
        <w:t xml:space="preserve"> y el comercio global dependa de su intercambio, a Europa, China y otros les r</w:t>
      </w:r>
      <w:r>
        <w:rPr>
          <w:rFonts w:ascii="Times New Roman" w:hAnsi="Times New Roman"/>
          <w:b/>
          <w:color w:val="FF0000"/>
          <w:sz w:val="24"/>
          <w:szCs w:val="24"/>
          <w:u w:val="single"/>
        </w:rPr>
        <w:t>esultará difícil desplazar a EEUU</w:t>
      </w:r>
      <w:r w:rsidRPr="00470D02">
        <w:rPr>
          <w:rFonts w:ascii="Times New Roman" w:hAnsi="Times New Roman"/>
          <w:b/>
          <w:color w:val="FF0000"/>
          <w:sz w:val="24"/>
          <w:szCs w:val="24"/>
          <w:u w:val="single"/>
        </w:rPr>
        <w:t xml:space="preserve"> de la cima de la economía global.</w:t>
      </w:r>
    </w:p>
    <w:p w:rsidR="006E1CE1" w:rsidRPr="006E1CE1" w:rsidRDefault="006E1CE1" w:rsidP="00095ACA">
      <w:pPr>
        <w:jc w:val="both"/>
        <w:rPr>
          <w:rFonts w:ascii="Times New Roman" w:hAnsi="Times New Roman"/>
          <w:color w:val="FF0000"/>
          <w:sz w:val="24"/>
          <w:szCs w:val="24"/>
          <w:u w:val="single"/>
        </w:rPr>
      </w:pPr>
      <w:r w:rsidRPr="00470D02">
        <w:rPr>
          <w:rFonts w:ascii="Times New Roman" w:hAnsi="Times New Roman"/>
          <w:color w:val="FF0000"/>
          <w:sz w:val="24"/>
          <w:szCs w:val="24"/>
          <w:u w:val="single"/>
        </w:rPr>
        <w:t>El papel del dólar como un refugio seguro ha catapultado su valor en un</w:t>
      </w:r>
      <w:r w:rsidR="00780D59">
        <w:rPr>
          <w:rFonts w:ascii="Times New Roman" w:hAnsi="Times New Roman"/>
          <w:color w:val="FF0000"/>
          <w:sz w:val="24"/>
          <w:szCs w:val="24"/>
          <w:u w:val="single"/>
        </w:rPr>
        <w:t xml:space="preserve"> período en que EEUU</w:t>
      </w:r>
      <w:r w:rsidRPr="00470D02">
        <w:rPr>
          <w:rFonts w:ascii="Times New Roman" w:hAnsi="Times New Roman"/>
          <w:color w:val="FF0000"/>
          <w:sz w:val="24"/>
          <w:szCs w:val="24"/>
          <w:u w:val="single"/>
        </w:rPr>
        <w:t xml:space="preserve"> se ha visto afectado por un crecimiento débil, una parálisis fiscal y la rebaja de su deuda soberana. En realidad, el dólar acumula un alza de casi 8% frente una canasta de siete divisas medidas por el Índice del Dólar WSJ en los últimos 15 meses, desde que Sta</w:t>
      </w:r>
      <w:r>
        <w:rPr>
          <w:rFonts w:ascii="Times New Roman" w:hAnsi="Times New Roman"/>
          <w:color w:val="FF0000"/>
          <w:sz w:val="24"/>
          <w:szCs w:val="24"/>
          <w:u w:val="single"/>
        </w:rPr>
        <w:t>ndard &amp; Poor's le arrebató a EEUU</w:t>
      </w:r>
      <w:r w:rsidRPr="00470D02">
        <w:rPr>
          <w:rFonts w:ascii="Times New Roman" w:hAnsi="Times New Roman"/>
          <w:color w:val="FF0000"/>
          <w:sz w:val="24"/>
          <w:szCs w:val="24"/>
          <w:u w:val="single"/>
        </w:rPr>
        <w:t xml:space="preserve"> su calificación de AAA.</w:t>
      </w:r>
    </w:p>
    <w:p w:rsidR="00095ACA" w:rsidRPr="00A90714" w:rsidRDefault="00095ACA" w:rsidP="00095ACA">
      <w:pPr>
        <w:jc w:val="both"/>
        <w:rPr>
          <w:rFonts w:ascii="Times New Roman" w:hAnsi="Times New Roman"/>
          <w:sz w:val="24"/>
          <w:szCs w:val="24"/>
        </w:rPr>
      </w:pPr>
      <w:r>
        <w:rPr>
          <w:rFonts w:ascii="Times New Roman" w:hAnsi="Times New Roman"/>
          <w:noProof/>
          <w:sz w:val="24"/>
          <w:szCs w:val="24"/>
          <w:lang w:eastAsia="es-ES"/>
        </w:rPr>
        <w:drawing>
          <wp:anchor distT="0" distB="0" distL="114300" distR="114300" simplePos="0" relativeHeight="251659264" behindDoc="0" locked="0" layoutInCell="1" allowOverlap="1" wp14:anchorId="23F78CD0" wp14:editId="6AE1CB98">
            <wp:simplePos x="0" y="0"/>
            <wp:positionH relativeFrom="column">
              <wp:posOffset>1192696</wp:posOffset>
            </wp:positionH>
            <wp:positionV relativeFrom="paragraph">
              <wp:posOffset>47708</wp:posOffset>
            </wp:positionV>
            <wp:extent cx="3514725" cy="3267075"/>
            <wp:effectExtent l="0" t="0" r="9525" b="9525"/>
            <wp:wrapNone/>
            <wp:docPr id="53" name="Imagen 53" descr="OA-BA561_WSJAGU_NS_201211051930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A-BA561_WSJAGU_NS_20121105193026[1]"/>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514725" cy="32670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95ACA" w:rsidRPr="00A90714" w:rsidRDefault="00095ACA" w:rsidP="00095ACA">
      <w:pPr>
        <w:jc w:val="both"/>
        <w:rPr>
          <w:rFonts w:ascii="Times New Roman" w:hAnsi="Times New Roman"/>
          <w:sz w:val="24"/>
          <w:szCs w:val="24"/>
        </w:rPr>
      </w:pPr>
    </w:p>
    <w:p w:rsidR="00095ACA" w:rsidRDefault="00095ACA" w:rsidP="00095ACA">
      <w:pPr>
        <w:jc w:val="both"/>
        <w:rPr>
          <w:rFonts w:ascii="Times New Roman" w:hAnsi="Times New Roman"/>
          <w:sz w:val="24"/>
          <w:szCs w:val="24"/>
        </w:rPr>
      </w:pPr>
      <w:r w:rsidRPr="00A90714">
        <w:rPr>
          <w:rFonts w:ascii="Times New Roman" w:hAnsi="Times New Roman"/>
          <w:sz w:val="24"/>
          <w:szCs w:val="24"/>
        </w:rPr>
        <w:t xml:space="preserve"> .</w:t>
      </w:r>
    </w:p>
    <w:p w:rsidR="00095ACA" w:rsidRDefault="00095ACA" w:rsidP="00095ACA">
      <w:pPr>
        <w:jc w:val="both"/>
        <w:rPr>
          <w:rFonts w:ascii="Times New Roman" w:hAnsi="Times New Roman"/>
          <w:sz w:val="24"/>
          <w:szCs w:val="24"/>
        </w:rPr>
      </w:pPr>
    </w:p>
    <w:p w:rsidR="00095ACA" w:rsidRDefault="00095ACA" w:rsidP="00095ACA">
      <w:pPr>
        <w:jc w:val="both"/>
        <w:rPr>
          <w:rFonts w:ascii="Times New Roman" w:hAnsi="Times New Roman"/>
          <w:sz w:val="24"/>
          <w:szCs w:val="24"/>
        </w:rPr>
      </w:pPr>
    </w:p>
    <w:p w:rsidR="00095ACA" w:rsidRDefault="00095ACA" w:rsidP="00095ACA">
      <w:pPr>
        <w:jc w:val="both"/>
        <w:rPr>
          <w:rFonts w:ascii="Times New Roman" w:hAnsi="Times New Roman"/>
          <w:sz w:val="24"/>
          <w:szCs w:val="24"/>
        </w:rPr>
      </w:pPr>
    </w:p>
    <w:p w:rsidR="00095ACA" w:rsidRDefault="00095ACA" w:rsidP="00095ACA">
      <w:pPr>
        <w:jc w:val="both"/>
        <w:rPr>
          <w:rFonts w:ascii="Times New Roman" w:hAnsi="Times New Roman"/>
          <w:sz w:val="24"/>
          <w:szCs w:val="24"/>
        </w:rPr>
      </w:pPr>
    </w:p>
    <w:p w:rsidR="006E1CE1" w:rsidRDefault="006E1CE1" w:rsidP="00095ACA">
      <w:pPr>
        <w:jc w:val="both"/>
        <w:rPr>
          <w:rFonts w:ascii="Times New Roman" w:hAnsi="Times New Roman"/>
          <w:sz w:val="24"/>
          <w:szCs w:val="24"/>
        </w:rPr>
      </w:pPr>
    </w:p>
    <w:p w:rsidR="006E1CE1" w:rsidRDefault="006E1CE1" w:rsidP="00095ACA">
      <w:pPr>
        <w:jc w:val="both"/>
        <w:rPr>
          <w:rFonts w:ascii="Times New Roman" w:hAnsi="Times New Roman"/>
          <w:sz w:val="24"/>
          <w:szCs w:val="24"/>
        </w:rPr>
      </w:pPr>
      <w:r>
        <w:rPr>
          <w:rFonts w:ascii="Times New Roman" w:hAnsi="Times New Roman"/>
          <w:sz w:val="24"/>
          <w:szCs w:val="24"/>
        </w:rPr>
        <w:t xml:space="preserve">  </w:t>
      </w:r>
    </w:p>
    <w:p w:rsidR="006E1CE1" w:rsidRDefault="006E1CE1" w:rsidP="00095ACA">
      <w:pPr>
        <w:jc w:val="both"/>
        <w:rPr>
          <w:rFonts w:ascii="Times New Roman" w:hAnsi="Times New Roman"/>
          <w:sz w:val="24"/>
          <w:szCs w:val="24"/>
        </w:rPr>
      </w:pPr>
      <w:r>
        <w:rPr>
          <w:rFonts w:ascii="Times New Roman" w:hAnsi="Times New Roman"/>
          <w:sz w:val="24"/>
          <w:szCs w:val="24"/>
        </w:rPr>
        <w:t xml:space="preserve">     </w:t>
      </w:r>
    </w:p>
    <w:p w:rsidR="00095ACA" w:rsidRDefault="006E1CE1" w:rsidP="00095ACA">
      <w:pPr>
        <w:jc w:val="both"/>
        <w:rPr>
          <w:rFonts w:ascii="Times New Roman" w:hAnsi="Times New Roman"/>
          <w:sz w:val="24"/>
          <w:szCs w:val="24"/>
        </w:rPr>
      </w:pPr>
      <w:r>
        <w:rPr>
          <w:rFonts w:ascii="Times New Roman" w:hAnsi="Times New Roman"/>
          <w:sz w:val="24"/>
          <w:szCs w:val="24"/>
        </w:rPr>
        <w:t xml:space="preserve"> </w:t>
      </w:r>
    </w:p>
    <w:p w:rsidR="00095ACA" w:rsidRPr="00470D02" w:rsidRDefault="00095ACA" w:rsidP="00095ACA">
      <w:pPr>
        <w:jc w:val="both"/>
        <w:rPr>
          <w:rFonts w:ascii="Times New Roman" w:hAnsi="Times New Roman"/>
          <w:sz w:val="24"/>
          <w:szCs w:val="24"/>
          <w:u w:val="single"/>
        </w:rPr>
      </w:pPr>
      <w:r w:rsidRPr="00470D02">
        <w:rPr>
          <w:rFonts w:ascii="Times New Roman" w:hAnsi="Times New Roman"/>
          <w:sz w:val="24"/>
          <w:szCs w:val="24"/>
          <w:u w:val="single"/>
        </w:rPr>
        <w:t>Sin embargo, las monedas de reserva son frágiles. Sus poderes se pueden neutralizar si los inversionistas pierden confianza en los países que las emiten. A lo largo de la historia, este talón de Aquiles ha derribado a monedas otrora todopoderosas como el denario romano, el florín holandés y la libra esterlina.</w:t>
      </w:r>
    </w:p>
    <w:p w:rsidR="00095ACA" w:rsidRPr="00470D02" w:rsidRDefault="00095ACA" w:rsidP="00095ACA">
      <w:pPr>
        <w:jc w:val="both"/>
        <w:rPr>
          <w:rFonts w:ascii="Times New Roman" w:hAnsi="Times New Roman"/>
          <w:color w:val="FF0000"/>
          <w:sz w:val="24"/>
          <w:szCs w:val="24"/>
          <w:u w:val="single"/>
        </w:rPr>
      </w:pPr>
      <w:r w:rsidRPr="00470D02">
        <w:rPr>
          <w:rFonts w:ascii="Times New Roman" w:hAnsi="Times New Roman"/>
          <w:color w:val="FF0000"/>
          <w:sz w:val="24"/>
          <w:szCs w:val="24"/>
          <w:u w:val="single"/>
        </w:rPr>
        <w:t>Algunos expertos advierten que el dólar podría ser la siguiente. Su temor es que la relajada política monetaria promovida por la Reserva Federal después de la crisis financiera, sumada a los problemas fiscales que se acumularán sobre el escritorio del próximo presidente, acabará con la confianza de la comunidad financiera en la divisa.</w:t>
      </w:r>
      <w:r w:rsidR="006E1CE1">
        <w:rPr>
          <w:rFonts w:ascii="Times New Roman" w:hAnsi="Times New Roman"/>
          <w:sz w:val="24"/>
          <w:szCs w:val="24"/>
        </w:rPr>
        <w:t xml:space="preserve"> “</w:t>
      </w:r>
      <w:r w:rsidRPr="00A90714">
        <w:rPr>
          <w:rFonts w:ascii="Times New Roman" w:hAnsi="Times New Roman"/>
          <w:sz w:val="24"/>
          <w:szCs w:val="24"/>
        </w:rPr>
        <w:t>Tradicionalmente el dólar ha sido mejor considerado que otras monedas porque teníamos un precedente histórico d</w:t>
      </w:r>
      <w:r w:rsidR="006E1CE1">
        <w:rPr>
          <w:rFonts w:ascii="Times New Roman" w:hAnsi="Times New Roman"/>
          <w:sz w:val="24"/>
          <w:szCs w:val="24"/>
        </w:rPr>
        <w:t>e disciplina monetaria y fiscal”</w:t>
      </w:r>
      <w:r w:rsidRPr="00A90714">
        <w:rPr>
          <w:rFonts w:ascii="Times New Roman" w:hAnsi="Times New Roman"/>
          <w:sz w:val="24"/>
          <w:szCs w:val="24"/>
        </w:rPr>
        <w:t xml:space="preserve">, dice William Silber, profesor de finanzas en la Universidad de Nueva York. Ahora que ambos factores están bajo amenaza, </w:t>
      </w:r>
      <w:r w:rsidRPr="00470D02">
        <w:rPr>
          <w:rFonts w:ascii="Times New Roman" w:hAnsi="Times New Roman"/>
          <w:color w:val="FF0000"/>
          <w:sz w:val="24"/>
          <w:szCs w:val="24"/>
          <w:u w:val="single"/>
        </w:rPr>
        <w:t>el dominio del dólar podría colapsar ante las preocupaciones de los mercados por la inflación y la brecha fiscal.</w:t>
      </w:r>
    </w:p>
    <w:p w:rsidR="00095ACA" w:rsidRPr="00470D02" w:rsidRDefault="00095ACA" w:rsidP="00095ACA">
      <w:pPr>
        <w:jc w:val="both"/>
        <w:rPr>
          <w:rFonts w:ascii="Times New Roman" w:hAnsi="Times New Roman"/>
          <w:sz w:val="24"/>
          <w:szCs w:val="24"/>
          <w:u w:val="single"/>
        </w:rPr>
      </w:pPr>
      <w:r w:rsidRPr="00470D02">
        <w:rPr>
          <w:rFonts w:ascii="Times New Roman" w:hAnsi="Times New Roman"/>
          <w:sz w:val="24"/>
          <w:szCs w:val="24"/>
          <w:u w:val="single"/>
        </w:rPr>
        <w:lastRenderedPageBreak/>
        <w:t xml:space="preserve">Silber, autor de una biografía de Paul Volcker, quien presidió la Reserva Federal entre fines de los 70 y mediados de los 80, quiere que la Fed adopte una postura volckeriana ante al tema. Durante su período al frente de la Fed, Volcker subió las tasas a niveles de dos dígitos para combatir la inflación. </w:t>
      </w:r>
    </w:p>
    <w:p w:rsidR="00095ACA" w:rsidRPr="00A90714" w:rsidRDefault="00095ACA" w:rsidP="00095ACA">
      <w:pPr>
        <w:jc w:val="both"/>
        <w:rPr>
          <w:rFonts w:ascii="Times New Roman" w:hAnsi="Times New Roman"/>
          <w:sz w:val="24"/>
          <w:szCs w:val="24"/>
        </w:rPr>
      </w:pPr>
      <w:r w:rsidRPr="00A90714">
        <w:rPr>
          <w:rFonts w:ascii="Times New Roman" w:hAnsi="Times New Roman"/>
          <w:sz w:val="24"/>
          <w:szCs w:val="24"/>
        </w:rPr>
        <w:t>Según el autor, el banco central debería pulir sus credenciales antiinflacionarias declarando claramente que, si la economía sigue mejorando, las tasas podrían empezar a subir antes de lo previsto. Un mensaje más agresivo sobre los intereses podría, a su vez, alentar a la clase política a a</w:t>
      </w:r>
      <w:r>
        <w:rPr>
          <w:rFonts w:ascii="Times New Roman" w:hAnsi="Times New Roman"/>
          <w:sz w:val="24"/>
          <w:szCs w:val="24"/>
        </w:rPr>
        <w:t>bordar el problema de la deuda.</w:t>
      </w:r>
    </w:p>
    <w:p w:rsidR="00095ACA" w:rsidRPr="00470D02" w:rsidRDefault="00095ACA" w:rsidP="00095ACA">
      <w:pPr>
        <w:jc w:val="both"/>
        <w:rPr>
          <w:rFonts w:ascii="Times New Roman" w:hAnsi="Times New Roman"/>
          <w:color w:val="FF0000"/>
          <w:sz w:val="24"/>
          <w:szCs w:val="24"/>
          <w:u w:val="single"/>
        </w:rPr>
      </w:pPr>
      <w:r w:rsidRPr="00470D02">
        <w:rPr>
          <w:rFonts w:ascii="Times New Roman" w:hAnsi="Times New Roman"/>
          <w:color w:val="FF0000"/>
          <w:sz w:val="24"/>
          <w:szCs w:val="24"/>
          <w:u w:val="single"/>
        </w:rPr>
        <w:t xml:space="preserve">Cuando le consultaron durante un evento reciente si las lecciones de la política monetaria de los años 80 se podrían aplicar hoy, Volcker reconoció que este no es un buen momento para subir las tasas de interés. Sin embargo, sobre el dólar no se mostró especialmente optimista. </w:t>
      </w:r>
      <w:r w:rsidR="006E1CE1">
        <w:rPr>
          <w:rFonts w:ascii="Times New Roman" w:hAnsi="Times New Roman"/>
          <w:color w:val="FF0000"/>
          <w:sz w:val="24"/>
          <w:szCs w:val="24"/>
          <w:u w:val="single"/>
        </w:rPr>
        <w:t>“</w:t>
      </w:r>
      <w:r w:rsidRPr="00470D02">
        <w:rPr>
          <w:rFonts w:ascii="Times New Roman" w:hAnsi="Times New Roman"/>
          <w:color w:val="FF0000"/>
          <w:sz w:val="24"/>
          <w:szCs w:val="24"/>
          <w:u w:val="single"/>
        </w:rPr>
        <w:t xml:space="preserve">Lo más triste de esto es que la fortaleza del dólar es en parte un reflejo de lo mal que </w:t>
      </w:r>
      <w:r w:rsidR="006E1CE1">
        <w:rPr>
          <w:rFonts w:ascii="Times New Roman" w:hAnsi="Times New Roman"/>
          <w:color w:val="FF0000"/>
          <w:sz w:val="24"/>
          <w:szCs w:val="24"/>
          <w:u w:val="single"/>
        </w:rPr>
        <w:t>se encuentran las demás monedas”</w:t>
      </w:r>
      <w:r w:rsidRPr="00470D02">
        <w:rPr>
          <w:rFonts w:ascii="Times New Roman" w:hAnsi="Times New Roman"/>
          <w:color w:val="FF0000"/>
          <w:sz w:val="24"/>
          <w:szCs w:val="24"/>
          <w:u w:val="single"/>
        </w:rPr>
        <w:t>, dijo.</w:t>
      </w:r>
    </w:p>
    <w:p w:rsidR="00095ACA" w:rsidRPr="00470D02" w:rsidRDefault="00E308CE" w:rsidP="00095ACA">
      <w:pPr>
        <w:jc w:val="both"/>
        <w:rPr>
          <w:rFonts w:ascii="Times New Roman" w:hAnsi="Times New Roman"/>
          <w:b/>
          <w:color w:val="FF0000"/>
          <w:sz w:val="24"/>
          <w:szCs w:val="24"/>
          <w:u w:val="single"/>
        </w:rPr>
      </w:pPr>
      <w:r>
        <w:rPr>
          <w:rFonts w:ascii="Times New Roman" w:hAnsi="Times New Roman"/>
          <w:b/>
          <w:color w:val="FF0000"/>
          <w:sz w:val="24"/>
          <w:szCs w:val="24"/>
          <w:u w:val="single"/>
        </w:rPr>
        <w:t>Ese es “el”</w:t>
      </w:r>
      <w:r w:rsidR="00095ACA" w:rsidRPr="00470D02">
        <w:rPr>
          <w:rFonts w:ascii="Times New Roman" w:hAnsi="Times New Roman"/>
          <w:b/>
          <w:color w:val="FF0000"/>
          <w:sz w:val="24"/>
          <w:szCs w:val="24"/>
          <w:u w:val="single"/>
        </w:rPr>
        <w:t xml:space="preserve"> argumento contra las preocupaciones por el estado de salud de la moneda estadounidense. El euro está mucho peor; el yuan chino no se puede intercambiar libremente y los mercados de otras monedas populares como el franco suizo y el dólar canadiense son demasiado reducidos. </w:t>
      </w:r>
    </w:p>
    <w:p w:rsidR="00095ACA" w:rsidRPr="00470D02" w:rsidRDefault="006E1CE1" w:rsidP="00095ACA">
      <w:pPr>
        <w:jc w:val="both"/>
        <w:rPr>
          <w:rFonts w:ascii="Times New Roman" w:hAnsi="Times New Roman"/>
          <w:color w:val="FF0000"/>
          <w:sz w:val="24"/>
          <w:szCs w:val="24"/>
          <w:u w:val="single"/>
        </w:rPr>
      </w:pPr>
      <w:r>
        <w:rPr>
          <w:rFonts w:ascii="Times New Roman" w:hAnsi="Times New Roman"/>
          <w:sz w:val="24"/>
          <w:szCs w:val="24"/>
        </w:rPr>
        <w:t>“</w:t>
      </w:r>
      <w:r w:rsidR="00095ACA" w:rsidRPr="00A90714">
        <w:rPr>
          <w:rFonts w:ascii="Times New Roman" w:hAnsi="Times New Roman"/>
          <w:sz w:val="24"/>
          <w:szCs w:val="24"/>
        </w:rPr>
        <w:t>Comenzaré a preocuparme por el estatus del dólar como moneda de reserva cuando empecemos a come</w:t>
      </w:r>
      <w:r>
        <w:rPr>
          <w:rFonts w:ascii="Times New Roman" w:hAnsi="Times New Roman"/>
          <w:sz w:val="24"/>
          <w:szCs w:val="24"/>
        </w:rPr>
        <w:t>rciar con Marte”</w:t>
      </w:r>
      <w:r w:rsidR="00095ACA" w:rsidRPr="00A90714">
        <w:rPr>
          <w:rFonts w:ascii="Times New Roman" w:hAnsi="Times New Roman"/>
          <w:sz w:val="24"/>
          <w:szCs w:val="24"/>
        </w:rPr>
        <w:t>, bromea Nathan Sheets, un ex economista de la Fed que encabeza el departamento de economía internacional de Citigroup Inc. C -0.74%</w:t>
      </w:r>
      <w:r w:rsidR="00095ACA">
        <w:rPr>
          <w:rFonts w:ascii="Times New Roman" w:hAnsi="Times New Roman"/>
          <w:sz w:val="24"/>
          <w:szCs w:val="24"/>
        </w:rPr>
        <w:t xml:space="preserve"> </w:t>
      </w:r>
      <w:r>
        <w:rPr>
          <w:rFonts w:ascii="Times New Roman" w:hAnsi="Times New Roman"/>
          <w:color w:val="FF0000"/>
          <w:sz w:val="24"/>
          <w:szCs w:val="24"/>
          <w:u w:val="single"/>
        </w:rPr>
        <w:t>“</w:t>
      </w:r>
      <w:r w:rsidR="00095ACA" w:rsidRPr="00470D02">
        <w:rPr>
          <w:rFonts w:ascii="Times New Roman" w:hAnsi="Times New Roman"/>
          <w:color w:val="FF0000"/>
          <w:sz w:val="24"/>
          <w:szCs w:val="24"/>
          <w:u w:val="single"/>
        </w:rPr>
        <w:t>Sólo una divisa extrate</w:t>
      </w:r>
      <w:r>
        <w:rPr>
          <w:rFonts w:ascii="Times New Roman" w:hAnsi="Times New Roman"/>
          <w:color w:val="FF0000"/>
          <w:sz w:val="24"/>
          <w:szCs w:val="24"/>
          <w:u w:val="single"/>
        </w:rPr>
        <w:t>rrestre puede desafiar el dólar”</w:t>
      </w:r>
      <w:r w:rsidR="00095ACA" w:rsidRPr="00470D02">
        <w:rPr>
          <w:rFonts w:ascii="Times New Roman" w:hAnsi="Times New Roman"/>
          <w:color w:val="FF0000"/>
          <w:sz w:val="24"/>
          <w:szCs w:val="24"/>
          <w:u w:val="single"/>
        </w:rPr>
        <w:t>.</w:t>
      </w:r>
    </w:p>
    <w:p w:rsidR="00095ACA" w:rsidRPr="00470D02" w:rsidRDefault="00095ACA" w:rsidP="00095ACA">
      <w:pPr>
        <w:jc w:val="both"/>
        <w:rPr>
          <w:rFonts w:ascii="Times New Roman" w:hAnsi="Times New Roman"/>
          <w:color w:val="FF0000"/>
          <w:sz w:val="24"/>
          <w:szCs w:val="24"/>
          <w:u w:val="single"/>
        </w:rPr>
      </w:pPr>
      <w:r w:rsidRPr="00470D02">
        <w:rPr>
          <w:rFonts w:ascii="Times New Roman" w:hAnsi="Times New Roman"/>
          <w:b/>
          <w:color w:val="FF0000"/>
          <w:sz w:val="24"/>
          <w:szCs w:val="24"/>
          <w:u w:val="single"/>
        </w:rPr>
        <w:t>John Connolly, que fue secretario del Tesoro de Richard Nixon en los 70, le señaló a un grupo de minis</w:t>
      </w:r>
      <w:r w:rsidR="003C2DD9">
        <w:rPr>
          <w:rFonts w:ascii="Times New Roman" w:hAnsi="Times New Roman"/>
          <w:b/>
          <w:color w:val="FF0000"/>
          <w:sz w:val="24"/>
          <w:szCs w:val="24"/>
          <w:u w:val="single"/>
        </w:rPr>
        <w:t>tros europeos que el dólar era “</w:t>
      </w:r>
      <w:r w:rsidRPr="00470D02">
        <w:rPr>
          <w:rFonts w:ascii="Times New Roman" w:hAnsi="Times New Roman"/>
          <w:b/>
          <w:color w:val="FF0000"/>
          <w:sz w:val="24"/>
          <w:szCs w:val="24"/>
          <w:u w:val="single"/>
        </w:rPr>
        <w:t>n</w:t>
      </w:r>
      <w:r w:rsidR="003C2DD9">
        <w:rPr>
          <w:rFonts w:ascii="Times New Roman" w:hAnsi="Times New Roman"/>
          <w:b/>
          <w:color w:val="FF0000"/>
          <w:sz w:val="24"/>
          <w:szCs w:val="24"/>
          <w:u w:val="single"/>
        </w:rPr>
        <w:t>uestra moneda, pero su problema”</w:t>
      </w:r>
      <w:r w:rsidRPr="00470D02">
        <w:rPr>
          <w:rFonts w:ascii="Times New Roman" w:hAnsi="Times New Roman"/>
          <w:b/>
          <w:color w:val="FF0000"/>
          <w:sz w:val="24"/>
          <w:szCs w:val="24"/>
          <w:u w:val="single"/>
        </w:rPr>
        <w:t>.</w:t>
      </w:r>
      <w:r w:rsidRPr="00470D02">
        <w:rPr>
          <w:rFonts w:ascii="Times New Roman" w:hAnsi="Times New Roman"/>
          <w:color w:val="FF0000"/>
          <w:sz w:val="24"/>
          <w:szCs w:val="24"/>
          <w:u w:val="single"/>
        </w:rPr>
        <w:t xml:space="preserve"> Los políticos estadounidenses de hoy harían bien en pensar en el dólar como nuestra moneda y nuestro problema. </w:t>
      </w:r>
    </w:p>
    <w:p w:rsidR="00095ACA" w:rsidRDefault="00095ACA" w:rsidP="00095ACA">
      <w:pPr>
        <w:pStyle w:val="NormalWeb"/>
        <w:jc w:val="both"/>
      </w:pPr>
      <w:r w:rsidRPr="00E308CE">
        <w:rPr>
          <w:b/>
        </w:rPr>
        <w:t>-</w:t>
      </w:r>
      <w:r>
        <w:t xml:space="preserve"> </w:t>
      </w:r>
      <w:r w:rsidRPr="0020419F">
        <w:rPr>
          <w:u w:val="single"/>
        </w:rPr>
        <w:t>El dólar llega a un máximo de dos meses por temor</w:t>
      </w:r>
      <w:r w:rsidR="003C2DD9">
        <w:rPr>
          <w:u w:val="single"/>
        </w:rPr>
        <w:t>es sobre el abismo fiscal en EE</w:t>
      </w:r>
      <w:r w:rsidRPr="0020419F">
        <w:rPr>
          <w:u w:val="single"/>
        </w:rPr>
        <w:t>UU</w:t>
      </w:r>
      <w:r>
        <w:t xml:space="preserve"> (The Wall Street Journal </w:t>
      </w:r>
      <w:r w:rsidRPr="00780D59">
        <w:rPr>
          <w:b/>
        </w:rPr>
        <w:t>-</w:t>
      </w:r>
      <w:r>
        <w:t xml:space="preserve"> </w:t>
      </w:r>
      <w:r w:rsidRPr="0020419F">
        <w:rPr>
          <w:b/>
        </w:rPr>
        <w:t>7/11/12</w:t>
      </w:r>
      <w:r>
        <w:t>)</w:t>
      </w:r>
    </w:p>
    <w:p w:rsidR="00095ACA" w:rsidRPr="00D1195F" w:rsidRDefault="00095ACA" w:rsidP="00095ACA">
      <w:pPr>
        <w:pStyle w:val="NormalWeb"/>
        <w:jc w:val="both"/>
      </w:pPr>
      <w:r w:rsidRPr="00D1195F">
        <w:t>(Por D</w:t>
      </w:r>
      <w:r w:rsidR="003C2DD9" w:rsidRPr="00D1195F">
        <w:t>eborah Levine y William L. Watts)</w:t>
      </w:r>
      <w:r w:rsidR="00EC5BAE" w:rsidRPr="00D1195F">
        <w:t xml:space="preserve">                                      Lectura recomendada</w:t>
      </w:r>
    </w:p>
    <w:p w:rsidR="00095ACA" w:rsidRPr="00C60804" w:rsidRDefault="00095ACA" w:rsidP="00095ACA">
      <w:pPr>
        <w:pStyle w:val="NormalWeb"/>
        <w:jc w:val="both"/>
        <w:rPr>
          <w:color w:val="FF0000"/>
          <w:u w:val="single"/>
        </w:rPr>
      </w:pPr>
      <w:r w:rsidRPr="00C60804">
        <w:rPr>
          <w:color w:val="FF0000"/>
          <w:u w:val="single"/>
        </w:rPr>
        <w:t xml:space="preserve">El dólar subió el miércoles a un máximo de dos meses frente a una canasta de las principales divisas, mientras los mercados accionarios de Estados Unidos se desplomaban y reducían las ganancias obtenidas tras la reelección del Presidente Barack Obama. </w:t>
      </w:r>
    </w:p>
    <w:p w:rsidR="00095ACA" w:rsidRDefault="00095ACA" w:rsidP="00095ACA">
      <w:pPr>
        <w:pStyle w:val="NormalWeb"/>
        <w:jc w:val="both"/>
      </w:pPr>
      <w:r>
        <w:t xml:space="preserve">Los temores en torno a Grecia también presionaban sobre el euro. </w:t>
      </w:r>
    </w:p>
    <w:p w:rsidR="00095ACA" w:rsidRDefault="00095ACA" w:rsidP="00095ACA">
      <w:pPr>
        <w:pStyle w:val="NormalWeb"/>
        <w:jc w:val="both"/>
      </w:pPr>
      <w:r>
        <w:t>La actividad en todos los mercados también reflejaba</w:t>
      </w:r>
      <w:r w:rsidR="003C2DD9">
        <w:t xml:space="preserve"> el nerviosismo por el llamado “abismo fiscal”</w:t>
      </w:r>
      <w:r>
        <w:t xml:space="preserve">, una combinación de fuertes recortes de gasto y alzas tributarias que se activarán a principios del próximo año a menos que la Casa Blanca llegue a un acuerdo, considerado como el próximo gran desafío para Washington, dijeron estrategas. </w:t>
      </w:r>
    </w:p>
    <w:p w:rsidR="00095ACA" w:rsidRDefault="00095ACA" w:rsidP="00095ACA">
      <w:pPr>
        <w:pStyle w:val="NormalWeb"/>
        <w:jc w:val="both"/>
      </w:pPr>
      <w:r>
        <w:lastRenderedPageBreak/>
        <w:t xml:space="preserve">El índice del dólar, que mide el desempeño de la moneda estadounidense frente a una canasta de seis divisas, se ubicaba en 80,811 comparado con los 80,606 del martes por la tarde. </w:t>
      </w:r>
    </w:p>
    <w:p w:rsidR="00095ACA" w:rsidRDefault="00095ACA" w:rsidP="00095ACA">
      <w:pPr>
        <w:pStyle w:val="NormalWeb"/>
        <w:jc w:val="both"/>
      </w:pPr>
      <w:r>
        <w:t>El euro caía a US$</w:t>
      </w:r>
      <w:r w:rsidR="003C2DD9">
        <w:t xml:space="preserve"> </w:t>
      </w:r>
      <w:r>
        <w:t>1,2761 frente a US$</w:t>
      </w:r>
      <w:r w:rsidR="003C2DD9">
        <w:t xml:space="preserve"> </w:t>
      </w:r>
      <w:r>
        <w:t xml:space="preserve">1,2817 la tarde del martes. </w:t>
      </w:r>
    </w:p>
    <w:p w:rsidR="00095ACA" w:rsidRDefault="00095ACA" w:rsidP="00095ACA">
      <w:pPr>
        <w:pStyle w:val="NormalWeb"/>
        <w:jc w:val="both"/>
      </w:pPr>
      <w:r>
        <w:t xml:space="preserve">Frente al yen, el dólar se debilitaba a 79,96 yenes, respecto a 80,36. </w:t>
      </w:r>
    </w:p>
    <w:p w:rsidR="00095ACA" w:rsidRDefault="00095ACA" w:rsidP="00095ACA">
      <w:pPr>
        <w:pStyle w:val="NormalWeb"/>
        <w:jc w:val="both"/>
      </w:pPr>
      <w:r>
        <w:t>La libra esterlina cedía ganancias recientes y se negociaban en US$</w:t>
      </w:r>
      <w:r w:rsidR="003C2DD9">
        <w:t xml:space="preserve"> </w:t>
      </w:r>
      <w:r>
        <w:t>1,5981, frente a US$</w:t>
      </w:r>
      <w:r w:rsidR="003C2DD9">
        <w:t xml:space="preserve"> </w:t>
      </w:r>
      <w:r>
        <w:t xml:space="preserve">1,6004. </w:t>
      </w:r>
    </w:p>
    <w:p w:rsidR="00095ACA" w:rsidRDefault="00095ACA" w:rsidP="00095ACA">
      <w:pPr>
        <w:pStyle w:val="NormalWeb"/>
        <w:jc w:val="both"/>
      </w:pPr>
      <w:r>
        <w:t>El dólar australiano, que se considera un indicador del apetito por el riesgo, caía a US$</w:t>
      </w:r>
      <w:r w:rsidR="003C2DD9">
        <w:t xml:space="preserve"> </w:t>
      </w:r>
      <w:r>
        <w:t>1,0408 comparado con US$</w:t>
      </w:r>
      <w:r w:rsidR="003C2DD9">
        <w:t xml:space="preserve"> </w:t>
      </w:r>
      <w:r>
        <w:t>1,0439.</w:t>
      </w:r>
    </w:p>
    <w:p w:rsidR="003C2DD9" w:rsidRPr="003C2DD9" w:rsidRDefault="003C2DD9" w:rsidP="00095ACA">
      <w:pPr>
        <w:pStyle w:val="NormalWeb"/>
        <w:jc w:val="both"/>
        <w:rPr>
          <w:b/>
        </w:rPr>
      </w:pPr>
      <w:r w:rsidRPr="004A6BA1">
        <w:t>-</w:t>
      </w:r>
      <w:r w:rsidRPr="003C2DD9">
        <w:rPr>
          <w:b/>
        </w:rPr>
        <w:t xml:space="preserve"> Erre que erre, la Fed se “prepara” para el 2013</w:t>
      </w:r>
      <w:r>
        <w:rPr>
          <w:b/>
        </w:rPr>
        <w:t xml:space="preserve">: </w:t>
      </w:r>
      <w:r w:rsidR="00780D59">
        <w:rPr>
          <w:b/>
        </w:rPr>
        <w:t>“</w:t>
      </w:r>
      <w:r w:rsidRPr="003C2DD9">
        <w:rPr>
          <w:b/>
        </w:rPr>
        <w:t>más de</w:t>
      </w:r>
      <w:r>
        <w:rPr>
          <w:b/>
        </w:rPr>
        <w:t xml:space="preserve"> lo mismo</w:t>
      </w:r>
      <w:r w:rsidR="00780D59">
        <w:rPr>
          <w:b/>
        </w:rPr>
        <w:t>”</w:t>
      </w:r>
    </w:p>
    <w:p w:rsidR="00095ACA" w:rsidRPr="003C2DD9" w:rsidRDefault="003C2DD9" w:rsidP="00095ACA">
      <w:pPr>
        <w:pStyle w:val="NormalWeb"/>
        <w:jc w:val="both"/>
      </w:pPr>
      <w:r>
        <w:rPr>
          <w:i/>
        </w:rPr>
        <w:t>“</w:t>
      </w:r>
      <w:r w:rsidR="00095ACA" w:rsidRPr="003C2DD9">
        <w:rPr>
          <w:i/>
        </w:rPr>
        <w:t>La Reserva Federal de EEUU no descarta que sean necesarias nuevas compras de activos el próx</w:t>
      </w:r>
      <w:r w:rsidRPr="003C2DD9">
        <w:rPr>
          <w:i/>
        </w:rPr>
        <w:t>imo año para lograr una mejora “sustancial”</w:t>
      </w:r>
      <w:r w:rsidR="00095ACA" w:rsidRPr="003C2DD9">
        <w:rPr>
          <w:i/>
        </w:rPr>
        <w:t xml:space="preserve"> del mercado laboral una vez que concluya la llamada Operación Twist. </w:t>
      </w:r>
      <w:hyperlink r:id="rId117" w:history="1">
        <w:r w:rsidR="00095ACA" w:rsidRPr="003C2DD9">
          <w:rPr>
            <w:rStyle w:val="Hipervnculo"/>
            <w:i/>
            <w:color w:val="auto"/>
            <w:u w:val="none"/>
          </w:rPr>
          <w:t>Así lo recogen las actas de la última reunión del Comité Federal de Mercado Abierto</w:t>
        </w:r>
      </w:hyperlink>
      <w:hyperlink r:id="rId118" w:history="1">
        <w:r w:rsidR="00095ACA" w:rsidRPr="003C2DD9">
          <w:rPr>
            <w:rStyle w:val="Hipervnculo"/>
            <w:i/>
            <w:color w:val="auto"/>
            <w:u w:val="none"/>
          </w:rPr>
          <w:t xml:space="preserve"> de la Fed</w:t>
        </w:r>
      </w:hyperlink>
      <w:r>
        <w:rPr>
          <w:rStyle w:val="Hipervnculo"/>
          <w:i/>
          <w:color w:val="auto"/>
          <w:u w:val="none"/>
        </w:rPr>
        <w:t>”..</w:t>
      </w:r>
      <w:r w:rsidR="00095ACA" w:rsidRPr="003C2DD9">
        <w:rPr>
          <w:i/>
        </w:rPr>
        <w:t>.</w:t>
      </w:r>
      <w:r>
        <w:t xml:space="preserve"> </w:t>
      </w:r>
      <w:r w:rsidRPr="0001261B">
        <w:rPr>
          <w:u w:val="single"/>
        </w:rPr>
        <w:t>La Fed no descarta que sean necesarias nuevas compras de activos en 2013</w:t>
      </w:r>
      <w:r>
        <w:t xml:space="preserve"> (El Economista </w:t>
      </w:r>
      <w:r w:rsidRPr="00780D59">
        <w:rPr>
          <w:b/>
        </w:rPr>
        <w:t>-</w:t>
      </w:r>
      <w:r>
        <w:t xml:space="preserve"> </w:t>
      </w:r>
      <w:r w:rsidRPr="0001261B">
        <w:rPr>
          <w:b/>
        </w:rPr>
        <w:t>14/11/12</w:t>
      </w:r>
      <w:r>
        <w:t>)</w:t>
      </w:r>
    </w:p>
    <w:p w:rsidR="00095ACA" w:rsidRPr="00D102B1" w:rsidRDefault="003C2DD9" w:rsidP="00095ACA">
      <w:pPr>
        <w:pStyle w:val="NormalWeb"/>
        <w:jc w:val="both"/>
        <w:rPr>
          <w:color w:val="FF0000"/>
          <w:u w:val="single"/>
        </w:rPr>
      </w:pPr>
      <w:r>
        <w:rPr>
          <w:color w:val="FF0000"/>
          <w:u w:val="single"/>
        </w:rPr>
        <w:t>“</w:t>
      </w:r>
      <w:r w:rsidR="00095ACA" w:rsidRPr="00D102B1">
        <w:rPr>
          <w:color w:val="FF0000"/>
          <w:u w:val="single"/>
        </w:rPr>
        <w:t>De cara al futuro una serie de participantes indicaron que es probable que sean adecuadas compras adicio</w:t>
      </w:r>
      <w:r>
        <w:rPr>
          <w:color w:val="FF0000"/>
          <w:u w:val="single"/>
        </w:rPr>
        <w:t>nales de activos el próximo año”</w:t>
      </w:r>
      <w:r w:rsidR="00095ACA" w:rsidRPr="00D102B1">
        <w:rPr>
          <w:color w:val="FF0000"/>
          <w:u w:val="single"/>
        </w:rPr>
        <w:t>, una vez</w:t>
      </w:r>
      <w:r>
        <w:rPr>
          <w:color w:val="FF0000"/>
          <w:u w:val="single"/>
        </w:rPr>
        <w:t xml:space="preserve"> que</w:t>
      </w:r>
      <w:r w:rsidR="00095ACA" w:rsidRPr="00D102B1">
        <w:rPr>
          <w:color w:val="FF0000"/>
          <w:u w:val="single"/>
        </w:rPr>
        <w:t xml:space="preserve"> concluya en diciembre el programa de extensión del vencimiento, la Operación Twist, señalan las actas.</w:t>
      </w:r>
    </w:p>
    <w:p w:rsidR="00095ACA" w:rsidRPr="0001261B" w:rsidRDefault="00095ACA" w:rsidP="00095ACA">
      <w:pPr>
        <w:pStyle w:val="NormalWeb"/>
        <w:jc w:val="both"/>
      </w:pPr>
      <w:r w:rsidRPr="0001261B">
        <w:t>En virtud de esta operación de estímulo económico, el organismo decidió vender 400.000 millones de dólares en bonos a corto (de 3 años o menos) para invertir una cantidad similar en la compra de títulos a largo plazo, con vencimientos ent</w:t>
      </w:r>
      <w:r w:rsidR="003C2DD9">
        <w:t xml:space="preserve">re 6 y 30 años. En junio </w:t>
      </w:r>
      <w:r w:rsidRPr="0001261B">
        <w:t>prorrogó la Operación Twist hasta finales de 2012.</w:t>
      </w:r>
    </w:p>
    <w:p w:rsidR="00095ACA" w:rsidRPr="00D102B1" w:rsidRDefault="00095ACA" w:rsidP="00095ACA">
      <w:pPr>
        <w:pStyle w:val="NormalWeb"/>
        <w:jc w:val="both"/>
        <w:rPr>
          <w:color w:val="FF0000"/>
          <w:u w:val="single"/>
        </w:rPr>
      </w:pPr>
      <w:r w:rsidRPr="00D102B1">
        <w:rPr>
          <w:color w:val="FF0000"/>
          <w:u w:val="single"/>
        </w:rPr>
        <w:t>Los miembros de la Fed, en su mayoría, creen que las medidas ado</w:t>
      </w:r>
      <w:r w:rsidR="003C2DD9">
        <w:rPr>
          <w:color w:val="FF0000"/>
          <w:u w:val="single"/>
        </w:rPr>
        <w:t>ptadas hasta la fecha han sido “eficaces”</w:t>
      </w:r>
      <w:r w:rsidRPr="00D102B1">
        <w:rPr>
          <w:color w:val="FF0000"/>
          <w:u w:val="single"/>
        </w:rPr>
        <w:t xml:space="preserve"> a la hora de hacer las condiciones financieras más acomodaticias y que unos menores tipos de interés están respaldando el gasto, especialmente en áreas como la vivienda, la automoción y otros bienes duraderos.</w:t>
      </w:r>
    </w:p>
    <w:p w:rsidR="00095ACA" w:rsidRPr="0001261B" w:rsidRDefault="003C2DD9" w:rsidP="00095ACA">
      <w:pPr>
        <w:pStyle w:val="NormalWeb"/>
        <w:jc w:val="both"/>
      </w:pPr>
      <w:r>
        <w:rPr>
          <w:color w:val="FF0000"/>
          <w:u w:val="single"/>
        </w:rPr>
        <w:t xml:space="preserve">El </w:t>
      </w:r>
      <w:r w:rsidR="00095ACA" w:rsidRPr="00D102B1">
        <w:rPr>
          <w:color w:val="FF0000"/>
          <w:u w:val="single"/>
        </w:rPr>
        <w:t>13 de septiembre</w:t>
      </w:r>
      <w:r>
        <w:rPr>
          <w:color w:val="FF0000"/>
          <w:u w:val="single"/>
        </w:rPr>
        <w:t xml:space="preserve"> (2012)</w:t>
      </w:r>
      <w:r w:rsidR="00095ACA" w:rsidRPr="00D102B1">
        <w:rPr>
          <w:color w:val="FF0000"/>
          <w:u w:val="single"/>
        </w:rPr>
        <w:t xml:space="preserve"> la Fed</w:t>
      </w:r>
      <w:r w:rsidR="00095ACA" w:rsidRPr="0001261B">
        <w:t xml:space="preserve"> </w:t>
      </w:r>
      <w:hyperlink r:id="rId119" w:history="1">
        <w:r w:rsidR="00095ACA" w:rsidRPr="00EC5BAE">
          <w:rPr>
            <w:rStyle w:val="Hipervnculo"/>
            <w:color w:val="FF0000"/>
          </w:rPr>
          <w:t>anunció la puesta en marcha de la tercera ronda de estímulos, el llamado</w:t>
        </w:r>
        <w:r w:rsidR="00095ACA" w:rsidRPr="00EC5BAE">
          <w:rPr>
            <w:rStyle w:val="Hipervnculo"/>
            <w:i/>
            <w:iCs/>
            <w:color w:val="FF0000"/>
          </w:rPr>
          <w:t xml:space="preserve"> Quantitative Easing</w:t>
        </w:r>
      </w:hyperlink>
      <w:r w:rsidR="00095ACA" w:rsidRPr="00EC5BAE">
        <w:rPr>
          <w:color w:val="FF0000"/>
        </w:rPr>
        <w:t>.</w:t>
      </w:r>
      <w:r w:rsidR="00095ACA" w:rsidRPr="0001261B">
        <w:t xml:space="preserve"> </w:t>
      </w:r>
      <w:r w:rsidR="00095ACA" w:rsidRPr="00D102B1">
        <w:rPr>
          <w:color w:val="FF0000"/>
          <w:u w:val="single"/>
        </w:rPr>
        <w:t>Compras de MBS (</w:t>
      </w:r>
      <w:r w:rsidR="00095ACA" w:rsidRPr="00D102B1">
        <w:rPr>
          <w:i/>
          <w:iCs/>
          <w:color w:val="FF0000"/>
          <w:u w:val="single"/>
        </w:rPr>
        <w:t>Mortgage-backed security</w:t>
      </w:r>
      <w:r w:rsidR="00095ACA" w:rsidRPr="00D102B1">
        <w:rPr>
          <w:color w:val="FF0000"/>
          <w:u w:val="single"/>
        </w:rPr>
        <w:t xml:space="preserve"> o títulos respaldados por hipotecas) a razón de 40.000 millones de dólares mensuales. Y en su reunión de octubre ya apuntó que </w:t>
      </w:r>
      <w:r w:rsidR="00095ACA" w:rsidRPr="003C2DD9">
        <w:t>mantendría este programa hasta que la situación del mercado labora</w:t>
      </w:r>
      <w:r w:rsidRPr="003C2DD9">
        <w:t>l mejore de forma “</w:t>
      </w:r>
      <w:r>
        <w:t>sustancial”</w:t>
      </w:r>
      <w:r w:rsidR="00095ACA" w:rsidRPr="0001261B">
        <w:t xml:space="preserve">. </w:t>
      </w:r>
    </w:p>
    <w:p w:rsidR="00095ACA" w:rsidRPr="003C2DD9" w:rsidRDefault="00095ACA" w:rsidP="00095ACA">
      <w:pPr>
        <w:pStyle w:val="Ttulo2"/>
        <w:jc w:val="both"/>
        <w:rPr>
          <w:rFonts w:ascii="Times New Roman" w:hAnsi="Times New Roman" w:cs="Times New Roman"/>
          <w:b w:val="0"/>
          <w:color w:val="auto"/>
          <w:sz w:val="24"/>
          <w:szCs w:val="24"/>
        </w:rPr>
      </w:pPr>
      <w:r w:rsidRPr="003C2DD9">
        <w:rPr>
          <w:rFonts w:ascii="Times New Roman" w:hAnsi="Times New Roman" w:cs="Times New Roman"/>
          <w:b w:val="0"/>
          <w:color w:val="auto"/>
          <w:sz w:val="24"/>
          <w:szCs w:val="24"/>
        </w:rPr>
        <w:t>¿Cuándo subirán los tipos?</w:t>
      </w:r>
    </w:p>
    <w:p w:rsidR="00095ACA" w:rsidRPr="00D102B1" w:rsidRDefault="00095ACA" w:rsidP="00095ACA">
      <w:pPr>
        <w:pStyle w:val="NormalWeb"/>
        <w:jc w:val="both"/>
        <w:rPr>
          <w:color w:val="FF0000"/>
          <w:u w:val="single"/>
        </w:rPr>
      </w:pPr>
      <w:r w:rsidRPr="00D102B1">
        <w:rPr>
          <w:color w:val="FF0000"/>
          <w:u w:val="single"/>
        </w:rPr>
        <w:t>La Fed insiste en su compromiso de mantener los tipos de interés en los niveles actuales (0-0,25%) hasta mediados de 2015. Pero</w:t>
      </w:r>
      <w:r w:rsidRPr="00D102B1">
        <w:rPr>
          <w:b/>
          <w:bCs/>
          <w:color w:val="FF0000"/>
          <w:u w:val="single"/>
        </w:rPr>
        <w:t xml:space="preserve"> las actas reflejan un mayor consenso sobre en qué nivel debería encontrarse la economía para empezar a subir las tasas por primera vez desde la crisis financiera</w:t>
      </w:r>
      <w:r w:rsidRPr="00D102B1">
        <w:rPr>
          <w:color w:val="FF0000"/>
          <w:u w:val="single"/>
        </w:rPr>
        <w:t>.</w:t>
      </w:r>
    </w:p>
    <w:p w:rsidR="00095ACA" w:rsidRDefault="00095ACA" w:rsidP="00095ACA">
      <w:pPr>
        <w:pStyle w:val="NormalWeb"/>
        <w:jc w:val="both"/>
      </w:pPr>
      <w:r w:rsidRPr="00D102B1">
        <w:rPr>
          <w:color w:val="FF0000"/>
          <w:u w:val="single"/>
        </w:rPr>
        <w:lastRenderedPageBreak/>
        <w:t>Este consenso partiría de un plan propuesto por el presidente de la Fed de Chicago, Charles Evans, quien quiere que el banco central mantenga los tipos bajos hasta que la tasa de paro caiga por debajo del 7% y siempre y cuando la inflación se mantenga por debajo del 3%.</w:t>
      </w:r>
      <w:r w:rsidRPr="0001261B">
        <w:t xml:space="preserve"> En cualquier caso, las actas muestran que una serie de cuestiones prácticas deben ser resueltas ante</w:t>
      </w:r>
      <w:r w:rsidR="003C2DD9">
        <w:t>s de que se decidan usar estos “</w:t>
      </w:r>
      <w:r w:rsidRPr="0001261B">
        <w:t>umbrales econ</w:t>
      </w:r>
      <w:r w:rsidR="003C2DD9">
        <w:t>ómicos”</w:t>
      </w:r>
      <w:r w:rsidRPr="0001261B">
        <w:t>.</w:t>
      </w:r>
    </w:p>
    <w:p w:rsidR="003C2DD9" w:rsidRPr="00EC5BAE" w:rsidRDefault="00EC5BAE" w:rsidP="00095ACA">
      <w:pPr>
        <w:pStyle w:val="NormalWeb"/>
        <w:jc w:val="both"/>
        <w:rPr>
          <w:b/>
        </w:rPr>
      </w:pPr>
      <w:r w:rsidRPr="004A6BA1">
        <w:t>-</w:t>
      </w:r>
      <w:r w:rsidRPr="00EC5BAE">
        <w:rPr>
          <w:b/>
        </w:rPr>
        <w:t xml:space="preserve"> La lección de a</w:t>
      </w:r>
      <w:r>
        <w:rPr>
          <w:b/>
        </w:rPr>
        <w:t>natomía</w:t>
      </w:r>
      <w:r w:rsidR="000F37FC">
        <w:rPr>
          <w:b/>
        </w:rPr>
        <w:t xml:space="preserve"> (una historia sugerente)</w:t>
      </w:r>
      <w:r>
        <w:rPr>
          <w:b/>
        </w:rPr>
        <w:t>: n</w:t>
      </w:r>
      <w:r w:rsidR="00BE0D5D">
        <w:rPr>
          <w:b/>
        </w:rPr>
        <w:t>o hace daño</w:t>
      </w:r>
      <w:r w:rsidRPr="00EC5BAE">
        <w:rPr>
          <w:b/>
        </w:rPr>
        <w:t xml:space="preserve"> quien quiere si no quien puede</w:t>
      </w:r>
      <w:r w:rsidR="000F37FC">
        <w:rPr>
          <w:b/>
        </w:rPr>
        <w:t xml:space="preserve"> </w:t>
      </w:r>
    </w:p>
    <w:p w:rsidR="00315E72" w:rsidRDefault="00315E72" w:rsidP="00315E72">
      <w:pPr>
        <w:pStyle w:val="NormalWeb"/>
        <w:jc w:val="both"/>
      </w:pPr>
      <w:r w:rsidRPr="00E308CE">
        <w:rPr>
          <w:b/>
        </w:rPr>
        <w:t>-</w:t>
      </w:r>
      <w:r>
        <w:t xml:space="preserve"> </w:t>
      </w:r>
      <w:r w:rsidRPr="007776CC">
        <w:rPr>
          <w:u w:val="single"/>
        </w:rPr>
        <w:t>La Materia Oscura sostiene el déficit de EEUU</w:t>
      </w:r>
      <w:r>
        <w:t xml:space="preserve"> (El Confidencial </w:t>
      </w:r>
      <w:r w:rsidR="00EC5BAE" w:rsidRPr="00780D59">
        <w:rPr>
          <w:b/>
        </w:rPr>
        <w:t>-</w:t>
      </w:r>
      <w:r>
        <w:t xml:space="preserve"> </w:t>
      </w:r>
      <w:r w:rsidRPr="00AA750E">
        <w:rPr>
          <w:b/>
        </w:rPr>
        <w:t>15/11/12</w:t>
      </w:r>
      <w:r>
        <w:t>)</w:t>
      </w:r>
    </w:p>
    <w:p w:rsidR="00315E72" w:rsidRPr="00823F50" w:rsidRDefault="00315E72" w:rsidP="00315E72">
      <w:pPr>
        <w:pStyle w:val="NormalWeb"/>
        <w:jc w:val="both"/>
      </w:pPr>
      <w:r>
        <w:t xml:space="preserve">(Por </w:t>
      </w:r>
      <w:r w:rsidRPr="000B7181">
        <w:t>Abel Fernández,</w:t>
      </w:r>
      <w:r>
        <w:t xml:space="preserve"> Javier Garcí</w:t>
      </w:r>
      <w:r w:rsidR="00EC5BAE">
        <w:t>a y Andrés Alonso</w:t>
      </w:r>
      <w:r>
        <w:t>)</w:t>
      </w:r>
      <w:r w:rsidR="00EC5BAE">
        <w:t xml:space="preserve">                  </w:t>
      </w:r>
      <w:r w:rsidR="005413E7">
        <w:t xml:space="preserve"> </w:t>
      </w:r>
      <w:r w:rsidR="00EC5BAE">
        <w:t>Lectura recomendada</w:t>
      </w:r>
    </w:p>
    <w:p w:rsidR="00315E72" w:rsidRPr="00AA750E" w:rsidRDefault="00315E72" w:rsidP="00315E72">
      <w:pPr>
        <w:spacing w:before="100" w:beforeAutospacing="1" w:after="100" w:afterAutospacing="1" w:line="240" w:lineRule="auto"/>
        <w:jc w:val="both"/>
        <w:rPr>
          <w:rFonts w:ascii="Times New Roman" w:eastAsia="Times New Roman" w:hAnsi="Times New Roman"/>
          <w:sz w:val="24"/>
          <w:szCs w:val="24"/>
          <w:lang w:eastAsia="es-ES"/>
        </w:rPr>
      </w:pPr>
      <w:r w:rsidRPr="00AA750E">
        <w:rPr>
          <w:rFonts w:ascii="Times New Roman" w:eastAsia="Times New Roman" w:hAnsi="Times New Roman"/>
          <w:sz w:val="24"/>
          <w:szCs w:val="24"/>
          <w:lang w:eastAsia="es-ES"/>
        </w:rPr>
        <w:t xml:space="preserve">El 7 de noviembre, pocas horas después de darse a conocer la victoria de Obama, el mundo entero centraba por fin su atención en el descomunal problema fiscal americano: el día D del </w:t>
      </w:r>
      <w:r w:rsidRPr="00AA750E">
        <w:rPr>
          <w:rFonts w:ascii="Times New Roman" w:eastAsia="Times New Roman" w:hAnsi="Times New Roman"/>
          <w:i/>
          <w:iCs/>
          <w:sz w:val="24"/>
          <w:szCs w:val="24"/>
          <w:lang w:eastAsia="es-ES"/>
        </w:rPr>
        <w:t>fiscal cliff</w:t>
      </w:r>
      <w:r w:rsidRPr="00AA750E">
        <w:rPr>
          <w:rFonts w:ascii="Times New Roman" w:eastAsia="Times New Roman" w:hAnsi="Times New Roman"/>
          <w:sz w:val="24"/>
          <w:szCs w:val="24"/>
          <w:lang w:eastAsia="es-ES"/>
        </w:rPr>
        <w:t xml:space="preserve"> se acerca, y la preocupación se refleja incluso en </w:t>
      </w:r>
      <w:hyperlink r:id="rId120" w:anchor="q=fiscal%20cliff&amp;date=1%2F2012%2012m&amp;cmpt=q" w:history="1">
        <w:r w:rsidRPr="00EC5BAE">
          <w:rPr>
            <w:rFonts w:ascii="Times New Roman" w:eastAsia="Times New Roman" w:hAnsi="Times New Roman"/>
            <w:sz w:val="24"/>
            <w:szCs w:val="24"/>
            <w:u w:val="single"/>
            <w:lang w:eastAsia="es-ES"/>
          </w:rPr>
          <w:t>el índice de búsquedas en Google</w:t>
        </w:r>
      </w:hyperlink>
      <w:r w:rsidRPr="00EC5BAE">
        <w:rPr>
          <w:rFonts w:ascii="Times New Roman" w:eastAsia="Times New Roman" w:hAnsi="Times New Roman"/>
          <w:sz w:val="24"/>
          <w:szCs w:val="24"/>
          <w:lang w:eastAsia="es-ES"/>
        </w:rPr>
        <w:t>.</w:t>
      </w:r>
      <w:r w:rsidRPr="00AA750E">
        <w:rPr>
          <w:rFonts w:ascii="Times New Roman" w:eastAsia="Times New Roman" w:hAnsi="Times New Roman"/>
          <w:sz w:val="24"/>
          <w:szCs w:val="24"/>
          <w:lang w:eastAsia="es-ES"/>
        </w:rPr>
        <w:t xml:space="preserve"> Pero, a pesar d</w:t>
      </w:r>
      <w:r w:rsidR="00EC5BAE">
        <w:rPr>
          <w:rFonts w:ascii="Times New Roman" w:eastAsia="Times New Roman" w:hAnsi="Times New Roman"/>
          <w:sz w:val="24"/>
          <w:szCs w:val="24"/>
          <w:lang w:eastAsia="es-ES"/>
        </w:rPr>
        <w:t>e su aparente singularidad, el “precipicio fiscal”</w:t>
      </w:r>
      <w:r w:rsidRPr="00AA750E">
        <w:rPr>
          <w:rFonts w:ascii="Times New Roman" w:eastAsia="Times New Roman" w:hAnsi="Times New Roman"/>
          <w:sz w:val="24"/>
          <w:szCs w:val="24"/>
          <w:lang w:eastAsia="es-ES"/>
        </w:rPr>
        <w:t xml:space="preserve"> es solo la última vuelta de tuerca a un problema estructural que Estados Unidos parece arrastrar desde hace tiempo: la primera economía mundial lleva ya más de tres décadas acumulando año tras año un fuerte déficit comercial.</w:t>
      </w:r>
    </w:p>
    <w:p w:rsidR="00315E72" w:rsidRPr="00AA750E" w:rsidRDefault="00315E72" w:rsidP="00315E72">
      <w:pPr>
        <w:spacing w:before="100" w:beforeAutospacing="1" w:after="100" w:afterAutospacing="1" w:line="240" w:lineRule="auto"/>
        <w:jc w:val="both"/>
        <w:rPr>
          <w:rFonts w:ascii="Times New Roman" w:eastAsia="Times New Roman" w:hAnsi="Times New Roman"/>
          <w:sz w:val="24"/>
          <w:szCs w:val="24"/>
          <w:lang w:eastAsia="es-ES"/>
        </w:rPr>
      </w:pPr>
      <w:r w:rsidRPr="0063756D">
        <w:rPr>
          <w:rFonts w:ascii="Times New Roman" w:eastAsia="Times New Roman" w:hAnsi="Times New Roman"/>
          <w:color w:val="FF0000"/>
          <w:sz w:val="24"/>
          <w:szCs w:val="24"/>
          <w:u w:val="single"/>
          <w:lang w:eastAsia="es-ES"/>
        </w:rPr>
        <w:t xml:space="preserve">Una identidad macroeconómica básica nos dice que </w:t>
      </w:r>
      <w:r w:rsidRPr="0063756D">
        <w:rPr>
          <w:rFonts w:ascii="Times New Roman" w:eastAsia="Times New Roman" w:hAnsi="Times New Roman"/>
          <w:b/>
          <w:bCs/>
          <w:color w:val="FF0000"/>
          <w:sz w:val="24"/>
          <w:szCs w:val="24"/>
          <w:u w:val="single"/>
          <w:lang w:eastAsia="es-ES"/>
        </w:rPr>
        <w:t>si un país consume más de lo que produce, dicho consumo ha de ser financiado</w:t>
      </w:r>
      <w:r w:rsidRPr="00AA750E">
        <w:rPr>
          <w:rFonts w:ascii="Times New Roman" w:eastAsia="Times New Roman" w:hAnsi="Times New Roman"/>
          <w:sz w:val="24"/>
          <w:szCs w:val="24"/>
          <w:lang w:eastAsia="es-ES"/>
        </w:rPr>
        <w:t>. Para hacerse una idea de la magnitud del problema, basta con observar e</w:t>
      </w:r>
      <w:r w:rsidR="00EC5BAE">
        <w:rPr>
          <w:rFonts w:ascii="Times New Roman" w:eastAsia="Times New Roman" w:hAnsi="Times New Roman"/>
          <w:sz w:val="24"/>
          <w:szCs w:val="24"/>
          <w:lang w:eastAsia="es-ES"/>
        </w:rPr>
        <w:t>l déficit comercial medio de EEUU</w:t>
      </w:r>
      <w:r w:rsidRPr="00AA750E">
        <w:rPr>
          <w:rFonts w:ascii="Times New Roman" w:eastAsia="Times New Roman" w:hAnsi="Times New Roman"/>
          <w:sz w:val="24"/>
          <w:szCs w:val="24"/>
          <w:lang w:eastAsia="es-ES"/>
        </w:rPr>
        <w:t xml:space="preserve"> durante la última década, que equivale al 4,5% del PIB. Cada año, los estadounidenses contraen un 4,5% de nueva deuda. </w:t>
      </w:r>
    </w:p>
    <w:p w:rsidR="00315E72" w:rsidRPr="0063756D" w:rsidRDefault="00315E72" w:rsidP="00315E72">
      <w:pPr>
        <w:spacing w:after="0" w:line="240" w:lineRule="auto"/>
        <w:jc w:val="both"/>
        <w:rPr>
          <w:rFonts w:ascii="Times New Roman" w:eastAsia="Times New Roman" w:hAnsi="Times New Roman"/>
          <w:sz w:val="24"/>
          <w:szCs w:val="24"/>
          <w:u w:val="single"/>
          <w:lang w:eastAsia="es-ES"/>
        </w:rPr>
      </w:pPr>
      <w:r w:rsidRPr="0063756D">
        <w:rPr>
          <w:rFonts w:ascii="Times New Roman" w:eastAsia="Times New Roman" w:hAnsi="Times New Roman"/>
          <w:sz w:val="24"/>
          <w:szCs w:val="24"/>
          <w:u w:val="single"/>
          <w:lang w:eastAsia="es-ES"/>
        </w:rPr>
        <w:t xml:space="preserve">El siguiente gráfico muestra tres magnitudes en relación al PIB: (i) el déficit comercial anual de </w:t>
      </w:r>
      <w:r w:rsidR="00EC5BAE">
        <w:rPr>
          <w:rFonts w:ascii="Times New Roman" w:eastAsia="Times New Roman" w:hAnsi="Times New Roman"/>
          <w:sz w:val="24"/>
          <w:szCs w:val="24"/>
          <w:u w:val="single"/>
          <w:lang w:eastAsia="es-ES"/>
        </w:rPr>
        <w:t>EEUU</w:t>
      </w:r>
      <w:r w:rsidRPr="0063756D">
        <w:rPr>
          <w:rFonts w:ascii="Times New Roman" w:eastAsia="Times New Roman" w:hAnsi="Times New Roman"/>
          <w:sz w:val="24"/>
          <w:szCs w:val="24"/>
          <w:u w:val="single"/>
          <w:lang w:eastAsia="es-ES"/>
        </w:rPr>
        <w:t>, (ii) la Posición de Inversión Internacional Neta (la PIIN, que es la suma de los activos extranjeros en manos de estadounidenses menos los activos estadounidenses en manos extranjeras) y (iii) el déficit comercia</w:t>
      </w:r>
      <w:r w:rsidR="00EC5BAE">
        <w:rPr>
          <w:rFonts w:ascii="Times New Roman" w:eastAsia="Times New Roman" w:hAnsi="Times New Roman"/>
          <w:sz w:val="24"/>
          <w:szCs w:val="24"/>
          <w:u w:val="single"/>
          <w:lang w:eastAsia="es-ES"/>
        </w:rPr>
        <w:t>l acumulado año tras año por EEUU</w:t>
      </w:r>
      <w:r w:rsidRPr="0063756D">
        <w:rPr>
          <w:rFonts w:ascii="Times New Roman" w:eastAsia="Times New Roman" w:hAnsi="Times New Roman"/>
          <w:sz w:val="24"/>
          <w:szCs w:val="24"/>
          <w:u w:val="single"/>
          <w:lang w:eastAsia="es-ES"/>
        </w:rPr>
        <w:t xml:space="preserve"> desde 1980: </w:t>
      </w:r>
    </w:p>
    <w:p w:rsidR="00315E72" w:rsidRPr="0063756D" w:rsidRDefault="00315E72" w:rsidP="00315E72">
      <w:pPr>
        <w:spacing w:after="0" w:line="240" w:lineRule="auto"/>
        <w:jc w:val="both"/>
        <w:rPr>
          <w:rFonts w:ascii="Times New Roman" w:eastAsia="Times New Roman" w:hAnsi="Times New Roman"/>
          <w:sz w:val="24"/>
          <w:szCs w:val="24"/>
          <w:u w:val="single"/>
          <w:lang w:eastAsia="es-ES"/>
        </w:rPr>
      </w:pPr>
    </w:p>
    <w:p w:rsidR="00315E72" w:rsidRPr="00AA750E" w:rsidRDefault="00315E72" w:rsidP="00315E72">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noProof/>
          <w:sz w:val="24"/>
          <w:szCs w:val="24"/>
          <w:lang w:eastAsia="es-ES"/>
        </w:rPr>
        <w:drawing>
          <wp:inline distT="0" distB="0" distL="0" distR="0" wp14:anchorId="327679B4" wp14:editId="0627BAE5">
            <wp:extent cx="5192395" cy="2154555"/>
            <wp:effectExtent l="0" t="0" r="8255" b="0"/>
            <wp:docPr id="67" name="Imagen 67" descr="201211149Gráfico1_Déficit_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201211149Gráfico1_Déficit_int"/>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192395" cy="2154555"/>
                    </a:xfrm>
                    <a:prstGeom prst="rect">
                      <a:avLst/>
                    </a:prstGeom>
                    <a:noFill/>
                    <a:ln>
                      <a:noFill/>
                    </a:ln>
                  </pic:spPr>
                </pic:pic>
              </a:graphicData>
            </a:graphic>
          </wp:inline>
        </w:drawing>
      </w:r>
    </w:p>
    <w:p w:rsidR="00315E72" w:rsidRPr="00AA750E" w:rsidRDefault="00315E72" w:rsidP="00315E72">
      <w:pPr>
        <w:spacing w:after="0" w:line="240" w:lineRule="auto"/>
        <w:jc w:val="both"/>
        <w:rPr>
          <w:rFonts w:ascii="Times New Roman" w:eastAsia="Times New Roman" w:hAnsi="Times New Roman"/>
          <w:sz w:val="24"/>
          <w:szCs w:val="24"/>
          <w:lang w:eastAsia="es-ES"/>
        </w:rPr>
      </w:pPr>
    </w:p>
    <w:p w:rsidR="00315E72" w:rsidRPr="00AA750E" w:rsidRDefault="00315E72" w:rsidP="00315E72">
      <w:pPr>
        <w:spacing w:before="100" w:beforeAutospacing="1" w:after="100" w:afterAutospacing="1" w:line="240" w:lineRule="auto"/>
        <w:jc w:val="both"/>
        <w:rPr>
          <w:rFonts w:ascii="Times New Roman" w:eastAsia="Times New Roman" w:hAnsi="Times New Roman"/>
          <w:sz w:val="24"/>
          <w:szCs w:val="24"/>
          <w:lang w:eastAsia="es-ES"/>
        </w:rPr>
      </w:pPr>
      <w:r w:rsidRPr="0063756D">
        <w:rPr>
          <w:rFonts w:ascii="Times New Roman" w:eastAsia="Times New Roman" w:hAnsi="Times New Roman"/>
          <w:color w:val="FF0000"/>
          <w:sz w:val="24"/>
          <w:szCs w:val="24"/>
          <w:u w:val="single"/>
          <w:lang w:eastAsia="es-ES"/>
        </w:rPr>
        <w:t>La his</w:t>
      </w:r>
      <w:r w:rsidR="000F37FC">
        <w:rPr>
          <w:rFonts w:ascii="Times New Roman" w:eastAsia="Times New Roman" w:hAnsi="Times New Roman"/>
          <w:color w:val="FF0000"/>
          <w:sz w:val="24"/>
          <w:szCs w:val="24"/>
          <w:u w:val="single"/>
          <w:lang w:eastAsia="es-ES"/>
        </w:rPr>
        <w:t>toria es sencilla de narrar: EEUU</w:t>
      </w:r>
      <w:r w:rsidRPr="0063756D">
        <w:rPr>
          <w:rFonts w:ascii="Times New Roman" w:eastAsia="Times New Roman" w:hAnsi="Times New Roman"/>
          <w:color w:val="FF0000"/>
          <w:sz w:val="24"/>
          <w:szCs w:val="24"/>
          <w:u w:val="single"/>
          <w:lang w:eastAsia="es-ES"/>
        </w:rPr>
        <w:t xml:space="preserve"> tenía en 1980 una PIIN positiva, es decir</w:t>
      </w:r>
      <w:r w:rsidR="000F37FC">
        <w:rPr>
          <w:rFonts w:ascii="Times New Roman" w:eastAsia="Times New Roman" w:hAnsi="Times New Roman"/>
          <w:color w:val="FF0000"/>
          <w:sz w:val="24"/>
          <w:szCs w:val="24"/>
          <w:u w:val="single"/>
          <w:lang w:eastAsia="es-ES"/>
        </w:rPr>
        <w:t>, sus activos en el extranjero -</w:t>
      </w:r>
      <w:r w:rsidRPr="0063756D">
        <w:rPr>
          <w:rFonts w:ascii="Times New Roman" w:eastAsia="Times New Roman" w:hAnsi="Times New Roman"/>
          <w:color w:val="FF0000"/>
          <w:sz w:val="24"/>
          <w:szCs w:val="24"/>
          <w:u w:val="single"/>
          <w:lang w:eastAsia="es-ES"/>
        </w:rPr>
        <w:t>por ejemplo, inversiones de multinacionales americanas en terceros países- excedían a los activos estadounidenses en manos d</w:t>
      </w:r>
      <w:r w:rsidR="000F37FC">
        <w:rPr>
          <w:rFonts w:ascii="Times New Roman" w:eastAsia="Times New Roman" w:hAnsi="Times New Roman"/>
          <w:color w:val="FF0000"/>
          <w:sz w:val="24"/>
          <w:szCs w:val="24"/>
          <w:u w:val="single"/>
          <w:lang w:eastAsia="es-ES"/>
        </w:rPr>
        <w:t>e extranjeros -</w:t>
      </w:r>
      <w:r w:rsidRPr="0063756D">
        <w:rPr>
          <w:rFonts w:ascii="Times New Roman" w:eastAsia="Times New Roman" w:hAnsi="Times New Roman"/>
          <w:color w:val="FF0000"/>
          <w:sz w:val="24"/>
          <w:szCs w:val="24"/>
          <w:u w:val="single"/>
          <w:lang w:eastAsia="es-ES"/>
        </w:rPr>
        <w:t xml:space="preserve">por </w:t>
      </w:r>
      <w:r w:rsidRPr="0063756D">
        <w:rPr>
          <w:rFonts w:ascii="Times New Roman" w:eastAsia="Times New Roman" w:hAnsi="Times New Roman"/>
          <w:color w:val="FF0000"/>
          <w:sz w:val="24"/>
          <w:szCs w:val="24"/>
          <w:u w:val="single"/>
          <w:lang w:eastAsia="es-ES"/>
        </w:rPr>
        <w:lastRenderedPageBreak/>
        <w:t>ejemplo, bonos americanos mantenidos por bancos alem</w:t>
      </w:r>
      <w:r w:rsidR="000F37FC">
        <w:rPr>
          <w:rFonts w:ascii="Times New Roman" w:eastAsia="Times New Roman" w:hAnsi="Times New Roman"/>
          <w:color w:val="FF0000"/>
          <w:sz w:val="24"/>
          <w:szCs w:val="24"/>
          <w:u w:val="single"/>
          <w:lang w:eastAsia="es-ES"/>
        </w:rPr>
        <w:t>anes-. A partir de entonces, EEUU</w:t>
      </w:r>
      <w:r w:rsidRPr="0063756D">
        <w:rPr>
          <w:rFonts w:ascii="Times New Roman" w:eastAsia="Times New Roman" w:hAnsi="Times New Roman"/>
          <w:color w:val="FF0000"/>
          <w:sz w:val="24"/>
          <w:szCs w:val="24"/>
          <w:u w:val="single"/>
          <w:lang w:eastAsia="es-ES"/>
        </w:rPr>
        <w:t xml:space="preserve"> comienza a acumular</w:t>
      </w:r>
      <w:r w:rsidR="000F37FC">
        <w:rPr>
          <w:rFonts w:ascii="Times New Roman" w:eastAsia="Times New Roman" w:hAnsi="Times New Roman"/>
          <w:color w:val="FF0000"/>
          <w:sz w:val="24"/>
          <w:szCs w:val="24"/>
          <w:u w:val="single"/>
          <w:lang w:eastAsia="es-ES"/>
        </w:rPr>
        <w:t xml:space="preserve"> un déficit comercial negativo -</w:t>
      </w:r>
      <w:r w:rsidRPr="0063756D">
        <w:rPr>
          <w:rFonts w:ascii="Times New Roman" w:eastAsia="Times New Roman" w:hAnsi="Times New Roman"/>
          <w:color w:val="FF0000"/>
          <w:sz w:val="24"/>
          <w:szCs w:val="24"/>
          <w:u w:val="single"/>
          <w:lang w:eastAsia="es-ES"/>
        </w:rPr>
        <w:t>es decir, comienza a consumir sistemáticamente más de lo que produce-, y la PIIN se deteriora a la vez que se acumula nueva deuda. En 1986, la PIIN era ya negativa, y desde entonces la situación solo ha empeorado</w:t>
      </w:r>
      <w:r w:rsidRPr="00AA750E">
        <w:rPr>
          <w:rFonts w:ascii="Times New Roman" w:eastAsia="Times New Roman" w:hAnsi="Times New Roman"/>
          <w:sz w:val="24"/>
          <w:szCs w:val="24"/>
          <w:lang w:eastAsia="es-ES"/>
        </w:rPr>
        <w:t xml:space="preserve">. Por todo ello, el </w:t>
      </w:r>
      <w:hyperlink r:id="rId122" w:history="1">
        <w:r w:rsidRPr="000F37FC">
          <w:rPr>
            <w:rFonts w:ascii="Times New Roman" w:eastAsia="Times New Roman" w:hAnsi="Times New Roman"/>
            <w:sz w:val="24"/>
            <w:szCs w:val="24"/>
            <w:u w:val="single"/>
            <w:lang w:eastAsia="es-ES"/>
          </w:rPr>
          <w:t>endeudamiento del sector público estadounidense</w:t>
        </w:r>
      </w:hyperlink>
      <w:r w:rsidRPr="000F37FC">
        <w:rPr>
          <w:rFonts w:ascii="Times New Roman" w:eastAsia="Times New Roman" w:hAnsi="Times New Roman"/>
          <w:sz w:val="24"/>
          <w:szCs w:val="24"/>
          <w:lang w:eastAsia="es-ES"/>
        </w:rPr>
        <w:t xml:space="preserve"> </w:t>
      </w:r>
      <w:r w:rsidRPr="00AA750E">
        <w:rPr>
          <w:rFonts w:ascii="Times New Roman" w:eastAsia="Times New Roman" w:hAnsi="Times New Roman"/>
          <w:sz w:val="24"/>
          <w:szCs w:val="24"/>
          <w:lang w:eastAsia="es-ES"/>
        </w:rPr>
        <w:t>solo es, al igual que en España, la punta del iceberg de un problema mayor: el endeudamiento total de la economía.</w:t>
      </w:r>
    </w:p>
    <w:p w:rsidR="00315E72" w:rsidRPr="000F37FC" w:rsidRDefault="00315E72" w:rsidP="00315E72">
      <w:pPr>
        <w:spacing w:before="100" w:beforeAutospacing="1" w:after="100" w:afterAutospacing="1" w:line="240" w:lineRule="auto"/>
        <w:jc w:val="both"/>
        <w:rPr>
          <w:rFonts w:ascii="Times New Roman" w:eastAsia="Times New Roman" w:hAnsi="Times New Roman"/>
          <w:color w:val="FF0000"/>
          <w:sz w:val="24"/>
          <w:szCs w:val="24"/>
          <w:lang w:eastAsia="es-ES"/>
        </w:rPr>
      </w:pPr>
      <w:r w:rsidRPr="0063756D">
        <w:rPr>
          <w:rFonts w:ascii="Times New Roman" w:eastAsia="Times New Roman" w:hAnsi="Times New Roman"/>
          <w:color w:val="FF0000"/>
          <w:sz w:val="24"/>
          <w:szCs w:val="24"/>
          <w:u w:val="single"/>
          <w:lang w:eastAsia="es-ES"/>
        </w:rPr>
        <w:t>La teoría económica predice que los déficits comerciales no pueden ser viables de forma sostenible en el tiempo, y que, de no corregirse, existe un riesgo de implosión de la moneda que los soporta</w:t>
      </w:r>
      <w:r w:rsidRPr="00AA750E">
        <w:rPr>
          <w:rFonts w:ascii="Times New Roman" w:eastAsia="Times New Roman" w:hAnsi="Times New Roman"/>
          <w:sz w:val="24"/>
          <w:szCs w:val="24"/>
          <w:lang w:eastAsia="es-ES"/>
        </w:rPr>
        <w:t xml:space="preserve">. </w:t>
      </w:r>
      <w:r w:rsidRPr="0063756D">
        <w:rPr>
          <w:rFonts w:ascii="Times New Roman" w:eastAsia="Times New Roman" w:hAnsi="Times New Roman"/>
          <w:sz w:val="24"/>
          <w:szCs w:val="24"/>
          <w:u w:val="single"/>
          <w:lang w:eastAsia="es-ES"/>
        </w:rPr>
        <w:t xml:space="preserve">Sin embargo, </w:t>
      </w:r>
      <w:r w:rsidRPr="0063756D">
        <w:rPr>
          <w:rFonts w:ascii="Times New Roman" w:eastAsia="Times New Roman" w:hAnsi="Times New Roman"/>
          <w:b/>
          <w:bCs/>
          <w:sz w:val="24"/>
          <w:szCs w:val="24"/>
          <w:u w:val="single"/>
          <w:lang w:eastAsia="es-ES"/>
        </w:rPr>
        <w:t>la economía americana sigue desafiando año tras año la ley de la gravedad</w:t>
      </w:r>
      <w:r w:rsidRPr="0063756D">
        <w:rPr>
          <w:rFonts w:ascii="Times New Roman" w:eastAsia="Times New Roman" w:hAnsi="Times New Roman"/>
          <w:sz w:val="24"/>
          <w:szCs w:val="24"/>
          <w:u w:val="single"/>
          <w:lang w:eastAsia="es-ES"/>
        </w:rPr>
        <w:t>, añadiendo nueva deuda sin que se corrija la situación ni se desencadene dicha implosión</w:t>
      </w:r>
      <w:r w:rsidRPr="00AA750E">
        <w:rPr>
          <w:rFonts w:ascii="Times New Roman" w:eastAsia="Times New Roman" w:hAnsi="Times New Roman"/>
          <w:sz w:val="24"/>
          <w:szCs w:val="24"/>
          <w:lang w:eastAsia="es-ES"/>
        </w:rPr>
        <w:t xml:space="preserve">. </w:t>
      </w:r>
      <w:r w:rsidRPr="0063756D">
        <w:rPr>
          <w:rFonts w:ascii="Times New Roman" w:eastAsia="Times New Roman" w:hAnsi="Times New Roman"/>
          <w:color w:val="FF0000"/>
          <w:sz w:val="24"/>
          <w:szCs w:val="24"/>
          <w:u w:val="single"/>
          <w:lang w:eastAsia="es-ES"/>
        </w:rPr>
        <w:t>Es más, esta situación, que ya inspiraba temor a principios del nuevo siglo, ha sobrevivido al cuasi-colapso del sistema financiero, al salvamento de entidades de la magnitud de AIG y a las sucesivas rondas de estímulos monetarios (los famosos QE), que han llevado a que</w:t>
      </w:r>
      <w:r w:rsidRPr="00AA750E">
        <w:rPr>
          <w:rFonts w:ascii="Times New Roman" w:eastAsia="Times New Roman" w:hAnsi="Times New Roman"/>
          <w:sz w:val="24"/>
          <w:szCs w:val="24"/>
          <w:lang w:eastAsia="es-ES"/>
        </w:rPr>
        <w:t xml:space="preserve"> </w:t>
      </w:r>
      <w:hyperlink r:id="rId123" w:history="1">
        <w:r w:rsidRPr="000F37FC">
          <w:rPr>
            <w:rFonts w:ascii="Times New Roman" w:eastAsia="Times New Roman" w:hAnsi="Times New Roman"/>
            <w:color w:val="FF0000"/>
            <w:sz w:val="24"/>
            <w:szCs w:val="24"/>
            <w:u w:val="single"/>
            <w:lang w:eastAsia="es-ES"/>
          </w:rPr>
          <w:t>el balance de la FED prácticamente se multiplique por cuatro</w:t>
        </w:r>
      </w:hyperlink>
      <w:r w:rsidRPr="000F37FC">
        <w:rPr>
          <w:rFonts w:ascii="Times New Roman" w:eastAsia="Times New Roman" w:hAnsi="Times New Roman"/>
          <w:color w:val="FF0000"/>
          <w:sz w:val="24"/>
          <w:szCs w:val="24"/>
          <w:lang w:eastAsia="es-ES"/>
        </w:rPr>
        <w:t>.</w:t>
      </w:r>
    </w:p>
    <w:p w:rsidR="00315E72" w:rsidRPr="0063756D" w:rsidRDefault="00315E72" w:rsidP="00315E72">
      <w:pPr>
        <w:spacing w:before="100" w:beforeAutospacing="1" w:after="100" w:afterAutospacing="1" w:line="240" w:lineRule="auto"/>
        <w:jc w:val="both"/>
        <w:rPr>
          <w:rFonts w:ascii="Times New Roman" w:eastAsia="Times New Roman" w:hAnsi="Times New Roman"/>
          <w:sz w:val="24"/>
          <w:szCs w:val="24"/>
          <w:u w:val="single"/>
          <w:lang w:eastAsia="es-ES"/>
        </w:rPr>
      </w:pPr>
      <w:r w:rsidRPr="0063756D">
        <w:rPr>
          <w:rFonts w:ascii="Times New Roman" w:eastAsia="Times New Roman" w:hAnsi="Times New Roman"/>
          <w:sz w:val="24"/>
          <w:szCs w:val="24"/>
          <w:u w:val="single"/>
          <w:lang w:eastAsia="es-ES"/>
        </w:rPr>
        <w:t xml:space="preserve">Algo no cuadra en este extraño fenómeno que se ha manifestado desde el inicio de la globalización: una fuerza oculta parece estar evitando la implosión del dólar. ¿Qué fuerza es? ¿Qué implicaciones tiene? </w:t>
      </w:r>
    </w:p>
    <w:p w:rsidR="00315E72" w:rsidRPr="000F37FC" w:rsidRDefault="00315E72" w:rsidP="00315E72">
      <w:pPr>
        <w:spacing w:before="100" w:beforeAutospacing="1" w:after="100" w:afterAutospacing="1" w:line="240" w:lineRule="auto"/>
        <w:jc w:val="both"/>
        <w:rPr>
          <w:rFonts w:ascii="Times New Roman" w:eastAsia="Times New Roman" w:hAnsi="Times New Roman"/>
          <w:sz w:val="24"/>
          <w:szCs w:val="24"/>
          <w:lang w:eastAsia="es-ES"/>
        </w:rPr>
      </w:pPr>
      <w:r w:rsidRPr="000F37FC">
        <w:rPr>
          <w:rFonts w:ascii="Times New Roman" w:eastAsia="Times New Roman" w:hAnsi="Times New Roman"/>
          <w:bCs/>
          <w:sz w:val="24"/>
          <w:szCs w:val="24"/>
          <w:lang w:eastAsia="es-ES"/>
        </w:rPr>
        <w:t>La Materia Oscura que mantiene en equilibrio el dólar estadounidense</w:t>
      </w:r>
    </w:p>
    <w:p w:rsidR="00315E72" w:rsidRPr="000F37FC" w:rsidRDefault="00315E72" w:rsidP="00315E72">
      <w:pPr>
        <w:spacing w:before="100" w:beforeAutospacing="1" w:after="100" w:afterAutospacing="1" w:line="240" w:lineRule="auto"/>
        <w:jc w:val="both"/>
        <w:rPr>
          <w:rFonts w:ascii="Times New Roman" w:eastAsia="Times New Roman" w:hAnsi="Times New Roman"/>
          <w:sz w:val="24"/>
          <w:szCs w:val="24"/>
          <w:lang w:eastAsia="es-ES"/>
        </w:rPr>
      </w:pPr>
      <w:r w:rsidRPr="00AA750E">
        <w:rPr>
          <w:rFonts w:ascii="Times New Roman" w:eastAsia="Times New Roman" w:hAnsi="Times New Roman"/>
          <w:sz w:val="24"/>
          <w:szCs w:val="24"/>
          <w:lang w:eastAsia="es-ES"/>
        </w:rPr>
        <w:t xml:space="preserve">A principios de la década de los 30, mientras el mundo intentaba recuperarse de la Gran Depresión, los nuevos instrumentos de medición permitieron a los astrónomos observar un extraño fenómeno: la velocidad de rotación de las galaxias era excesiva para la masa total observable en las mismas. La única forma de conciliar la velocidad de traslación de las estrellas con el hecho de que estas no saliesen despedidas de su órbita consistía en admitir que existe una enorme cantidad de masa inobservable, a la que se puso el nombre </w:t>
      </w:r>
      <w:r w:rsidRPr="000F37FC">
        <w:rPr>
          <w:rFonts w:ascii="Times New Roman" w:eastAsia="Times New Roman" w:hAnsi="Times New Roman"/>
          <w:sz w:val="24"/>
          <w:szCs w:val="24"/>
          <w:lang w:eastAsia="es-ES"/>
        </w:rPr>
        <w:t xml:space="preserve">de </w:t>
      </w:r>
      <w:hyperlink r:id="rId124" w:history="1">
        <w:r w:rsidRPr="000F37FC">
          <w:rPr>
            <w:rFonts w:ascii="Times New Roman" w:eastAsia="Times New Roman" w:hAnsi="Times New Roman"/>
            <w:sz w:val="24"/>
            <w:szCs w:val="24"/>
            <w:u w:val="single"/>
            <w:lang w:eastAsia="es-ES"/>
          </w:rPr>
          <w:t>Materia Oscura</w:t>
        </w:r>
      </w:hyperlink>
      <w:r w:rsidRPr="000F37FC">
        <w:rPr>
          <w:rFonts w:ascii="Times New Roman" w:eastAsia="Times New Roman" w:hAnsi="Times New Roman"/>
          <w:sz w:val="24"/>
          <w:szCs w:val="24"/>
          <w:lang w:eastAsia="es-ES"/>
        </w:rPr>
        <w:t>.</w:t>
      </w:r>
    </w:p>
    <w:p w:rsidR="00315E72" w:rsidRPr="0063756D" w:rsidRDefault="00315E72" w:rsidP="00315E72">
      <w:pPr>
        <w:spacing w:before="100" w:beforeAutospacing="1" w:after="100" w:afterAutospacing="1" w:line="240" w:lineRule="auto"/>
        <w:jc w:val="both"/>
        <w:rPr>
          <w:rFonts w:ascii="Times New Roman" w:eastAsia="Times New Roman" w:hAnsi="Times New Roman"/>
          <w:sz w:val="24"/>
          <w:szCs w:val="24"/>
          <w:u w:val="single"/>
          <w:lang w:eastAsia="es-ES"/>
        </w:rPr>
      </w:pPr>
      <w:r w:rsidRPr="00AA750E">
        <w:rPr>
          <w:rFonts w:ascii="Times New Roman" w:eastAsia="Times New Roman" w:hAnsi="Times New Roman"/>
          <w:sz w:val="24"/>
          <w:szCs w:val="24"/>
          <w:lang w:eastAsia="es-ES"/>
        </w:rPr>
        <w:t xml:space="preserve">Y, de la misma forma en que la velocidad de rotación de las galaxias no era coherente con la magnitud de masa conocida, </w:t>
      </w:r>
      <w:r w:rsidRPr="0063756D">
        <w:rPr>
          <w:rFonts w:ascii="Times New Roman" w:eastAsia="Times New Roman" w:hAnsi="Times New Roman"/>
          <w:sz w:val="24"/>
          <w:szCs w:val="24"/>
          <w:u w:val="single"/>
          <w:lang w:eastAsia="es-ES"/>
        </w:rPr>
        <w:t xml:space="preserve">existe un indicador macroeconómico que entra en grave conflicto con la posición negativa de la PIIN estadounidense antes descrita: </w:t>
      </w:r>
      <w:r w:rsidRPr="0063756D">
        <w:rPr>
          <w:rFonts w:ascii="Times New Roman" w:eastAsia="Times New Roman" w:hAnsi="Times New Roman"/>
          <w:b/>
          <w:bCs/>
          <w:sz w:val="24"/>
          <w:szCs w:val="24"/>
          <w:u w:val="single"/>
          <w:lang w:eastAsia="es-ES"/>
        </w:rPr>
        <w:t>la renta neta obtenida por los activos extranjeros ha permanecido siempre, año tras año, positiva</w:t>
      </w:r>
      <w:r w:rsidRPr="0063756D">
        <w:rPr>
          <w:rFonts w:ascii="Times New Roman" w:eastAsia="Times New Roman" w:hAnsi="Times New Roman"/>
          <w:sz w:val="24"/>
          <w:szCs w:val="24"/>
          <w:u w:val="single"/>
          <w:lang w:eastAsia="es-ES"/>
        </w:rPr>
        <w:t xml:space="preserve"> -es decir, los pagos recibidos por los activos extranjeros en manos de estadounidenses exceden sistemáticamente a los pagos emitidos por los activos estadounidenses en manos de ciudadanos extranjeros-. ¿Cómo puede ser esto posible?</w:t>
      </w:r>
    </w:p>
    <w:p w:rsidR="00315E72" w:rsidRPr="00AA750E" w:rsidRDefault="00315E72" w:rsidP="00315E72">
      <w:pPr>
        <w:spacing w:before="100" w:beforeAutospacing="1" w:after="100" w:afterAutospacing="1" w:line="240" w:lineRule="auto"/>
        <w:jc w:val="both"/>
        <w:rPr>
          <w:rFonts w:ascii="Times New Roman" w:eastAsia="Times New Roman" w:hAnsi="Times New Roman"/>
          <w:sz w:val="24"/>
          <w:szCs w:val="24"/>
          <w:lang w:eastAsia="es-ES"/>
        </w:rPr>
      </w:pPr>
      <w:r w:rsidRPr="0063756D">
        <w:rPr>
          <w:rFonts w:ascii="Times New Roman" w:eastAsia="Times New Roman" w:hAnsi="Times New Roman"/>
          <w:sz w:val="24"/>
          <w:szCs w:val="24"/>
          <w:u w:val="single"/>
          <w:lang w:eastAsia="es-ES"/>
        </w:rPr>
        <w:t>Conforme la deuda neta crecía y la Posición Internacional de Inversión Neta pasaba a ser negativa, lo lógico hubiese sido que las rentas netas de dicha posición pasasen también a ser negativas:</w:t>
      </w:r>
      <w:r w:rsidR="000F37FC">
        <w:rPr>
          <w:rFonts w:ascii="Times New Roman" w:eastAsia="Times New Roman" w:hAnsi="Times New Roman"/>
          <w:sz w:val="24"/>
          <w:szCs w:val="24"/>
          <w:lang w:eastAsia="es-ES"/>
        </w:rPr>
        <w:t xml:space="preserve"> si EEUU</w:t>
      </w:r>
      <w:r w:rsidRPr="00AA750E">
        <w:rPr>
          <w:rFonts w:ascii="Times New Roman" w:eastAsia="Times New Roman" w:hAnsi="Times New Roman"/>
          <w:sz w:val="24"/>
          <w:szCs w:val="24"/>
          <w:lang w:eastAsia="es-ES"/>
        </w:rPr>
        <w:t xml:space="preserve"> tiene cada vez </w:t>
      </w:r>
      <w:r w:rsidR="000F37FC">
        <w:rPr>
          <w:rFonts w:ascii="Times New Roman" w:eastAsia="Times New Roman" w:hAnsi="Times New Roman"/>
          <w:sz w:val="24"/>
          <w:szCs w:val="24"/>
          <w:lang w:eastAsia="es-ES"/>
        </w:rPr>
        <w:t>menos activos en el extranjero -</w:t>
      </w:r>
      <w:r w:rsidRPr="00AA750E">
        <w:rPr>
          <w:rFonts w:ascii="Times New Roman" w:eastAsia="Times New Roman" w:hAnsi="Times New Roman"/>
          <w:sz w:val="24"/>
          <w:szCs w:val="24"/>
          <w:lang w:eastAsia="es-ES"/>
        </w:rPr>
        <w:t>inversiones de Apple, General Electric, Morgan Stanley o Exxon- respecto a la cantidad de activos america</w:t>
      </w:r>
      <w:r w:rsidR="000F37FC">
        <w:rPr>
          <w:rFonts w:ascii="Times New Roman" w:eastAsia="Times New Roman" w:hAnsi="Times New Roman"/>
          <w:sz w:val="24"/>
          <w:szCs w:val="24"/>
          <w:lang w:eastAsia="es-ES"/>
        </w:rPr>
        <w:t>nos que tienen los extranjeros -</w:t>
      </w:r>
      <w:r w:rsidRPr="00AA750E">
        <w:rPr>
          <w:rFonts w:ascii="Times New Roman" w:eastAsia="Times New Roman" w:hAnsi="Times New Roman"/>
          <w:sz w:val="24"/>
          <w:szCs w:val="24"/>
          <w:lang w:eastAsia="es-ES"/>
        </w:rPr>
        <w:t>bonos americanos en manos de China-, lo lógico sería que la renta generada por los segundos sobrepasase a la generada por los primeros, añadiendo velocidad al crecimiento de la deuda.</w:t>
      </w:r>
    </w:p>
    <w:p w:rsidR="00315E72" w:rsidRPr="0063756D" w:rsidRDefault="00315E72" w:rsidP="00315E72">
      <w:pPr>
        <w:spacing w:before="100" w:beforeAutospacing="1" w:after="100" w:afterAutospacing="1" w:line="240" w:lineRule="auto"/>
        <w:jc w:val="both"/>
        <w:rPr>
          <w:rFonts w:ascii="Times New Roman" w:eastAsia="Times New Roman" w:hAnsi="Times New Roman"/>
          <w:sz w:val="24"/>
          <w:szCs w:val="24"/>
          <w:u w:val="single"/>
          <w:lang w:eastAsia="es-ES"/>
        </w:rPr>
      </w:pPr>
      <w:r w:rsidRPr="0063756D">
        <w:rPr>
          <w:rFonts w:ascii="Times New Roman" w:eastAsia="Times New Roman" w:hAnsi="Times New Roman"/>
          <w:sz w:val="24"/>
          <w:szCs w:val="24"/>
          <w:u w:val="single"/>
          <w:lang w:eastAsia="es-ES"/>
        </w:rPr>
        <w:t xml:space="preserve">Sin embargo, las rentas netas de los activos internacionales se han mantenido positivas desde principios de los 80. Si bien llegaron a ser casi nulas en 1998, desde entonces, y </w:t>
      </w:r>
      <w:r w:rsidRPr="0063756D">
        <w:rPr>
          <w:rFonts w:ascii="Times New Roman" w:eastAsia="Times New Roman" w:hAnsi="Times New Roman"/>
          <w:sz w:val="24"/>
          <w:szCs w:val="24"/>
          <w:u w:val="single"/>
          <w:lang w:eastAsia="es-ES"/>
        </w:rPr>
        <w:lastRenderedPageBreak/>
        <w:t xml:space="preserve">coincidiendo con el despegue definitivo de la globalización, </w:t>
      </w:r>
      <w:r w:rsidRPr="0063756D">
        <w:rPr>
          <w:rFonts w:ascii="Times New Roman" w:eastAsia="Times New Roman" w:hAnsi="Times New Roman"/>
          <w:b/>
          <w:bCs/>
          <w:sz w:val="24"/>
          <w:szCs w:val="24"/>
          <w:u w:val="single"/>
          <w:lang w:eastAsia="es-ES"/>
        </w:rPr>
        <w:t>las rentas netas de los activos internacionales se han disparado hasta rondar el 0,5% del PIB de Estados Unidos…</w:t>
      </w:r>
      <w:r w:rsidRPr="0063756D">
        <w:rPr>
          <w:rFonts w:ascii="Times New Roman" w:eastAsia="Times New Roman" w:hAnsi="Times New Roman"/>
          <w:sz w:val="24"/>
          <w:szCs w:val="24"/>
          <w:u w:val="single"/>
          <w:lang w:eastAsia="es-ES"/>
        </w:rPr>
        <w:t xml:space="preserve"> ¡a pesar de ser los años de mayor crecimiento de su déficit comercial!</w:t>
      </w:r>
    </w:p>
    <w:p w:rsidR="00315E72" w:rsidRPr="00AA750E" w:rsidRDefault="00315E72" w:rsidP="00315E72">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noProof/>
          <w:sz w:val="24"/>
          <w:szCs w:val="24"/>
          <w:lang w:eastAsia="es-ES"/>
        </w:rPr>
        <w:drawing>
          <wp:inline distT="0" distB="0" distL="0" distR="0" wp14:anchorId="3D39A820" wp14:editId="67F3B1A8">
            <wp:extent cx="5192202" cy="2202511"/>
            <wp:effectExtent l="0" t="0" r="8890" b="7620"/>
            <wp:docPr id="66" name="Imagen 66" descr="2012111451Gráfico_2_Rentas-Netas-d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2012111451Gráfico_2_Rentas-Netas-de-A"/>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192395" cy="2202593"/>
                    </a:xfrm>
                    <a:prstGeom prst="rect">
                      <a:avLst/>
                    </a:prstGeom>
                    <a:noFill/>
                    <a:ln>
                      <a:noFill/>
                    </a:ln>
                  </pic:spPr>
                </pic:pic>
              </a:graphicData>
            </a:graphic>
          </wp:inline>
        </w:drawing>
      </w:r>
    </w:p>
    <w:p w:rsidR="00315E72" w:rsidRPr="0063756D" w:rsidRDefault="00315E72" w:rsidP="00315E72">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63756D">
        <w:rPr>
          <w:rFonts w:ascii="Times New Roman" w:eastAsia="Times New Roman" w:hAnsi="Times New Roman"/>
          <w:color w:val="FF0000"/>
          <w:sz w:val="24"/>
          <w:szCs w:val="24"/>
          <w:u w:val="single"/>
          <w:lang w:eastAsia="es-ES"/>
        </w:rPr>
        <w:t xml:space="preserve">Algo falla, por lo tanto, en la forma en que se contabiliza la Posición de Inversión Neta, y necesitamos saber qué es. </w:t>
      </w:r>
      <w:r w:rsidRPr="0063756D">
        <w:rPr>
          <w:rFonts w:ascii="Times New Roman" w:eastAsia="Times New Roman" w:hAnsi="Times New Roman"/>
          <w:b/>
          <w:bCs/>
          <w:color w:val="FF0000"/>
          <w:sz w:val="24"/>
          <w:szCs w:val="24"/>
          <w:u w:val="single"/>
          <w:lang w:eastAsia="es-ES"/>
        </w:rPr>
        <w:t>Para conciliar los activos totales netos (negativos) con su renta neta (positiva) se necesita de la existencia de una Materia Oscura que equilibre l</w:t>
      </w:r>
      <w:r w:rsidR="000F37FC">
        <w:rPr>
          <w:rFonts w:ascii="Times New Roman" w:eastAsia="Times New Roman" w:hAnsi="Times New Roman"/>
          <w:b/>
          <w:bCs/>
          <w:color w:val="FF0000"/>
          <w:sz w:val="24"/>
          <w:szCs w:val="24"/>
          <w:u w:val="single"/>
          <w:lang w:eastAsia="es-ES"/>
        </w:rPr>
        <w:t>a balanza de capitales entre EEUU</w:t>
      </w:r>
      <w:r w:rsidRPr="0063756D">
        <w:rPr>
          <w:rFonts w:ascii="Times New Roman" w:eastAsia="Times New Roman" w:hAnsi="Times New Roman"/>
          <w:b/>
          <w:bCs/>
          <w:color w:val="FF0000"/>
          <w:sz w:val="24"/>
          <w:szCs w:val="24"/>
          <w:u w:val="single"/>
          <w:lang w:eastAsia="es-ES"/>
        </w:rPr>
        <w:t xml:space="preserve"> y el resto del mundo</w:t>
      </w:r>
      <w:r w:rsidRPr="0063756D">
        <w:rPr>
          <w:rFonts w:ascii="Times New Roman" w:eastAsia="Times New Roman" w:hAnsi="Times New Roman"/>
          <w:color w:val="FF0000"/>
          <w:sz w:val="24"/>
          <w:szCs w:val="24"/>
          <w:u w:val="single"/>
          <w:lang w:eastAsia="es-ES"/>
        </w:rPr>
        <w:t>. ¿En qué podría consistir exactamente dicha Materia Oscura?</w:t>
      </w:r>
    </w:p>
    <w:p w:rsidR="00315E72" w:rsidRPr="000F37FC" w:rsidRDefault="00315E72" w:rsidP="00315E72">
      <w:pPr>
        <w:spacing w:before="100" w:beforeAutospacing="1" w:after="100" w:afterAutospacing="1" w:line="240" w:lineRule="auto"/>
        <w:jc w:val="both"/>
        <w:rPr>
          <w:rFonts w:ascii="Times New Roman" w:eastAsia="Times New Roman" w:hAnsi="Times New Roman"/>
          <w:sz w:val="24"/>
          <w:szCs w:val="24"/>
          <w:lang w:eastAsia="es-ES"/>
        </w:rPr>
      </w:pPr>
      <w:r w:rsidRPr="000F37FC">
        <w:rPr>
          <w:rFonts w:ascii="Times New Roman" w:eastAsia="Times New Roman" w:hAnsi="Times New Roman"/>
          <w:bCs/>
          <w:sz w:val="24"/>
          <w:szCs w:val="24"/>
          <w:lang w:eastAsia="es-ES"/>
        </w:rPr>
        <w:t>La composición de la Materia Oscura</w:t>
      </w:r>
    </w:p>
    <w:p w:rsidR="00315E72" w:rsidRPr="0063756D" w:rsidRDefault="00315E72" w:rsidP="00315E72">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AA750E">
        <w:rPr>
          <w:rFonts w:ascii="Times New Roman" w:eastAsia="Times New Roman" w:hAnsi="Times New Roman"/>
          <w:sz w:val="24"/>
          <w:szCs w:val="24"/>
          <w:lang w:eastAsia="es-ES"/>
        </w:rPr>
        <w:t xml:space="preserve">La metafórica expresión, que da nombre a un genuino enigma macroeconómico, se debe a </w:t>
      </w:r>
      <w:hyperlink r:id="rId126" w:history="1">
        <w:r w:rsidRPr="000F37FC">
          <w:rPr>
            <w:rFonts w:ascii="Times New Roman" w:eastAsia="Times New Roman" w:hAnsi="Times New Roman"/>
            <w:sz w:val="24"/>
            <w:szCs w:val="24"/>
            <w:u w:val="single"/>
            <w:lang w:eastAsia="es-ES"/>
          </w:rPr>
          <w:t>Hausmann</w:t>
        </w:r>
      </w:hyperlink>
      <w:r w:rsidRPr="000F37FC">
        <w:rPr>
          <w:rFonts w:ascii="Times New Roman" w:eastAsia="Times New Roman" w:hAnsi="Times New Roman"/>
          <w:sz w:val="24"/>
          <w:szCs w:val="24"/>
          <w:lang w:eastAsia="es-ES"/>
        </w:rPr>
        <w:t xml:space="preserve"> y </w:t>
      </w:r>
      <w:hyperlink r:id="rId127" w:history="1">
        <w:r w:rsidRPr="000F37FC">
          <w:rPr>
            <w:rFonts w:ascii="Times New Roman" w:eastAsia="Times New Roman" w:hAnsi="Times New Roman"/>
            <w:sz w:val="24"/>
            <w:szCs w:val="24"/>
            <w:u w:val="single"/>
            <w:lang w:eastAsia="es-ES"/>
          </w:rPr>
          <w:t>Sturtzenegg</w:t>
        </w:r>
      </w:hyperlink>
      <w:r w:rsidRPr="000F37FC">
        <w:rPr>
          <w:rFonts w:ascii="Times New Roman" w:eastAsia="Times New Roman" w:hAnsi="Times New Roman"/>
          <w:sz w:val="24"/>
          <w:szCs w:val="24"/>
          <w:lang w:eastAsia="es-ES"/>
        </w:rPr>
        <w:t>,</w:t>
      </w:r>
      <w:r w:rsidRPr="00AA750E">
        <w:rPr>
          <w:rFonts w:ascii="Times New Roman" w:eastAsia="Times New Roman" w:hAnsi="Times New Roman"/>
          <w:sz w:val="24"/>
          <w:szCs w:val="24"/>
          <w:lang w:eastAsia="es-ES"/>
        </w:rPr>
        <w:t xml:space="preserve"> los cuales propusieron en 2005 un sencillo método para su estimación. Si conocemos el beneficio (flujo) que reportan las inversiones internacionales netas, </w:t>
      </w:r>
      <w:r w:rsidRPr="000F37FC">
        <w:rPr>
          <w:rFonts w:ascii="Times New Roman" w:eastAsia="Times New Roman" w:hAnsi="Times New Roman"/>
          <w:b/>
          <w:bCs/>
          <w:sz w:val="24"/>
          <w:szCs w:val="24"/>
          <w:u w:val="single"/>
          <w:lang w:eastAsia="es-ES"/>
        </w:rPr>
        <w:t>¿por qué no calcular su valor a través del descuento de flujos a un tipo de interés razonable?</w:t>
      </w:r>
      <w:r w:rsidRPr="00AA750E">
        <w:rPr>
          <w:rFonts w:ascii="Times New Roman" w:eastAsia="Times New Roman" w:hAnsi="Times New Roman"/>
          <w:sz w:val="24"/>
          <w:szCs w:val="24"/>
          <w:lang w:eastAsia="es-ES"/>
        </w:rPr>
        <w:t xml:space="preserve"> (según su propuesta, el 5%). </w:t>
      </w:r>
      <w:r w:rsidR="000F37FC">
        <w:rPr>
          <w:rFonts w:ascii="Times New Roman" w:eastAsia="Times New Roman" w:hAnsi="Times New Roman"/>
          <w:color w:val="FF0000"/>
          <w:sz w:val="24"/>
          <w:szCs w:val="24"/>
          <w:u w:val="single"/>
          <w:lang w:eastAsia="es-ES"/>
        </w:rPr>
        <w:t>Si EEUU</w:t>
      </w:r>
      <w:r w:rsidRPr="0063756D">
        <w:rPr>
          <w:rFonts w:ascii="Times New Roman" w:eastAsia="Times New Roman" w:hAnsi="Times New Roman"/>
          <w:color w:val="FF0000"/>
          <w:sz w:val="24"/>
          <w:szCs w:val="24"/>
          <w:u w:val="single"/>
          <w:lang w:eastAsia="es-ES"/>
        </w:rPr>
        <w:t xml:space="preserve"> recibe pagos netos positivos, ello se debe a que el valor de los activos que posee en el extranjero supera al valor de lo</w:t>
      </w:r>
      <w:r w:rsidR="000F37FC">
        <w:rPr>
          <w:rFonts w:ascii="Times New Roman" w:eastAsia="Times New Roman" w:hAnsi="Times New Roman"/>
          <w:color w:val="FF0000"/>
          <w:sz w:val="24"/>
          <w:szCs w:val="24"/>
          <w:u w:val="single"/>
          <w:lang w:eastAsia="es-ES"/>
        </w:rPr>
        <w:t>s activos de EEUU</w:t>
      </w:r>
      <w:r w:rsidRPr="0063756D">
        <w:rPr>
          <w:rFonts w:ascii="Times New Roman" w:eastAsia="Times New Roman" w:hAnsi="Times New Roman"/>
          <w:color w:val="FF0000"/>
          <w:sz w:val="24"/>
          <w:szCs w:val="24"/>
          <w:u w:val="single"/>
          <w:lang w:eastAsia="es-ES"/>
        </w:rPr>
        <w:t xml:space="preserve"> en manos extranjeras. </w:t>
      </w:r>
    </w:p>
    <w:p w:rsidR="00315E72" w:rsidRPr="0063756D" w:rsidRDefault="00315E72" w:rsidP="00315E72">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63756D">
        <w:rPr>
          <w:rFonts w:ascii="Times New Roman" w:eastAsia="Times New Roman" w:hAnsi="Times New Roman"/>
          <w:sz w:val="24"/>
          <w:szCs w:val="24"/>
          <w:u w:val="single"/>
          <w:lang w:eastAsia="es-ES"/>
        </w:rPr>
        <w:t xml:space="preserve">¿Cuál es la explicación a este fenómeno? La hipótesis más plausible es que nos encontramos ante una forma errónea de ver nuestro propio “universo”; concretamente, </w:t>
      </w:r>
      <w:r w:rsidRPr="0063756D">
        <w:rPr>
          <w:rFonts w:ascii="Times New Roman" w:eastAsia="Times New Roman" w:hAnsi="Times New Roman"/>
          <w:b/>
          <w:bCs/>
          <w:sz w:val="24"/>
          <w:szCs w:val="24"/>
          <w:u w:val="single"/>
          <w:lang w:eastAsia="es-ES"/>
        </w:rPr>
        <w:t>estamos ante un problema de valoración contable</w:t>
      </w:r>
      <w:r w:rsidRPr="00AA750E">
        <w:rPr>
          <w:rFonts w:ascii="Times New Roman" w:eastAsia="Times New Roman" w:hAnsi="Times New Roman"/>
          <w:b/>
          <w:bCs/>
          <w:sz w:val="24"/>
          <w:szCs w:val="24"/>
          <w:lang w:eastAsia="es-ES"/>
        </w:rPr>
        <w:t>.</w:t>
      </w:r>
      <w:r w:rsidRPr="00AA750E">
        <w:rPr>
          <w:rFonts w:ascii="Times New Roman" w:eastAsia="Times New Roman" w:hAnsi="Times New Roman"/>
          <w:sz w:val="24"/>
          <w:szCs w:val="24"/>
          <w:lang w:eastAsia="es-ES"/>
        </w:rPr>
        <w:t xml:space="preserve"> </w:t>
      </w:r>
      <w:r w:rsidRPr="0063756D">
        <w:rPr>
          <w:rFonts w:ascii="Times New Roman" w:eastAsia="Times New Roman" w:hAnsi="Times New Roman"/>
          <w:color w:val="FF0000"/>
          <w:sz w:val="24"/>
          <w:szCs w:val="24"/>
          <w:u w:val="single"/>
          <w:lang w:eastAsia="es-ES"/>
        </w:rPr>
        <w:t xml:space="preserve">Mientras es razonablemente sencillo valorar títulos de renta fija, la valoración de las inversiones directas en el extranjero es muy incierta: ¿debemos valorar los activos según su precio de adquisición o según su rentabilidad? Como el principio de prudencia aconseja no anotar ganancias de capital a la ligera, </w:t>
      </w:r>
      <w:r w:rsidRPr="0063756D">
        <w:rPr>
          <w:rFonts w:ascii="Times New Roman" w:eastAsia="Times New Roman" w:hAnsi="Times New Roman"/>
          <w:b/>
          <w:bCs/>
          <w:color w:val="FF0000"/>
          <w:sz w:val="24"/>
          <w:szCs w:val="24"/>
          <w:u w:val="single"/>
          <w:lang w:eastAsia="es-ES"/>
        </w:rPr>
        <w:t>los encargados de elaborar las balanzas de capital pueden estar siendo excepcionalmente conservadores en los ajustes contables que realizan en la v</w:t>
      </w:r>
      <w:r w:rsidR="000F37FC">
        <w:rPr>
          <w:rFonts w:ascii="Times New Roman" w:eastAsia="Times New Roman" w:hAnsi="Times New Roman"/>
          <w:b/>
          <w:bCs/>
          <w:color w:val="FF0000"/>
          <w:sz w:val="24"/>
          <w:szCs w:val="24"/>
          <w:u w:val="single"/>
          <w:lang w:eastAsia="es-ES"/>
        </w:rPr>
        <w:t>aloración de los activos que EEUU</w:t>
      </w:r>
      <w:r w:rsidRPr="0063756D">
        <w:rPr>
          <w:rFonts w:ascii="Times New Roman" w:eastAsia="Times New Roman" w:hAnsi="Times New Roman"/>
          <w:b/>
          <w:bCs/>
          <w:color w:val="FF0000"/>
          <w:sz w:val="24"/>
          <w:szCs w:val="24"/>
          <w:u w:val="single"/>
          <w:lang w:eastAsia="es-ES"/>
        </w:rPr>
        <w:t xml:space="preserve"> posee y gestiona en el extranjero</w:t>
      </w:r>
      <w:r w:rsidR="000F37FC">
        <w:rPr>
          <w:rFonts w:ascii="Times New Roman" w:eastAsia="Times New Roman" w:hAnsi="Times New Roman"/>
          <w:color w:val="FF0000"/>
          <w:sz w:val="24"/>
          <w:szCs w:val="24"/>
          <w:u w:val="single"/>
          <w:lang w:eastAsia="es-ES"/>
        </w:rPr>
        <w:t xml:space="preserve"> -</w:t>
      </w:r>
      <w:r w:rsidRPr="0063756D">
        <w:rPr>
          <w:rFonts w:ascii="Times New Roman" w:eastAsia="Times New Roman" w:hAnsi="Times New Roman"/>
          <w:color w:val="FF0000"/>
          <w:sz w:val="24"/>
          <w:szCs w:val="24"/>
          <w:u w:val="single"/>
          <w:lang w:eastAsia="es-ES"/>
        </w:rPr>
        <w:t>principalmente, las inversiones de sus multinacionales.</w:t>
      </w:r>
    </w:p>
    <w:p w:rsidR="00315E72" w:rsidRPr="0063756D" w:rsidRDefault="00315E72" w:rsidP="00315E72">
      <w:pPr>
        <w:spacing w:before="100" w:beforeAutospacing="1" w:after="100" w:afterAutospacing="1" w:line="240" w:lineRule="auto"/>
        <w:jc w:val="both"/>
        <w:rPr>
          <w:rFonts w:ascii="Times New Roman" w:eastAsia="Times New Roman" w:hAnsi="Times New Roman"/>
          <w:sz w:val="24"/>
          <w:szCs w:val="24"/>
          <w:u w:val="single"/>
          <w:lang w:eastAsia="es-ES"/>
        </w:rPr>
      </w:pPr>
      <w:r w:rsidRPr="00AA750E">
        <w:rPr>
          <w:rFonts w:ascii="Times New Roman" w:eastAsia="Times New Roman" w:hAnsi="Times New Roman"/>
          <w:sz w:val="24"/>
          <w:szCs w:val="24"/>
          <w:lang w:eastAsia="es-ES"/>
        </w:rPr>
        <w:t xml:space="preserve">¿Cuál sería la valoración estimada a partir del sencillo método de cálculo propuesto por Hausmann y Sturtzenegg? </w:t>
      </w:r>
      <w:r w:rsidRPr="0063756D">
        <w:rPr>
          <w:rFonts w:ascii="Times New Roman" w:eastAsia="Times New Roman" w:hAnsi="Times New Roman"/>
          <w:sz w:val="24"/>
          <w:szCs w:val="24"/>
          <w:u w:val="single"/>
          <w:lang w:eastAsia="es-ES"/>
        </w:rPr>
        <w:t>¿Cuál es la magnitud de dichos activos no contabilizados, es decir, de dicha Materia Oscura? El siguiente gráfico muestra la disparidad entre la PIIN inicial y la que se infiere del descuento de flujos futuros de las rentas netas. El área entre ambas magnitudes es, efectivamente, la Materia Oscura necesaria para que los cálculos sean coherentes.</w:t>
      </w:r>
    </w:p>
    <w:p w:rsidR="00315E72" w:rsidRPr="00AA750E" w:rsidRDefault="00315E72" w:rsidP="00315E72">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noProof/>
          <w:sz w:val="24"/>
          <w:szCs w:val="24"/>
          <w:lang w:eastAsia="es-ES"/>
        </w:rPr>
        <w:lastRenderedPageBreak/>
        <w:drawing>
          <wp:inline distT="0" distB="0" distL="0" distR="0" wp14:anchorId="0AF378AA" wp14:editId="3968C42F">
            <wp:extent cx="5192202" cy="2425148"/>
            <wp:effectExtent l="0" t="0" r="8890" b="0"/>
            <wp:docPr id="65" name="Imagen 65" descr="2012111449Gráfico_3_Materia-Oscura_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2012111449Gráfico_3_Materia-Oscura_in"/>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192395" cy="2425238"/>
                    </a:xfrm>
                    <a:prstGeom prst="rect">
                      <a:avLst/>
                    </a:prstGeom>
                    <a:noFill/>
                    <a:ln>
                      <a:noFill/>
                    </a:ln>
                  </pic:spPr>
                </pic:pic>
              </a:graphicData>
            </a:graphic>
          </wp:inline>
        </w:drawing>
      </w:r>
    </w:p>
    <w:p w:rsidR="00315E72" w:rsidRPr="0063756D" w:rsidRDefault="00315E72" w:rsidP="00315E72">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63756D">
        <w:rPr>
          <w:rFonts w:ascii="Times New Roman" w:eastAsia="Times New Roman" w:hAnsi="Times New Roman"/>
          <w:color w:val="FF0000"/>
          <w:sz w:val="24"/>
          <w:szCs w:val="24"/>
          <w:u w:val="single"/>
          <w:lang w:eastAsia="es-ES"/>
        </w:rPr>
        <w:t xml:space="preserve">La discrepancia entre ambas valoraciones es tremenda, hasta el punto de que </w:t>
      </w:r>
      <w:r w:rsidRPr="0063756D">
        <w:rPr>
          <w:rFonts w:ascii="Times New Roman" w:eastAsia="Times New Roman" w:hAnsi="Times New Roman"/>
          <w:b/>
          <w:bCs/>
          <w:color w:val="FF0000"/>
          <w:sz w:val="24"/>
          <w:szCs w:val="24"/>
          <w:u w:val="single"/>
          <w:lang w:eastAsia="es-ES"/>
        </w:rPr>
        <w:t>la magnitud de la Materia Oscura equivale el 45,8% del PIB de Estados Unidos, o el 19% de sus activos totales en el extranjero</w:t>
      </w:r>
      <w:r w:rsidRPr="0063756D">
        <w:rPr>
          <w:rFonts w:ascii="Times New Roman" w:eastAsia="Times New Roman" w:hAnsi="Times New Roman"/>
          <w:color w:val="FF0000"/>
          <w:sz w:val="24"/>
          <w:szCs w:val="24"/>
          <w:u w:val="single"/>
          <w:lang w:eastAsia="es-ES"/>
        </w:rPr>
        <w:t>.</w:t>
      </w:r>
    </w:p>
    <w:p w:rsidR="00315E72" w:rsidRPr="00EB31A4" w:rsidRDefault="00315E72" w:rsidP="00315E72">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EB31A4">
        <w:rPr>
          <w:rFonts w:ascii="Times New Roman" w:eastAsia="Times New Roman" w:hAnsi="Times New Roman"/>
          <w:color w:val="FF0000"/>
          <w:sz w:val="24"/>
          <w:szCs w:val="24"/>
          <w:u w:val="single"/>
          <w:lang w:eastAsia="es-ES"/>
        </w:rPr>
        <w:t>Pero, ¿cuál es la composición exacta de dicha Materia Oscura? Existen tres posibilidades documentadas: (i) el valor del dólar como el</w:t>
      </w:r>
      <w:r w:rsidR="000F37FC">
        <w:rPr>
          <w:rFonts w:ascii="Times New Roman" w:eastAsia="Times New Roman" w:hAnsi="Times New Roman"/>
          <w:color w:val="FF0000"/>
          <w:sz w:val="24"/>
          <w:szCs w:val="24"/>
          <w:u w:val="single"/>
          <w:lang w:eastAsia="es-ES"/>
        </w:rPr>
        <w:t xml:space="preserve"> activo más líquido que existe -</w:t>
      </w:r>
      <w:r w:rsidRPr="00EB31A4">
        <w:rPr>
          <w:rFonts w:ascii="Times New Roman" w:eastAsia="Times New Roman" w:hAnsi="Times New Roman"/>
          <w:color w:val="FF0000"/>
          <w:sz w:val="24"/>
          <w:szCs w:val="24"/>
          <w:u w:val="single"/>
          <w:lang w:eastAsia="es-ES"/>
        </w:rPr>
        <w:t>los compradores extranjeros asumen una prima de</w:t>
      </w:r>
      <w:r w:rsidR="000F37FC">
        <w:rPr>
          <w:rFonts w:ascii="Times New Roman" w:eastAsia="Times New Roman" w:hAnsi="Times New Roman"/>
          <w:color w:val="FF0000"/>
          <w:sz w:val="24"/>
          <w:szCs w:val="24"/>
          <w:u w:val="single"/>
          <w:lang w:eastAsia="es-ES"/>
        </w:rPr>
        <w:t xml:space="preserve"> liquidez-, (ii) el papel de EEUU</w:t>
      </w:r>
      <w:r w:rsidRPr="00EB31A4">
        <w:rPr>
          <w:rFonts w:ascii="Times New Roman" w:eastAsia="Times New Roman" w:hAnsi="Times New Roman"/>
          <w:color w:val="FF0000"/>
          <w:sz w:val="24"/>
          <w:szCs w:val="24"/>
          <w:u w:val="single"/>
          <w:lang w:eastAsia="es-ES"/>
        </w:rPr>
        <w:t xml:space="preserve"> como aseguradora del resto del mundo</w:t>
      </w:r>
      <w:r w:rsidR="000F37FC">
        <w:rPr>
          <w:rFonts w:ascii="Times New Roman" w:eastAsia="Times New Roman" w:hAnsi="Times New Roman"/>
          <w:color w:val="FF0000"/>
          <w:sz w:val="24"/>
          <w:szCs w:val="24"/>
          <w:u w:val="single"/>
          <w:lang w:eastAsia="es-ES"/>
        </w:rPr>
        <w:t xml:space="preserve"> -</w:t>
      </w:r>
      <w:r w:rsidRPr="00EB31A4">
        <w:rPr>
          <w:rFonts w:ascii="Times New Roman" w:eastAsia="Times New Roman" w:hAnsi="Times New Roman"/>
          <w:color w:val="FF0000"/>
          <w:sz w:val="24"/>
          <w:szCs w:val="24"/>
          <w:u w:val="single"/>
          <w:lang w:eastAsia="es-ES"/>
        </w:rPr>
        <w:t xml:space="preserve">emiten con tipos reales bajos y compran títulos de mercados emergentes con mayor rentabilidad real- , y (iii) la hipótesis más plausible, y la que mejor se ajusta al rápido aumento de los flujos de inversión exterior (FDI), por la cual </w:t>
      </w:r>
      <w:r w:rsidR="000F37FC">
        <w:rPr>
          <w:rFonts w:ascii="Times New Roman" w:eastAsia="Times New Roman" w:hAnsi="Times New Roman"/>
          <w:b/>
          <w:bCs/>
          <w:color w:val="FF0000"/>
          <w:sz w:val="24"/>
          <w:szCs w:val="24"/>
          <w:u w:val="single"/>
          <w:lang w:eastAsia="es-ES"/>
        </w:rPr>
        <w:t>EEUU</w:t>
      </w:r>
      <w:r w:rsidRPr="00EB31A4">
        <w:rPr>
          <w:rFonts w:ascii="Times New Roman" w:eastAsia="Times New Roman" w:hAnsi="Times New Roman"/>
          <w:b/>
          <w:bCs/>
          <w:color w:val="FF0000"/>
          <w:sz w:val="24"/>
          <w:szCs w:val="24"/>
          <w:u w:val="single"/>
          <w:lang w:eastAsia="es-ES"/>
        </w:rPr>
        <w:t xml:space="preserve"> obtiene, debido a su mayor </w:t>
      </w:r>
      <w:r w:rsidRPr="00EB31A4">
        <w:rPr>
          <w:rFonts w:ascii="Times New Roman" w:eastAsia="Times New Roman" w:hAnsi="Times New Roman"/>
          <w:b/>
          <w:bCs/>
          <w:i/>
          <w:iCs/>
          <w:color w:val="FF0000"/>
          <w:sz w:val="24"/>
          <w:szCs w:val="24"/>
          <w:u w:val="single"/>
          <w:lang w:eastAsia="es-ES"/>
        </w:rPr>
        <w:t>know-how</w:t>
      </w:r>
      <w:r w:rsidRPr="00EB31A4">
        <w:rPr>
          <w:rFonts w:ascii="Times New Roman" w:eastAsia="Times New Roman" w:hAnsi="Times New Roman"/>
          <w:b/>
          <w:bCs/>
          <w:color w:val="FF0000"/>
          <w:sz w:val="24"/>
          <w:szCs w:val="24"/>
          <w:u w:val="single"/>
          <w:lang w:eastAsia="es-ES"/>
        </w:rPr>
        <w:t>, unos retornos sistemáticamente superiores a los del resto del mundo en sus actividades de inversión directa exterior</w:t>
      </w:r>
      <w:r w:rsidRPr="00EB31A4">
        <w:rPr>
          <w:rFonts w:ascii="Times New Roman" w:eastAsia="Times New Roman" w:hAnsi="Times New Roman"/>
          <w:color w:val="FF0000"/>
          <w:sz w:val="24"/>
          <w:szCs w:val="24"/>
          <w:u w:val="single"/>
          <w:lang w:eastAsia="es-ES"/>
        </w:rPr>
        <w:t xml:space="preserve">. </w:t>
      </w:r>
    </w:p>
    <w:p w:rsidR="00315E72" w:rsidRPr="00EB31A4" w:rsidRDefault="00315E72" w:rsidP="00315E72">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EB31A4">
        <w:rPr>
          <w:rFonts w:ascii="Times New Roman" w:eastAsia="Times New Roman" w:hAnsi="Times New Roman"/>
          <w:color w:val="FF0000"/>
          <w:sz w:val="24"/>
          <w:szCs w:val="24"/>
          <w:u w:val="single"/>
          <w:lang w:eastAsia="es-ES"/>
        </w:rPr>
        <w:t xml:space="preserve">Así, </w:t>
      </w:r>
      <w:r w:rsidRPr="00EB31A4">
        <w:rPr>
          <w:rFonts w:ascii="Times New Roman" w:eastAsia="Times New Roman" w:hAnsi="Times New Roman"/>
          <w:b/>
          <w:bCs/>
          <w:color w:val="FF0000"/>
          <w:sz w:val="24"/>
          <w:szCs w:val="24"/>
          <w:u w:val="single"/>
          <w:lang w:eastAsia="es-ES"/>
        </w:rPr>
        <w:t>la Materia Oscura sería una gran m</w:t>
      </w:r>
      <w:r w:rsidR="000F37FC">
        <w:rPr>
          <w:rFonts w:ascii="Times New Roman" w:eastAsia="Times New Roman" w:hAnsi="Times New Roman"/>
          <w:b/>
          <w:bCs/>
          <w:color w:val="FF0000"/>
          <w:sz w:val="24"/>
          <w:szCs w:val="24"/>
          <w:u w:val="single"/>
          <w:lang w:eastAsia="es-ES"/>
        </w:rPr>
        <w:t>asa de activo intangible que EEUU</w:t>
      </w:r>
      <w:r w:rsidRPr="00EB31A4">
        <w:rPr>
          <w:rFonts w:ascii="Times New Roman" w:eastAsia="Times New Roman" w:hAnsi="Times New Roman"/>
          <w:b/>
          <w:bCs/>
          <w:color w:val="FF0000"/>
          <w:sz w:val="24"/>
          <w:szCs w:val="24"/>
          <w:u w:val="single"/>
          <w:lang w:eastAsia="es-ES"/>
        </w:rPr>
        <w:t xml:space="preserve"> exporta año tras año y que no queda contabilizada en la balanza de pagos, pero que genera cuantiosas rentas que permiten a los americanos importar y consumir.</w:t>
      </w:r>
    </w:p>
    <w:p w:rsidR="00315E72" w:rsidRPr="00AA750E" w:rsidRDefault="00315E72" w:rsidP="00315E72">
      <w:pPr>
        <w:spacing w:before="100" w:beforeAutospacing="1" w:after="100" w:afterAutospacing="1" w:line="240" w:lineRule="auto"/>
        <w:jc w:val="both"/>
        <w:rPr>
          <w:rFonts w:ascii="Times New Roman" w:eastAsia="Times New Roman" w:hAnsi="Times New Roman"/>
          <w:sz w:val="24"/>
          <w:szCs w:val="24"/>
          <w:lang w:eastAsia="es-ES"/>
        </w:rPr>
      </w:pPr>
      <w:r w:rsidRPr="00AA750E">
        <w:rPr>
          <w:rFonts w:ascii="Times New Roman" w:eastAsia="Times New Roman" w:hAnsi="Times New Roman"/>
          <w:sz w:val="24"/>
          <w:szCs w:val="24"/>
          <w:lang w:eastAsia="es-ES"/>
        </w:rPr>
        <w:t>Por ejemplo, supongamos que Apple financia 100 millones de euros al 5% anual a través de un banco extranjero, y que invierte dichos fondos en unas nuevas instalaciones en China, donde fabricará la nueva iPad-mini. Cuando Apple acomete la inversión traslada a la misma, a coste cero, todo su capital organizativo y logístico, su capacidad de diseño y gran parte de su tecnología. Todos estos activos intangibles y “forma de hacer las cosas” es lo que genera la verdadera rentabilidad de la inversión acometida por Apple. En cambio, en la balanza de pagos “oficial” esta</w:t>
      </w:r>
      <w:r w:rsidR="000F37FC">
        <w:rPr>
          <w:rFonts w:ascii="Times New Roman" w:eastAsia="Times New Roman" w:hAnsi="Times New Roman"/>
          <w:sz w:val="24"/>
          <w:szCs w:val="24"/>
          <w:lang w:eastAsia="es-ES"/>
        </w:rPr>
        <w:t xml:space="preserve"> inversión se contabiliza como “</w:t>
      </w:r>
      <w:r w:rsidRPr="00AA750E">
        <w:rPr>
          <w:rFonts w:ascii="Times New Roman" w:eastAsia="Times New Roman" w:hAnsi="Times New Roman"/>
          <w:sz w:val="24"/>
          <w:szCs w:val="24"/>
          <w:lang w:eastAsia="es-ES"/>
        </w:rPr>
        <w:t xml:space="preserve">100 millones en una planta de fabricación de </w:t>
      </w:r>
      <w:r w:rsidR="000F37FC">
        <w:rPr>
          <w:rFonts w:ascii="Times New Roman" w:eastAsia="Times New Roman" w:hAnsi="Times New Roman"/>
          <w:sz w:val="24"/>
          <w:szCs w:val="24"/>
          <w:lang w:eastAsia="es-ES"/>
        </w:rPr>
        <w:t>Apple en China”</w:t>
      </w:r>
      <w:r w:rsidRPr="00AA750E">
        <w:rPr>
          <w:rFonts w:ascii="Times New Roman" w:eastAsia="Times New Roman" w:hAnsi="Times New Roman"/>
          <w:sz w:val="24"/>
          <w:szCs w:val="24"/>
          <w:lang w:eastAsia="es-ES"/>
        </w:rPr>
        <w:t xml:space="preserve">, y la PIIN no cambia, ya que la inversión se compensa con la deuda financiada en el extranjero. En cambio, los retornos que se obtienen en toda la cadena de valor gracias a la explotación del capital intangible no se recogen en la balanza. </w:t>
      </w:r>
    </w:p>
    <w:p w:rsidR="00315E72" w:rsidRPr="00AA750E" w:rsidRDefault="00315E72" w:rsidP="00315E72">
      <w:pPr>
        <w:spacing w:before="100" w:beforeAutospacing="1" w:after="100" w:afterAutospacing="1" w:line="240" w:lineRule="auto"/>
        <w:jc w:val="both"/>
        <w:rPr>
          <w:rFonts w:ascii="Times New Roman" w:eastAsia="Times New Roman" w:hAnsi="Times New Roman"/>
          <w:sz w:val="24"/>
          <w:szCs w:val="24"/>
          <w:lang w:eastAsia="es-ES"/>
        </w:rPr>
      </w:pPr>
      <w:r w:rsidRPr="00AA750E">
        <w:rPr>
          <w:rFonts w:ascii="Times New Roman" w:eastAsia="Times New Roman" w:hAnsi="Times New Roman"/>
          <w:sz w:val="24"/>
          <w:szCs w:val="24"/>
          <w:lang w:eastAsia="es-ES"/>
        </w:rPr>
        <w:t>Si la rentabilidad de dicha planta es, por ejemplo, del 20%, ese exceso de retorno no tendrá un reflejo en la Posición Internacional de In</w:t>
      </w:r>
      <w:r w:rsidR="00717184">
        <w:rPr>
          <w:rFonts w:ascii="Times New Roman" w:eastAsia="Times New Roman" w:hAnsi="Times New Roman"/>
          <w:sz w:val="24"/>
          <w:szCs w:val="24"/>
          <w:lang w:eastAsia="es-ES"/>
        </w:rPr>
        <w:t>versión Neta de Estados Unidos -</w:t>
      </w:r>
      <w:r w:rsidRPr="00AA750E">
        <w:rPr>
          <w:rFonts w:ascii="Times New Roman" w:eastAsia="Times New Roman" w:hAnsi="Times New Roman"/>
          <w:sz w:val="24"/>
          <w:szCs w:val="24"/>
          <w:lang w:eastAsia="es-ES"/>
        </w:rPr>
        <w:t xml:space="preserve">aunque es cierto que la PIIN realiza periódicamente ajustes contables de valoración, tras años de ajustes la PIIN sigue siendo negativa, incapaz de reflejar los retornos netos positivos-. Como la renta neta arroja un diferencial positivo de 15 euros por cada 100 de </w:t>
      </w:r>
      <w:r w:rsidRPr="00AA750E">
        <w:rPr>
          <w:rFonts w:ascii="Times New Roman" w:eastAsia="Times New Roman" w:hAnsi="Times New Roman"/>
          <w:sz w:val="24"/>
          <w:szCs w:val="24"/>
          <w:lang w:eastAsia="es-ES"/>
        </w:rPr>
        <w:lastRenderedPageBreak/>
        <w:t>inversión, descontando estos flujos de caja a una tasa del 5%, deberíamos a</w:t>
      </w:r>
      <w:r w:rsidR="00717184">
        <w:rPr>
          <w:rFonts w:ascii="Times New Roman" w:eastAsia="Times New Roman" w:hAnsi="Times New Roman"/>
          <w:sz w:val="24"/>
          <w:szCs w:val="24"/>
          <w:lang w:eastAsia="es-ES"/>
        </w:rPr>
        <w:t>notar una exportación -</w:t>
      </w:r>
      <w:r w:rsidRPr="00AA750E">
        <w:rPr>
          <w:rFonts w:ascii="Times New Roman" w:eastAsia="Times New Roman" w:hAnsi="Times New Roman"/>
          <w:sz w:val="24"/>
          <w:szCs w:val="24"/>
          <w:lang w:eastAsia="es-ES"/>
        </w:rPr>
        <w:t>o una ganancia de capital- por 300 euros de Materia Oscura.</w:t>
      </w:r>
    </w:p>
    <w:p w:rsidR="00315E72" w:rsidRPr="00EB31A4" w:rsidRDefault="00315E72" w:rsidP="00315E72">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EB31A4">
        <w:rPr>
          <w:rFonts w:ascii="Times New Roman" w:eastAsia="Times New Roman" w:hAnsi="Times New Roman"/>
          <w:color w:val="FF0000"/>
          <w:sz w:val="24"/>
          <w:szCs w:val="24"/>
          <w:u w:val="single"/>
          <w:lang w:eastAsia="es-ES"/>
        </w:rPr>
        <w:t>Hemos el</w:t>
      </w:r>
      <w:r w:rsidR="00717184">
        <w:rPr>
          <w:rFonts w:ascii="Times New Roman" w:eastAsia="Times New Roman" w:hAnsi="Times New Roman"/>
          <w:color w:val="FF0000"/>
          <w:sz w:val="24"/>
          <w:szCs w:val="24"/>
          <w:u w:val="single"/>
          <w:lang w:eastAsia="es-ES"/>
        </w:rPr>
        <w:t>egido el ejemplo de Apple como “caso de éxito”</w:t>
      </w:r>
      <w:r w:rsidRPr="00EB31A4">
        <w:rPr>
          <w:rFonts w:ascii="Times New Roman" w:eastAsia="Times New Roman" w:hAnsi="Times New Roman"/>
          <w:color w:val="FF0000"/>
          <w:sz w:val="24"/>
          <w:szCs w:val="24"/>
          <w:u w:val="single"/>
          <w:lang w:eastAsia="es-ES"/>
        </w:rPr>
        <w:t xml:space="preserve"> fácil de explicar, pero la clave está en que, para que las cifras agregadas concuerden, las compañías americanas estarían batiendo sistemáticamente, año tras año, a los costes de financiación y a las rentabilidades de las compañías </w:t>
      </w:r>
      <w:r w:rsidR="00717184">
        <w:rPr>
          <w:rFonts w:ascii="Times New Roman" w:eastAsia="Times New Roman" w:hAnsi="Times New Roman"/>
          <w:color w:val="FF0000"/>
          <w:sz w:val="24"/>
          <w:szCs w:val="24"/>
          <w:u w:val="single"/>
          <w:lang w:eastAsia="es-ES"/>
        </w:rPr>
        <w:t>extranjeras que invierten en EEUU</w:t>
      </w:r>
      <w:r w:rsidRPr="00EB31A4">
        <w:rPr>
          <w:rFonts w:ascii="Times New Roman" w:eastAsia="Times New Roman" w:hAnsi="Times New Roman"/>
          <w:color w:val="FF0000"/>
          <w:sz w:val="24"/>
          <w:szCs w:val="24"/>
          <w:u w:val="single"/>
          <w:lang w:eastAsia="es-ES"/>
        </w:rPr>
        <w:t xml:space="preserve">. Y esto sucede desde el arranque de la última fase de la globalización, por lo cual este fenómeno no puede deberse al azar, </w:t>
      </w:r>
      <w:r w:rsidRPr="00EB31A4">
        <w:rPr>
          <w:rFonts w:ascii="Times New Roman" w:eastAsia="Times New Roman" w:hAnsi="Times New Roman"/>
          <w:b/>
          <w:bCs/>
          <w:color w:val="FF0000"/>
          <w:sz w:val="24"/>
          <w:szCs w:val="24"/>
          <w:u w:val="single"/>
          <w:lang w:eastAsia="es-ES"/>
        </w:rPr>
        <w:t>sino a la forma en la que hacen negocios, replican sus activos intangibles y en cómo los rentabilizan a escala global</w:t>
      </w:r>
      <w:r w:rsidRPr="00EB31A4">
        <w:rPr>
          <w:rFonts w:ascii="Times New Roman" w:eastAsia="Times New Roman" w:hAnsi="Times New Roman"/>
          <w:color w:val="FF0000"/>
          <w:sz w:val="24"/>
          <w:szCs w:val="24"/>
          <w:u w:val="single"/>
          <w:lang w:eastAsia="es-ES"/>
        </w:rPr>
        <w:t>.</w:t>
      </w:r>
    </w:p>
    <w:p w:rsidR="00315E72" w:rsidRPr="00717184" w:rsidRDefault="00315E72" w:rsidP="00315E72">
      <w:pPr>
        <w:spacing w:before="100" w:beforeAutospacing="1" w:after="100" w:afterAutospacing="1" w:line="240" w:lineRule="auto"/>
        <w:jc w:val="both"/>
        <w:rPr>
          <w:rFonts w:ascii="Times New Roman" w:eastAsia="Times New Roman" w:hAnsi="Times New Roman"/>
          <w:sz w:val="24"/>
          <w:szCs w:val="24"/>
          <w:lang w:eastAsia="es-ES"/>
        </w:rPr>
      </w:pPr>
      <w:r w:rsidRPr="00717184">
        <w:rPr>
          <w:rFonts w:ascii="Times New Roman" w:eastAsia="Times New Roman" w:hAnsi="Times New Roman"/>
          <w:bCs/>
          <w:sz w:val="24"/>
          <w:szCs w:val="24"/>
          <w:lang w:eastAsia="es-ES"/>
        </w:rPr>
        <w:t>Conclusiones</w:t>
      </w:r>
    </w:p>
    <w:p w:rsidR="00315E72" w:rsidRPr="00EB31A4" w:rsidRDefault="00315E72" w:rsidP="00315E72">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EB31A4">
        <w:rPr>
          <w:rFonts w:ascii="Times New Roman" w:eastAsia="Times New Roman" w:hAnsi="Times New Roman"/>
          <w:color w:val="FF0000"/>
          <w:sz w:val="24"/>
          <w:szCs w:val="24"/>
          <w:u w:val="single"/>
          <w:lang w:eastAsia="es-ES"/>
        </w:rPr>
        <w:t>Estados Unidos lleva tres décadas acumulando déficits comerciales, y su balanza de pagos refleja una Posición de Inversión Internacional Neta fuertemente negativa. Aunque esta situación deberí</w:t>
      </w:r>
      <w:r w:rsidR="00717184">
        <w:rPr>
          <w:rFonts w:ascii="Times New Roman" w:eastAsia="Times New Roman" w:hAnsi="Times New Roman"/>
          <w:color w:val="FF0000"/>
          <w:sz w:val="24"/>
          <w:szCs w:val="24"/>
          <w:u w:val="single"/>
          <w:lang w:eastAsia="es-ES"/>
        </w:rPr>
        <w:t>a haberse comenzado a corregir -</w:t>
      </w:r>
      <w:r w:rsidRPr="00EB31A4">
        <w:rPr>
          <w:rFonts w:ascii="Times New Roman" w:eastAsia="Times New Roman" w:hAnsi="Times New Roman"/>
          <w:color w:val="FF0000"/>
          <w:sz w:val="24"/>
          <w:szCs w:val="24"/>
          <w:u w:val="single"/>
          <w:lang w:eastAsia="es-ES"/>
        </w:rPr>
        <w:t xml:space="preserve">bajo el riesgo de provocar una potencial implosión en la confianza y cotización de los activos estadounidenses-, </w:t>
      </w:r>
      <w:r w:rsidRPr="00EB31A4">
        <w:rPr>
          <w:rFonts w:ascii="Times New Roman" w:eastAsia="Times New Roman" w:hAnsi="Times New Roman"/>
          <w:b/>
          <w:bCs/>
          <w:color w:val="FF0000"/>
          <w:sz w:val="24"/>
          <w:szCs w:val="24"/>
          <w:u w:val="single"/>
          <w:lang w:eastAsia="es-ES"/>
        </w:rPr>
        <w:t>una misteriosa Materia Oscura mantiene a los mercados en equilibrio: las rentas netas recibidas por los activos internacionales netos son persistentemente positivas a pesar de los déficits acumulados</w:t>
      </w:r>
      <w:r w:rsidRPr="00EB31A4">
        <w:rPr>
          <w:rFonts w:ascii="Times New Roman" w:eastAsia="Times New Roman" w:hAnsi="Times New Roman"/>
          <w:color w:val="FF0000"/>
          <w:sz w:val="24"/>
          <w:szCs w:val="24"/>
          <w:u w:val="single"/>
          <w:lang w:eastAsia="es-ES"/>
        </w:rPr>
        <w:t xml:space="preserve">. </w:t>
      </w:r>
    </w:p>
    <w:p w:rsidR="00315E72" w:rsidRPr="00AA750E" w:rsidRDefault="00315E72" w:rsidP="00315E72">
      <w:pPr>
        <w:spacing w:before="100" w:beforeAutospacing="1" w:after="100" w:afterAutospacing="1" w:line="240" w:lineRule="auto"/>
        <w:jc w:val="both"/>
        <w:rPr>
          <w:rFonts w:ascii="Times New Roman" w:eastAsia="Times New Roman" w:hAnsi="Times New Roman"/>
          <w:sz w:val="24"/>
          <w:szCs w:val="24"/>
          <w:lang w:eastAsia="es-ES"/>
        </w:rPr>
      </w:pPr>
      <w:r w:rsidRPr="00EB31A4">
        <w:rPr>
          <w:rFonts w:ascii="Times New Roman" w:eastAsia="Times New Roman" w:hAnsi="Times New Roman"/>
          <w:color w:val="FF0000"/>
          <w:sz w:val="24"/>
          <w:szCs w:val="24"/>
          <w:u w:val="single"/>
          <w:lang w:eastAsia="es-ES"/>
        </w:rPr>
        <w:t xml:space="preserve">El origen más plausible de dichas rentas es una gran masa de ganancias de capital no contabilizadas provenientes de la inversión exterior de Estados Unidos, cuyo núcleo se encuentra en el mayor </w:t>
      </w:r>
      <w:r w:rsidRPr="00EB31A4">
        <w:rPr>
          <w:rFonts w:ascii="Times New Roman" w:eastAsia="Times New Roman" w:hAnsi="Times New Roman"/>
          <w:i/>
          <w:iCs/>
          <w:color w:val="FF0000"/>
          <w:sz w:val="24"/>
          <w:szCs w:val="24"/>
          <w:u w:val="single"/>
          <w:lang w:eastAsia="es-ES"/>
        </w:rPr>
        <w:t>know-how</w:t>
      </w:r>
      <w:r w:rsidRPr="00EB31A4">
        <w:rPr>
          <w:rFonts w:ascii="Times New Roman" w:eastAsia="Times New Roman" w:hAnsi="Times New Roman"/>
          <w:color w:val="FF0000"/>
          <w:sz w:val="24"/>
          <w:szCs w:val="24"/>
          <w:u w:val="single"/>
          <w:lang w:eastAsia="es-ES"/>
        </w:rPr>
        <w:t xml:space="preserve"> de sus empresas multinacionales. Aunque Estados Unidos presente un enorme déficit comercial, este déficit se compensa cada año con la exportación de enormes cantidades de dicho capital intangible, </w:t>
      </w:r>
      <w:r w:rsidRPr="00EB31A4">
        <w:rPr>
          <w:rFonts w:ascii="Times New Roman" w:eastAsia="Times New Roman" w:hAnsi="Times New Roman"/>
          <w:b/>
          <w:bCs/>
          <w:color w:val="FF0000"/>
          <w:sz w:val="24"/>
          <w:szCs w:val="24"/>
          <w:u w:val="single"/>
          <w:lang w:eastAsia="es-ES"/>
        </w:rPr>
        <w:t>un capital acumulado que equivale al 19% de los activos totales de Estados Unidos en el exterior</w:t>
      </w:r>
      <w:r w:rsidRPr="00AA750E">
        <w:rPr>
          <w:rFonts w:ascii="Times New Roman" w:eastAsia="Times New Roman" w:hAnsi="Times New Roman"/>
          <w:sz w:val="24"/>
          <w:szCs w:val="24"/>
          <w:lang w:eastAsia="es-ES"/>
        </w:rPr>
        <w:t xml:space="preserve">. </w:t>
      </w:r>
    </w:p>
    <w:p w:rsidR="00315E72" w:rsidRPr="00EB31A4" w:rsidRDefault="00315E72" w:rsidP="00315E72">
      <w:pPr>
        <w:spacing w:before="100" w:beforeAutospacing="1" w:after="100" w:afterAutospacing="1" w:line="240" w:lineRule="auto"/>
        <w:jc w:val="both"/>
        <w:rPr>
          <w:rFonts w:ascii="Times New Roman" w:eastAsia="Times New Roman" w:hAnsi="Times New Roman"/>
          <w:sz w:val="24"/>
          <w:szCs w:val="24"/>
          <w:u w:val="single"/>
          <w:lang w:eastAsia="es-ES"/>
        </w:rPr>
      </w:pPr>
      <w:r w:rsidRPr="00EB31A4">
        <w:rPr>
          <w:rFonts w:ascii="Times New Roman" w:eastAsia="Times New Roman" w:hAnsi="Times New Roman"/>
          <w:sz w:val="24"/>
          <w:szCs w:val="24"/>
          <w:u w:val="single"/>
          <w:lang w:eastAsia="es-ES"/>
        </w:rPr>
        <w:t xml:space="preserve">El siguiente gráfico muestra de nuevo el déficit comercial acumulado desde 1980, comparándolo esta vez con el déficit acumulado que obtendríamos al incluir también las exportaciones de Materia Oscura. En él se puede ver </w:t>
      </w:r>
      <w:r w:rsidRPr="00EB31A4">
        <w:rPr>
          <w:rFonts w:ascii="Times New Roman" w:eastAsia="Times New Roman" w:hAnsi="Times New Roman"/>
          <w:b/>
          <w:bCs/>
          <w:sz w:val="24"/>
          <w:szCs w:val="24"/>
          <w:u w:val="single"/>
          <w:lang w:eastAsia="es-ES"/>
        </w:rPr>
        <w:t>que Estados Unidos no se ha apartado prácticamente del equilibrio agregado durante las tres últimas décadas y ese puede ser el secreto de su sostenibilidad durante tantas décadas</w:t>
      </w:r>
      <w:r w:rsidRPr="00EB31A4">
        <w:rPr>
          <w:rFonts w:ascii="Times New Roman" w:eastAsia="Times New Roman" w:hAnsi="Times New Roman"/>
          <w:sz w:val="24"/>
          <w:szCs w:val="24"/>
          <w:u w:val="single"/>
          <w:lang w:eastAsia="es-ES"/>
        </w:rPr>
        <w:t>.</w:t>
      </w:r>
    </w:p>
    <w:p w:rsidR="00315E72" w:rsidRPr="00AA750E" w:rsidRDefault="00315E72" w:rsidP="00315E72">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noProof/>
          <w:sz w:val="24"/>
          <w:szCs w:val="24"/>
          <w:lang w:eastAsia="es-ES"/>
        </w:rPr>
        <w:drawing>
          <wp:inline distT="0" distB="0" distL="0" distR="0" wp14:anchorId="033B2249" wp14:editId="0E9EEA84">
            <wp:extent cx="5192395" cy="2751455"/>
            <wp:effectExtent l="0" t="0" r="8255" b="0"/>
            <wp:docPr id="64" name="Imagen 64" descr="2012111460Gráfico_4_Deficit_CONYSIN_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2012111460Gráfico_4_Deficit_CONYSIN_M"/>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192395" cy="2751455"/>
                    </a:xfrm>
                    <a:prstGeom prst="rect">
                      <a:avLst/>
                    </a:prstGeom>
                    <a:noFill/>
                    <a:ln>
                      <a:noFill/>
                    </a:ln>
                  </pic:spPr>
                </pic:pic>
              </a:graphicData>
            </a:graphic>
          </wp:inline>
        </w:drawing>
      </w:r>
    </w:p>
    <w:p w:rsidR="00315E72" w:rsidRPr="00EB31A4" w:rsidRDefault="00315E72" w:rsidP="00315E72">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EB31A4">
        <w:rPr>
          <w:rFonts w:ascii="Times New Roman" w:eastAsia="Times New Roman" w:hAnsi="Times New Roman"/>
          <w:b/>
          <w:bCs/>
          <w:color w:val="FF0000"/>
          <w:sz w:val="24"/>
          <w:szCs w:val="24"/>
          <w:u w:val="single"/>
          <w:lang w:eastAsia="es-ES"/>
        </w:rPr>
        <w:lastRenderedPageBreak/>
        <w:t>Estados Unidos puede permitirse consumir sistemáticamente más bienes y servicios de los que produce, ya que cubre su déficit comercial con exportaciones de capital intangible cuyo coste de replicación es nulo y su rentabilidad muy elevada</w:t>
      </w:r>
      <w:r w:rsidRPr="00EB31A4">
        <w:rPr>
          <w:rFonts w:ascii="Times New Roman" w:eastAsia="Times New Roman" w:hAnsi="Times New Roman"/>
          <w:color w:val="FF0000"/>
          <w:sz w:val="24"/>
          <w:szCs w:val="24"/>
          <w:u w:val="single"/>
          <w:lang w:eastAsia="es-ES"/>
        </w:rPr>
        <w:t xml:space="preserve">. En este sentido, no deberíamos cometer el error de minusvalorar la fortaleza de la economía de Estados Unidos: la rentabilidad de sus activos exteriores lleva décadas batiendo los pagos de sus pasivos, obteniendo así rentas netas de su </w:t>
      </w:r>
      <w:r w:rsidRPr="00EB31A4">
        <w:rPr>
          <w:rFonts w:ascii="Times New Roman" w:eastAsia="Times New Roman" w:hAnsi="Times New Roman"/>
          <w:b/>
          <w:bCs/>
          <w:color w:val="FF0000"/>
          <w:sz w:val="24"/>
          <w:szCs w:val="24"/>
          <w:u w:val="single"/>
          <w:lang w:eastAsia="es-ES"/>
        </w:rPr>
        <w:t>liderazgo tecnológico y competitivo.</w:t>
      </w:r>
      <w:r w:rsidRPr="00EB31A4">
        <w:rPr>
          <w:rFonts w:ascii="Times New Roman" w:eastAsia="Times New Roman" w:hAnsi="Times New Roman"/>
          <w:color w:val="FF0000"/>
          <w:sz w:val="24"/>
          <w:szCs w:val="24"/>
          <w:u w:val="single"/>
          <w:lang w:eastAsia="es-ES"/>
        </w:rPr>
        <w:t xml:space="preserve"> </w:t>
      </w:r>
    </w:p>
    <w:p w:rsidR="00315E72" w:rsidRDefault="00315E72" w:rsidP="00315E72">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AA750E">
        <w:rPr>
          <w:rFonts w:ascii="Times New Roman" w:eastAsia="Times New Roman" w:hAnsi="Times New Roman"/>
          <w:sz w:val="24"/>
          <w:szCs w:val="24"/>
          <w:lang w:eastAsia="es-ES"/>
        </w:rPr>
        <w:t xml:space="preserve">Es cierto que este argumento no es directamente aplicable a la deuda de su sector público, ya que este no invierte en el exterior con fines productivos, pero sí es cierto que </w:t>
      </w:r>
      <w:r w:rsidRPr="00717184">
        <w:rPr>
          <w:rFonts w:ascii="Times New Roman" w:eastAsia="Times New Roman" w:hAnsi="Times New Roman"/>
          <w:color w:val="FF0000"/>
          <w:sz w:val="24"/>
          <w:szCs w:val="24"/>
          <w:u w:val="single"/>
          <w:lang w:eastAsia="es-ES"/>
        </w:rPr>
        <w:t xml:space="preserve">los problemas fiscales tienen una mejor solución cuando la economía que soporta </w:t>
      </w:r>
      <w:r w:rsidRPr="00717184">
        <w:rPr>
          <w:rFonts w:ascii="Times New Roman" w:eastAsia="Times New Roman" w:hAnsi="Times New Roman"/>
          <w:b/>
          <w:bCs/>
          <w:color w:val="FF0000"/>
          <w:sz w:val="24"/>
          <w:szCs w:val="24"/>
          <w:u w:val="single"/>
          <w:lang w:eastAsia="es-ES"/>
        </w:rPr>
        <w:t>el sector público está más saneada, es más dinámica y tiene un motor creativo para generar innovación de impacto global</w:t>
      </w:r>
      <w:r w:rsidRPr="00717184">
        <w:rPr>
          <w:rFonts w:ascii="Times New Roman" w:eastAsia="Times New Roman" w:hAnsi="Times New Roman"/>
          <w:color w:val="FF0000"/>
          <w:sz w:val="24"/>
          <w:szCs w:val="24"/>
          <w:u w:val="single"/>
          <w:lang w:eastAsia="es-ES"/>
        </w:rPr>
        <w:t>. Y, en este se</w:t>
      </w:r>
      <w:r w:rsidR="00717184" w:rsidRPr="00717184">
        <w:rPr>
          <w:rFonts w:ascii="Times New Roman" w:eastAsia="Times New Roman" w:hAnsi="Times New Roman"/>
          <w:color w:val="FF0000"/>
          <w:sz w:val="24"/>
          <w:szCs w:val="24"/>
          <w:u w:val="single"/>
          <w:lang w:eastAsia="es-ES"/>
        </w:rPr>
        <w:t>ntido, la posición global de EEUU</w:t>
      </w:r>
      <w:r w:rsidRPr="00717184">
        <w:rPr>
          <w:rFonts w:ascii="Times New Roman" w:eastAsia="Times New Roman" w:hAnsi="Times New Roman"/>
          <w:color w:val="FF0000"/>
          <w:sz w:val="24"/>
          <w:szCs w:val="24"/>
          <w:u w:val="single"/>
          <w:lang w:eastAsia="es-ES"/>
        </w:rPr>
        <w:t xml:space="preserve"> parece ser mucho mejor de lo que sugiere su endeudamiento privado contabilizado, ya que ha generado un “fondo de comercio” que lo hace sostenible</w:t>
      </w:r>
      <w:r w:rsidR="00717184">
        <w:rPr>
          <w:rFonts w:ascii="Times New Roman" w:eastAsia="Times New Roman" w:hAnsi="Times New Roman"/>
          <w:color w:val="FF0000"/>
          <w:sz w:val="24"/>
          <w:szCs w:val="24"/>
          <w:u w:val="single"/>
          <w:lang w:eastAsia="es-ES"/>
        </w:rPr>
        <w:t>…</w:t>
      </w:r>
    </w:p>
    <w:p w:rsidR="00717184" w:rsidRPr="00535726" w:rsidRDefault="00535726" w:rsidP="00315E72">
      <w:pPr>
        <w:spacing w:before="100" w:beforeAutospacing="1" w:after="100" w:afterAutospacing="1" w:line="240" w:lineRule="auto"/>
        <w:jc w:val="both"/>
        <w:rPr>
          <w:rFonts w:ascii="Times New Roman" w:eastAsia="Times New Roman" w:hAnsi="Times New Roman"/>
          <w:b/>
          <w:sz w:val="24"/>
          <w:szCs w:val="24"/>
          <w:lang w:eastAsia="es-ES"/>
        </w:rPr>
      </w:pPr>
      <w:r w:rsidRPr="004A6BA1">
        <w:rPr>
          <w:rFonts w:ascii="Times New Roman" w:eastAsia="Times New Roman" w:hAnsi="Times New Roman"/>
          <w:sz w:val="24"/>
          <w:szCs w:val="24"/>
          <w:lang w:eastAsia="es-ES"/>
        </w:rPr>
        <w:t xml:space="preserve">- </w:t>
      </w:r>
      <w:r>
        <w:rPr>
          <w:rFonts w:ascii="Times New Roman" w:eastAsia="Times New Roman" w:hAnsi="Times New Roman"/>
          <w:b/>
          <w:sz w:val="24"/>
          <w:szCs w:val="24"/>
          <w:lang w:eastAsia="es-ES"/>
        </w:rPr>
        <w:t>Otro artículo sugerente: ¿El regreso de los “</w:t>
      </w:r>
      <w:r w:rsidRPr="00535726">
        <w:rPr>
          <w:rFonts w:ascii="Times New Roman" w:eastAsia="Times New Roman" w:hAnsi="Times New Roman"/>
          <w:b/>
          <w:sz w:val="24"/>
          <w:szCs w:val="24"/>
          <w:lang w:eastAsia="es-ES"/>
        </w:rPr>
        <w:t>gold fetters” (grilletes dorados)</w:t>
      </w:r>
      <w:r>
        <w:rPr>
          <w:rFonts w:ascii="Times New Roman" w:eastAsia="Times New Roman" w:hAnsi="Times New Roman"/>
          <w:b/>
          <w:sz w:val="24"/>
          <w:szCs w:val="24"/>
          <w:lang w:eastAsia="es-ES"/>
        </w:rPr>
        <w:t>? (Ensayos de Persuasión - Keynes - 1931)</w:t>
      </w:r>
      <w:r w:rsidR="008062ED">
        <w:rPr>
          <w:rFonts w:ascii="Times New Roman" w:eastAsia="Times New Roman" w:hAnsi="Times New Roman"/>
          <w:b/>
          <w:sz w:val="24"/>
          <w:szCs w:val="24"/>
          <w:lang w:eastAsia="es-ES"/>
        </w:rPr>
        <w:t>. Saquen sus propias conclusiones…</w:t>
      </w:r>
      <w:r>
        <w:rPr>
          <w:rFonts w:ascii="Times New Roman" w:eastAsia="Times New Roman" w:hAnsi="Times New Roman"/>
          <w:b/>
          <w:sz w:val="24"/>
          <w:szCs w:val="24"/>
          <w:lang w:eastAsia="es-ES"/>
        </w:rPr>
        <w:t xml:space="preserve"> </w:t>
      </w:r>
    </w:p>
    <w:p w:rsidR="00315E72" w:rsidRPr="00B94883" w:rsidRDefault="00315E72" w:rsidP="00315E72">
      <w:pPr>
        <w:jc w:val="both"/>
        <w:rPr>
          <w:rFonts w:ascii="Times New Roman" w:hAnsi="Times New Roman"/>
          <w:sz w:val="24"/>
          <w:szCs w:val="24"/>
        </w:rPr>
      </w:pPr>
      <w:r w:rsidRPr="00E308CE">
        <w:rPr>
          <w:rFonts w:ascii="Times New Roman" w:hAnsi="Times New Roman"/>
          <w:b/>
          <w:sz w:val="24"/>
          <w:szCs w:val="24"/>
        </w:rPr>
        <w:t>-</w:t>
      </w:r>
      <w:r>
        <w:rPr>
          <w:rFonts w:ascii="Times New Roman" w:hAnsi="Times New Roman"/>
          <w:sz w:val="24"/>
          <w:szCs w:val="24"/>
        </w:rPr>
        <w:t xml:space="preserve"> </w:t>
      </w:r>
      <w:r w:rsidRPr="00B94883">
        <w:rPr>
          <w:rFonts w:ascii="Times New Roman" w:hAnsi="Times New Roman"/>
          <w:sz w:val="24"/>
          <w:szCs w:val="24"/>
          <w:u w:val="single"/>
        </w:rPr>
        <w:t>¿Alguien sabe dónde está el oro de los Bancos Centrales?</w:t>
      </w:r>
      <w:r>
        <w:rPr>
          <w:rFonts w:ascii="Times New Roman" w:hAnsi="Times New Roman"/>
          <w:sz w:val="24"/>
          <w:szCs w:val="24"/>
        </w:rPr>
        <w:t xml:space="preserve"> (El Confidencial </w:t>
      </w:r>
      <w:r w:rsidRPr="00780D59">
        <w:rPr>
          <w:rFonts w:ascii="Times New Roman" w:hAnsi="Times New Roman"/>
          <w:b/>
          <w:sz w:val="24"/>
          <w:szCs w:val="24"/>
        </w:rPr>
        <w:t>-</w:t>
      </w:r>
      <w:r>
        <w:rPr>
          <w:rFonts w:ascii="Times New Roman" w:hAnsi="Times New Roman"/>
          <w:sz w:val="24"/>
          <w:szCs w:val="24"/>
        </w:rPr>
        <w:t xml:space="preserve"> </w:t>
      </w:r>
      <w:r w:rsidRPr="00B94883">
        <w:rPr>
          <w:rFonts w:ascii="Times New Roman" w:hAnsi="Times New Roman"/>
          <w:b/>
          <w:sz w:val="24"/>
          <w:szCs w:val="24"/>
        </w:rPr>
        <w:t>19/11/12</w:t>
      </w:r>
      <w:r>
        <w:rPr>
          <w:rFonts w:ascii="Times New Roman" w:hAnsi="Times New Roman"/>
          <w:sz w:val="24"/>
          <w:szCs w:val="24"/>
        </w:rPr>
        <w:t xml:space="preserve">) </w:t>
      </w:r>
      <w:r w:rsidR="00535726">
        <w:rPr>
          <w:rFonts w:ascii="Times New Roman" w:hAnsi="Times New Roman"/>
          <w:sz w:val="24"/>
          <w:szCs w:val="24"/>
        </w:rPr>
        <w:t>Lectura recomendada</w:t>
      </w:r>
    </w:p>
    <w:p w:rsidR="00315E72" w:rsidRDefault="00315E72" w:rsidP="00315E72">
      <w:pPr>
        <w:spacing w:after="0" w:line="240" w:lineRule="auto"/>
        <w:jc w:val="both"/>
        <w:rPr>
          <w:rFonts w:ascii="Times New Roman" w:eastAsia="Times New Roman" w:hAnsi="Times New Roman"/>
          <w:sz w:val="24"/>
          <w:szCs w:val="24"/>
          <w:lang w:eastAsia="es-ES"/>
        </w:rPr>
      </w:pPr>
      <w:r w:rsidRPr="00CD0D84">
        <w:rPr>
          <w:rFonts w:ascii="Times New Roman" w:eastAsia="Times New Roman" w:hAnsi="Times New Roman"/>
          <w:sz w:val="24"/>
          <w:szCs w:val="24"/>
          <w:u w:val="single"/>
          <w:lang w:eastAsia="es-ES"/>
        </w:rPr>
        <w:t>Si existe una controversia hoy en día esa es el dinero fiduciario, y si esa preocupación se manifiesta de algún modo es sin duda a través del “oro”;</w:t>
      </w:r>
      <w:r w:rsidRPr="00B94883">
        <w:rPr>
          <w:rFonts w:ascii="Times New Roman" w:eastAsia="Times New Roman" w:hAnsi="Times New Roman"/>
          <w:sz w:val="24"/>
          <w:szCs w:val="24"/>
          <w:lang w:eastAsia="es-ES"/>
        </w:rPr>
        <w:t xml:space="preserve"> ese metal que a pesar de llevar años a la sombra del dólar sigue siendo para muchos la verdadera referencia monetaria. Tras la caída de Bretton Woods pasamos a un sistema donde el control total de la divisa se cedió a los Bancos Centrales, lo que terminó por crear una “guerra tácita” entre quienes ven una usurpación del valor de la moneda en la excesiva emisión, lo que se vería reflejado en el creciente valor del oro, y quienes tratan de “desmonetizarlo” aduciendo las ventajas del nuevo modelo.</w:t>
      </w:r>
    </w:p>
    <w:p w:rsidR="00315E72" w:rsidRPr="00B94883" w:rsidRDefault="00315E72" w:rsidP="00315E72">
      <w:pPr>
        <w:spacing w:after="0" w:line="240" w:lineRule="auto"/>
        <w:jc w:val="both"/>
        <w:rPr>
          <w:rFonts w:ascii="Times New Roman" w:eastAsia="Times New Roman" w:hAnsi="Times New Roman"/>
          <w:sz w:val="24"/>
          <w:szCs w:val="24"/>
          <w:lang w:eastAsia="es-ES"/>
        </w:rPr>
      </w:pPr>
    </w:p>
    <w:p w:rsidR="00315E72" w:rsidRPr="00CD0D84" w:rsidRDefault="00315E72" w:rsidP="00315E72">
      <w:pPr>
        <w:spacing w:after="0" w:line="240" w:lineRule="auto"/>
        <w:jc w:val="both"/>
        <w:rPr>
          <w:rFonts w:ascii="Times New Roman" w:eastAsia="Times New Roman" w:hAnsi="Times New Roman"/>
          <w:sz w:val="24"/>
          <w:szCs w:val="24"/>
          <w:u w:val="single"/>
          <w:lang w:eastAsia="es-ES"/>
        </w:rPr>
      </w:pPr>
      <w:r w:rsidRPr="00CD0D84">
        <w:rPr>
          <w:rFonts w:ascii="Times New Roman" w:eastAsia="Times New Roman" w:hAnsi="Times New Roman"/>
          <w:sz w:val="24"/>
          <w:szCs w:val="24"/>
          <w:u w:val="single"/>
          <w:lang w:eastAsia="es-ES"/>
        </w:rPr>
        <w:t xml:space="preserve">Estaríamos ante una polémica más, si no fuese porque los rumores y sospechas sobre la manipulación del metal áureo son cada día más intensos. En concreto, </w:t>
      </w:r>
      <w:r w:rsidRPr="00CD0D84">
        <w:rPr>
          <w:rFonts w:ascii="Times New Roman" w:eastAsia="Times New Roman" w:hAnsi="Times New Roman"/>
          <w:b/>
          <w:bCs/>
          <w:sz w:val="24"/>
          <w:szCs w:val="24"/>
          <w:u w:val="single"/>
          <w:lang w:eastAsia="es-ES"/>
        </w:rPr>
        <w:t>la idea más extendida es que el oro depositado en los Bancos Centrales podría no estar allí, o podría estarlo pero sin pertenecerle realmente</w:t>
      </w:r>
      <w:r w:rsidRPr="00CD0D84">
        <w:rPr>
          <w:rFonts w:ascii="Times New Roman" w:eastAsia="Times New Roman" w:hAnsi="Times New Roman"/>
          <w:sz w:val="24"/>
          <w:szCs w:val="24"/>
          <w:u w:val="single"/>
          <w:lang w:eastAsia="es-ES"/>
        </w:rPr>
        <w:t>. ¿Por qué?</w:t>
      </w:r>
      <w:r w:rsidRPr="00B94883">
        <w:rPr>
          <w:rFonts w:ascii="Times New Roman" w:eastAsia="Times New Roman" w:hAnsi="Times New Roman"/>
          <w:sz w:val="24"/>
          <w:szCs w:val="24"/>
          <w:lang w:eastAsia="es-ES"/>
        </w:rPr>
        <w:t xml:space="preserve"> Tenemos dos incentivos, sacar rentabilidad a unas reservas de oro que a priori</w:t>
      </w:r>
      <w:r w:rsidR="00B64BE1">
        <w:rPr>
          <w:rFonts w:ascii="Times New Roman" w:eastAsia="Times New Roman" w:hAnsi="Times New Roman"/>
          <w:sz w:val="24"/>
          <w:szCs w:val="24"/>
          <w:lang w:eastAsia="es-ES"/>
        </w:rPr>
        <w:t xml:space="preserve"> solo sería</w:t>
      </w:r>
      <w:r w:rsidR="00717184">
        <w:rPr>
          <w:rFonts w:ascii="Times New Roman" w:eastAsia="Times New Roman" w:hAnsi="Times New Roman"/>
          <w:sz w:val="24"/>
          <w:szCs w:val="24"/>
          <w:lang w:eastAsia="es-ES"/>
        </w:rPr>
        <w:t xml:space="preserve"> un coste por su de</w:t>
      </w:r>
      <w:r w:rsidRPr="00B94883">
        <w:rPr>
          <w:rFonts w:ascii="Times New Roman" w:eastAsia="Times New Roman" w:hAnsi="Times New Roman"/>
          <w:sz w:val="24"/>
          <w:szCs w:val="24"/>
          <w:lang w:eastAsia="es-ES"/>
        </w:rPr>
        <w:t xml:space="preserve">pósito y custodia, y también evitar </w:t>
      </w:r>
      <w:r w:rsidRPr="00B94883">
        <w:rPr>
          <w:rFonts w:ascii="Times New Roman" w:eastAsia="Times New Roman" w:hAnsi="Times New Roman"/>
          <w:b/>
          <w:bCs/>
          <w:sz w:val="24"/>
          <w:szCs w:val="24"/>
          <w:lang w:eastAsia="es-ES"/>
        </w:rPr>
        <w:t>un aumento repentino del precio del oro que pudiese generar desconfianza en el sistema fiduciario</w:t>
      </w:r>
      <w:r w:rsidRPr="00B94883">
        <w:rPr>
          <w:rFonts w:ascii="Times New Roman" w:eastAsia="Times New Roman" w:hAnsi="Times New Roman"/>
          <w:sz w:val="24"/>
          <w:szCs w:val="24"/>
          <w:lang w:eastAsia="es-ES"/>
        </w:rPr>
        <w:t>. ¿Cómo lo conseguirían?</w:t>
      </w:r>
      <w:r w:rsidRPr="00B94883">
        <w:rPr>
          <w:rFonts w:ascii="Times New Roman" w:eastAsia="Times New Roman" w:hAnsi="Times New Roman"/>
          <w:b/>
          <w:bCs/>
          <w:sz w:val="24"/>
          <w:szCs w:val="24"/>
          <w:lang w:eastAsia="es-ES"/>
        </w:rPr>
        <w:t xml:space="preserve"> </w:t>
      </w:r>
      <w:r w:rsidRPr="00CD0D84">
        <w:rPr>
          <w:rFonts w:ascii="Times New Roman" w:eastAsia="Times New Roman" w:hAnsi="Times New Roman"/>
          <w:b/>
          <w:bCs/>
          <w:sz w:val="24"/>
          <w:szCs w:val="24"/>
          <w:u w:val="single"/>
          <w:lang w:eastAsia="es-ES"/>
        </w:rPr>
        <w:t>Se dice que los Bancos Centrales alquilarían sus reservas de oro, de forma física en algunos casos y contractual en otros</w:t>
      </w:r>
      <w:r w:rsidRPr="00CD0D84">
        <w:rPr>
          <w:rFonts w:ascii="Times New Roman" w:eastAsia="Times New Roman" w:hAnsi="Times New Roman"/>
          <w:sz w:val="24"/>
          <w:szCs w:val="24"/>
          <w:u w:val="single"/>
          <w:lang w:eastAsia="es-ES"/>
        </w:rPr>
        <w:t xml:space="preserve">, sacándole así rentabilidad y ofertando en el mercado una gran cantidad de oro que suprimiría el valor del mismo. </w:t>
      </w:r>
    </w:p>
    <w:p w:rsidR="00315E72" w:rsidRPr="00B94883" w:rsidRDefault="00315E72" w:rsidP="00315E72">
      <w:pPr>
        <w:spacing w:after="0" w:line="240" w:lineRule="auto"/>
        <w:jc w:val="both"/>
        <w:rPr>
          <w:rFonts w:ascii="Times New Roman" w:eastAsia="Times New Roman" w:hAnsi="Times New Roman"/>
          <w:sz w:val="24"/>
          <w:szCs w:val="24"/>
          <w:lang w:eastAsia="es-ES"/>
        </w:rPr>
      </w:pPr>
    </w:p>
    <w:p w:rsidR="00315E72" w:rsidRDefault="00315E72" w:rsidP="00315E72">
      <w:pPr>
        <w:spacing w:after="0" w:line="240" w:lineRule="auto"/>
        <w:jc w:val="both"/>
        <w:rPr>
          <w:rFonts w:ascii="Times New Roman" w:eastAsia="Times New Roman" w:hAnsi="Times New Roman"/>
          <w:sz w:val="24"/>
          <w:szCs w:val="24"/>
          <w:lang w:eastAsia="es-ES"/>
        </w:rPr>
      </w:pPr>
      <w:r w:rsidRPr="00B94883">
        <w:rPr>
          <w:rFonts w:ascii="Times New Roman" w:eastAsia="Times New Roman" w:hAnsi="Times New Roman"/>
          <w:sz w:val="24"/>
          <w:szCs w:val="24"/>
          <w:lang w:eastAsia="es-ES"/>
        </w:rPr>
        <w:t xml:space="preserve">Un ejemplo. Un Banco Central alquila a un banco comercial parte de sus reservas a cambio de un interés durante un plazo determinado, bien de forma física bien con un papelito que le otorga su uso y disfrute. El Banco Central saca un rendimiento sin vender y a su vez pone varias toneladas en el mercado consiguiendo así su objetivo. Por su parte el banco comercial puede operar creando coberturas para mineras, cediéndoselo a “ETFs” o simplemente </w:t>
      </w:r>
      <w:r w:rsidRPr="00B94883">
        <w:rPr>
          <w:rFonts w:ascii="Times New Roman" w:eastAsia="Times New Roman" w:hAnsi="Times New Roman"/>
          <w:b/>
          <w:bCs/>
          <w:sz w:val="24"/>
          <w:szCs w:val="24"/>
          <w:lang w:eastAsia="es-ES"/>
        </w:rPr>
        <w:t>aportándolo como colateral</w:t>
      </w:r>
      <w:r w:rsidRPr="00B94883">
        <w:rPr>
          <w:rFonts w:ascii="Times New Roman" w:eastAsia="Times New Roman" w:hAnsi="Times New Roman"/>
          <w:sz w:val="24"/>
          <w:szCs w:val="24"/>
          <w:lang w:eastAsia="es-ES"/>
        </w:rPr>
        <w:t xml:space="preserve"> y consiguiendo “dinero fresco”. </w:t>
      </w:r>
    </w:p>
    <w:p w:rsidR="00315E72" w:rsidRPr="00B94883" w:rsidRDefault="00315E72" w:rsidP="00315E72">
      <w:pPr>
        <w:spacing w:after="0" w:line="240" w:lineRule="auto"/>
        <w:jc w:val="both"/>
        <w:rPr>
          <w:rFonts w:ascii="Times New Roman" w:eastAsia="Times New Roman" w:hAnsi="Times New Roman"/>
          <w:sz w:val="24"/>
          <w:szCs w:val="24"/>
          <w:lang w:eastAsia="es-ES"/>
        </w:rPr>
      </w:pPr>
    </w:p>
    <w:p w:rsidR="00315E72" w:rsidRDefault="00315E72" w:rsidP="00315E72">
      <w:pPr>
        <w:spacing w:after="0" w:line="240" w:lineRule="auto"/>
        <w:jc w:val="both"/>
        <w:rPr>
          <w:rFonts w:ascii="Times New Roman" w:eastAsia="Times New Roman" w:hAnsi="Times New Roman"/>
          <w:sz w:val="24"/>
          <w:szCs w:val="24"/>
          <w:u w:val="single"/>
          <w:lang w:eastAsia="es-ES"/>
        </w:rPr>
      </w:pPr>
      <w:r w:rsidRPr="00CD0D84">
        <w:rPr>
          <w:rFonts w:ascii="Times New Roman" w:eastAsia="Times New Roman" w:hAnsi="Times New Roman"/>
          <w:sz w:val="24"/>
          <w:szCs w:val="24"/>
          <w:u w:val="single"/>
          <w:lang w:eastAsia="es-ES"/>
        </w:rPr>
        <w:lastRenderedPageBreak/>
        <w:t xml:space="preserve">Si vamos más allá y </w:t>
      </w:r>
      <w:hyperlink r:id="rId130" w:history="1">
        <w:r w:rsidRPr="008062ED">
          <w:rPr>
            <w:rFonts w:ascii="Times New Roman" w:eastAsia="Times New Roman" w:hAnsi="Times New Roman"/>
            <w:sz w:val="24"/>
            <w:szCs w:val="24"/>
            <w:u w:val="single"/>
            <w:lang w:eastAsia="es-ES"/>
          </w:rPr>
          <w:t>tenemos en cuenta a su vez la “rehipoteca”</w:t>
        </w:r>
      </w:hyperlink>
      <w:r w:rsidRPr="00CD0D84">
        <w:rPr>
          <w:rFonts w:ascii="Times New Roman" w:eastAsia="Times New Roman" w:hAnsi="Times New Roman"/>
          <w:sz w:val="24"/>
          <w:szCs w:val="24"/>
          <w:u w:val="single"/>
          <w:lang w:eastAsia="es-ES"/>
        </w:rPr>
        <w:t xml:space="preserve">, entonces veremos que el custodio podría hacer negocio alquilándolo a otros bancos durante el plazo del contrato anterior. Y el círculo continúa tantas veces como se desee, puesto que dicho banco podría aportarlo como colateral en otro custodio consiguiendo liquidez, y a su vez dicho custodio podría alquilarlo a otro banco comercial… </w:t>
      </w:r>
      <w:r w:rsidRPr="00CD0D84">
        <w:rPr>
          <w:rFonts w:ascii="Times New Roman" w:eastAsia="Times New Roman" w:hAnsi="Times New Roman"/>
          <w:i/>
          <w:iCs/>
          <w:sz w:val="24"/>
          <w:szCs w:val="24"/>
          <w:u w:val="single"/>
          <w:lang w:eastAsia="es-ES"/>
        </w:rPr>
        <w:t>and so on</w:t>
      </w:r>
      <w:r w:rsidRPr="00CD0D84">
        <w:rPr>
          <w:rFonts w:ascii="Times New Roman" w:eastAsia="Times New Roman" w:hAnsi="Times New Roman"/>
          <w:sz w:val="24"/>
          <w:szCs w:val="24"/>
          <w:u w:val="single"/>
          <w:lang w:eastAsia="es-ES"/>
        </w:rPr>
        <w:t xml:space="preserve">. </w:t>
      </w:r>
      <w:r w:rsidRPr="00CD0D84">
        <w:rPr>
          <w:rFonts w:ascii="Times New Roman" w:eastAsia="Times New Roman" w:hAnsi="Times New Roman"/>
          <w:b/>
          <w:bCs/>
          <w:sz w:val="24"/>
          <w:szCs w:val="24"/>
          <w:u w:val="single"/>
          <w:lang w:eastAsia="es-ES"/>
        </w:rPr>
        <w:t xml:space="preserve">Una tonelada de </w:t>
      </w:r>
      <w:r w:rsidRPr="00CD0D84">
        <w:rPr>
          <w:rFonts w:ascii="Times New Roman" w:eastAsia="Times New Roman" w:hAnsi="Times New Roman"/>
          <w:b/>
          <w:bCs/>
          <w:i/>
          <w:iCs/>
          <w:sz w:val="24"/>
          <w:szCs w:val="24"/>
          <w:u w:val="single"/>
          <w:lang w:eastAsia="es-ES"/>
        </w:rPr>
        <w:t>oro real</w:t>
      </w:r>
      <w:r w:rsidRPr="00CD0D84">
        <w:rPr>
          <w:rFonts w:ascii="Times New Roman" w:eastAsia="Times New Roman" w:hAnsi="Times New Roman"/>
          <w:b/>
          <w:bCs/>
          <w:sz w:val="24"/>
          <w:szCs w:val="24"/>
          <w:u w:val="single"/>
          <w:lang w:eastAsia="es-ES"/>
        </w:rPr>
        <w:t xml:space="preserve"> podría convertirse tranquilamente en varias toneladas de oro </w:t>
      </w:r>
      <w:r w:rsidRPr="00CD0D84">
        <w:rPr>
          <w:rFonts w:ascii="Times New Roman" w:eastAsia="Times New Roman" w:hAnsi="Times New Roman"/>
          <w:b/>
          <w:bCs/>
          <w:i/>
          <w:iCs/>
          <w:sz w:val="24"/>
          <w:szCs w:val="24"/>
          <w:u w:val="single"/>
          <w:lang w:eastAsia="es-ES"/>
        </w:rPr>
        <w:t>supuestamente real</w:t>
      </w:r>
      <w:r w:rsidRPr="00CD0D84">
        <w:rPr>
          <w:rFonts w:ascii="Times New Roman" w:eastAsia="Times New Roman" w:hAnsi="Times New Roman"/>
          <w:b/>
          <w:bCs/>
          <w:sz w:val="24"/>
          <w:szCs w:val="24"/>
          <w:u w:val="single"/>
          <w:lang w:eastAsia="es-ES"/>
        </w:rPr>
        <w:t xml:space="preserve"> en el mercado</w:t>
      </w:r>
      <w:r w:rsidRPr="00CD0D84">
        <w:rPr>
          <w:rFonts w:ascii="Times New Roman" w:eastAsia="Times New Roman" w:hAnsi="Times New Roman"/>
          <w:sz w:val="24"/>
          <w:szCs w:val="24"/>
          <w:u w:val="single"/>
          <w:lang w:eastAsia="es-ES"/>
        </w:rPr>
        <w:t xml:space="preserve">. </w:t>
      </w:r>
      <w:r w:rsidRPr="00CD0D84">
        <w:rPr>
          <w:rFonts w:ascii="Times New Roman" w:eastAsia="Times New Roman" w:hAnsi="Times New Roman"/>
          <w:i/>
          <w:iCs/>
          <w:sz w:val="24"/>
          <w:szCs w:val="24"/>
          <w:u w:val="single"/>
          <w:lang w:eastAsia="es-ES"/>
        </w:rPr>
        <w:t>Paper Gold</w:t>
      </w:r>
      <w:r w:rsidRPr="00CD0D84">
        <w:rPr>
          <w:rFonts w:ascii="Times New Roman" w:eastAsia="Times New Roman" w:hAnsi="Times New Roman"/>
          <w:sz w:val="24"/>
          <w:szCs w:val="24"/>
          <w:u w:val="single"/>
          <w:lang w:eastAsia="es-ES"/>
        </w:rPr>
        <w:t>.</w:t>
      </w:r>
    </w:p>
    <w:p w:rsidR="008062ED" w:rsidRDefault="008062ED" w:rsidP="00315E72">
      <w:pPr>
        <w:spacing w:after="0" w:line="240" w:lineRule="auto"/>
        <w:jc w:val="both"/>
        <w:rPr>
          <w:rFonts w:ascii="Times New Roman" w:eastAsia="Times New Roman" w:hAnsi="Times New Roman"/>
          <w:sz w:val="24"/>
          <w:szCs w:val="24"/>
          <w:u w:val="single"/>
          <w:lang w:eastAsia="es-ES"/>
        </w:rPr>
      </w:pPr>
    </w:p>
    <w:p w:rsidR="00315E72" w:rsidRPr="008062ED" w:rsidRDefault="008062ED" w:rsidP="00315E72">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Alemania y la búsqueda del oro</w:t>
      </w:r>
    </w:p>
    <w:p w:rsidR="00315E72" w:rsidRPr="00B94883" w:rsidRDefault="00315E72" w:rsidP="00315E72">
      <w:pPr>
        <w:spacing w:after="0" w:line="240" w:lineRule="auto"/>
        <w:jc w:val="both"/>
        <w:rPr>
          <w:rFonts w:ascii="Times New Roman" w:eastAsia="Times New Roman" w:hAnsi="Times New Roman"/>
          <w:sz w:val="24"/>
          <w:szCs w:val="24"/>
          <w:lang w:eastAsia="es-ES"/>
        </w:rPr>
      </w:pPr>
    </w:p>
    <w:p w:rsidR="00315E72" w:rsidRPr="008062ED" w:rsidRDefault="00315E72" w:rsidP="00315E72">
      <w:pPr>
        <w:spacing w:after="0" w:line="240" w:lineRule="auto"/>
        <w:jc w:val="both"/>
        <w:rPr>
          <w:rFonts w:ascii="Times New Roman" w:eastAsia="Times New Roman" w:hAnsi="Times New Roman"/>
          <w:sz w:val="24"/>
          <w:szCs w:val="24"/>
          <w:u w:val="single"/>
          <w:lang w:eastAsia="es-ES"/>
        </w:rPr>
      </w:pPr>
      <w:r w:rsidRPr="00CD0D84">
        <w:rPr>
          <w:rFonts w:ascii="Times New Roman" w:eastAsia="Times New Roman" w:hAnsi="Times New Roman"/>
          <w:sz w:val="24"/>
          <w:szCs w:val="24"/>
          <w:u w:val="single"/>
          <w:lang w:eastAsia="es-ES"/>
        </w:rPr>
        <w:t xml:space="preserve">Todo esto se quedaría en un simple planteamiento de una suposición si no fuese porque últimamente estamos viendo movimientos importantes al respecto. El verano pasado </w:t>
      </w:r>
      <w:r w:rsidRPr="00CD0D84">
        <w:rPr>
          <w:rFonts w:ascii="Times New Roman" w:eastAsia="Times New Roman" w:hAnsi="Times New Roman"/>
          <w:b/>
          <w:bCs/>
          <w:sz w:val="24"/>
          <w:szCs w:val="24"/>
          <w:u w:val="single"/>
          <w:lang w:eastAsia="es-ES"/>
        </w:rPr>
        <w:t>Chávez decidió repatriar todas sus reservas almacenadas en el exterior</w:t>
      </w:r>
      <w:r w:rsidRPr="008062ED">
        <w:rPr>
          <w:rFonts w:ascii="Times New Roman" w:eastAsia="Times New Roman" w:hAnsi="Times New Roman"/>
          <w:sz w:val="24"/>
          <w:szCs w:val="24"/>
          <w:u w:val="single"/>
          <w:lang w:eastAsia="es-ES"/>
        </w:rPr>
        <w:t xml:space="preserve">, </w:t>
      </w:r>
      <w:hyperlink r:id="rId131" w:history="1">
        <w:r w:rsidRPr="008062ED">
          <w:rPr>
            <w:rFonts w:ascii="Times New Roman" w:eastAsia="Times New Roman" w:hAnsi="Times New Roman"/>
            <w:sz w:val="24"/>
            <w:szCs w:val="24"/>
            <w:u w:val="single"/>
            <w:lang w:eastAsia="es-ES"/>
          </w:rPr>
          <w:t>unas 160 toneladas</w:t>
        </w:r>
      </w:hyperlink>
      <w:r w:rsidRPr="008062ED">
        <w:rPr>
          <w:rFonts w:ascii="Times New Roman" w:eastAsia="Times New Roman" w:hAnsi="Times New Roman"/>
          <w:sz w:val="24"/>
          <w:szCs w:val="24"/>
          <w:u w:val="single"/>
          <w:lang w:eastAsia="es-ES"/>
        </w:rPr>
        <w:t xml:space="preserve">, principalmente en Reino Unido, pero también de Estados Unidos, Suiza o Canadá. Existía una gran expectación por ver lo que ocurriría, pero </w:t>
      </w:r>
      <w:hyperlink r:id="rId132" w:history="1">
        <w:r w:rsidRPr="008062ED">
          <w:rPr>
            <w:rFonts w:ascii="Times New Roman" w:eastAsia="Times New Roman" w:hAnsi="Times New Roman"/>
            <w:sz w:val="24"/>
            <w:szCs w:val="24"/>
            <w:u w:val="single"/>
            <w:lang w:eastAsia="es-ES"/>
          </w:rPr>
          <w:t>en enero de este año la repatriación culminó sin mayores problemas</w:t>
        </w:r>
      </w:hyperlink>
      <w:r w:rsidRPr="008062ED">
        <w:rPr>
          <w:rFonts w:ascii="Times New Roman" w:eastAsia="Times New Roman" w:hAnsi="Times New Roman"/>
          <w:sz w:val="24"/>
          <w:szCs w:val="24"/>
          <w:u w:val="single"/>
          <w:lang w:eastAsia="es-ES"/>
        </w:rPr>
        <w:t xml:space="preserve">, quien sabe si fue porque </w:t>
      </w:r>
      <w:hyperlink r:id="rId133" w:history="1">
        <w:r w:rsidRPr="008062ED">
          <w:rPr>
            <w:rFonts w:ascii="Times New Roman" w:eastAsia="Times New Roman" w:hAnsi="Times New Roman"/>
            <w:sz w:val="24"/>
            <w:szCs w:val="24"/>
            <w:u w:val="single"/>
            <w:lang w:eastAsia="es-ES"/>
          </w:rPr>
          <w:t>el propio Chávez empezó a vender una vez las tuvo en su poder</w:t>
        </w:r>
      </w:hyperlink>
      <w:r w:rsidRPr="008062ED">
        <w:rPr>
          <w:rFonts w:ascii="Times New Roman" w:eastAsia="Times New Roman" w:hAnsi="Times New Roman"/>
          <w:sz w:val="24"/>
          <w:szCs w:val="24"/>
          <w:u w:val="single"/>
          <w:lang w:eastAsia="es-ES"/>
        </w:rPr>
        <w:t xml:space="preserve"> o porque en diciembre </w:t>
      </w:r>
      <w:hyperlink r:id="rId134" w:history="1">
        <w:r w:rsidRPr="008062ED">
          <w:rPr>
            <w:rFonts w:ascii="Times New Roman" w:eastAsia="Times New Roman" w:hAnsi="Times New Roman"/>
            <w:sz w:val="24"/>
            <w:szCs w:val="24"/>
            <w:u w:val="single"/>
            <w:lang w:eastAsia="es-ES"/>
          </w:rPr>
          <w:t>la FED, el BIS y el BoE</w:t>
        </w:r>
      </w:hyperlink>
      <w:r w:rsidRPr="008062ED">
        <w:rPr>
          <w:rFonts w:ascii="Times New Roman" w:eastAsia="Times New Roman" w:hAnsi="Times New Roman"/>
          <w:sz w:val="24"/>
          <w:szCs w:val="24"/>
          <w:u w:val="single"/>
          <w:lang w:eastAsia="es-ES"/>
        </w:rPr>
        <w:t xml:space="preserve"> hicieron lo mismo. </w:t>
      </w:r>
      <w:hyperlink r:id="rId135" w:history="1">
        <w:r w:rsidRPr="008062ED">
          <w:rPr>
            <w:rFonts w:ascii="Times New Roman" w:eastAsia="Times New Roman" w:hAnsi="Times New Roman"/>
            <w:sz w:val="24"/>
            <w:szCs w:val="24"/>
            <w:u w:val="single"/>
            <w:lang w:eastAsia="es-ES"/>
          </w:rPr>
          <w:t>Poco después también Rusia</w:t>
        </w:r>
      </w:hyperlink>
      <w:r w:rsidRPr="008062ED">
        <w:rPr>
          <w:rFonts w:ascii="Times New Roman" w:eastAsia="Times New Roman" w:hAnsi="Times New Roman"/>
          <w:sz w:val="24"/>
          <w:szCs w:val="24"/>
          <w:u w:val="single"/>
          <w:lang w:eastAsia="es-ES"/>
        </w:rPr>
        <w:t>.</w:t>
      </w:r>
    </w:p>
    <w:p w:rsidR="00315E72" w:rsidRPr="008062ED" w:rsidRDefault="00315E72" w:rsidP="00315E72">
      <w:pPr>
        <w:spacing w:after="0" w:line="240" w:lineRule="auto"/>
        <w:jc w:val="both"/>
        <w:rPr>
          <w:rFonts w:ascii="Times New Roman" w:eastAsia="Times New Roman" w:hAnsi="Times New Roman"/>
          <w:sz w:val="24"/>
          <w:szCs w:val="24"/>
          <w:u w:val="single"/>
          <w:lang w:eastAsia="es-ES"/>
        </w:rPr>
      </w:pPr>
    </w:p>
    <w:p w:rsidR="00315E72" w:rsidRDefault="00315E72" w:rsidP="00315E72">
      <w:pPr>
        <w:spacing w:after="0" w:line="240" w:lineRule="auto"/>
        <w:jc w:val="both"/>
        <w:rPr>
          <w:rFonts w:ascii="Times New Roman" w:eastAsia="Times New Roman" w:hAnsi="Times New Roman"/>
          <w:sz w:val="24"/>
          <w:szCs w:val="24"/>
          <w:lang w:eastAsia="es-ES"/>
        </w:rPr>
      </w:pPr>
      <w:r w:rsidRPr="008062ED">
        <w:rPr>
          <w:rFonts w:ascii="Times New Roman" w:eastAsia="Times New Roman" w:hAnsi="Times New Roman"/>
          <w:sz w:val="24"/>
          <w:szCs w:val="24"/>
          <w:u w:val="single"/>
          <w:lang w:eastAsia="es-ES"/>
        </w:rPr>
        <w:t xml:space="preserve">Después de eso llegó el incansable Ron Paul y consiguió que se aprobase un </w:t>
      </w:r>
      <w:r w:rsidRPr="008062ED">
        <w:rPr>
          <w:rFonts w:ascii="Times New Roman" w:eastAsia="Times New Roman" w:hAnsi="Times New Roman"/>
          <w:b/>
          <w:bCs/>
          <w:sz w:val="24"/>
          <w:szCs w:val="24"/>
          <w:u w:val="single"/>
          <w:lang w:eastAsia="es-ES"/>
        </w:rPr>
        <w:t>proyecto de ley para auditar la Reserva Federal</w:t>
      </w:r>
      <w:r w:rsidRPr="008062ED">
        <w:rPr>
          <w:rFonts w:ascii="Times New Roman" w:eastAsia="Times New Roman" w:hAnsi="Times New Roman"/>
          <w:sz w:val="24"/>
          <w:szCs w:val="24"/>
          <w:u w:val="single"/>
          <w:lang w:eastAsia="es-ES"/>
        </w:rPr>
        <w:t xml:space="preserve"> (más allá de lo realizado por Deloitte), dando más trasparencia a sus políticas, a los intercambios con otros Bancos Centrales y también a sus reservas de oro. Bernanke ha dicho que de llevarse a cabo dicho proyecto de ley </w:t>
      </w:r>
      <w:hyperlink r:id="rId136" w:history="1">
        <w:r w:rsidRPr="008062ED">
          <w:rPr>
            <w:rFonts w:ascii="Times New Roman" w:eastAsia="Times New Roman" w:hAnsi="Times New Roman"/>
            <w:sz w:val="24"/>
            <w:szCs w:val="24"/>
            <w:u w:val="single"/>
            <w:lang w:eastAsia="es-ES"/>
          </w:rPr>
          <w:t xml:space="preserve">podríamos entrar en un </w:t>
        </w:r>
        <w:r w:rsidRPr="008062ED">
          <w:rPr>
            <w:rFonts w:ascii="Times New Roman" w:eastAsia="Times New Roman" w:hAnsi="Times New Roman"/>
            <w:b/>
            <w:bCs/>
            <w:sz w:val="24"/>
            <w:szCs w:val="24"/>
            <w:u w:val="single"/>
            <w:lang w:eastAsia="es-ES"/>
          </w:rPr>
          <w:t xml:space="preserve">“nightmare scenario” </w:t>
        </w:r>
        <w:r w:rsidRPr="008062ED">
          <w:rPr>
            <w:rFonts w:ascii="Times New Roman" w:eastAsia="Times New Roman" w:hAnsi="Times New Roman"/>
            <w:sz w:val="24"/>
            <w:szCs w:val="24"/>
            <w:u w:val="single"/>
            <w:lang w:eastAsia="es-ES"/>
          </w:rPr>
          <w:t>por comprometer la independencia del Banco Central</w:t>
        </w:r>
      </w:hyperlink>
      <w:r w:rsidRPr="008062ED">
        <w:rPr>
          <w:rFonts w:ascii="Times New Roman" w:eastAsia="Times New Roman" w:hAnsi="Times New Roman"/>
          <w:sz w:val="24"/>
          <w:szCs w:val="24"/>
          <w:lang w:eastAsia="es-ES"/>
        </w:rPr>
        <w:t xml:space="preserve">. Los rifirrafes entre Ron Paul y Bernanke son constantes, viviéndose otro momento memorable cuando el primero preguntó al segundo que si no consideraban el oro dinero, por qué los Bancos Centrales lo acumulaban en lugar de acumular, por ejemplo, diamantes. </w:t>
      </w:r>
      <w:hyperlink r:id="rId137" w:history="1">
        <w:r w:rsidRPr="008062ED">
          <w:rPr>
            <w:rFonts w:ascii="Times New Roman" w:eastAsia="Times New Roman" w:hAnsi="Times New Roman"/>
            <w:sz w:val="24"/>
            <w:szCs w:val="24"/>
            <w:u w:val="single"/>
            <w:lang w:eastAsia="es-ES"/>
          </w:rPr>
          <w:t>Tras un tenso silencio Bernanke respondió, “por tradición”</w:t>
        </w:r>
      </w:hyperlink>
      <w:r w:rsidRPr="008062ED">
        <w:rPr>
          <w:rFonts w:ascii="Times New Roman" w:eastAsia="Times New Roman" w:hAnsi="Times New Roman"/>
          <w:sz w:val="24"/>
          <w:szCs w:val="24"/>
          <w:lang w:eastAsia="es-ES"/>
        </w:rPr>
        <w:t>.</w:t>
      </w:r>
    </w:p>
    <w:p w:rsidR="00BF7B89" w:rsidRPr="008062ED" w:rsidRDefault="00BF7B89" w:rsidP="00315E72">
      <w:pPr>
        <w:spacing w:after="0" w:line="240" w:lineRule="auto"/>
        <w:jc w:val="both"/>
        <w:rPr>
          <w:rFonts w:ascii="Times New Roman" w:eastAsia="Times New Roman" w:hAnsi="Times New Roman"/>
          <w:sz w:val="24"/>
          <w:szCs w:val="24"/>
          <w:lang w:eastAsia="es-ES"/>
        </w:rPr>
      </w:pPr>
    </w:p>
    <w:p w:rsidR="00315E72" w:rsidRPr="008062ED" w:rsidRDefault="00315E72" w:rsidP="00315E72">
      <w:pPr>
        <w:spacing w:after="0" w:line="240" w:lineRule="auto"/>
        <w:jc w:val="both"/>
        <w:rPr>
          <w:rFonts w:ascii="Times New Roman" w:eastAsia="Times New Roman" w:hAnsi="Times New Roman"/>
          <w:sz w:val="24"/>
          <w:szCs w:val="24"/>
          <w:u w:val="single"/>
          <w:lang w:eastAsia="es-ES"/>
        </w:rPr>
      </w:pPr>
      <w:r w:rsidRPr="008062ED">
        <w:rPr>
          <w:rFonts w:ascii="Times New Roman" w:eastAsia="Times New Roman" w:hAnsi="Times New Roman"/>
          <w:sz w:val="24"/>
          <w:szCs w:val="24"/>
          <w:u w:val="single"/>
          <w:lang w:eastAsia="es-ES"/>
        </w:rPr>
        <w:t xml:space="preserve">En cualquier caso Ron Paul tampoco consiguió nada hasta el momento, ahora un tercer suceso sí podría hacerlo; es la búsqueda del oro de Alemania. Y es que </w:t>
      </w:r>
      <w:r w:rsidRPr="008062ED">
        <w:rPr>
          <w:rFonts w:ascii="Times New Roman" w:eastAsia="Times New Roman" w:hAnsi="Times New Roman"/>
          <w:b/>
          <w:bCs/>
          <w:sz w:val="24"/>
          <w:szCs w:val="24"/>
          <w:u w:val="single"/>
          <w:lang w:eastAsia="es-ES"/>
        </w:rPr>
        <w:t>el pasado octubre la Federal Audit Office alemana urgió al Bundesbank a hacer un inventario de sus reservas en el exterior</w:t>
      </w:r>
      <w:r w:rsidRPr="008062ED">
        <w:rPr>
          <w:rFonts w:ascii="Times New Roman" w:eastAsia="Times New Roman" w:hAnsi="Times New Roman"/>
          <w:sz w:val="24"/>
          <w:szCs w:val="24"/>
          <w:u w:val="single"/>
          <w:lang w:eastAsia="es-ES"/>
        </w:rPr>
        <w:t xml:space="preserve">, que serían la práctica totalidad de las mismas por el legado de la Guerra Fría y el miedo a la invasión soviética. Las reservas son oficialmente las segundas mayores del mundo con 3.396 toneladas a 31 de diciembre de 2011, si bien se estima que un 66% de las mismas estarían en la FED, un 21% en el BoE y un 8% en el Banco de Francia. Es decir, </w:t>
      </w:r>
      <w:r w:rsidRPr="008062ED">
        <w:rPr>
          <w:rFonts w:ascii="Times New Roman" w:eastAsia="Times New Roman" w:hAnsi="Times New Roman"/>
          <w:b/>
          <w:bCs/>
          <w:sz w:val="24"/>
          <w:szCs w:val="24"/>
          <w:u w:val="single"/>
          <w:lang w:eastAsia="es-ES"/>
        </w:rPr>
        <w:t>un 95% de las reservas de oro alemanas no estarían en su poder</w:t>
      </w:r>
      <w:r w:rsidRPr="008062ED">
        <w:rPr>
          <w:rFonts w:ascii="Times New Roman" w:eastAsia="Times New Roman" w:hAnsi="Times New Roman"/>
          <w:sz w:val="24"/>
          <w:szCs w:val="24"/>
          <w:u w:val="single"/>
          <w:lang w:eastAsia="es-ES"/>
        </w:rPr>
        <w:t>.</w:t>
      </w:r>
    </w:p>
    <w:p w:rsidR="00315E72" w:rsidRPr="008062ED" w:rsidRDefault="00315E72" w:rsidP="00315E72">
      <w:pPr>
        <w:spacing w:after="0" w:line="240" w:lineRule="auto"/>
        <w:jc w:val="both"/>
        <w:rPr>
          <w:rFonts w:ascii="Times New Roman" w:eastAsia="Times New Roman" w:hAnsi="Times New Roman"/>
          <w:sz w:val="24"/>
          <w:szCs w:val="24"/>
          <w:u w:val="single"/>
          <w:lang w:eastAsia="es-ES"/>
        </w:rPr>
      </w:pPr>
    </w:p>
    <w:p w:rsidR="00315E72" w:rsidRPr="008062ED" w:rsidRDefault="00315E72" w:rsidP="00315E72">
      <w:pPr>
        <w:spacing w:after="0" w:line="240" w:lineRule="auto"/>
        <w:jc w:val="both"/>
        <w:rPr>
          <w:rFonts w:ascii="Times New Roman" w:eastAsia="Times New Roman" w:hAnsi="Times New Roman"/>
          <w:sz w:val="24"/>
          <w:szCs w:val="24"/>
          <w:u w:val="single"/>
          <w:lang w:eastAsia="es-ES"/>
        </w:rPr>
      </w:pPr>
      <w:r w:rsidRPr="008062ED">
        <w:rPr>
          <w:rFonts w:ascii="Times New Roman" w:eastAsia="Times New Roman" w:hAnsi="Times New Roman"/>
          <w:sz w:val="24"/>
          <w:szCs w:val="24"/>
          <w:lang w:eastAsia="es-ES"/>
        </w:rPr>
        <w:t xml:space="preserve">Las demandas de la FAO, del partido CSU que gobierna en coalición con Merkel, y los movimientos populares como “Bring Back Our Gold” han conseguido que una institución tan rígida como el Bundesbank cediese y sacase un comunicado explicando que las reservas estaban seguras, pero que además harían esas auditorias </w:t>
      </w:r>
      <w:r w:rsidRPr="008062ED">
        <w:rPr>
          <w:rFonts w:ascii="Times New Roman" w:eastAsia="Times New Roman" w:hAnsi="Times New Roman"/>
          <w:b/>
          <w:bCs/>
          <w:sz w:val="24"/>
          <w:szCs w:val="24"/>
          <w:lang w:eastAsia="es-ES"/>
        </w:rPr>
        <w:t>repatriando 150 toneladas en los próximos años para su verificación</w:t>
      </w:r>
      <w:r w:rsidRPr="008062ED">
        <w:rPr>
          <w:rFonts w:ascii="Times New Roman" w:eastAsia="Times New Roman" w:hAnsi="Times New Roman"/>
          <w:sz w:val="24"/>
          <w:szCs w:val="24"/>
          <w:lang w:eastAsia="es-ES"/>
        </w:rPr>
        <w:t xml:space="preserve">. </w:t>
      </w:r>
      <w:r w:rsidRPr="008062ED">
        <w:rPr>
          <w:rFonts w:ascii="Times New Roman" w:eastAsia="Times New Roman" w:hAnsi="Times New Roman"/>
          <w:sz w:val="24"/>
          <w:szCs w:val="24"/>
          <w:u w:val="single"/>
          <w:lang w:eastAsia="es-ES"/>
        </w:rPr>
        <w:t xml:space="preserve">No es para menos ya que según el informe de la FAO </w:t>
      </w:r>
      <w:hyperlink r:id="rId138" w:history="1">
        <w:r w:rsidRPr="008062ED">
          <w:rPr>
            <w:rFonts w:ascii="Times New Roman" w:eastAsia="Times New Roman" w:hAnsi="Times New Roman"/>
            <w:b/>
            <w:bCs/>
            <w:sz w:val="24"/>
            <w:szCs w:val="24"/>
            <w:u w:val="single"/>
            <w:lang w:eastAsia="es-ES"/>
          </w:rPr>
          <w:t>las reservas nunca habrían sido verificadas desde hace más de 50 años</w:t>
        </w:r>
      </w:hyperlink>
      <w:r w:rsidRPr="008062ED">
        <w:rPr>
          <w:rFonts w:ascii="Times New Roman" w:eastAsia="Times New Roman" w:hAnsi="Times New Roman"/>
          <w:b/>
          <w:bCs/>
          <w:sz w:val="24"/>
          <w:szCs w:val="24"/>
          <w:u w:val="single"/>
          <w:lang w:eastAsia="es-ES"/>
        </w:rPr>
        <w:t xml:space="preserve"> ya que los bancos que las custodian se habrían negado a enseñarlas </w:t>
      </w:r>
      <w:r w:rsidRPr="008062ED">
        <w:rPr>
          <w:rFonts w:ascii="Times New Roman" w:eastAsia="Times New Roman" w:hAnsi="Times New Roman"/>
          <w:sz w:val="24"/>
          <w:szCs w:val="24"/>
          <w:u w:val="single"/>
          <w:lang w:eastAsia="es-ES"/>
        </w:rPr>
        <w:t>(excepto el Banco de Francia).</w:t>
      </w:r>
    </w:p>
    <w:p w:rsidR="00315E72" w:rsidRPr="008062ED" w:rsidRDefault="00315E72" w:rsidP="00315E72">
      <w:pPr>
        <w:spacing w:after="0" w:line="240" w:lineRule="auto"/>
        <w:jc w:val="both"/>
        <w:rPr>
          <w:rFonts w:ascii="Times New Roman" w:eastAsia="Times New Roman" w:hAnsi="Times New Roman"/>
          <w:sz w:val="24"/>
          <w:szCs w:val="24"/>
          <w:lang w:eastAsia="es-ES"/>
        </w:rPr>
      </w:pPr>
    </w:p>
    <w:p w:rsidR="00315E72" w:rsidRPr="008062ED" w:rsidRDefault="00315E72" w:rsidP="00315E72">
      <w:pPr>
        <w:spacing w:after="0" w:line="240" w:lineRule="auto"/>
        <w:jc w:val="both"/>
        <w:rPr>
          <w:rFonts w:ascii="Times New Roman" w:eastAsia="Times New Roman" w:hAnsi="Times New Roman"/>
          <w:sz w:val="24"/>
          <w:szCs w:val="24"/>
          <w:lang w:eastAsia="es-ES"/>
        </w:rPr>
      </w:pPr>
      <w:r w:rsidRPr="008062ED">
        <w:rPr>
          <w:rFonts w:ascii="Times New Roman" w:eastAsia="Times New Roman" w:hAnsi="Times New Roman"/>
          <w:sz w:val="24"/>
          <w:szCs w:val="24"/>
          <w:u w:val="single"/>
          <w:lang w:eastAsia="es-ES"/>
        </w:rPr>
        <w:lastRenderedPageBreak/>
        <w:t xml:space="preserve">La Reserva Federal no solo no deja a sus dueños ver su oro, </w:t>
      </w:r>
      <w:r w:rsidRPr="008062ED">
        <w:rPr>
          <w:rFonts w:ascii="Times New Roman" w:eastAsia="Times New Roman" w:hAnsi="Times New Roman"/>
          <w:b/>
          <w:bCs/>
          <w:sz w:val="24"/>
          <w:szCs w:val="24"/>
          <w:u w:val="single"/>
          <w:lang w:eastAsia="es-ES"/>
        </w:rPr>
        <w:t>tampoco publica quien tiene oro en sus cámaras</w:t>
      </w:r>
      <w:r w:rsidRPr="008062ED">
        <w:rPr>
          <w:rFonts w:ascii="Times New Roman" w:eastAsia="Times New Roman" w:hAnsi="Times New Roman"/>
          <w:sz w:val="24"/>
          <w:szCs w:val="24"/>
          <w:lang w:eastAsia="es-ES"/>
        </w:rPr>
        <w:t xml:space="preserve">. De hecho </w:t>
      </w:r>
      <w:hyperlink r:id="rId139" w:history="1">
        <w:r w:rsidRPr="008062ED">
          <w:rPr>
            <w:rFonts w:ascii="Times New Roman" w:eastAsia="Times New Roman" w:hAnsi="Times New Roman"/>
            <w:sz w:val="24"/>
            <w:szCs w:val="24"/>
            <w:u w:val="single"/>
            <w:lang w:eastAsia="es-ES"/>
          </w:rPr>
          <w:t>en 2007 miembros del Bundesbank fueron a Nueva York previo aviso y se tuvieron que conformar con ver las puertas de las cámaras</w:t>
        </w:r>
      </w:hyperlink>
      <w:r w:rsidRPr="008062ED">
        <w:rPr>
          <w:rFonts w:ascii="Times New Roman" w:eastAsia="Times New Roman" w:hAnsi="Times New Roman"/>
          <w:sz w:val="24"/>
          <w:szCs w:val="24"/>
          <w:lang w:eastAsia="es-ES"/>
        </w:rPr>
        <w:t xml:space="preserve">. Más tarde tratando de solventar dicha situación se organizó una segunda visita, esta vez en mayo de 2011, y solo una de las cámaras pudo ser abierta. Esto obviamente no sirve como comprobación de que el oro está allí, pues las demás podrían estar incluso vacías. </w:t>
      </w:r>
      <w:r w:rsidRPr="008062ED">
        <w:rPr>
          <w:rFonts w:ascii="Times New Roman" w:eastAsia="Times New Roman" w:hAnsi="Times New Roman"/>
          <w:sz w:val="24"/>
          <w:szCs w:val="24"/>
          <w:u w:val="single"/>
          <w:lang w:eastAsia="es-ES"/>
        </w:rPr>
        <w:t>Los motivos que se han dado por parte de las autoridades alemanas para no acabar con esta anomalía son “logísticos” puesto que el transporte de tal cantidad de oro es muy costoso.</w:t>
      </w:r>
    </w:p>
    <w:p w:rsidR="00315E72" w:rsidRPr="00B94883" w:rsidRDefault="00315E72" w:rsidP="00315E72">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noProof/>
          <w:color w:val="0000FF"/>
          <w:sz w:val="24"/>
          <w:szCs w:val="24"/>
          <w:lang w:eastAsia="es-ES"/>
        </w:rPr>
        <w:drawing>
          <wp:inline distT="0" distB="0" distL="0" distR="0" wp14:anchorId="237E78D5" wp14:editId="45EE434B">
            <wp:extent cx="4389120" cy="3832170"/>
            <wp:effectExtent l="0" t="0" r="0" b="0"/>
            <wp:docPr id="68" name="Imagen 68" descr="2012111820oro%20reservas">
              <a:hlinkClick xmlns:a="http://schemas.openxmlformats.org/drawingml/2006/main" r:id="rId14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2012111820oro%20reservas"/>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389183" cy="3832225"/>
                    </a:xfrm>
                    <a:prstGeom prst="rect">
                      <a:avLst/>
                    </a:prstGeom>
                    <a:noFill/>
                    <a:ln>
                      <a:noFill/>
                    </a:ln>
                  </pic:spPr>
                </pic:pic>
              </a:graphicData>
            </a:graphic>
          </wp:inline>
        </w:drawing>
      </w:r>
    </w:p>
    <w:p w:rsidR="00315E72" w:rsidRDefault="008062ED" w:rsidP="00315E72">
      <w:pPr>
        <w:spacing w:after="0" w:line="240" w:lineRule="auto"/>
        <w:jc w:val="both"/>
        <w:rPr>
          <w:rFonts w:ascii="Times New Roman" w:eastAsia="Times New Roman" w:hAnsi="Times New Roman"/>
          <w:sz w:val="24"/>
          <w:szCs w:val="24"/>
          <w:u w:val="single"/>
          <w:lang w:eastAsia="es-ES"/>
        </w:rPr>
      </w:pPr>
      <w:r>
        <w:rPr>
          <w:rFonts w:ascii="Times New Roman" w:eastAsia="Times New Roman" w:hAnsi="Times New Roman"/>
          <w:sz w:val="24"/>
          <w:szCs w:val="24"/>
          <w:u w:val="single"/>
          <w:lang w:eastAsia="es-ES"/>
        </w:rPr>
        <w:t xml:space="preserve">        </w:t>
      </w:r>
    </w:p>
    <w:p w:rsidR="00315E72" w:rsidRPr="008062ED" w:rsidRDefault="00315E72" w:rsidP="00315E72">
      <w:pPr>
        <w:spacing w:after="0" w:line="240" w:lineRule="auto"/>
        <w:jc w:val="both"/>
        <w:rPr>
          <w:rFonts w:ascii="Times New Roman" w:eastAsia="Times New Roman" w:hAnsi="Times New Roman"/>
          <w:sz w:val="24"/>
          <w:szCs w:val="24"/>
          <w:u w:val="single"/>
          <w:lang w:eastAsia="es-ES"/>
        </w:rPr>
      </w:pPr>
      <w:r w:rsidRPr="008062ED">
        <w:rPr>
          <w:rFonts w:ascii="Times New Roman" w:eastAsia="Times New Roman" w:hAnsi="Times New Roman"/>
          <w:sz w:val="24"/>
          <w:szCs w:val="24"/>
          <w:u w:val="single"/>
          <w:lang w:eastAsia="es-ES"/>
        </w:rPr>
        <w:t xml:space="preserve">Actualmente otros países habrían admitido </w:t>
      </w:r>
      <w:hyperlink r:id="rId142" w:history="1">
        <w:r w:rsidRPr="008062ED">
          <w:rPr>
            <w:rFonts w:ascii="Times New Roman" w:eastAsia="Times New Roman" w:hAnsi="Times New Roman"/>
            <w:sz w:val="24"/>
            <w:szCs w:val="24"/>
            <w:u w:val="single"/>
            <w:lang w:eastAsia="es-ES"/>
          </w:rPr>
          <w:t>no haber visto sus reservas custodiadas en el exterior</w:t>
        </w:r>
      </w:hyperlink>
      <w:r w:rsidRPr="008062ED">
        <w:rPr>
          <w:rFonts w:ascii="Times New Roman" w:eastAsia="Times New Roman" w:hAnsi="Times New Roman"/>
          <w:sz w:val="24"/>
          <w:szCs w:val="24"/>
          <w:u w:val="single"/>
          <w:lang w:eastAsia="es-ES"/>
        </w:rPr>
        <w:t xml:space="preserve"> (de hecho nadie ha dicho que SÍ lo hiciese), por lo que en realidad las reservas de los Bancos Centrales podrían ser menores a lo inicialmente estimado, e incluso se apunta a que </w:t>
      </w:r>
      <w:r w:rsidRPr="008062ED">
        <w:rPr>
          <w:rFonts w:ascii="Times New Roman" w:eastAsia="Times New Roman" w:hAnsi="Times New Roman"/>
          <w:b/>
          <w:bCs/>
          <w:sz w:val="24"/>
          <w:szCs w:val="24"/>
          <w:u w:val="single"/>
          <w:lang w:eastAsia="es-ES"/>
        </w:rPr>
        <w:t>en Holanda se estaría tratando internamente la opción de seguir la vía alemana</w:t>
      </w:r>
      <w:r w:rsidRPr="008062ED">
        <w:rPr>
          <w:rFonts w:ascii="Times New Roman" w:eastAsia="Times New Roman" w:hAnsi="Times New Roman"/>
          <w:sz w:val="24"/>
          <w:szCs w:val="24"/>
          <w:u w:val="single"/>
          <w:lang w:eastAsia="es-ES"/>
        </w:rPr>
        <w:t xml:space="preserve"> </w:t>
      </w:r>
      <w:r w:rsidRPr="008062ED">
        <w:rPr>
          <w:rFonts w:ascii="Times New Roman" w:eastAsia="Times New Roman" w:hAnsi="Times New Roman"/>
          <w:b/>
          <w:bCs/>
          <w:sz w:val="24"/>
          <w:szCs w:val="24"/>
          <w:u w:val="single"/>
          <w:lang w:eastAsia="es-ES"/>
        </w:rPr>
        <w:t>y realizar auditorías</w:t>
      </w:r>
      <w:r w:rsidRPr="008062ED">
        <w:rPr>
          <w:rFonts w:ascii="Times New Roman" w:eastAsia="Times New Roman" w:hAnsi="Times New Roman"/>
          <w:sz w:val="24"/>
          <w:szCs w:val="24"/>
          <w:u w:val="single"/>
          <w:lang w:eastAsia="es-ES"/>
        </w:rPr>
        <w:t xml:space="preserve">. </w:t>
      </w:r>
      <w:hyperlink r:id="rId143" w:history="1">
        <w:r w:rsidRPr="008062ED">
          <w:rPr>
            <w:rFonts w:ascii="Times New Roman" w:eastAsia="Times New Roman" w:hAnsi="Times New Roman"/>
            <w:sz w:val="24"/>
            <w:szCs w:val="24"/>
            <w:u w:val="single"/>
            <w:lang w:eastAsia="es-ES"/>
          </w:rPr>
          <w:t>Ecuador por su parte ya ha anunciado que repatriará todo su oro</w:t>
        </w:r>
      </w:hyperlink>
      <w:r w:rsidRPr="008062ED">
        <w:rPr>
          <w:rFonts w:ascii="Times New Roman" w:eastAsia="Times New Roman" w:hAnsi="Times New Roman"/>
          <w:sz w:val="24"/>
          <w:szCs w:val="24"/>
          <w:u w:val="single"/>
          <w:lang w:eastAsia="es-ES"/>
        </w:rPr>
        <w:t xml:space="preserve">. ¿Quién será el siguiente? Y es que, el alquiler de oro por parte de bancos centrales, </w:t>
      </w:r>
      <w:r w:rsidRPr="008062ED">
        <w:rPr>
          <w:rFonts w:ascii="Times New Roman" w:eastAsia="Times New Roman" w:hAnsi="Times New Roman"/>
          <w:b/>
          <w:bCs/>
          <w:sz w:val="24"/>
          <w:szCs w:val="24"/>
          <w:u w:val="single"/>
          <w:lang w:eastAsia="es-ES"/>
        </w:rPr>
        <w:t xml:space="preserve">más que un rumor </w:t>
      </w:r>
      <w:hyperlink r:id="rId144" w:history="1">
        <w:r w:rsidRPr="008062ED">
          <w:rPr>
            <w:rFonts w:ascii="Times New Roman" w:eastAsia="Times New Roman" w:hAnsi="Times New Roman"/>
            <w:b/>
            <w:bCs/>
            <w:sz w:val="24"/>
            <w:szCs w:val="24"/>
            <w:u w:val="single"/>
            <w:lang w:eastAsia="es-ES"/>
          </w:rPr>
          <w:t>es algo que está ahí, que se conoce y es real</w:t>
        </w:r>
      </w:hyperlink>
      <w:r w:rsidRPr="008062ED">
        <w:rPr>
          <w:rFonts w:ascii="Times New Roman" w:eastAsia="Times New Roman" w:hAnsi="Times New Roman"/>
          <w:b/>
          <w:bCs/>
          <w:sz w:val="24"/>
          <w:szCs w:val="24"/>
          <w:u w:val="single"/>
          <w:lang w:eastAsia="es-ES"/>
        </w:rPr>
        <w:t>, pero de lo que nadie habla</w:t>
      </w:r>
      <w:r w:rsidRPr="008062ED">
        <w:rPr>
          <w:rFonts w:ascii="Times New Roman" w:eastAsia="Times New Roman" w:hAnsi="Times New Roman"/>
          <w:sz w:val="24"/>
          <w:szCs w:val="24"/>
          <w:u w:val="single"/>
          <w:lang w:eastAsia="es-ES"/>
        </w:rPr>
        <w:t>.</w:t>
      </w:r>
    </w:p>
    <w:p w:rsidR="00315E72" w:rsidRPr="008062ED" w:rsidRDefault="00315E72" w:rsidP="00315E72">
      <w:pPr>
        <w:spacing w:after="0" w:line="240" w:lineRule="auto"/>
        <w:jc w:val="both"/>
        <w:rPr>
          <w:rFonts w:ascii="Times New Roman" w:eastAsia="Times New Roman" w:hAnsi="Times New Roman"/>
          <w:sz w:val="24"/>
          <w:szCs w:val="24"/>
          <w:lang w:eastAsia="es-ES"/>
        </w:rPr>
      </w:pPr>
    </w:p>
    <w:p w:rsidR="00315E72" w:rsidRPr="008062ED" w:rsidRDefault="00315E72" w:rsidP="00315E72">
      <w:pPr>
        <w:spacing w:after="100" w:line="240" w:lineRule="auto"/>
        <w:jc w:val="both"/>
        <w:rPr>
          <w:rFonts w:ascii="Times New Roman" w:eastAsia="Times New Roman" w:hAnsi="Times New Roman"/>
          <w:i/>
          <w:iCs/>
          <w:sz w:val="24"/>
          <w:szCs w:val="24"/>
          <w:lang w:val="en-US" w:eastAsia="es-ES"/>
        </w:rPr>
      </w:pPr>
      <w:r w:rsidRPr="008062ED">
        <w:rPr>
          <w:rFonts w:ascii="Times New Roman" w:eastAsia="Times New Roman" w:hAnsi="Times New Roman"/>
          <w:i/>
          <w:iCs/>
          <w:sz w:val="24"/>
          <w:szCs w:val="24"/>
          <w:lang w:val="en-US" w:eastAsia="es-ES"/>
        </w:rPr>
        <w:t>In addition to holding gold for their reserves, some central banks also trade the metal, lending it on the open market in order to obtain a yield.</w:t>
      </w:r>
    </w:p>
    <w:p w:rsidR="00315E72" w:rsidRDefault="00315E72" w:rsidP="00315E72">
      <w:pPr>
        <w:spacing w:after="0" w:line="240" w:lineRule="auto"/>
        <w:jc w:val="both"/>
        <w:rPr>
          <w:rFonts w:ascii="Times New Roman" w:eastAsia="Times New Roman" w:hAnsi="Times New Roman"/>
          <w:sz w:val="24"/>
          <w:szCs w:val="24"/>
          <w:lang w:eastAsia="es-ES"/>
        </w:rPr>
      </w:pPr>
      <w:r w:rsidRPr="008062ED">
        <w:rPr>
          <w:rFonts w:ascii="Times New Roman" w:eastAsia="Times New Roman" w:hAnsi="Times New Roman"/>
          <w:sz w:val="24"/>
          <w:szCs w:val="24"/>
          <w:lang w:eastAsia="es-ES"/>
        </w:rPr>
        <w:t xml:space="preserve">No obstante, hasta el momento no se han visto repercusiones en el mercado, </w:t>
      </w:r>
      <w:hyperlink r:id="rId145" w:history="1">
        <w:r w:rsidR="008062ED" w:rsidRPr="008062ED">
          <w:rPr>
            <w:rFonts w:ascii="Times New Roman" w:eastAsia="Times New Roman" w:hAnsi="Times New Roman"/>
            <w:sz w:val="24"/>
            <w:szCs w:val="24"/>
            <w:u w:val="single"/>
            <w:lang w:eastAsia="es-ES"/>
          </w:rPr>
          <w:t>el “lease rate” del oro (Libor -</w:t>
        </w:r>
        <w:r w:rsidRPr="008062ED">
          <w:rPr>
            <w:rFonts w:ascii="Times New Roman" w:eastAsia="Times New Roman" w:hAnsi="Times New Roman"/>
            <w:sz w:val="24"/>
            <w:szCs w:val="24"/>
            <w:u w:val="single"/>
            <w:lang w:eastAsia="es-ES"/>
          </w:rPr>
          <w:t xml:space="preserve"> GoFo) es hoy por hoy, y desde hace más de un año, negativo</w:t>
        </w:r>
      </w:hyperlink>
      <w:r w:rsidRPr="008062ED">
        <w:rPr>
          <w:rFonts w:ascii="Times New Roman" w:eastAsia="Times New Roman" w:hAnsi="Times New Roman"/>
          <w:sz w:val="24"/>
          <w:szCs w:val="24"/>
          <w:lang w:eastAsia="es-ES"/>
        </w:rPr>
        <w:t xml:space="preserve">. O lo que es lo mismo, actualmente </w:t>
      </w:r>
      <w:r w:rsidRPr="008062ED">
        <w:rPr>
          <w:rFonts w:ascii="Times New Roman" w:eastAsia="Times New Roman" w:hAnsi="Times New Roman"/>
          <w:b/>
          <w:bCs/>
          <w:sz w:val="24"/>
          <w:szCs w:val="24"/>
          <w:lang w:eastAsia="es-ES"/>
        </w:rPr>
        <w:t>hay tal cantidad de oro dispuesto para alquilar que se paga por ello en lugar de recibir un retorno</w:t>
      </w:r>
      <w:r w:rsidRPr="008062ED">
        <w:rPr>
          <w:rFonts w:ascii="Times New Roman" w:eastAsia="Times New Roman" w:hAnsi="Times New Roman"/>
          <w:sz w:val="24"/>
          <w:szCs w:val="24"/>
          <w:lang w:eastAsia="es-ES"/>
        </w:rPr>
        <w:t xml:space="preserve">, todo lo contrario a la escasez. Se dice que es porque los bancos comerciales necesitan financiación, estando dispuestos a ceder oro a cambio de liquidez incluso pagando por ello, pero, ¿de dónde sale tal cantidad de </w:t>
      </w:r>
      <w:r w:rsidR="008062ED" w:rsidRPr="008062ED">
        <w:rPr>
          <w:rFonts w:ascii="Times New Roman" w:eastAsia="Times New Roman" w:hAnsi="Times New Roman"/>
          <w:i/>
          <w:iCs/>
          <w:sz w:val="24"/>
          <w:szCs w:val="24"/>
          <w:lang w:eastAsia="es-ES"/>
        </w:rPr>
        <w:t>“paper gold”</w:t>
      </w:r>
      <w:r w:rsidRPr="008062ED">
        <w:rPr>
          <w:rFonts w:ascii="Times New Roman" w:eastAsia="Times New Roman" w:hAnsi="Times New Roman"/>
          <w:sz w:val="24"/>
          <w:szCs w:val="24"/>
          <w:lang w:eastAsia="es-ES"/>
        </w:rPr>
        <w:t xml:space="preserve"> para suprimir el leasing rate durante más de un año? ¿</w:t>
      </w:r>
      <w:hyperlink r:id="rId146" w:history="1">
        <w:r w:rsidRPr="008062ED">
          <w:rPr>
            <w:rFonts w:ascii="Times New Roman" w:eastAsia="Times New Roman" w:hAnsi="Times New Roman"/>
            <w:sz w:val="24"/>
            <w:szCs w:val="24"/>
            <w:u w:val="single"/>
            <w:lang w:eastAsia="es-ES"/>
          </w:rPr>
          <w:t xml:space="preserve">quizá de los Bancos </w:t>
        </w:r>
        <w:r w:rsidRPr="008062ED">
          <w:rPr>
            <w:rFonts w:ascii="Times New Roman" w:eastAsia="Times New Roman" w:hAnsi="Times New Roman"/>
            <w:sz w:val="24"/>
            <w:szCs w:val="24"/>
            <w:u w:val="single"/>
            <w:lang w:eastAsia="es-ES"/>
          </w:rPr>
          <w:lastRenderedPageBreak/>
          <w:t>Centrales y el BIS</w:t>
        </w:r>
      </w:hyperlink>
      <w:r w:rsidRPr="008062ED">
        <w:rPr>
          <w:rFonts w:ascii="Times New Roman" w:eastAsia="Times New Roman" w:hAnsi="Times New Roman"/>
          <w:sz w:val="24"/>
          <w:szCs w:val="24"/>
          <w:lang w:eastAsia="es-ES"/>
        </w:rPr>
        <w:t xml:space="preserve">? Aunque por otra parte, aun no viéndose movimientos en el mercado, </w:t>
      </w:r>
      <w:hyperlink r:id="rId147" w:history="1">
        <w:r w:rsidRPr="008062ED">
          <w:rPr>
            <w:rFonts w:ascii="Times New Roman" w:eastAsia="Times New Roman" w:hAnsi="Times New Roman"/>
            <w:sz w:val="24"/>
            <w:szCs w:val="24"/>
            <w:u w:val="single"/>
            <w:lang w:eastAsia="es-ES"/>
          </w:rPr>
          <w:t>la última vez que Alemania solicitó que parte de sus reservas exteriores</w:t>
        </w:r>
      </w:hyperlink>
      <w:r w:rsidRPr="008062ED">
        <w:rPr>
          <w:rFonts w:ascii="Times New Roman" w:eastAsia="Times New Roman" w:hAnsi="Times New Roman"/>
          <w:sz w:val="24"/>
          <w:szCs w:val="24"/>
          <w:lang w:eastAsia="es-ES"/>
        </w:rPr>
        <w:t xml:space="preserve"> fue cuando Reino Unido vendió casi la mitad de sus reservas en los </w:t>
      </w:r>
      <w:hyperlink r:id="rId148" w:history="1">
        <w:r w:rsidRPr="008062ED">
          <w:rPr>
            <w:rFonts w:ascii="Times New Roman" w:eastAsia="Times New Roman" w:hAnsi="Times New Roman"/>
            <w:sz w:val="24"/>
            <w:szCs w:val="24"/>
            <w:u w:val="single"/>
            <w:lang w:eastAsia="es-ES"/>
          </w:rPr>
          <w:t>años 1999-2002</w:t>
        </w:r>
      </w:hyperlink>
      <w:r w:rsidRPr="008062ED">
        <w:rPr>
          <w:rFonts w:ascii="Times New Roman" w:eastAsia="Times New Roman" w:hAnsi="Times New Roman"/>
          <w:sz w:val="24"/>
          <w:szCs w:val="24"/>
          <w:lang w:eastAsia="es-ES"/>
        </w:rPr>
        <w:t>. Por tanto no podemos descartar que estemos ante tiempos convulsos, ¿o simplemente será una medida de presión al mundo anglosajón? El tiempo dirá.</w:t>
      </w:r>
    </w:p>
    <w:p w:rsidR="008062ED" w:rsidRDefault="008062ED" w:rsidP="00315E72">
      <w:pPr>
        <w:spacing w:after="0" w:line="240" w:lineRule="auto"/>
        <w:jc w:val="both"/>
        <w:rPr>
          <w:rFonts w:ascii="Times New Roman" w:eastAsia="Times New Roman" w:hAnsi="Times New Roman"/>
          <w:sz w:val="24"/>
          <w:szCs w:val="24"/>
          <w:lang w:eastAsia="es-ES"/>
        </w:rPr>
      </w:pPr>
    </w:p>
    <w:p w:rsidR="00315E72" w:rsidRPr="009E5435" w:rsidRDefault="009E5435" w:rsidP="009E5435">
      <w:pPr>
        <w:spacing w:after="0" w:line="240" w:lineRule="auto"/>
        <w:jc w:val="both"/>
        <w:rPr>
          <w:rFonts w:ascii="Times New Roman" w:eastAsia="Times New Roman" w:hAnsi="Times New Roman"/>
          <w:b/>
          <w:sz w:val="24"/>
          <w:szCs w:val="24"/>
          <w:lang w:eastAsia="es-ES"/>
        </w:rPr>
      </w:pPr>
      <w:r w:rsidRPr="004A6BA1">
        <w:rPr>
          <w:rFonts w:ascii="Times New Roman" w:eastAsia="Times New Roman" w:hAnsi="Times New Roman"/>
          <w:sz w:val="24"/>
          <w:szCs w:val="24"/>
          <w:lang w:eastAsia="es-ES"/>
        </w:rPr>
        <w:t>-</w:t>
      </w:r>
      <w:r>
        <w:rPr>
          <w:rFonts w:ascii="Times New Roman" w:eastAsia="Times New Roman" w:hAnsi="Times New Roman"/>
          <w:b/>
          <w:sz w:val="24"/>
          <w:szCs w:val="24"/>
          <w:lang w:eastAsia="es-ES"/>
        </w:rPr>
        <w:t xml:space="preserve"> </w:t>
      </w:r>
      <w:r w:rsidRPr="009E5435">
        <w:rPr>
          <w:rFonts w:ascii="Times New Roman" w:eastAsia="Times New Roman" w:hAnsi="Times New Roman"/>
          <w:b/>
          <w:sz w:val="24"/>
          <w:szCs w:val="24"/>
          <w:lang w:eastAsia="es-ES"/>
        </w:rPr>
        <w:t>Abierto a debate:</w:t>
      </w:r>
      <w:r w:rsidR="008062ED" w:rsidRPr="009E5435">
        <w:rPr>
          <w:rFonts w:ascii="Times New Roman" w:eastAsia="Times New Roman" w:hAnsi="Times New Roman"/>
          <w:b/>
          <w:sz w:val="24"/>
          <w:szCs w:val="24"/>
          <w:lang w:eastAsia="es-ES"/>
        </w:rPr>
        <w:t xml:space="preserve"> ¿</w:t>
      </w:r>
      <w:r>
        <w:rPr>
          <w:rFonts w:ascii="Times New Roman" w:eastAsia="Times New Roman" w:hAnsi="Times New Roman"/>
          <w:b/>
          <w:sz w:val="24"/>
          <w:szCs w:val="24"/>
          <w:lang w:eastAsia="es-ES"/>
        </w:rPr>
        <w:t>P</w:t>
      </w:r>
      <w:r w:rsidR="008062ED" w:rsidRPr="009E5435">
        <w:rPr>
          <w:rFonts w:ascii="Times New Roman" w:eastAsia="Times New Roman" w:hAnsi="Times New Roman"/>
          <w:b/>
          <w:sz w:val="24"/>
          <w:szCs w:val="24"/>
          <w:lang w:eastAsia="es-ES"/>
        </w:rPr>
        <w:t xml:space="preserve">odría considerarse al dólar como un instrumento de </w:t>
      </w:r>
      <w:r w:rsidRPr="009E5435">
        <w:rPr>
          <w:rFonts w:ascii="Times New Roman" w:eastAsia="Times New Roman" w:hAnsi="Times New Roman"/>
          <w:b/>
          <w:sz w:val="24"/>
          <w:szCs w:val="24"/>
          <w:lang w:eastAsia="es-ES"/>
        </w:rPr>
        <w:t>“</w:t>
      </w:r>
      <w:r w:rsidR="008062ED" w:rsidRPr="009E5435">
        <w:rPr>
          <w:rFonts w:ascii="Times New Roman" w:eastAsia="Times New Roman" w:hAnsi="Times New Roman"/>
          <w:b/>
          <w:sz w:val="24"/>
          <w:szCs w:val="24"/>
          <w:lang w:eastAsia="es-ES"/>
        </w:rPr>
        <w:t>represión financiera global</w:t>
      </w:r>
      <w:r w:rsidRPr="009E5435">
        <w:rPr>
          <w:rFonts w:ascii="Times New Roman" w:eastAsia="Times New Roman" w:hAnsi="Times New Roman"/>
          <w:b/>
          <w:sz w:val="24"/>
          <w:szCs w:val="24"/>
          <w:lang w:eastAsia="es-ES"/>
        </w:rPr>
        <w:t>”</w:t>
      </w:r>
      <w:r w:rsidR="008062ED" w:rsidRPr="009E5435">
        <w:rPr>
          <w:rFonts w:ascii="Times New Roman" w:eastAsia="Times New Roman" w:hAnsi="Times New Roman"/>
          <w:b/>
          <w:sz w:val="24"/>
          <w:szCs w:val="24"/>
          <w:lang w:eastAsia="es-ES"/>
        </w:rPr>
        <w:t>?</w:t>
      </w:r>
    </w:p>
    <w:p w:rsidR="008062ED" w:rsidRPr="008062ED" w:rsidRDefault="008062ED" w:rsidP="008062ED">
      <w:pPr>
        <w:spacing w:after="0" w:line="240" w:lineRule="auto"/>
        <w:jc w:val="both"/>
        <w:rPr>
          <w:rFonts w:ascii="Times New Roman" w:eastAsia="Times New Roman" w:hAnsi="Times New Roman"/>
          <w:b/>
          <w:sz w:val="24"/>
          <w:szCs w:val="24"/>
          <w:lang w:eastAsia="es-ES"/>
        </w:rPr>
      </w:pPr>
    </w:p>
    <w:p w:rsidR="00315E72" w:rsidRPr="00DC46F6" w:rsidRDefault="00315E72" w:rsidP="00315E72">
      <w:pPr>
        <w:jc w:val="both"/>
        <w:rPr>
          <w:rFonts w:ascii="Times New Roman" w:hAnsi="Times New Roman"/>
          <w:sz w:val="24"/>
          <w:szCs w:val="24"/>
        </w:rPr>
      </w:pPr>
      <w:r w:rsidRPr="00B64BE1">
        <w:rPr>
          <w:rFonts w:ascii="Times New Roman" w:hAnsi="Times New Roman"/>
          <w:b/>
          <w:sz w:val="24"/>
          <w:szCs w:val="24"/>
        </w:rPr>
        <w:t>-</w:t>
      </w:r>
      <w:r w:rsidRPr="00DC46F6">
        <w:rPr>
          <w:rFonts w:ascii="Times New Roman" w:hAnsi="Times New Roman"/>
          <w:sz w:val="24"/>
          <w:szCs w:val="24"/>
        </w:rPr>
        <w:t xml:space="preserve"> </w:t>
      </w:r>
      <w:r w:rsidRPr="00DC46F6">
        <w:rPr>
          <w:rFonts w:ascii="Times New Roman" w:hAnsi="Times New Roman"/>
          <w:sz w:val="24"/>
          <w:szCs w:val="24"/>
          <w:u w:val="single"/>
        </w:rPr>
        <w:t>La época de la represión financiera</w:t>
      </w:r>
      <w:r>
        <w:rPr>
          <w:rFonts w:ascii="Times New Roman" w:hAnsi="Times New Roman"/>
          <w:sz w:val="24"/>
          <w:szCs w:val="24"/>
        </w:rPr>
        <w:t xml:space="preserve"> (Project Syndicate </w:t>
      </w:r>
      <w:r w:rsidRPr="00780D59">
        <w:rPr>
          <w:rFonts w:ascii="Times New Roman" w:hAnsi="Times New Roman"/>
          <w:b/>
          <w:sz w:val="24"/>
          <w:szCs w:val="24"/>
        </w:rPr>
        <w:t>-</w:t>
      </w:r>
      <w:r>
        <w:rPr>
          <w:rFonts w:ascii="Times New Roman" w:hAnsi="Times New Roman"/>
          <w:sz w:val="24"/>
          <w:szCs w:val="24"/>
        </w:rPr>
        <w:t xml:space="preserve"> </w:t>
      </w:r>
      <w:r w:rsidRPr="00DC46F6">
        <w:rPr>
          <w:rFonts w:ascii="Times New Roman" w:hAnsi="Times New Roman"/>
          <w:b/>
          <w:sz w:val="24"/>
          <w:szCs w:val="24"/>
        </w:rPr>
        <w:t>21/11/12</w:t>
      </w:r>
      <w:r>
        <w:rPr>
          <w:rFonts w:ascii="Times New Roman" w:hAnsi="Times New Roman"/>
          <w:sz w:val="24"/>
          <w:szCs w:val="24"/>
        </w:rPr>
        <w:t>)</w:t>
      </w:r>
    </w:p>
    <w:p w:rsidR="00315E72" w:rsidRPr="008062ED" w:rsidRDefault="00315E72" w:rsidP="00315E72">
      <w:pPr>
        <w:jc w:val="both"/>
        <w:rPr>
          <w:rFonts w:ascii="Times New Roman" w:hAnsi="Times New Roman"/>
          <w:sz w:val="24"/>
          <w:szCs w:val="24"/>
        </w:rPr>
      </w:pPr>
      <w:r w:rsidRPr="008062ED">
        <w:rPr>
          <w:rFonts w:ascii="Times New Roman" w:hAnsi="Times New Roman"/>
          <w:sz w:val="24"/>
          <w:szCs w:val="24"/>
        </w:rPr>
        <w:t xml:space="preserve">(Por Sylvester Eijffinger </w:t>
      </w:r>
      <w:r w:rsidRPr="007F704E">
        <w:rPr>
          <w:rFonts w:ascii="Times New Roman" w:hAnsi="Times New Roman"/>
          <w:b/>
          <w:sz w:val="24"/>
          <w:szCs w:val="24"/>
        </w:rPr>
        <w:t>-</w:t>
      </w:r>
      <w:r w:rsidRPr="008062ED">
        <w:rPr>
          <w:rFonts w:ascii="Times New Roman" w:hAnsi="Times New Roman"/>
          <w:sz w:val="24"/>
          <w:szCs w:val="24"/>
        </w:rPr>
        <w:t xml:space="preserve"> Edin Mujagic)</w:t>
      </w:r>
      <w:r w:rsidR="008062ED" w:rsidRPr="008062ED">
        <w:rPr>
          <w:rFonts w:ascii="Times New Roman" w:hAnsi="Times New Roman"/>
          <w:sz w:val="24"/>
          <w:szCs w:val="24"/>
        </w:rPr>
        <w:t xml:space="preserve">                                       </w:t>
      </w:r>
      <w:r w:rsidR="005413E7">
        <w:rPr>
          <w:rFonts w:ascii="Times New Roman" w:hAnsi="Times New Roman"/>
          <w:sz w:val="24"/>
          <w:szCs w:val="24"/>
        </w:rPr>
        <w:t xml:space="preserve"> </w:t>
      </w:r>
      <w:r w:rsidR="008062ED" w:rsidRPr="008062ED">
        <w:rPr>
          <w:rFonts w:ascii="Times New Roman" w:hAnsi="Times New Roman"/>
          <w:sz w:val="24"/>
          <w:szCs w:val="24"/>
        </w:rPr>
        <w:t xml:space="preserve"> Lectura recomendada</w:t>
      </w:r>
    </w:p>
    <w:p w:rsidR="00315E72" w:rsidRPr="00DC46F6" w:rsidRDefault="00315E72" w:rsidP="00315E72">
      <w:pPr>
        <w:jc w:val="both"/>
        <w:rPr>
          <w:rFonts w:ascii="Times New Roman" w:hAnsi="Times New Roman"/>
          <w:sz w:val="24"/>
          <w:szCs w:val="24"/>
        </w:rPr>
      </w:pPr>
      <w:r w:rsidRPr="00DC46F6">
        <w:rPr>
          <w:rFonts w:ascii="Times New Roman" w:hAnsi="Times New Roman"/>
          <w:sz w:val="24"/>
          <w:szCs w:val="24"/>
        </w:rPr>
        <w:t>T</w:t>
      </w:r>
      <w:r w:rsidR="008062ED">
        <w:rPr>
          <w:rFonts w:ascii="Times New Roman" w:hAnsi="Times New Roman"/>
          <w:sz w:val="24"/>
          <w:szCs w:val="24"/>
        </w:rPr>
        <w:t>ilburg</w:t>
      </w:r>
      <w:r w:rsidR="008062ED" w:rsidRPr="007F704E">
        <w:rPr>
          <w:rFonts w:ascii="Times New Roman" w:hAnsi="Times New Roman"/>
          <w:sz w:val="24"/>
          <w:szCs w:val="24"/>
        </w:rPr>
        <w:t>.</w:t>
      </w:r>
      <w:r w:rsidR="008062ED" w:rsidRPr="007F704E">
        <w:rPr>
          <w:rFonts w:ascii="Times New Roman" w:hAnsi="Times New Roman"/>
          <w:b/>
          <w:sz w:val="24"/>
          <w:szCs w:val="24"/>
        </w:rPr>
        <w:t>-</w:t>
      </w:r>
      <w:r w:rsidRPr="00DC46F6">
        <w:rPr>
          <w:rFonts w:ascii="Times New Roman" w:hAnsi="Times New Roman"/>
          <w:sz w:val="24"/>
          <w:szCs w:val="24"/>
        </w:rPr>
        <w:t xml:space="preserve"> Tras su reel</w:t>
      </w:r>
      <w:r w:rsidR="008062ED">
        <w:rPr>
          <w:rFonts w:ascii="Times New Roman" w:hAnsi="Times New Roman"/>
          <w:sz w:val="24"/>
          <w:szCs w:val="24"/>
        </w:rPr>
        <w:t>ección, el presidente de los EEUU</w:t>
      </w:r>
      <w:r w:rsidRPr="00DC46F6">
        <w:rPr>
          <w:rFonts w:ascii="Times New Roman" w:hAnsi="Times New Roman"/>
          <w:sz w:val="24"/>
          <w:szCs w:val="24"/>
        </w:rPr>
        <w:t xml:space="preserve"> Barack Obama casi inmediatamente dirigió su atención a refrenar la creciente deuda nacional estadounidense. De hecho, casi todos los países occidentales están aplicando políticas destinadas a reducir el volumen de la deuda pública, o al menos detener el crecimiento del mismo.</w:t>
      </w:r>
    </w:p>
    <w:p w:rsidR="00315E72" w:rsidRPr="00EF496B" w:rsidRDefault="00315E72" w:rsidP="00315E72">
      <w:pPr>
        <w:jc w:val="both"/>
        <w:rPr>
          <w:rFonts w:ascii="Times New Roman" w:hAnsi="Times New Roman"/>
          <w:sz w:val="24"/>
          <w:szCs w:val="24"/>
          <w:u w:val="single"/>
        </w:rPr>
      </w:pPr>
      <w:r w:rsidRPr="00EF496B">
        <w:rPr>
          <w:rFonts w:ascii="Times New Roman" w:hAnsi="Times New Roman"/>
          <w:sz w:val="24"/>
          <w:szCs w:val="24"/>
          <w:u w:val="single"/>
        </w:rPr>
        <w:t>En su muy citado art</w:t>
      </w:r>
      <w:r w:rsidR="009E5435">
        <w:rPr>
          <w:rFonts w:ascii="Times New Roman" w:hAnsi="Times New Roman"/>
          <w:sz w:val="24"/>
          <w:szCs w:val="24"/>
          <w:u w:val="single"/>
        </w:rPr>
        <w:t xml:space="preserve">ículo </w:t>
      </w:r>
      <w:r w:rsidRPr="00EF496B">
        <w:rPr>
          <w:rFonts w:ascii="Times New Roman" w:hAnsi="Times New Roman"/>
          <w:sz w:val="24"/>
          <w:szCs w:val="24"/>
          <w:u w:val="single"/>
        </w:rPr>
        <w:t>“Growth in a Time of Debt”</w:t>
      </w:r>
      <w:r w:rsidR="009E5435">
        <w:rPr>
          <w:rFonts w:ascii="Times New Roman" w:hAnsi="Times New Roman"/>
          <w:sz w:val="24"/>
          <w:szCs w:val="24"/>
          <w:u w:val="single"/>
        </w:rPr>
        <w:t xml:space="preserve"> (</w:t>
      </w:r>
      <w:r w:rsidRPr="00EF496B">
        <w:rPr>
          <w:rFonts w:ascii="Times New Roman" w:hAnsi="Times New Roman"/>
          <w:sz w:val="24"/>
          <w:szCs w:val="24"/>
          <w:u w:val="single"/>
        </w:rPr>
        <w:t>“Crecimiento en tiempos de deuda”) Kenneth Rogoff y Carmen Reinhart sostienen que cuando la deuda pública supera el 90% del PIB, los países sufren un crecimiento económico más lento. La deuda nacional de muchos países occidentales ahora se encuentra peligrosamente cerca, y en algunos casos supera, este umbral crítico.</w:t>
      </w:r>
    </w:p>
    <w:p w:rsidR="00315E72" w:rsidRPr="00EF496B" w:rsidRDefault="00315E72" w:rsidP="00315E72">
      <w:pPr>
        <w:jc w:val="both"/>
        <w:rPr>
          <w:rFonts w:ascii="Times New Roman" w:hAnsi="Times New Roman"/>
          <w:b/>
          <w:color w:val="FF0000"/>
          <w:sz w:val="24"/>
          <w:szCs w:val="24"/>
          <w:u w:val="single"/>
        </w:rPr>
      </w:pPr>
      <w:r w:rsidRPr="00EF496B">
        <w:rPr>
          <w:rFonts w:ascii="Times New Roman" w:hAnsi="Times New Roman"/>
          <w:b/>
          <w:color w:val="FF0000"/>
          <w:sz w:val="24"/>
          <w:szCs w:val="24"/>
          <w:u w:val="single"/>
        </w:rPr>
        <w:t xml:space="preserve">En efecto, según la OCDE (according to the OECD), a finales de este año, el ratio entre la deuda nacional de Estados Unidos/PIB se elevará a 108,6%. La deuda pública de la eurozona se sitúa en el 99,1% del PIB, liderada por Francia, donde se espera que llegue al 105,5%, y el Reino Unido, donde se prevé alcanzará el 104,2%. Incluso en la muy disciplinada Alemania se espera que finalice el año cerca del umbral del 90%, en un 88,5%. </w:t>
      </w:r>
    </w:p>
    <w:p w:rsidR="00315E72" w:rsidRPr="00DC46F6" w:rsidRDefault="00315E72" w:rsidP="00315E72">
      <w:pPr>
        <w:jc w:val="both"/>
        <w:rPr>
          <w:rFonts w:ascii="Times New Roman" w:hAnsi="Times New Roman"/>
          <w:sz w:val="24"/>
          <w:szCs w:val="24"/>
        </w:rPr>
      </w:pPr>
      <w:r w:rsidRPr="00DC46F6">
        <w:rPr>
          <w:rFonts w:ascii="Times New Roman" w:hAnsi="Times New Roman"/>
          <w:sz w:val="24"/>
          <w:szCs w:val="24"/>
        </w:rPr>
        <w:t>Los países pueden reducir su deuda nacional al reducir el déficit presupuestario o lograr un superávit primario (el saldo fiscal menos los pagos de intereses sobre la deuda pendiente). Esto se puede lograr a través de aumentos de impuestos, recortes al gasto público, crecimiento económico más rápido, o alguna combinación de estos componentes.</w:t>
      </w:r>
    </w:p>
    <w:p w:rsidR="00315E72" w:rsidRPr="00EF496B" w:rsidRDefault="00315E72" w:rsidP="00315E72">
      <w:pPr>
        <w:jc w:val="both"/>
        <w:rPr>
          <w:rFonts w:ascii="Times New Roman" w:hAnsi="Times New Roman"/>
          <w:sz w:val="24"/>
          <w:szCs w:val="24"/>
          <w:u w:val="single"/>
        </w:rPr>
      </w:pPr>
      <w:r w:rsidRPr="00EF496B">
        <w:rPr>
          <w:rFonts w:ascii="Times New Roman" w:hAnsi="Times New Roman"/>
          <w:sz w:val="24"/>
          <w:szCs w:val="24"/>
          <w:u w:val="single"/>
        </w:rPr>
        <w:t xml:space="preserve">Cuando la economía está creciendo, los estabilizadores automáticos actúan de manera mágica. A medida que más personas trabajan y ganan más dinero, aumentan las obligaciones tributarias y disminuyen los beneficios gubernamentales, como por ejemplo el seguro de desempleo. Con más ingresos y menos pagos, el déficit presupuestario disminuye. </w:t>
      </w:r>
    </w:p>
    <w:p w:rsidR="00315E72" w:rsidRPr="00EF496B" w:rsidRDefault="00315E72" w:rsidP="00315E72">
      <w:pPr>
        <w:jc w:val="both"/>
        <w:rPr>
          <w:rFonts w:ascii="Times New Roman" w:hAnsi="Times New Roman"/>
          <w:sz w:val="24"/>
          <w:szCs w:val="24"/>
          <w:u w:val="single"/>
        </w:rPr>
      </w:pPr>
      <w:r w:rsidRPr="00EF496B">
        <w:rPr>
          <w:rFonts w:ascii="Times New Roman" w:hAnsi="Times New Roman"/>
          <w:sz w:val="24"/>
          <w:szCs w:val="24"/>
          <w:u w:val="single"/>
        </w:rPr>
        <w:t xml:space="preserve">Pero en tiempos de crecimiento económico lento, las opciones que tienen a disposición los formuladores de políticas son sombrías. El aumento de los impuestos no es sólo impopular, sino que puede ser contraproducente, debido a la ya alta tributación en muchos países. Es también difícil ganar apoyo público para los recortes de gastos. </w:t>
      </w:r>
      <w:r w:rsidRPr="00EF496B">
        <w:rPr>
          <w:rFonts w:ascii="Times New Roman" w:hAnsi="Times New Roman"/>
          <w:sz w:val="24"/>
          <w:szCs w:val="24"/>
          <w:u w:val="single"/>
        </w:rPr>
        <w:lastRenderedPageBreak/>
        <w:t xml:space="preserve">Como resultado, muchos formuladores de políticas occidentales están en la búsqueda de </w:t>
      </w:r>
      <w:r w:rsidR="008062ED">
        <w:rPr>
          <w:rFonts w:ascii="Times New Roman" w:hAnsi="Times New Roman"/>
          <w:sz w:val="24"/>
          <w:szCs w:val="24"/>
          <w:u w:val="single"/>
        </w:rPr>
        <w:t>soluciones alternativas -</w:t>
      </w:r>
      <w:r w:rsidRPr="00EF496B">
        <w:rPr>
          <w:rFonts w:ascii="Times New Roman" w:hAnsi="Times New Roman"/>
          <w:sz w:val="24"/>
          <w:szCs w:val="24"/>
          <w:u w:val="single"/>
        </w:rPr>
        <w:t xml:space="preserve"> muchas de los cuales se pueden clasificar como represión financiera. </w:t>
      </w:r>
    </w:p>
    <w:p w:rsidR="00315E72" w:rsidRPr="00EF496B" w:rsidRDefault="00315E72" w:rsidP="00315E72">
      <w:pPr>
        <w:jc w:val="both"/>
        <w:rPr>
          <w:rFonts w:ascii="Times New Roman" w:hAnsi="Times New Roman"/>
          <w:color w:val="FF0000"/>
          <w:sz w:val="24"/>
          <w:szCs w:val="24"/>
          <w:u w:val="single"/>
        </w:rPr>
      </w:pPr>
      <w:r w:rsidRPr="00EF496B">
        <w:rPr>
          <w:rFonts w:ascii="Times New Roman" w:hAnsi="Times New Roman"/>
          <w:color w:val="FF0000"/>
          <w:sz w:val="24"/>
          <w:szCs w:val="24"/>
          <w:u w:val="single"/>
        </w:rPr>
        <w:t>La represión financiera se produce cuando los gobiernos toman medidas para canalizar fondos hacia sus arcas; fondos que, en un mercado desregulado, se dirigirían a otros lugares. Por ejemplo, muchos gobiernos han implementado regulaciones para los bancos y las compañías de seguros que aumentan el monto de la deuda pública que estas instituciones tienen en su poder.</w:t>
      </w:r>
    </w:p>
    <w:p w:rsidR="00315E72" w:rsidRPr="00EF496B" w:rsidRDefault="00315E72" w:rsidP="00315E72">
      <w:pPr>
        <w:jc w:val="both"/>
        <w:rPr>
          <w:rFonts w:ascii="Times New Roman" w:hAnsi="Times New Roman"/>
          <w:color w:val="FF0000"/>
          <w:sz w:val="24"/>
          <w:szCs w:val="24"/>
          <w:u w:val="single"/>
        </w:rPr>
      </w:pPr>
      <w:r w:rsidRPr="00EF496B">
        <w:rPr>
          <w:rFonts w:ascii="Times New Roman" w:hAnsi="Times New Roman"/>
          <w:color w:val="FF0000"/>
          <w:sz w:val="24"/>
          <w:szCs w:val="24"/>
          <w:u w:val="single"/>
        </w:rPr>
        <w:t>Considere las normas bancarias internacionales Basilea III (Basel III). Entre otras cosas, las normas Basilea III establecen que los bancos no tienen obligación de guardar dinero en efectivo como respaldo de sus inversiones en bonos de deuda pública con una calificación de AA- o superior. Además, no se requiere que guarden efectivo como respaldo de sus inversiones en bonos emitidos por los gobiernos de sus países de origen, independientemente de la calificación que dichos bonos tengan.</w:t>
      </w:r>
    </w:p>
    <w:p w:rsidR="00315E72" w:rsidRPr="00EF496B" w:rsidRDefault="00315E72" w:rsidP="00315E72">
      <w:pPr>
        <w:jc w:val="both"/>
        <w:rPr>
          <w:rFonts w:ascii="Times New Roman" w:hAnsi="Times New Roman"/>
          <w:color w:val="FF0000"/>
          <w:sz w:val="24"/>
          <w:szCs w:val="24"/>
          <w:u w:val="single"/>
        </w:rPr>
      </w:pPr>
      <w:r w:rsidRPr="00EF496B">
        <w:rPr>
          <w:rFonts w:ascii="Times New Roman" w:hAnsi="Times New Roman"/>
          <w:color w:val="FF0000"/>
          <w:sz w:val="24"/>
          <w:szCs w:val="24"/>
          <w:u w:val="single"/>
        </w:rPr>
        <w:t>Al mismo tiempo, los bancos centrales occidentales está usando otro tipo de represión financiera al mantener tasas de interés reales que son negativas (lo que supondría que devengan menos que la tasa de inflación), lo que les permite pagar sus deudas de forma gratuita. La tasa de interés fijada como política del Banco Central Europeo se sitúa en el 0,75%, mientras que la tasa de inflación anual de la eurozona es del 2,5%. Del mismo modo, el Banco de Inglaterra mantiene su tasa de interés en sólo el 0,5%, a pesar de que se tiene una tasa de inflación que ronda por encima del 2%. Y, en los Estados Unidos, donde la inflación supera el 2%, la tasa de interés de referencia para fondos federales permanece en un mínimo histórico del 0-0,25%.</w:t>
      </w:r>
    </w:p>
    <w:p w:rsidR="00315E72" w:rsidRPr="00EF496B" w:rsidRDefault="00315E72" w:rsidP="00315E72">
      <w:pPr>
        <w:jc w:val="both"/>
        <w:rPr>
          <w:rFonts w:ascii="Times New Roman" w:hAnsi="Times New Roman"/>
          <w:sz w:val="24"/>
          <w:szCs w:val="24"/>
          <w:u w:val="single"/>
        </w:rPr>
      </w:pPr>
      <w:r w:rsidRPr="00EF496B">
        <w:rPr>
          <w:rFonts w:ascii="Times New Roman" w:hAnsi="Times New Roman"/>
          <w:sz w:val="24"/>
          <w:szCs w:val="24"/>
          <w:u w:val="single"/>
        </w:rPr>
        <w:t>Por otra parte, teniendo en cuenta que el Banco Central Europeo, el Banco de Inglaterra y la Reserva Federal se están lanza</w:t>
      </w:r>
      <w:r w:rsidR="009E5435">
        <w:rPr>
          <w:rFonts w:ascii="Times New Roman" w:hAnsi="Times New Roman"/>
          <w:sz w:val="24"/>
          <w:szCs w:val="24"/>
          <w:u w:val="single"/>
        </w:rPr>
        <w:t>ndo a los mercados de capital -</w:t>
      </w:r>
      <w:r w:rsidRPr="00EF496B">
        <w:rPr>
          <w:rFonts w:ascii="Times New Roman" w:hAnsi="Times New Roman"/>
          <w:sz w:val="24"/>
          <w:szCs w:val="24"/>
          <w:u w:val="single"/>
        </w:rPr>
        <w:t>a través de la flexibilización cuantitativ</w:t>
      </w:r>
      <w:r w:rsidR="009E5435">
        <w:rPr>
          <w:rFonts w:ascii="Times New Roman" w:hAnsi="Times New Roman"/>
          <w:sz w:val="24"/>
          <w:szCs w:val="24"/>
          <w:u w:val="single"/>
        </w:rPr>
        <w:t>a (QE) en los EEUU</w:t>
      </w:r>
      <w:r w:rsidRPr="00EF496B">
        <w:rPr>
          <w:rFonts w:ascii="Times New Roman" w:hAnsi="Times New Roman"/>
          <w:sz w:val="24"/>
          <w:szCs w:val="24"/>
          <w:u w:val="single"/>
        </w:rPr>
        <w:t xml:space="preserve"> y el Reino Unido, y a través  del programa de “transacciones monetarias </w:t>
      </w:r>
      <w:r w:rsidR="0055164A" w:rsidRPr="00EF496B">
        <w:rPr>
          <w:rFonts w:ascii="Times New Roman" w:hAnsi="Times New Roman"/>
          <w:sz w:val="24"/>
          <w:szCs w:val="24"/>
          <w:u w:val="single"/>
        </w:rPr>
        <w:t>directas</w:t>
      </w:r>
      <w:r w:rsidRPr="00EF496B">
        <w:rPr>
          <w:rFonts w:ascii="Times New Roman" w:hAnsi="Times New Roman"/>
          <w:sz w:val="24"/>
          <w:szCs w:val="24"/>
          <w:u w:val="single"/>
        </w:rPr>
        <w:t xml:space="preserve">” (OMT) del Banco </w:t>
      </w:r>
      <w:r w:rsidR="009E5435">
        <w:rPr>
          <w:rFonts w:ascii="Times New Roman" w:hAnsi="Times New Roman"/>
          <w:sz w:val="24"/>
          <w:szCs w:val="24"/>
          <w:u w:val="single"/>
        </w:rPr>
        <w:t>Central Europeo en la eurozona-</w:t>
      </w:r>
      <w:r w:rsidRPr="00EF496B">
        <w:rPr>
          <w:rFonts w:ascii="Times New Roman" w:hAnsi="Times New Roman"/>
          <w:sz w:val="24"/>
          <w:szCs w:val="24"/>
          <w:u w:val="single"/>
        </w:rPr>
        <w:t xml:space="preserve"> las tasas de interés reales de largo plazo también son negativas (la tasa de interés real a 30 años en l</w:t>
      </w:r>
      <w:r w:rsidR="009E5435">
        <w:rPr>
          <w:rFonts w:ascii="Times New Roman" w:hAnsi="Times New Roman"/>
          <w:sz w:val="24"/>
          <w:szCs w:val="24"/>
          <w:u w:val="single"/>
        </w:rPr>
        <w:t>os EEUU</w:t>
      </w:r>
      <w:r w:rsidRPr="00EF496B">
        <w:rPr>
          <w:rFonts w:ascii="Times New Roman" w:hAnsi="Times New Roman"/>
          <w:sz w:val="24"/>
          <w:szCs w:val="24"/>
          <w:u w:val="single"/>
        </w:rPr>
        <w:t xml:space="preserve"> es positiva, pero apenas). </w:t>
      </w:r>
    </w:p>
    <w:p w:rsidR="00315E72" w:rsidRPr="00EF496B" w:rsidRDefault="00315E72" w:rsidP="00315E72">
      <w:pPr>
        <w:jc w:val="both"/>
        <w:rPr>
          <w:rFonts w:ascii="Times New Roman" w:hAnsi="Times New Roman"/>
          <w:color w:val="FF0000"/>
          <w:sz w:val="24"/>
          <w:szCs w:val="24"/>
          <w:u w:val="single"/>
        </w:rPr>
      </w:pPr>
      <w:r w:rsidRPr="00EF496B">
        <w:rPr>
          <w:rFonts w:ascii="Times New Roman" w:hAnsi="Times New Roman"/>
          <w:color w:val="FF0000"/>
          <w:sz w:val="24"/>
          <w:szCs w:val="24"/>
          <w:u w:val="single"/>
        </w:rPr>
        <w:t>Estas tácticas (Such tactics), en las que se insta a los bancos, no se los coacciona, a invertir en deuda pública, se constituyen en represión financiera “suave”. Pero los gobiernos pueden ir más allá de esos métodos, exigiendo que las instituciones financieras mantengan o aumenten sus inversiones en deuda pública, tal como hizo en el año 2009 (did in 2009) la Autoridad de Servicios Financieros del Reino Unido.</w:t>
      </w:r>
    </w:p>
    <w:p w:rsidR="00315E72" w:rsidRPr="00DC46F6" w:rsidRDefault="00315E72" w:rsidP="00315E72">
      <w:pPr>
        <w:jc w:val="both"/>
        <w:rPr>
          <w:rFonts w:ascii="Times New Roman" w:hAnsi="Times New Roman"/>
          <w:sz w:val="24"/>
          <w:szCs w:val="24"/>
        </w:rPr>
      </w:pPr>
      <w:r w:rsidRPr="00EF496B">
        <w:rPr>
          <w:rFonts w:ascii="Times New Roman" w:hAnsi="Times New Roman"/>
          <w:color w:val="FF0000"/>
          <w:sz w:val="24"/>
          <w:szCs w:val="24"/>
          <w:u w:val="single"/>
        </w:rPr>
        <w:t>De manera similar, en el año 2011, los bancos españoles aumentaron sus préstamos al gobierno en casi un 15%, a pesar de que los prestatarios del sector privado que obtuvieron créditos y el gobierno español se tornaron en menos solventes</w:t>
      </w:r>
      <w:r w:rsidRPr="00DC46F6">
        <w:rPr>
          <w:rFonts w:ascii="Times New Roman" w:hAnsi="Times New Roman"/>
          <w:sz w:val="24"/>
          <w:szCs w:val="24"/>
        </w:rPr>
        <w:t xml:space="preserve">. Un banquero italiano sénior dijo una vez que los bancos italianos serían ahorcados por el Ministerio de Finanzas, si vendían parte de su cartera de deuda pública. Y un banquero portugués declaró que, no obstante que los bancos debiesen reducir su exposición a la deuda </w:t>
      </w:r>
      <w:r w:rsidRPr="00DC46F6">
        <w:rPr>
          <w:rFonts w:ascii="Times New Roman" w:hAnsi="Times New Roman"/>
          <w:sz w:val="24"/>
          <w:szCs w:val="24"/>
        </w:rPr>
        <w:lastRenderedPageBreak/>
        <w:t xml:space="preserve">pública de riesgo, la presión del gobierno para que los bancos compren más de dicha deuda era abrumadora. </w:t>
      </w:r>
    </w:p>
    <w:p w:rsidR="00315E72" w:rsidRPr="00EF496B" w:rsidRDefault="00315E72" w:rsidP="00315E72">
      <w:pPr>
        <w:jc w:val="both"/>
        <w:rPr>
          <w:rFonts w:ascii="Times New Roman" w:hAnsi="Times New Roman"/>
          <w:color w:val="FF0000"/>
          <w:sz w:val="24"/>
          <w:szCs w:val="24"/>
          <w:u w:val="single"/>
        </w:rPr>
      </w:pPr>
      <w:r w:rsidRPr="00EF496B">
        <w:rPr>
          <w:rFonts w:ascii="Times New Roman" w:hAnsi="Times New Roman"/>
          <w:color w:val="FF0000"/>
          <w:sz w:val="24"/>
          <w:szCs w:val="24"/>
          <w:u w:val="single"/>
        </w:rPr>
        <w:t xml:space="preserve">Asimismo, en muchos países, entre ellos Francia, Irlanda y Portugal, los gobiernos han asaltado los fondos de pensiones con el fin de financiar sus déficits presupuestarios. El Reino Unido está a punto de tomar una medida similar, al “permitir” que los fondos de pensiones de los gobiernos locales inviertan en proyectos de infraestructura. </w:t>
      </w:r>
    </w:p>
    <w:p w:rsidR="00315E72" w:rsidRPr="00EF496B" w:rsidRDefault="00315E72" w:rsidP="00315E72">
      <w:pPr>
        <w:jc w:val="both"/>
        <w:rPr>
          <w:rFonts w:ascii="Times New Roman" w:hAnsi="Times New Roman"/>
          <w:b/>
          <w:color w:val="FF0000"/>
          <w:sz w:val="24"/>
          <w:szCs w:val="24"/>
          <w:u w:val="single"/>
        </w:rPr>
      </w:pPr>
      <w:r w:rsidRPr="00EF496B">
        <w:rPr>
          <w:rFonts w:ascii="Times New Roman" w:hAnsi="Times New Roman"/>
          <w:b/>
          <w:color w:val="FF0000"/>
          <w:sz w:val="24"/>
          <w:szCs w:val="24"/>
          <w:u w:val="single"/>
        </w:rPr>
        <w:t xml:space="preserve">La financiación monetaria directa o indirecta de los déficits presupuestarios solía considerarse como uno de los pecados más graves que un banco central podría cometer. La flexibilización cuantitativa (QE) y las transacciones monetarias </w:t>
      </w:r>
      <w:r w:rsidR="0055164A" w:rsidRPr="00EF496B">
        <w:rPr>
          <w:rFonts w:ascii="Times New Roman" w:hAnsi="Times New Roman"/>
          <w:b/>
          <w:color w:val="FF0000"/>
          <w:sz w:val="24"/>
          <w:szCs w:val="24"/>
          <w:u w:val="single"/>
        </w:rPr>
        <w:t>directas</w:t>
      </w:r>
      <w:r w:rsidRPr="00EF496B">
        <w:rPr>
          <w:rFonts w:ascii="Times New Roman" w:hAnsi="Times New Roman"/>
          <w:b/>
          <w:color w:val="FF0000"/>
          <w:sz w:val="24"/>
          <w:szCs w:val="24"/>
          <w:u w:val="single"/>
        </w:rPr>
        <w:t xml:space="preserve"> (OMT) son simplemente las nuevas encarnaciones de esta vieja transgresión. Dichas políticas de los bancos centrales, junto con Basilea III, indican que la represión financiera probablemente definirá el panorama económico durante al menos una década más.</w:t>
      </w:r>
    </w:p>
    <w:p w:rsidR="00315E72" w:rsidRDefault="00315E72" w:rsidP="00315E72">
      <w:pPr>
        <w:jc w:val="both"/>
        <w:rPr>
          <w:rFonts w:ascii="Times New Roman" w:hAnsi="Times New Roman"/>
          <w:sz w:val="24"/>
          <w:szCs w:val="24"/>
          <w:lang w:val="en-US"/>
        </w:rPr>
      </w:pPr>
      <w:r>
        <w:rPr>
          <w:rFonts w:ascii="Times New Roman" w:hAnsi="Times New Roman"/>
          <w:sz w:val="24"/>
          <w:szCs w:val="24"/>
          <w:lang w:val="en-US"/>
        </w:rPr>
        <w:t>(</w:t>
      </w:r>
      <w:r w:rsidRPr="00DC46F6">
        <w:rPr>
          <w:rFonts w:ascii="Times New Roman" w:hAnsi="Times New Roman"/>
          <w:sz w:val="24"/>
          <w:szCs w:val="24"/>
          <w:lang w:val="en-US"/>
        </w:rPr>
        <w:t>Sylvester Eijffinger is Professor of Financial Economics at Tilburg</w:t>
      </w:r>
      <w:r>
        <w:rPr>
          <w:rFonts w:ascii="Times New Roman" w:hAnsi="Times New Roman"/>
          <w:sz w:val="24"/>
          <w:szCs w:val="24"/>
          <w:lang w:val="en-US"/>
        </w:rPr>
        <w:t xml:space="preserve"> - </w:t>
      </w:r>
      <w:r w:rsidRPr="00DC46F6">
        <w:rPr>
          <w:rFonts w:ascii="Times New Roman" w:hAnsi="Times New Roman"/>
          <w:sz w:val="24"/>
          <w:szCs w:val="24"/>
          <w:lang w:val="en-US"/>
        </w:rPr>
        <w:t>Edin Mujagic is a monetary economist at Tilburg University</w:t>
      </w:r>
      <w:r>
        <w:rPr>
          <w:rFonts w:ascii="Times New Roman" w:hAnsi="Times New Roman"/>
          <w:sz w:val="24"/>
          <w:szCs w:val="24"/>
          <w:lang w:val="en-US"/>
        </w:rPr>
        <w:t>)</w:t>
      </w:r>
    </w:p>
    <w:p w:rsidR="003F4B7A" w:rsidRPr="003F4B7A" w:rsidRDefault="003F4B7A" w:rsidP="00315E72">
      <w:pPr>
        <w:jc w:val="both"/>
        <w:rPr>
          <w:rFonts w:ascii="Times New Roman" w:hAnsi="Times New Roman"/>
          <w:b/>
          <w:sz w:val="24"/>
          <w:szCs w:val="24"/>
        </w:rPr>
      </w:pPr>
      <w:r w:rsidRPr="004A6BA1">
        <w:rPr>
          <w:rFonts w:ascii="Times New Roman" w:hAnsi="Times New Roman"/>
          <w:sz w:val="24"/>
          <w:szCs w:val="24"/>
        </w:rPr>
        <w:t>-</w:t>
      </w:r>
      <w:r w:rsidRPr="003F4B7A">
        <w:rPr>
          <w:rFonts w:ascii="Times New Roman" w:hAnsi="Times New Roman"/>
          <w:b/>
          <w:sz w:val="24"/>
          <w:szCs w:val="24"/>
        </w:rPr>
        <w:t xml:space="preserve"> Alas de plomo: </w:t>
      </w:r>
      <w:r w:rsidR="00B64BE1">
        <w:rPr>
          <w:rFonts w:ascii="Times New Roman" w:hAnsi="Times New Roman"/>
          <w:b/>
          <w:sz w:val="24"/>
          <w:szCs w:val="24"/>
        </w:rPr>
        <w:t>un “Abe” que intenta remontar el</w:t>
      </w:r>
      <w:r w:rsidRPr="003F4B7A">
        <w:rPr>
          <w:rFonts w:ascii="Times New Roman" w:hAnsi="Times New Roman"/>
          <w:b/>
          <w:sz w:val="24"/>
          <w:szCs w:val="24"/>
        </w:rPr>
        <w:t xml:space="preserve"> vuelo</w:t>
      </w:r>
    </w:p>
    <w:p w:rsidR="00315E72" w:rsidRPr="003F4B7A" w:rsidRDefault="003F4B7A" w:rsidP="00315E72">
      <w:pPr>
        <w:jc w:val="both"/>
        <w:rPr>
          <w:rFonts w:ascii="Times New Roman" w:hAnsi="Times New Roman"/>
          <w:sz w:val="24"/>
          <w:szCs w:val="24"/>
        </w:rPr>
      </w:pPr>
      <w:r>
        <w:rPr>
          <w:rFonts w:ascii="Times New Roman" w:hAnsi="Times New Roman"/>
          <w:i/>
          <w:sz w:val="24"/>
          <w:szCs w:val="24"/>
        </w:rPr>
        <w:t>“</w:t>
      </w:r>
      <w:r w:rsidR="00315E72" w:rsidRPr="003F4B7A">
        <w:rPr>
          <w:rFonts w:ascii="Times New Roman" w:hAnsi="Times New Roman"/>
          <w:i/>
          <w:sz w:val="24"/>
          <w:szCs w:val="24"/>
        </w:rPr>
        <w:t>El Gobernador del Banco de Japón (BOJ), Masaaki Shirakawa, salió hoy al paso de las críticas de algunos sectores políticos y</w:t>
      </w:r>
      <w:r w:rsidRPr="003F4B7A">
        <w:rPr>
          <w:rFonts w:ascii="Times New Roman" w:hAnsi="Times New Roman"/>
          <w:i/>
          <w:sz w:val="24"/>
          <w:szCs w:val="24"/>
        </w:rPr>
        <w:t xml:space="preserve"> defendió hoy las políticas de “flexibilización enérgica”</w:t>
      </w:r>
      <w:r w:rsidR="00315E72" w:rsidRPr="003F4B7A">
        <w:rPr>
          <w:rFonts w:ascii="Times New Roman" w:hAnsi="Times New Roman"/>
          <w:i/>
          <w:sz w:val="24"/>
          <w:szCs w:val="24"/>
        </w:rPr>
        <w:t xml:space="preserve"> de la entidad, que a su juicio han ayudado a evitar un mayor encarecimiento del yen y a combatir la deflación</w:t>
      </w:r>
      <w:r>
        <w:rPr>
          <w:rFonts w:ascii="Times New Roman" w:hAnsi="Times New Roman"/>
          <w:i/>
          <w:sz w:val="24"/>
          <w:szCs w:val="24"/>
        </w:rPr>
        <w:t>”..</w:t>
      </w:r>
      <w:r w:rsidR="00315E72" w:rsidRPr="003F4B7A">
        <w:rPr>
          <w:rFonts w:ascii="Times New Roman" w:hAnsi="Times New Roman"/>
          <w:i/>
          <w:sz w:val="24"/>
          <w:szCs w:val="24"/>
        </w:rPr>
        <w:t>.</w:t>
      </w:r>
      <w:r>
        <w:rPr>
          <w:rFonts w:ascii="Times New Roman" w:hAnsi="Times New Roman"/>
          <w:i/>
          <w:sz w:val="24"/>
          <w:szCs w:val="24"/>
        </w:rPr>
        <w:t xml:space="preserve"> </w:t>
      </w:r>
      <w:r w:rsidRPr="00E27C1B">
        <w:rPr>
          <w:rFonts w:ascii="Times New Roman" w:hAnsi="Times New Roman"/>
          <w:sz w:val="24"/>
          <w:szCs w:val="24"/>
          <w:u w:val="single"/>
        </w:rPr>
        <w:t>El gobernador del Banco de Japón defiende las últimas medidas de estímulo</w:t>
      </w:r>
      <w:r>
        <w:rPr>
          <w:rFonts w:ascii="Times New Roman" w:hAnsi="Times New Roman"/>
          <w:sz w:val="24"/>
          <w:szCs w:val="24"/>
        </w:rPr>
        <w:t xml:space="preserve"> (Expansión </w:t>
      </w:r>
      <w:r w:rsidRPr="00780D59">
        <w:rPr>
          <w:rFonts w:ascii="Times New Roman" w:hAnsi="Times New Roman"/>
          <w:b/>
          <w:sz w:val="24"/>
          <w:szCs w:val="24"/>
        </w:rPr>
        <w:t>-</w:t>
      </w:r>
      <w:r>
        <w:rPr>
          <w:rFonts w:ascii="Times New Roman" w:hAnsi="Times New Roman"/>
          <w:sz w:val="24"/>
          <w:szCs w:val="24"/>
        </w:rPr>
        <w:t xml:space="preserve"> </w:t>
      </w:r>
      <w:r w:rsidRPr="00E27C1B">
        <w:rPr>
          <w:rFonts w:ascii="Times New Roman" w:hAnsi="Times New Roman"/>
          <w:b/>
          <w:sz w:val="24"/>
          <w:szCs w:val="24"/>
        </w:rPr>
        <w:t>26/11/12</w:t>
      </w:r>
      <w:r>
        <w:rPr>
          <w:rFonts w:ascii="Times New Roman" w:hAnsi="Times New Roman"/>
          <w:sz w:val="24"/>
          <w:szCs w:val="24"/>
        </w:rPr>
        <w:t xml:space="preserve">) </w:t>
      </w:r>
    </w:p>
    <w:p w:rsidR="00315E72" w:rsidRPr="00E27C1B" w:rsidRDefault="003F4B7A" w:rsidP="00315E72">
      <w:pPr>
        <w:jc w:val="both"/>
        <w:rPr>
          <w:rFonts w:ascii="Times New Roman" w:hAnsi="Times New Roman"/>
          <w:sz w:val="24"/>
          <w:szCs w:val="24"/>
        </w:rPr>
      </w:pPr>
      <w:r>
        <w:rPr>
          <w:rFonts w:ascii="Times New Roman" w:hAnsi="Times New Roman"/>
          <w:sz w:val="24"/>
          <w:szCs w:val="24"/>
        </w:rPr>
        <w:t>“</w:t>
      </w:r>
      <w:r w:rsidR="00315E72" w:rsidRPr="00E27C1B">
        <w:rPr>
          <w:rFonts w:ascii="Times New Roman" w:hAnsi="Times New Roman"/>
          <w:sz w:val="24"/>
          <w:szCs w:val="24"/>
        </w:rPr>
        <w:t>El compromiso del BOJ de llevar a cabo una flexibilización enérgica hasta que la meta inflacionista del 1 por ciento esté a tiro ha sido uno de los elemento q</w:t>
      </w:r>
      <w:r>
        <w:rPr>
          <w:rFonts w:ascii="Times New Roman" w:hAnsi="Times New Roman"/>
          <w:sz w:val="24"/>
          <w:szCs w:val="24"/>
        </w:rPr>
        <w:t>ue ha frenado la subida del yen”</w:t>
      </w:r>
      <w:r w:rsidR="00315E72" w:rsidRPr="00E27C1B">
        <w:rPr>
          <w:rFonts w:ascii="Times New Roman" w:hAnsi="Times New Roman"/>
          <w:sz w:val="24"/>
          <w:szCs w:val="24"/>
        </w:rPr>
        <w:t>, dijo Shirakawa, citado por la edición digital del diario económico Nikkei, en un encuentro con empresarios en Nagoya (centro).</w:t>
      </w:r>
    </w:p>
    <w:p w:rsidR="00315E72" w:rsidRPr="003F4B7A" w:rsidRDefault="00315E72" w:rsidP="00315E72">
      <w:pPr>
        <w:jc w:val="both"/>
        <w:rPr>
          <w:rFonts w:ascii="Times New Roman" w:hAnsi="Times New Roman"/>
          <w:sz w:val="24"/>
          <w:szCs w:val="24"/>
        </w:rPr>
      </w:pPr>
      <w:r w:rsidRPr="003F4B7A">
        <w:rPr>
          <w:rFonts w:ascii="Times New Roman" w:hAnsi="Times New Roman"/>
          <w:sz w:val="24"/>
          <w:szCs w:val="24"/>
        </w:rPr>
        <w:t xml:space="preserve">El gobernador del emisor nipón añadió que las inyecciones de liquidez decididas en septiembre y octubre han creado unas condiciones financieras acomodaticias y han fomentado el gasto doméstico y corporativo, y subrayó que aprovecharlas condiciones es clave para terminar con la deflación endémica de Japón. </w:t>
      </w:r>
    </w:p>
    <w:p w:rsidR="00315E72" w:rsidRPr="00E27C1B" w:rsidRDefault="00315E72" w:rsidP="00315E72">
      <w:pPr>
        <w:jc w:val="both"/>
        <w:rPr>
          <w:rFonts w:ascii="Times New Roman" w:hAnsi="Times New Roman"/>
          <w:sz w:val="24"/>
          <w:szCs w:val="24"/>
        </w:rPr>
      </w:pPr>
      <w:r w:rsidRPr="00E27C1B">
        <w:rPr>
          <w:rFonts w:ascii="Times New Roman" w:hAnsi="Times New Roman"/>
          <w:sz w:val="24"/>
          <w:szCs w:val="24"/>
        </w:rPr>
        <w:t xml:space="preserve">Tras las acordadas en los últimos meses, la semana pasada el BOJ decidió no adoptar nuevas medidas de flexibilización pese a la creciente presión para que lleve a cabo una política más agresiva por parte del opositor Partido Liberal Demócrata (PLD), favorito para las elecciones </w:t>
      </w:r>
      <w:r w:rsidR="003F4B7A">
        <w:rPr>
          <w:rFonts w:ascii="Times New Roman" w:hAnsi="Times New Roman"/>
          <w:sz w:val="24"/>
          <w:szCs w:val="24"/>
        </w:rPr>
        <w:t xml:space="preserve">generales japonesas del </w:t>
      </w:r>
      <w:r w:rsidRPr="00E27C1B">
        <w:rPr>
          <w:rFonts w:ascii="Times New Roman" w:hAnsi="Times New Roman"/>
          <w:sz w:val="24"/>
          <w:szCs w:val="24"/>
        </w:rPr>
        <w:t>16 de diciembre</w:t>
      </w:r>
      <w:r w:rsidR="003F4B7A">
        <w:rPr>
          <w:rFonts w:ascii="Times New Roman" w:hAnsi="Times New Roman"/>
          <w:sz w:val="24"/>
          <w:szCs w:val="24"/>
        </w:rPr>
        <w:t xml:space="preserve"> (2012)</w:t>
      </w:r>
      <w:r w:rsidRPr="00E27C1B">
        <w:rPr>
          <w:rFonts w:ascii="Times New Roman" w:hAnsi="Times New Roman"/>
          <w:sz w:val="24"/>
          <w:szCs w:val="24"/>
        </w:rPr>
        <w:t xml:space="preserve">. </w:t>
      </w:r>
    </w:p>
    <w:p w:rsidR="00315E72" w:rsidRPr="00E27C1B" w:rsidRDefault="00315E72" w:rsidP="00315E72">
      <w:pPr>
        <w:jc w:val="both"/>
        <w:rPr>
          <w:rFonts w:ascii="Times New Roman" w:hAnsi="Times New Roman"/>
          <w:sz w:val="24"/>
          <w:szCs w:val="24"/>
        </w:rPr>
      </w:pPr>
      <w:r w:rsidRPr="00E27C1B">
        <w:rPr>
          <w:rFonts w:ascii="Times New Roman" w:hAnsi="Times New Roman"/>
          <w:sz w:val="24"/>
          <w:szCs w:val="24"/>
        </w:rPr>
        <w:t>El líder del PLD, Shinzo Abe, ha pedido objetivos inflacionistas más ambiciosos y unas políticas más próximas a las que, según él, han adoptado los bancos centrales de Estados Unidos y la Unión Europea, al tiempo que ha adelantado que buscará modificar la ley que regula el funcionamiento del BOJ.</w:t>
      </w:r>
    </w:p>
    <w:p w:rsidR="00315E72" w:rsidRPr="00864739" w:rsidRDefault="00315E72" w:rsidP="00315E72">
      <w:pPr>
        <w:jc w:val="both"/>
        <w:rPr>
          <w:rFonts w:ascii="Times New Roman" w:hAnsi="Times New Roman"/>
          <w:sz w:val="24"/>
          <w:szCs w:val="24"/>
        </w:rPr>
      </w:pPr>
      <w:r w:rsidRPr="00E27C1B">
        <w:rPr>
          <w:rFonts w:ascii="Times New Roman" w:hAnsi="Times New Roman"/>
          <w:sz w:val="24"/>
          <w:szCs w:val="24"/>
        </w:rPr>
        <w:lastRenderedPageBreak/>
        <w:t xml:space="preserve"> Sin embargo, Shirakawa rechazó que las medidas del emisor hayan sido insuficientes, como sostiene Abe, </w:t>
      </w:r>
      <w:r w:rsidRPr="00864739">
        <w:rPr>
          <w:rFonts w:ascii="Times New Roman" w:hAnsi="Times New Roman"/>
          <w:sz w:val="24"/>
          <w:szCs w:val="24"/>
        </w:rPr>
        <w:t>y subrayó que la base monetaria, la cantidad de líquido que sumini</w:t>
      </w:r>
      <w:r w:rsidR="003F4B7A" w:rsidRPr="00864739">
        <w:rPr>
          <w:rFonts w:ascii="Times New Roman" w:hAnsi="Times New Roman"/>
          <w:sz w:val="24"/>
          <w:szCs w:val="24"/>
        </w:rPr>
        <w:t>stra el banco central, ha sido “más o menos la misma”</w:t>
      </w:r>
      <w:r w:rsidRPr="00864739">
        <w:rPr>
          <w:rFonts w:ascii="Times New Roman" w:hAnsi="Times New Roman"/>
          <w:sz w:val="24"/>
          <w:szCs w:val="24"/>
        </w:rPr>
        <w:t xml:space="preserve"> que en Europa y Estados Unidos. </w:t>
      </w:r>
    </w:p>
    <w:p w:rsidR="00315E72" w:rsidRPr="00E27C1B" w:rsidRDefault="00315E72" w:rsidP="00315E72">
      <w:pPr>
        <w:jc w:val="both"/>
        <w:rPr>
          <w:rFonts w:ascii="Times New Roman" w:hAnsi="Times New Roman"/>
          <w:sz w:val="24"/>
          <w:szCs w:val="24"/>
        </w:rPr>
      </w:pPr>
      <w:r w:rsidRPr="00E27C1B">
        <w:rPr>
          <w:rFonts w:ascii="Times New Roman" w:hAnsi="Times New Roman"/>
          <w:sz w:val="24"/>
          <w:szCs w:val="24"/>
        </w:rPr>
        <w:t xml:space="preserve">En cualquier caso, muchos analistas esperan que el BOJ lleve a cabo, como pronto el próximo diciembre, otra ampliación de su programa de compra de activos, su principal instrumento para inyectar liquidez en el sistema. </w:t>
      </w:r>
    </w:p>
    <w:p w:rsidR="00315E72" w:rsidRDefault="00315E72" w:rsidP="00315E72">
      <w:pPr>
        <w:jc w:val="both"/>
        <w:rPr>
          <w:rFonts w:ascii="Times New Roman" w:hAnsi="Times New Roman"/>
          <w:sz w:val="24"/>
          <w:szCs w:val="24"/>
        </w:rPr>
      </w:pPr>
      <w:r w:rsidRPr="00E27C1B">
        <w:rPr>
          <w:rFonts w:ascii="Times New Roman" w:hAnsi="Times New Roman"/>
          <w:sz w:val="24"/>
          <w:szCs w:val="24"/>
        </w:rPr>
        <w:t>En la actualidad ese programa tiene un volumen de 91 billones de yenes (unos 855 millones de euros), tras ser ampliado en 11 billones de yenes (103 millones de euros) en octubre y en 10 billones de yenes (94 millones de euros) en septiembre.</w:t>
      </w:r>
    </w:p>
    <w:p w:rsidR="003F4B7A" w:rsidRPr="003F4B7A" w:rsidRDefault="003F4B7A" w:rsidP="00315E72">
      <w:pPr>
        <w:jc w:val="both"/>
        <w:rPr>
          <w:rFonts w:ascii="Times New Roman" w:hAnsi="Times New Roman"/>
          <w:b/>
          <w:sz w:val="24"/>
          <w:szCs w:val="24"/>
        </w:rPr>
      </w:pPr>
      <w:r w:rsidRPr="00CB712B">
        <w:rPr>
          <w:rFonts w:ascii="Times New Roman" w:hAnsi="Times New Roman"/>
          <w:sz w:val="24"/>
          <w:szCs w:val="24"/>
        </w:rPr>
        <w:t>-</w:t>
      </w:r>
      <w:r>
        <w:rPr>
          <w:rFonts w:ascii="Times New Roman" w:hAnsi="Times New Roman"/>
          <w:b/>
          <w:sz w:val="24"/>
          <w:szCs w:val="24"/>
        </w:rPr>
        <w:t xml:space="preserve"> ¿Un caso de cinismo, estulticia</w:t>
      </w:r>
      <w:r w:rsidR="007F704E">
        <w:rPr>
          <w:rFonts w:ascii="Times New Roman" w:hAnsi="Times New Roman"/>
          <w:b/>
          <w:sz w:val="24"/>
          <w:szCs w:val="24"/>
        </w:rPr>
        <w:t xml:space="preserve"> o connivencia con su</w:t>
      </w:r>
      <w:r w:rsidRPr="003F4B7A">
        <w:rPr>
          <w:rFonts w:ascii="Times New Roman" w:hAnsi="Times New Roman"/>
          <w:b/>
          <w:sz w:val="24"/>
          <w:szCs w:val="24"/>
        </w:rPr>
        <w:t xml:space="preserve"> principal acreedor?</w:t>
      </w:r>
    </w:p>
    <w:p w:rsidR="00315E72" w:rsidRPr="004A6BA1" w:rsidRDefault="004A6BA1" w:rsidP="00315E72">
      <w:pPr>
        <w:jc w:val="both"/>
        <w:rPr>
          <w:rFonts w:ascii="Times New Roman" w:hAnsi="Times New Roman"/>
          <w:sz w:val="24"/>
          <w:szCs w:val="24"/>
        </w:rPr>
      </w:pPr>
      <w:r>
        <w:rPr>
          <w:rFonts w:ascii="Times New Roman" w:hAnsi="Times New Roman"/>
          <w:i/>
          <w:sz w:val="24"/>
          <w:szCs w:val="24"/>
        </w:rPr>
        <w:t>“</w:t>
      </w:r>
      <w:r w:rsidR="00315E72" w:rsidRPr="003F4B7A">
        <w:rPr>
          <w:rFonts w:ascii="Times New Roman" w:hAnsi="Times New Roman"/>
          <w:i/>
          <w:sz w:val="24"/>
          <w:szCs w:val="24"/>
        </w:rPr>
        <w:t>El Departamento del Tesoro de Estados Unidos nuevamente declinó calificar a China como manipulador de monedas, y evitó una designación que podría interrumpir las relaciones diplomáticas entre las dos potencias económicas, a la vez que ins</w:t>
      </w:r>
      <w:r w:rsidR="003F4B7A" w:rsidRPr="003F4B7A">
        <w:rPr>
          <w:rFonts w:ascii="Times New Roman" w:hAnsi="Times New Roman"/>
          <w:i/>
          <w:sz w:val="24"/>
          <w:szCs w:val="24"/>
        </w:rPr>
        <w:t xml:space="preserve">istió que la moneda china está </w:t>
      </w:r>
      <w:r>
        <w:rPr>
          <w:rFonts w:ascii="Times New Roman" w:hAnsi="Times New Roman"/>
          <w:i/>
          <w:sz w:val="24"/>
          <w:szCs w:val="24"/>
        </w:rPr>
        <w:t>‘</w:t>
      </w:r>
      <w:r w:rsidR="003F4B7A" w:rsidRPr="003F4B7A">
        <w:rPr>
          <w:rFonts w:ascii="Times New Roman" w:hAnsi="Times New Roman"/>
          <w:i/>
          <w:sz w:val="24"/>
          <w:szCs w:val="24"/>
        </w:rPr>
        <w:t>significativamente subvaluada</w:t>
      </w:r>
      <w:r>
        <w:rPr>
          <w:rFonts w:ascii="Times New Roman" w:hAnsi="Times New Roman"/>
          <w:i/>
          <w:sz w:val="24"/>
          <w:szCs w:val="24"/>
        </w:rPr>
        <w:t>’”..</w:t>
      </w:r>
      <w:r w:rsidR="00315E72" w:rsidRPr="003F4B7A">
        <w:rPr>
          <w:rFonts w:ascii="Times New Roman" w:hAnsi="Times New Roman"/>
          <w:i/>
          <w:sz w:val="24"/>
          <w:szCs w:val="24"/>
        </w:rPr>
        <w:t xml:space="preserve">. </w:t>
      </w:r>
      <w:r>
        <w:rPr>
          <w:rFonts w:ascii="Times New Roman" w:hAnsi="Times New Roman"/>
          <w:sz w:val="24"/>
          <w:szCs w:val="24"/>
          <w:u w:val="single"/>
        </w:rPr>
        <w:t>EEUU</w:t>
      </w:r>
      <w:r w:rsidRPr="003F4B7A">
        <w:rPr>
          <w:rFonts w:ascii="Times New Roman" w:hAnsi="Times New Roman"/>
          <w:sz w:val="24"/>
          <w:szCs w:val="24"/>
          <w:u w:val="single"/>
        </w:rPr>
        <w:t xml:space="preserve"> declina calificar a China como manipulador cambiario</w:t>
      </w:r>
      <w:r w:rsidRPr="003F4B7A">
        <w:rPr>
          <w:rFonts w:ascii="Times New Roman" w:hAnsi="Times New Roman"/>
          <w:sz w:val="24"/>
          <w:szCs w:val="24"/>
        </w:rPr>
        <w:t xml:space="preserve"> (The Wall Street Journal</w:t>
      </w:r>
      <w:r w:rsidRPr="00780D59">
        <w:rPr>
          <w:rFonts w:ascii="Times New Roman" w:hAnsi="Times New Roman"/>
          <w:b/>
          <w:sz w:val="24"/>
          <w:szCs w:val="24"/>
        </w:rPr>
        <w:t xml:space="preserve"> -</w:t>
      </w:r>
      <w:r w:rsidRPr="003F4B7A">
        <w:rPr>
          <w:rFonts w:ascii="Times New Roman" w:hAnsi="Times New Roman"/>
          <w:sz w:val="24"/>
          <w:szCs w:val="24"/>
        </w:rPr>
        <w:t xml:space="preserve"> </w:t>
      </w:r>
      <w:r w:rsidRPr="003F4B7A">
        <w:rPr>
          <w:rFonts w:ascii="Times New Roman" w:hAnsi="Times New Roman"/>
          <w:b/>
          <w:sz w:val="24"/>
          <w:szCs w:val="24"/>
        </w:rPr>
        <w:t>28/11/12</w:t>
      </w:r>
      <w:r>
        <w:rPr>
          <w:rFonts w:ascii="Times New Roman" w:hAnsi="Times New Roman"/>
          <w:sz w:val="24"/>
          <w:szCs w:val="24"/>
        </w:rPr>
        <w:t>)</w:t>
      </w:r>
    </w:p>
    <w:p w:rsidR="00315E72" w:rsidRPr="004A6BA1" w:rsidRDefault="00315E72" w:rsidP="00315E72">
      <w:pPr>
        <w:jc w:val="both"/>
        <w:rPr>
          <w:rFonts w:ascii="Times New Roman" w:hAnsi="Times New Roman"/>
          <w:sz w:val="24"/>
          <w:szCs w:val="24"/>
        </w:rPr>
      </w:pPr>
      <w:r w:rsidRPr="004A6BA1">
        <w:rPr>
          <w:rFonts w:ascii="Times New Roman" w:hAnsi="Times New Roman"/>
          <w:sz w:val="24"/>
          <w:szCs w:val="24"/>
        </w:rPr>
        <w:t xml:space="preserve">El Tesoro dijo en su informe semestral sobre las tasas cambiarias mundiales que Beijing ha reducido sustancialmente su intervención a favor del yuan desde el tercer trimestre del año pasado, y reconoció las medidas tomadas por las autoridades chinas para liberalizar los controles de capital. El yuan se ha apreciado 12,6% frente al dólar en términos reales desde junio de 2010, informó el Tesoro en un comunicado. </w:t>
      </w:r>
    </w:p>
    <w:p w:rsidR="00315E72" w:rsidRPr="004A6BA1" w:rsidRDefault="00315E72" w:rsidP="00315E72">
      <w:pPr>
        <w:jc w:val="both"/>
        <w:rPr>
          <w:rFonts w:ascii="Times New Roman" w:hAnsi="Times New Roman"/>
          <w:sz w:val="24"/>
          <w:szCs w:val="24"/>
        </w:rPr>
      </w:pPr>
      <w:r w:rsidRPr="004A6BA1">
        <w:rPr>
          <w:rFonts w:ascii="Times New Roman" w:hAnsi="Times New Roman"/>
          <w:sz w:val="24"/>
          <w:szCs w:val="24"/>
        </w:rPr>
        <w:t xml:space="preserve">Pese a esos avances, el Tesoro reiteró su posición de que Beijing necesita permitir una mayor flexibilidad en su tipo de cambio, algo que las autoridades estadounidenses han promovido en los foros internacionales, como el Grupo de 20. </w:t>
      </w:r>
    </w:p>
    <w:p w:rsidR="00B96E73" w:rsidRPr="00CB712B" w:rsidRDefault="00315E72" w:rsidP="00315E72">
      <w:pPr>
        <w:spacing w:after="0" w:line="240" w:lineRule="auto"/>
        <w:jc w:val="both"/>
        <w:rPr>
          <w:rFonts w:ascii="Times New Roman" w:hAnsi="Times New Roman"/>
          <w:sz w:val="24"/>
          <w:szCs w:val="24"/>
        </w:rPr>
      </w:pPr>
      <w:r w:rsidRPr="004A6BA1">
        <w:rPr>
          <w:rFonts w:ascii="Times New Roman" w:hAnsi="Times New Roman"/>
          <w:sz w:val="24"/>
          <w:szCs w:val="24"/>
        </w:rPr>
        <w:t>Las autoridades chinas han defendido los actuales niveles del yuan. En una reunión de líderes del Partido Comunista Chino este mes, el vicegobernador del banco central de China, Yi Gang, dijo que la moneda ya está cerca de su tasa cambiaria de equilibrio.</w:t>
      </w:r>
      <w:r w:rsidRPr="004A6BA1">
        <w:rPr>
          <w:rFonts w:ascii="Times New Roman" w:hAnsi="Times New Roman"/>
          <w:sz w:val="24"/>
          <w:szCs w:val="24"/>
        </w:rPr>
        <w:cr/>
      </w:r>
    </w:p>
    <w:p w:rsidR="004A6BA1" w:rsidRPr="004A6BA1" w:rsidRDefault="004A6BA1" w:rsidP="00315E72">
      <w:pPr>
        <w:spacing w:after="0" w:line="240" w:lineRule="auto"/>
        <w:jc w:val="both"/>
        <w:rPr>
          <w:rFonts w:ascii="Times New Roman" w:hAnsi="Times New Roman"/>
          <w:b/>
          <w:sz w:val="24"/>
          <w:szCs w:val="24"/>
        </w:rPr>
      </w:pPr>
      <w:r w:rsidRPr="00CB712B">
        <w:rPr>
          <w:rFonts w:ascii="Times New Roman" w:hAnsi="Times New Roman"/>
          <w:sz w:val="24"/>
          <w:szCs w:val="24"/>
        </w:rPr>
        <w:t>-</w:t>
      </w:r>
      <w:r w:rsidRPr="004A6BA1">
        <w:rPr>
          <w:rFonts w:ascii="Times New Roman" w:hAnsi="Times New Roman"/>
          <w:b/>
          <w:sz w:val="24"/>
          <w:szCs w:val="24"/>
        </w:rPr>
        <w:t xml:space="preserve"> </w:t>
      </w:r>
      <w:r w:rsidR="002846A0">
        <w:rPr>
          <w:rFonts w:ascii="Times New Roman" w:hAnsi="Times New Roman"/>
          <w:b/>
          <w:sz w:val="24"/>
          <w:szCs w:val="24"/>
        </w:rPr>
        <w:t xml:space="preserve">El FMI es un </w:t>
      </w:r>
      <w:r w:rsidRPr="004A6BA1">
        <w:rPr>
          <w:rFonts w:ascii="Times New Roman" w:hAnsi="Times New Roman"/>
          <w:b/>
          <w:sz w:val="24"/>
          <w:szCs w:val="24"/>
        </w:rPr>
        <w:t>Drag Queen (una de las variantes binarias de la identidad transgénero)</w:t>
      </w:r>
      <w:r w:rsidR="002846A0">
        <w:rPr>
          <w:rFonts w:ascii="Times New Roman" w:hAnsi="Times New Roman"/>
          <w:b/>
          <w:sz w:val="24"/>
          <w:szCs w:val="24"/>
        </w:rPr>
        <w:t>: ¿metáfora, transubstanciación o hipocresía?</w:t>
      </w:r>
    </w:p>
    <w:p w:rsidR="004A6BA1" w:rsidRPr="004A6BA1" w:rsidRDefault="004A6BA1" w:rsidP="00315E72">
      <w:pPr>
        <w:spacing w:after="0" w:line="240" w:lineRule="auto"/>
        <w:jc w:val="both"/>
        <w:rPr>
          <w:rFonts w:ascii="Times New Roman" w:hAnsi="Times New Roman"/>
          <w:b/>
          <w:sz w:val="24"/>
          <w:szCs w:val="24"/>
        </w:rPr>
      </w:pPr>
    </w:p>
    <w:p w:rsidR="002846A0" w:rsidRPr="00B96E73" w:rsidRDefault="002846A0" w:rsidP="002846A0">
      <w:pPr>
        <w:spacing w:after="0" w:line="240" w:lineRule="auto"/>
        <w:jc w:val="both"/>
        <w:rPr>
          <w:rFonts w:ascii="Times New Roman" w:eastAsia="Times New Roman" w:hAnsi="Times New Roman"/>
          <w:sz w:val="24"/>
          <w:szCs w:val="24"/>
          <w:lang w:val="en-US" w:eastAsia="es-ES"/>
        </w:rPr>
      </w:pPr>
      <w:r>
        <w:rPr>
          <w:rFonts w:ascii="Times New Roman" w:eastAsia="Times New Roman" w:hAnsi="Times New Roman"/>
          <w:i/>
          <w:sz w:val="24"/>
          <w:szCs w:val="24"/>
          <w:lang w:eastAsia="es-ES"/>
        </w:rPr>
        <w:t>“</w:t>
      </w:r>
      <w:r w:rsidR="00315E72" w:rsidRPr="002846A0">
        <w:rPr>
          <w:rFonts w:ascii="Times New Roman" w:eastAsia="Times New Roman" w:hAnsi="Times New Roman"/>
          <w:i/>
          <w:sz w:val="24"/>
          <w:szCs w:val="24"/>
          <w:lang w:eastAsia="es-ES"/>
        </w:rPr>
        <w:t>El Fondo Monetario Internacional respaldó el lunes el uso temporal de controles de capital durante tiempos de crisis, revirtiendo oficialmente décadas de rechazar políticas que restringen el libre movimiento de capital a través de fronteras</w:t>
      </w:r>
      <w:r>
        <w:rPr>
          <w:rFonts w:ascii="Times New Roman" w:eastAsia="Times New Roman" w:hAnsi="Times New Roman"/>
          <w:i/>
          <w:sz w:val="24"/>
          <w:szCs w:val="24"/>
          <w:lang w:eastAsia="es-ES"/>
        </w:rPr>
        <w:t>”..</w:t>
      </w:r>
      <w:r w:rsidR="00315E72" w:rsidRPr="002846A0">
        <w:rPr>
          <w:rFonts w:ascii="Times New Roman" w:eastAsia="Times New Roman" w:hAnsi="Times New Roman"/>
          <w:i/>
          <w:sz w:val="24"/>
          <w:szCs w:val="24"/>
          <w:lang w:eastAsia="es-ES"/>
        </w:rPr>
        <w:t xml:space="preserve">. </w:t>
      </w:r>
      <w:r w:rsidRPr="00B96E73">
        <w:rPr>
          <w:rFonts w:ascii="Times New Roman" w:eastAsia="Times New Roman" w:hAnsi="Times New Roman"/>
          <w:sz w:val="24"/>
          <w:szCs w:val="24"/>
          <w:u w:val="single"/>
          <w:lang w:val="en-US" w:eastAsia="es-ES"/>
        </w:rPr>
        <w:t>FMI respalda control temporal de capitales</w:t>
      </w:r>
      <w:r w:rsidRPr="00B96E73">
        <w:rPr>
          <w:rFonts w:ascii="Times New Roman" w:eastAsia="Times New Roman" w:hAnsi="Times New Roman"/>
          <w:sz w:val="24"/>
          <w:szCs w:val="24"/>
          <w:lang w:val="en-US" w:eastAsia="es-ES"/>
        </w:rPr>
        <w:t xml:space="preserve">  </w:t>
      </w:r>
      <w:r w:rsidR="005413E7">
        <w:rPr>
          <w:rFonts w:ascii="Times New Roman" w:eastAsia="Times New Roman" w:hAnsi="Times New Roman"/>
          <w:sz w:val="24"/>
          <w:szCs w:val="24"/>
          <w:lang w:val="en-US" w:eastAsia="es-ES"/>
        </w:rPr>
        <w:t xml:space="preserve"> </w:t>
      </w:r>
      <w:r w:rsidRPr="00B96E73">
        <w:rPr>
          <w:rFonts w:ascii="Times New Roman" w:eastAsia="Times New Roman" w:hAnsi="Times New Roman"/>
          <w:sz w:val="24"/>
          <w:szCs w:val="24"/>
          <w:lang w:val="en-US" w:eastAsia="es-ES"/>
        </w:rPr>
        <w:t xml:space="preserve">(The Wall Street Journal </w:t>
      </w:r>
      <w:r w:rsidRPr="00780D59">
        <w:rPr>
          <w:rFonts w:ascii="Times New Roman" w:eastAsia="Times New Roman" w:hAnsi="Times New Roman"/>
          <w:b/>
          <w:sz w:val="24"/>
          <w:szCs w:val="24"/>
          <w:lang w:val="en-US" w:eastAsia="es-ES"/>
        </w:rPr>
        <w:t>-</w:t>
      </w:r>
      <w:r w:rsidRPr="00B96E73">
        <w:rPr>
          <w:rFonts w:ascii="Times New Roman" w:eastAsia="Times New Roman" w:hAnsi="Times New Roman"/>
          <w:sz w:val="24"/>
          <w:szCs w:val="24"/>
          <w:lang w:val="en-US" w:eastAsia="es-ES"/>
        </w:rPr>
        <w:t xml:space="preserve"> </w:t>
      </w:r>
      <w:r w:rsidRPr="00B96E73">
        <w:rPr>
          <w:rFonts w:ascii="Times New Roman" w:eastAsia="Times New Roman" w:hAnsi="Times New Roman"/>
          <w:b/>
          <w:sz w:val="24"/>
          <w:szCs w:val="24"/>
          <w:lang w:val="en-US" w:eastAsia="es-ES"/>
        </w:rPr>
        <w:t>3/12/12</w:t>
      </w:r>
      <w:r w:rsidRPr="00B96E73">
        <w:rPr>
          <w:rFonts w:ascii="Times New Roman" w:eastAsia="Times New Roman" w:hAnsi="Times New Roman"/>
          <w:sz w:val="24"/>
          <w:szCs w:val="24"/>
          <w:lang w:val="en-US" w:eastAsia="es-ES"/>
        </w:rPr>
        <w:t>)</w:t>
      </w:r>
    </w:p>
    <w:p w:rsidR="00315E72" w:rsidRPr="002846A0" w:rsidRDefault="00315E72" w:rsidP="00315E72">
      <w:pPr>
        <w:spacing w:after="0" w:line="240" w:lineRule="auto"/>
        <w:jc w:val="both"/>
        <w:rPr>
          <w:rFonts w:ascii="Times New Roman" w:eastAsia="Times New Roman" w:hAnsi="Times New Roman"/>
          <w:i/>
          <w:sz w:val="24"/>
          <w:szCs w:val="24"/>
          <w:lang w:val="en-US" w:eastAsia="es-ES"/>
        </w:rPr>
      </w:pPr>
    </w:p>
    <w:p w:rsidR="00315E72" w:rsidRPr="002846A0" w:rsidRDefault="00315E72" w:rsidP="00315E72">
      <w:pPr>
        <w:spacing w:after="0" w:line="240" w:lineRule="auto"/>
        <w:jc w:val="both"/>
        <w:rPr>
          <w:rFonts w:ascii="Times New Roman" w:eastAsia="Times New Roman" w:hAnsi="Times New Roman"/>
          <w:sz w:val="24"/>
          <w:szCs w:val="24"/>
          <w:lang w:eastAsia="es-ES"/>
        </w:rPr>
      </w:pPr>
      <w:r w:rsidRPr="002846A0">
        <w:rPr>
          <w:rFonts w:ascii="Times New Roman" w:eastAsia="Times New Roman" w:hAnsi="Times New Roman"/>
          <w:sz w:val="24"/>
          <w:szCs w:val="24"/>
          <w:lang w:eastAsia="es-ES"/>
        </w:rPr>
        <w:t xml:space="preserve">El cambio se ha gestado durante más de un año y ocurre después de que mercados emergentes se han visto perjudicados durante la crisis financiera global por flujos de capital que en ocasiones retiraron de su economía capital equivalente a 5% de su producto interno bruto. </w:t>
      </w:r>
    </w:p>
    <w:p w:rsidR="00315E72" w:rsidRPr="002846A0" w:rsidRDefault="00315E72" w:rsidP="00315E72">
      <w:pPr>
        <w:spacing w:after="0" w:line="240" w:lineRule="auto"/>
        <w:jc w:val="both"/>
        <w:rPr>
          <w:rFonts w:ascii="Times New Roman" w:eastAsia="Times New Roman" w:hAnsi="Times New Roman"/>
          <w:sz w:val="24"/>
          <w:szCs w:val="24"/>
          <w:lang w:eastAsia="es-ES"/>
        </w:rPr>
      </w:pPr>
    </w:p>
    <w:p w:rsidR="00315E72" w:rsidRPr="002846A0" w:rsidRDefault="00315E72" w:rsidP="00315E72">
      <w:pPr>
        <w:spacing w:after="0" w:line="240" w:lineRule="auto"/>
        <w:jc w:val="both"/>
        <w:rPr>
          <w:rFonts w:ascii="Times New Roman" w:eastAsia="Times New Roman" w:hAnsi="Times New Roman"/>
          <w:sz w:val="24"/>
          <w:szCs w:val="24"/>
          <w:lang w:eastAsia="es-ES"/>
        </w:rPr>
      </w:pPr>
      <w:r w:rsidRPr="002846A0">
        <w:rPr>
          <w:rFonts w:ascii="Times New Roman" w:eastAsia="Times New Roman" w:hAnsi="Times New Roman"/>
          <w:sz w:val="24"/>
          <w:szCs w:val="24"/>
          <w:lang w:eastAsia="es-ES"/>
        </w:rPr>
        <w:lastRenderedPageBreak/>
        <w:t xml:space="preserve">Las nuevas pautas ayudarán a informar las recomendaciones políticas y críticas de las habituales evaluaciones económicas que el fondo realiza de países miembros, así como a generar nuevos reportes que cuantifican los impactos transfronterizos de las políticas de las economías de mayor tamaño. </w:t>
      </w:r>
    </w:p>
    <w:p w:rsidR="00315E72" w:rsidRPr="002846A0" w:rsidRDefault="00315E72" w:rsidP="00315E72">
      <w:pPr>
        <w:spacing w:after="0" w:line="240" w:lineRule="auto"/>
        <w:jc w:val="both"/>
        <w:rPr>
          <w:rFonts w:ascii="Times New Roman" w:eastAsia="Times New Roman" w:hAnsi="Times New Roman"/>
          <w:sz w:val="24"/>
          <w:szCs w:val="24"/>
          <w:lang w:eastAsia="es-ES"/>
        </w:rPr>
      </w:pPr>
    </w:p>
    <w:p w:rsidR="00315E72" w:rsidRPr="002846A0" w:rsidRDefault="002846A0" w:rsidP="00315E72">
      <w:pPr>
        <w:spacing w:after="0" w:line="240" w:lineRule="auto"/>
        <w:jc w:val="both"/>
        <w:rPr>
          <w:rFonts w:ascii="Times New Roman" w:eastAsia="Times New Roman" w:hAnsi="Times New Roman"/>
          <w:sz w:val="24"/>
          <w:szCs w:val="24"/>
          <w:lang w:eastAsia="es-ES"/>
        </w:rPr>
      </w:pPr>
      <w:r w:rsidRPr="002846A0">
        <w:rPr>
          <w:rFonts w:ascii="Times New Roman" w:eastAsia="Times New Roman" w:hAnsi="Times New Roman"/>
          <w:sz w:val="24"/>
          <w:szCs w:val="24"/>
          <w:lang w:eastAsia="es-ES"/>
        </w:rPr>
        <w:t>“</w:t>
      </w:r>
      <w:r w:rsidR="00315E72" w:rsidRPr="002846A0">
        <w:rPr>
          <w:rFonts w:ascii="Times New Roman" w:eastAsia="Times New Roman" w:hAnsi="Times New Roman"/>
          <w:sz w:val="24"/>
          <w:szCs w:val="24"/>
          <w:lang w:eastAsia="es-ES"/>
        </w:rPr>
        <w:t>Nuestra intención es que la lectura sea usada en circunstancias de un país en especí</w:t>
      </w:r>
      <w:r w:rsidRPr="002846A0">
        <w:rPr>
          <w:rFonts w:ascii="Times New Roman" w:eastAsia="Times New Roman" w:hAnsi="Times New Roman"/>
          <w:sz w:val="24"/>
          <w:szCs w:val="24"/>
          <w:lang w:eastAsia="es-ES"/>
        </w:rPr>
        <w:t>fico, y no de manera muy rígida”</w:t>
      </w:r>
      <w:r w:rsidR="00315E72" w:rsidRPr="002846A0">
        <w:rPr>
          <w:rFonts w:ascii="Times New Roman" w:eastAsia="Times New Roman" w:hAnsi="Times New Roman"/>
          <w:sz w:val="24"/>
          <w:szCs w:val="24"/>
          <w:lang w:eastAsia="es-ES"/>
        </w:rPr>
        <w:t>, dijo Vivek Arora, director asistente del Departamento de Estrategia, Políticas y Evaluación del FMI.</w:t>
      </w:r>
    </w:p>
    <w:p w:rsidR="00315E72" w:rsidRDefault="00315E72" w:rsidP="00315E72">
      <w:pPr>
        <w:spacing w:after="0" w:line="240" w:lineRule="auto"/>
        <w:jc w:val="both"/>
        <w:rPr>
          <w:rFonts w:ascii="Times New Roman" w:eastAsia="Times New Roman" w:hAnsi="Times New Roman"/>
          <w:sz w:val="24"/>
          <w:szCs w:val="24"/>
          <w:lang w:eastAsia="es-ES"/>
        </w:rPr>
      </w:pPr>
    </w:p>
    <w:p w:rsidR="002846A0" w:rsidRPr="00E12EBC" w:rsidRDefault="002846A0" w:rsidP="002846A0">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w:t>
      </w:r>
      <w:r w:rsidR="00315E72" w:rsidRPr="002846A0">
        <w:rPr>
          <w:rFonts w:ascii="Times New Roman" w:eastAsia="Times New Roman" w:hAnsi="Times New Roman"/>
          <w:i/>
          <w:sz w:val="24"/>
          <w:szCs w:val="24"/>
          <w:lang w:eastAsia="es-ES"/>
        </w:rPr>
        <w:t>La crisis que se desató hace cuatro años con el colapso de Lehman Brothers también está teniendo un impacto en la doctrina seguida por los guardianes de la estabilidad financiera mundial, como el Fondo Monetario Internacional. Ahora, el organismo que dirige Christine Lagarde, pone negro sobre blanco que controlar los flujos de capital puede ayudar a combatir la volatilidad</w:t>
      </w:r>
      <w:r>
        <w:rPr>
          <w:rFonts w:ascii="Times New Roman" w:eastAsia="Times New Roman" w:hAnsi="Times New Roman"/>
          <w:i/>
          <w:sz w:val="24"/>
          <w:szCs w:val="24"/>
          <w:lang w:eastAsia="es-ES"/>
        </w:rPr>
        <w:t>”..</w:t>
      </w:r>
      <w:r w:rsidR="00315E72" w:rsidRPr="002846A0">
        <w:rPr>
          <w:rFonts w:ascii="Times New Roman" w:eastAsia="Times New Roman" w:hAnsi="Times New Roman"/>
          <w:i/>
          <w:sz w:val="24"/>
          <w:szCs w:val="24"/>
          <w:lang w:eastAsia="es-ES"/>
        </w:rPr>
        <w:t>.</w:t>
      </w:r>
      <w:r>
        <w:rPr>
          <w:rFonts w:ascii="Times New Roman" w:eastAsia="Times New Roman" w:hAnsi="Times New Roman"/>
          <w:i/>
          <w:sz w:val="24"/>
          <w:szCs w:val="24"/>
          <w:lang w:eastAsia="es-ES"/>
        </w:rPr>
        <w:t xml:space="preserve"> </w:t>
      </w:r>
      <w:r w:rsidRPr="007F6FD2">
        <w:rPr>
          <w:rFonts w:ascii="Times New Roman" w:eastAsia="Times New Roman" w:hAnsi="Times New Roman"/>
          <w:sz w:val="24"/>
          <w:szCs w:val="24"/>
          <w:u w:val="single"/>
          <w:lang w:eastAsia="es-ES"/>
        </w:rPr>
        <w:t>El FMI acepta poner controles temporales a los flujos de capital</w:t>
      </w:r>
      <w:r>
        <w:rPr>
          <w:rFonts w:ascii="Times New Roman" w:eastAsia="Times New Roman" w:hAnsi="Times New Roman"/>
          <w:sz w:val="24"/>
          <w:szCs w:val="24"/>
          <w:lang w:eastAsia="es-ES"/>
        </w:rPr>
        <w:t xml:space="preserve"> (El País </w:t>
      </w:r>
      <w:r w:rsidRPr="00780D59">
        <w:rPr>
          <w:rFonts w:ascii="Times New Roman" w:eastAsia="Times New Roman" w:hAnsi="Times New Roman"/>
          <w:b/>
          <w:sz w:val="24"/>
          <w:szCs w:val="24"/>
          <w:lang w:eastAsia="es-ES"/>
        </w:rPr>
        <w:t>-</w:t>
      </w:r>
      <w:r>
        <w:rPr>
          <w:rFonts w:ascii="Times New Roman" w:eastAsia="Times New Roman" w:hAnsi="Times New Roman"/>
          <w:sz w:val="24"/>
          <w:szCs w:val="24"/>
          <w:lang w:eastAsia="es-ES"/>
        </w:rPr>
        <w:t xml:space="preserve"> </w:t>
      </w:r>
      <w:r w:rsidRPr="007F6FD2">
        <w:rPr>
          <w:rFonts w:ascii="Times New Roman" w:eastAsia="Times New Roman" w:hAnsi="Times New Roman"/>
          <w:b/>
          <w:sz w:val="24"/>
          <w:szCs w:val="24"/>
          <w:lang w:eastAsia="es-ES"/>
        </w:rPr>
        <w:t>3/12/12</w:t>
      </w:r>
      <w:r>
        <w:rPr>
          <w:rFonts w:ascii="Times New Roman" w:eastAsia="Times New Roman" w:hAnsi="Times New Roman"/>
          <w:sz w:val="24"/>
          <w:szCs w:val="24"/>
          <w:lang w:eastAsia="es-ES"/>
        </w:rPr>
        <w:t>)</w:t>
      </w:r>
    </w:p>
    <w:p w:rsidR="00315E72" w:rsidRPr="00831E75" w:rsidRDefault="00315E72" w:rsidP="00315E72">
      <w:pPr>
        <w:spacing w:after="0" w:line="240" w:lineRule="auto"/>
        <w:jc w:val="both"/>
        <w:rPr>
          <w:rFonts w:ascii="Times New Roman" w:eastAsia="Times New Roman" w:hAnsi="Times New Roman"/>
          <w:sz w:val="24"/>
          <w:szCs w:val="24"/>
          <w:u w:val="single"/>
          <w:lang w:eastAsia="es-ES"/>
        </w:rPr>
      </w:pPr>
      <w:r w:rsidRPr="00831E75">
        <w:rPr>
          <w:rFonts w:ascii="Times New Roman" w:eastAsia="Times New Roman" w:hAnsi="Times New Roman"/>
          <w:sz w:val="24"/>
          <w:szCs w:val="24"/>
          <w:u w:val="single"/>
          <w:lang w:eastAsia="es-ES"/>
        </w:rPr>
        <w:t xml:space="preserve"> </w:t>
      </w:r>
    </w:p>
    <w:p w:rsidR="00315E72" w:rsidRPr="00864739" w:rsidRDefault="00315E72" w:rsidP="00315E72">
      <w:pPr>
        <w:spacing w:after="0" w:line="240" w:lineRule="auto"/>
        <w:jc w:val="both"/>
        <w:rPr>
          <w:rFonts w:ascii="Times New Roman" w:eastAsia="Times New Roman" w:hAnsi="Times New Roman"/>
          <w:sz w:val="24"/>
          <w:szCs w:val="24"/>
          <w:lang w:eastAsia="es-ES"/>
        </w:rPr>
      </w:pPr>
      <w:r w:rsidRPr="00864739">
        <w:rPr>
          <w:rFonts w:ascii="Times New Roman" w:eastAsia="Times New Roman" w:hAnsi="Times New Roman"/>
          <w:sz w:val="24"/>
          <w:szCs w:val="24"/>
          <w:lang w:eastAsia="es-ES"/>
        </w:rPr>
        <w:t>El organismo ya se mostró a favor de esta aceptación en el pasado, al referirse a las medidas de protección adoptadas por las economías emergentes para evitar el contagio. En esta ocasión, en un documento técnico, sus funcionarios aceptan el uso de controles directos a los flujos entre países aunque deja claro que debe ser con carácter “temporal” y que estos deben ser “transparentes” a la vez que estar bien definidos en sus objetivos.</w:t>
      </w:r>
    </w:p>
    <w:p w:rsidR="00315E72" w:rsidRPr="00864739" w:rsidRDefault="00315E72" w:rsidP="00315E72">
      <w:pPr>
        <w:spacing w:after="0" w:line="240" w:lineRule="auto"/>
        <w:jc w:val="both"/>
        <w:rPr>
          <w:rFonts w:ascii="Times New Roman" w:eastAsia="Times New Roman" w:hAnsi="Times New Roman"/>
          <w:sz w:val="24"/>
          <w:szCs w:val="24"/>
          <w:lang w:eastAsia="es-ES"/>
        </w:rPr>
      </w:pPr>
      <w:r w:rsidRPr="00864739">
        <w:rPr>
          <w:rFonts w:ascii="Times New Roman" w:eastAsia="Times New Roman" w:hAnsi="Times New Roman"/>
          <w:sz w:val="24"/>
          <w:szCs w:val="24"/>
          <w:lang w:eastAsia="es-ES"/>
        </w:rPr>
        <w:t xml:space="preserve"> </w:t>
      </w:r>
    </w:p>
    <w:p w:rsidR="00315E72" w:rsidRPr="00864739" w:rsidRDefault="00315E72" w:rsidP="00315E72">
      <w:pPr>
        <w:spacing w:after="0" w:line="240" w:lineRule="auto"/>
        <w:jc w:val="both"/>
        <w:rPr>
          <w:rFonts w:ascii="Times New Roman" w:eastAsia="Times New Roman" w:hAnsi="Times New Roman"/>
          <w:sz w:val="24"/>
          <w:szCs w:val="24"/>
          <w:lang w:eastAsia="es-ES"/>
        </w:rPr>
      </w:pPr>
      <w:r w:rsidRPr="00864739">
        <w:rPr>
          <w:rFonts w:ascii="Times New Roman" w:eastAsia="Times New Roman" w:hAnsi="Times New Roman"/>
          <w:sz w:val="24"/>
          <w:szCs w:val="24"/>
          <w:lang w:eastAsia="es-ES"/>
        </w:rPr>
        <w:t>“Los flujos de capital se incrementaron de forma significativa durante los últimos años y son un aspecto clave para el sistema monetario global”, arranca el informe publicado por el FMI. “Ofrecen claros beneficios a los países”, señala, “pero su tamaño y volatilidad pueden también crear problemas”. Y a renglón seguido apunta que “la liberalización necesita estar bien planificada” para garantizar que “los beneficios superen a los costes”.</w:t>
      </w:r>
    </w:p>
    <w:p w:rsidR="00315E72" w:rsidRPr="00864739" w:rsidRDefault="00315E72" w:rsidP="00315E72">
      <w:pPr>
        <w:spacing w:after="0" w:line="240" w:lineRule="auto"/>
        <w:jc w:val="both"/>
        <w:rPr>
          <w:rFonts w:ascii="Times New Roman" w:eastAsia="Times New Roman" w:hAnsi="Times New Roman"/>
          <w:sz w:val="24"/>
          <w:szCs w:val="24"/>
          <w:lang w:eastAsia="es-ES"/>
        </w:rPr>
      </w:pPr>
      <w:r w:rsidRPr="00864739">
        <w:rPr>
          <w:rFonts w:ascii="Times New Roman" w:eastAsia="Times New Roman" w:hAnsi="Times New Roman"/>
          <w:sz w:val="24"/>
          <w:szCs w:val="24"/>
          <w:lang w:eastAsia="es-ES"/>
        </w:rPr>
        <w:t xml:space="preserve"> </w:t>
      </w:r>
    </w:p>
    <w:p w:rsidR="00315E72" w:rsidRPr="00864739" w:rsidRDefault="00315E72" w:rsidP="00315E72">
      <w:pPr>
        <w:spacing w:after="0" w:line="240" w:lineRule="auto"/>
        <w:jc w:val="both"/>
        <w:rPr>
          <w:rFonts w:ascii="Times New Roman" w:eastAsia="Times New Roman" w:hAnsi="Times New Roman"/>
          <w:sz w:val="24"/>
          <w:szCs w:val="24"/>
          <w:lang w:eastAsia="es-ES"/>
        </w:rPr>
      </w:pPr>
      <w:r w:rsidRPr="00864739">
        <w:rPr>
          <w:rFonts w:ascii="Times New Roman" w:eastAsia="Times New Roman" w:hAnsi="Times New Roman"/>
          <w:sz w:val="24"/>
          <w:szCs w:val="24"/>
          <w:lang w:eastAsia="es-ES"/>
        </w:rPr>
        <w:t>Este reconocimiento representa una desviación importante respecto a la plena liberalización del capital profesada durante las últimas dos décadas, favorable a las grandes economía industrializadas, que ahora sufren la peor parte de la crisis. Entre tanto, potencia emergentes como Corea del Sur y Brasil fueron los más activos a la hora de limitar el capital extranjero que entra en sus economías. Es más, creen que el FMI sigue siendo muy cauto.</w:t>
      </w:r>
    </w:p>
    <w:p w:rsidR="00315E72" w:rsidRPr="00864739" w:rsidRDefault="00315E72" w:rsidP="00315E72">
      <w:pPr>
        <w:spacing w:after="0" w:line="240" w:lineRule="auto"/>
        <w:jc w:val="both"/>
        <w:rPr>
          <w:rFonts w:ascii="Times New Roman" w:eastAsia="Times New Roman" w:hAnsi="Times New Roman"/>
          <w:sz w:val="24"/>
          <w:szCs w:val="24"/>
          <w:lang w:eastAsia="es-ES"/>
        </w:rPr>
      </w:pPr>
      <w:r w:rsidRPr="00864739">
        <w:rPr>
          <w:rFonts w:ascii="Times New Roman" w:eastAsia="Times New Roman" w:hAnsi="Times New Roman"/>
          <w:sz w:val="24"/>
          <w:szCs w:val="24"/>
          <w:lang w:eastAsia="es-ES"/>
        </w:rPr>
        <w:t xml:space="preserve"> </w:t>
      </w:r>
    </w:p>
    <w:p w:rsidR="00315E72" w:rsidRPr="00864739" w:rsidRDefault="00315E72" w:rsidP="00315E72">
      <w:pPr>
        <w:spacing w:after="0" w:line="240" w:lineRule="auto"/>
        <w:jc w:val="both"/>
        <w:rPr>
          <w:rFonts w:ascii="Times New Roman" w:eastAsia="Times New Roman" w:hAnsi="Times New Roman"/>
          <w:sz w:val="24"/>
          <w:szCs w:val="24"/>
          <w:lang w:eastAsia="es-ES"/>
        </w:rPr>
      </w:pPr>
      <w:r w:rsidRPr="00864739">
        <w:rPr>
          <w:rFonts w:ascii="Times New Roman" w:eastAsia="Times New Roman" w:hAnsi="Times New Roman"/>
          <w:sz w:val="24"/>
          <w:szCs w:val="24"/>
          <w:lang w:eastAsia="es-ES"/>
        </w:rPr>
        <w:t>De hecho, el organismo ve los controles directos al capital como un opción de último recurso frente a la volatilidad excesiva, y resalta que debe usarse junto a la política de tipos de interés y de cambio de divisas. El estudio del Fondo fue encargado hace un año para tener una idea mejor sobre cómo se puede gestionar mejor los flujos de capital a nivel transfronterizo, para evitar que el beneficio de la liberalización se convierta en amenaza.</w:t>
      </w:r>
    </w:p>
    <w:p w:rsidR="00315E72" w:rsidRDefault="00315E72" w:rsidP="00315E72">
      <w:pPr>
        <w:pStyle w:val="NormalWeb"/>
        <w:jc w:val="both"/>
      </w:pPr>
      <w:r w:rsidRPr="00B64BE1">
        <w:rPr>
          <w:b/>
        </w:rPr>
        <w:t>-</w:t>
      </w:r>
      <w:r>
        <w:t xml:space="preserve"> </w:t>
      </w:r>
      <w:r w:rsidRPr="00317D48">
        <w:rPr>
          <w:u w:val="single"/>
        </w:rPr>
        <w:t>Fin de la trilogía: los mercados dominan el mundo</w:t>
      </w:r>
      <w:r>
        <w:t xml:space="preserve"> (El Confidencial </w:t>
      </w:r>
      <w:r w:rsidRPr="00780D59">
        <w:rPr>
          <w:b/>
        </w:rPr>
        <w:t>-</w:t>
      </w:r>
      <w:r>
        <w:t xml:space="preserve"> </w:t>
      </w:r>
      <w:r w:rsidRPr="00317D48">
        <w:rPr>
          <w:b/>
        </w:rPr>
        <w:t>5/12/12</w:t>
      </w:r>
      <w:r>
        <w:t>)</w:t>
      </w:r>
    </w:p>
    <w:p w:rsidR="00315E72" w:rsidRDefault="00315E72" w:rsidP="00315E72">
      <w:pPr>
        <w:pStyle w:val="NormalWeb"/>
        <w:jc w:val="both"/>
      </w:pPr>
      <w:r>
        <w:t>(Por S. McCoy)</w:t>
      </w:r>
      <w:r w:rsidR="002846A0">
        <w:t xml:space="preserve">                                                                                 Lectura recomendada</w:t>
      </w:r>
    </w:p>
    <w:p w:rsidR="00315E72" w:rsidRDefault="007F704E" w:rsidP="00315E72">
      <w:pPr>
        <w:pStyle w:val="NormalWeb"/>
        <w:jc w:val="both"/>
      </w:pPr>
      <w:r>
        <w:t>…</w:t>
      </w:r>
      <w:r w:rsidR="002846A0">
        <w:t xml:space="preserve"> </w:t>
      </w:r>
      <w:r w:rsidR="00315E72">
        <w:t xml:space="preserve">Por otro lado, en una decisión que merecería un </w:t>
      </w:r>
      <w:r w:rsidR="00315E72">
        <w:rPr>
          <w:rStyle w:val="nfasis"/>
          <w:rFonts w:eastAsiaTheme="majorEastAsia"/>
        </w:rPr>
        <w:t>post</w:t>
      </w:r>
      <w:r w:rsidR="00315E72">
        <w:t xml:space="preserve"> aparte, el Fondo Monetario Internacional se ha mostrado favorable a la imposición de </w:t>
      </w:r>
      <w:r w:rsidR="00315E72">
        <w:rPr>
          <w:b/>
          <w:bCs/>
        </w:rPr>
        <w:t>controles de capital</w:t>
      </w:r>
      <w:r w:rsidR="00B64BE1">
        <w:rPr>
          <w:b/>
          <w:bCs/>
        </w:rPr>
        <w:t>,</w:t>
      </w:r>
      <w:r w:rsidR="002846A0">
        <w:t xml:space="preserve"> “</w:t>
      </w:r>
      <w:r w:rsidR="00315E72">
        <w:rPr>
          <w:i/>
          <w:iCs/>
        </w:rPr>
        <w:t>transparentes, acotados y temporales</w:t>
      </w:r>
      <w:r w:rsidR="002846A0">
        <w:t>”</w:t>
      </w:r>
      <w:r w:rsidR="00B64BE1">
        <w:t>,</w:t>
      </w:r>
      <w:r w:rsidR="00315E72">
        <w:t xml:space="preserve"> que protejan a las naciones emergentes de la </w:t>
      </w:r>
      <w:r w:rsidR="00315E72">
        <w:lastRenderedPageBreak/>
        <w:t>expansión monetaria de las ricas. Un cambio de política brutal que legitima el proteccionismo frente a los excesos de la represión financiera (</w:t>
      </w:r>
      <w:r w:rsidR="00315E72">
        <w:rPr>
          <w:b/>
          <w:bCs/>
          <w:i/>
          <w:iCs/>
        </w:rPr>
        <w:t>IMF</w:t>
      </w:r>
      <w:r w:rsidR="00315E72">
        <w:t xml:space="preserve">, </w:t>
      </w:r>
      <w:hyperlink r:id="rId149" w:history="1">
        <w:r w:rsidR="00315E72" w:rsidRPr="002846A0">
          <w:rPr>
            <w:rStyle w:val="Hipervnculo"/>
            <w:rFonts w:eastAsia="Calibri"/>
            <w:i/>
            <w:iCs/>
            <w:color w:val="auto"/>
          </w:rPr>
          <w:t>The liberalization and management of capital flows: an institutional view</w:t>
        </w:r>
      </w:hyperlink>
      <w:r w:rsidR="00315E72">
        <w:t>, 14-11-2012). Adiós globalización.</w:t>
      </w:r>
    </w:p>
    <w:p w:rsidR="00315E72" w:rsidRPr="0086314A" w:rsidRDefault="00315E72" w:rsidP="00315E72">
      <w:pPr>
        <w:pStyle w:val="NormalWeb"/>
        <w:jc w:val="both"/>
      </w:pPr>
      <w:r>
        <w:t xml:space="preserve">Por último, para aquellos que se quejaban de que nuestra alusión al Apocalipsis era exagerada, les recomiendo que echen un vistazo a las declaraciones de </w:t>
      </w:r>
      <w:r>
        <w:rPr>
          <w:b/>
          <w:bCs/>
        </w:rPr>
        <w:t>Andrew Haldane</w:t>
      </w:r>
      <w:r>
        <w:t xml:space="preserve">, una de las mejores cabezas pensantes del Banco de Inglaterra. No ha dudado en equiparar la </w:t>
      </w:r>
      <w:r>
        <w:rPr>
          <w:b/>
          <w:bCs/>
        </w:rPr>
        <w:t>actual crisis</w:t>
      </w:r>
      <w:r>
        <w:t xml:space="preserve">, provocada por un exceso de crédito que apenas se ha corregido a nivel agregado, con una </w:t>
      </w:r>
      <w:r>
        <w:rPr>
          <w:b/>
          <w:bCs/>
        </w:rPr>
        <w:t>guerra mundial</w:t>
      </w:r>
      <w:r>
        <w:t xml:space="preserve"> en cuanto a sus </w:t>
      </w:r>
      <w:r w:rsidR="00E0211D">
        <w:t>efectos económicos y sociales. “</w:t>
      </w:r>
      <w:r>
        <w:rPr>
          <w:i/>
          <w:iCs/>
        </w:rPr>
        <w:t>Suerte tendre</w:t>
      </w:r>
      <w:r w:rsidR="00E0211D">
        <w:rPr>
          <w:i/>
          <w:iCs/>
        </w:rPr>
        <w:t>mos si la pagan nuestros nietos”</w:t>
      </w:r>
      <w:r>
        <w:t xml:space="preserve">, dice. </w:t>
      </w:r>
      <w:r w:rsidRPr="0086314A">
        <w:t>Sigan dándole cancha a las finanzas y verán (</w:t>
      </w:r>
      <w:r w:rsidRPr="0086314A">
        <w:rPr>
          <w:b/>
          <w:bCs/>
          <w:i/>
          <w:iCs/>
        </w:rPr>
        <w:t>The Telegraph</w:t>
      </w:r>
      <w:r w:rsidRPr="0086314A">
        <w:t xml:space="preserve">, </w:t>
      </w:r>
      <w:r w:rsidRPr="0086314A">
        <w:rPr>
          <w:rFonts w:eastAsia="Calibri"/>
          <w:i/>
          <w:iCs/>
        </w:rPr>
        <w:t>Loss of inco</w:t>
      </w:r>
      <w:r w:rsidR="00E0211D" w:rsidRPr="0086314A">
        <w:rPr>
          <w:rFonts w:eastAsia="Calibri"/>
          <w:i/>
          <w:iCs/>
        </w:rPr>
        <w:t>me caused by banks as bad as a “</w:t>
      </w:r>
      <w:r w:rsidR="00072AD6" w:rsidRPr="0086314A">
        <w:rPr>
          <w:rFonts w:eastAsia="Calibri"/>
          <w:i/>
          <w:iCs/>
        </w:rPr>
        <w:t>world war</w:t>
      </w:r>
      <w:r w:rsidR="00E0211D" w:rsidRPr="0086314A">
        <w:t>”</w:t>
      </w:r>
      <w:r w:rsidRPr="0086314A">
        <w:t>, 03-12-2012).</w:t>
      </w:r>
    </w:p>
    <w:p w:rsidR="00315E72" w:rsidRDefault="00315E72" w:rsidP="00315E72">
      <w:pPr>
        <w:pStyle w:val="NormalWeb"/>
        <w:jc w:val="both"/>
      </w:pPr>
      <w:r w:rsidRPr="00317D48">
        <w:rPr>
          <w:i/>
          <w:iCs/>
          <w:lang w:val="en-US"/>
        </w:rPr>
        <w:t>Always look on the dark side of life</w:t>
      </w:r>
      <w:r w:rsidRPr="00317D48">
        <w:rPr>
          <w:lang w:val="en-US"/>
        </w:rPr>
        <w:t xml:space="preserve">, puede parecer esto. </w:t>
      </w:r>
      <w:r>
        <w:t xml:space="preserve">Estoy de acuerdo. Ya saben: un pesimista es un optimista bien informado. Y lo que un servidor ve por ahí no le gusta. Y no soy el único. </w:t>
      </w:r>
    </w:p>
    <w:p w:rsidR="00315E72" w:rsidRDefault="00315E72" w:rsidP="00315E72">
      <w:pPr>
        <w:pStyle w:val="NormalWeb"/>
        <w:jc w:val="both"/>
      </w:pPr>
      <w:r>
        <w:t xml:space="preserve">De hecho, hagan hueco en los anaqueles porque me ha mandado mi amigo </w:t>
      </w:r>
      <w:r>
        <w:rPr>
          <w:b/>
          <w:bCs/>
        </w:rPr>
        <w:t>Fernando Suárez</w:t>
      </w:r>
      <w:r>
        <w:t xml:space="preserve"> -al que muchos de ustedes recordarán por su insustituible </w:t>
      </w:r>
      <w:hyperlink r:id="rId150" w:tgtFrame="_blank" w:history="1">
        <w:r w:rsidRPr="00E0211D">
          <w:rPr>
            <w:rStyle w:val="Hipervnculo"/>
            <w:rFonts w:eastAsia="Calibri"/>
            <w:b/>
            <w:bCs/>
            <w:i/>
            <w:iCs/>
            <w:color w:val="auto"/>
          </w:rPr>
          <w:t>Teatro del Dinero</w:t>
        </w:r>
      </w:hyperlink>
      <w:r w:rsidRPr="00E0211D">
        <w:t xml:space="preserve">- el informe del tercer trimestre de 2012 de Artemis Capital Management, llamado </w:t>
      </w:r>
      <w:hyperlink r:id="rId151" w:history="1">
        <w:r w:rsidRPr="00E0211D">
          <w:rPr>
            <w:rStyle w:val="Hipervnculo"/>
            <w:rFonts w:eastAsia="Calibri"/>
            <w:b/>
            <w:bCs/>
            <w:i/>
            <w:iCs/>
            <w:color w:val="auto"/>
          </w:rPr>
          <w:t>Volatility of an impossible object</w:t>
        </w:r>
      </w:hyperlink>
      <w:r>
        <w:t xml:space="preserve"> (tarda en cargar). Una pieza para enmarcar que, si acaso, peca de excesivo tecnicismo en</w:t>
      </w:r>
      <w:r w:rsidR="00E0211D">
        <w:t xml:space="preserve"> buena parte de su contenido. Au</w:t>
      </w:r>
      <w:r>
        <w:t xml:space="preserve">n así, merece una lectura reposada ya que </w:t>
      </w:r>
      <w:r>
        <w:rPr>
          <w:b/>
          <w:bCs/>
        </w:rPr>
        <w:t>sintetiza perfectamente lo que hemos escrito en las últimas 48 horas.</w:t>
      </w:r>
    </w:p>
    <w:p w:rsidR="00315E72" w:rsidRDefault="00315E72" w:rsidP="00315E72">
      <w:pPr>
        <w:pStyle w:val="NormalWeb"/>
        <w:jc w:val="both"/>
      </w:pPr>
      <w:r>
        <w:t>Con un breve resumen de su contenido les dejo hoy:</w:t>
      </w:r>
    </w:p>
    <w:p w:rsidR="00315E72" w:rsidRPr="00BF7B89" w:rsidRDefault="00315E72" w:rsidP="00315E72">
      <w:pPr>
        <w:pStyle w:val="NormalWeb"/>
        <w:jc w:val="both"/>
        <w:rPr>
          <w:b/>
        </w:rPr>
      </w:pPr>
      <w:r w:rsidRPr="00BF7B89">
        <w:rPr>
          <w:b/>
          <w:u w:val="single"/>
        </w:rPr>
        <w:t>Sobre la economía</w:t>
      </w:r>
      <w:r w:rsidR="00E0211D" w:rsidRPr="00BF7B89">
        <w:rPr>
          <w:b/>
        </w:rPr>
        <w:t>: “</w:t>
      </w:r>
      <w:r w:rsidRPr="00BF7B89">
        <w:rPr>
          <w:rStyle w:val="nfasis"/>
          <w:rFonts w:eastAsiaTheme="majorEastAsia"/>
          <w:b w:val="0"/>
        </w:rPr>
        <w:t>El mercado ha dejado de ser una expresión de la economía… es la economía. Sus expectativas (y la creación de dinero) son más importantes que la ley de la oferta y demanda de bienes y servicios (o el crecimiento económico). Somos prisioneros de una ingeniería monetaria creada por los bancos centrales que tratan de alentar la bonanza económica sosteniendo artificialmente los precios de los activos financieros. Fuera de esa híper realidad se halla el desierto de lo real. De ah</w:t>
      </w:r>
      <w:r w:rsidR="00E0211D" w:rsidRPr="00BF7B89">
        <w:rPr>
          <w:rStyle w:val="nfasis"/>
          <w:rFonts w:eastAsiaTheme="majorEastAsia"/>
          <w:b w:val="0"/>
        </w:rPr>
        <w:t>í que no puedan dejar de actuar”</w:t>
      </w:r>
      <w:r w:rsidRPr="00BF7B89">
        <w:rPr>
          <w:b/>
        </w:rPr>
        <w:t>.</w:t>
      </w:r>
    </w:p>
    <w:p w:rsidR="00315E72" w:rsidRPr="00BF7B89" w:rsidRDefault="00315E72" w:rsidP="00315E72">
      <w:pPr>
        <w:pStyle w:val="NormalWeb"/>
        <w:jc w:val="both"/>
        <w:rPr>
          <w:b/>
        </w:rPr>
      </w:pPr>
      <w:r w:rsidRPr="00BF7B89">
        <w:rPr>
          <w:b/>
          <w:u w:val="single"/>
        </w:rPr>
        <w:t>Sobre la formación de los precios de los activos</w:t>
      </w:r>
      <w:r w:rsidRPr="00BF7B89">
        <w:rPr>
          <w:b/>
        </w:rPr>
        <w:t xml:space="preserve">: </w:t>
      </w:r>
      <w:r w:rsidR="00E0211D" w:rsidRPr="00BF7B89">
        <w:rPr>
          <w:rStyle w:val="nfasis"/>
          <w:rFonts w:eastAsiaTheme="majorEastAsia"/>
          <w:b w:val="0"/>
        </w:rPr>
        <w:t>“</w:t>
      </w:r>
      <w:r w:rsidRPr="00BF7B89">
        <w:rPr>
          <w:rStyle w:val="nfasis"/>
          <w:rFonts w:eastAsiaTheme="majorEastAsia"/>
          <w:b w:val="0"/>
        </w:rPr>
        <w:t>En un mundo en el que los bancos centrales manipulan el riesgo percibido, los precios de los activos se separan de la realidad hasta un punto en el que son meras representaciones de valor imposibles desde cualquier teoría eficiente de mercado. Ya no se pueden aplicar las reglas válidas hasta ahora (…) El sentido común dice… que no te fíes del sentido común (…) Si la FED sigue comprando al ritmo actual titulizaciones hipotecarias, será titular en una década del 100% de las mismas, ¿entonces?</w:t>
      </w:r>
      <w:r w:rsidR="00E0211D" w:rsidRPr="00BF7B89">
        <w:rPr>
          <w:b/>
        </w:rPr>
        <w:t>”</w:t>
      </w:r>
    </w:p>
    <w:p w:rsidR="00315E72" w:rsidRPr="00BF7B89" w:rsidRDefault="00315E72" w:rsidP="00315E72">
      <w:pPr>
        <w:pStyle w:val="NormalWeb"/>
        <w:jc w:val="both"/>
        <w:rPr>
          <w:b/>
        </w:rPr>
      </w:pPr>
      <w:r w:rsidRPr="00BF7B89">
        <w:rPr>
          <w:b/>
          <w:u w:val="single"/>
        </w:rPr>
        <w:t>Sobre su escaso impacto en los ciudadanos</w:t>
      </w:r>
      <w:r w:rsidR="00E0211D" w:rsidRPr="00BF7B89">
        <w:rPr>
          <w:b/>
        </w:rPr>
        <w:t>: “</w:t>
      </w:r>
      <w:r w:rsidRPr="00BF7B89">
        <w:rPr>
          <w:rStyle w:val="nfasis"/>
          <w:rFonts w:eastAsiaTheme="majorEastAsia"/>
          <w:b w:val="0"/>
        </w:rPr>
        <w:t>Toda esta acción apenas ayuda a las clases medias y bajas de la sociedad: no tienen acciones ni pueden comprar casas porque están excesivamente endeudados. No hay tampoco crédito para ellos (…) Podemos inflar nuevas burbujas, pero será a costa de inflación, guerra de clases, pérdida de cohesión social o inc</w:t>
      </w:r>
      <w:r w:rsidR="00E0211D" w:rsidRPr="00BF7B89">
        <w:rPr>
          <w:rStyle w:val="nfasis"/>
          <w:rFonts w:eastAsiaTheme="majorEastAsia"/>
          <w:b w:val="0"/>
        </w:rPr>
        <w:t>luso algo peor el día de mañana”</w:t>
      </w:r>
      <w:r w:rsidRPr="00BF7B89">
        <w:rPr>
          <w:b/>
        </w:rPr>
        <w:t>.</w:t>
      </w:r>
    </w:p>
    <w:p w:rsidR="00315E72" w:rsidRPr="00BF7B89" w:rsidRDefault="00315E72" w:rsidP="00315E72">
      <w:pPr>
        <w:pStyle w:val="NormalWeb"/>
        <w:jc w:val="both"/>
        <w:rPr>
          <w:b/>
        </w:rPr>
      </w:pPr>
      <w:r w:rsidRPr="00BF7B89">
        <w:rPr>
          <w:b/>
          <w:u w:val="single"/>
        </w:rPr>
        <w:lastRenderedPageBreak/>
        <w:t>Sobre la paradoja del riesgo</w:t>
      </w:r>
      <w:r w:rsidR="00E0211D" w:rsidRPr="00BF7B89">
        <w:rPr>
          <w:b/>
        </w:rPr>
        <w:t>: “</w:t>
      </w:r>
      <w:r w:rsidRPr="00BF7B89">
        <w:rPr>
          <w:rStyle w:val="nfasis"/>
          <w:rFonts w:eastAsiaTheme="majorEastAsia"/>
          <w:b w:val="0"/>
        </w:rPr>
        <w:t>Este régimen de estímul</w:t>
      </w:r>
      <w:r w:rsidR="00E0211D" w:rsidRPr="00BF7B89">
        <w:rPr>
          <w:rStyle w:val="nfasis"/>
          <w:rFonts w:eastAsiaTheme="majorEastAsia"/>
          <w:b w:val="0"/>
        </w:rPr>
        <w:t>os socializa el riesgo de cola -</w:t>
      </w:r>
      <w:r w:rsidRPr="00BF7B89">
        <w:rPr>
          <w:rStyle w:val="nfasis"/>
          <w:rFonts w:eastAsiaTheme="majorEastAsia"/>
          <w:b w:val="0"/>
        </w:rPr>
        <w:t>sucesos posibles pero altamente improbables- a fin de generar prosperidad a corto plazo (…) Que nos digan que Estados Unidos no puede quebrar porque siempre puede tirar de la imprenta es como afirmar que mi casa nunca la van a robar porque antes la quemo (…) Vivimos en un mundo en el que los teóricos activos sin riesgo tienen más incertidumbres que aquellos que incorporan este fa</w:t>
      </w:r>
      <w:r w:rsidR="00E0211D" w:rsidRPr="00BF7B89">
        <w:rPr>
          <w:rStyle w:val="nfasis"/>
          <w:rFonts w:eastAsiaTheme="majorEastAsia"/>
          <w:b w:val="0"/>
        </w:rPr>
        <w:t>ctor a su valoración”</w:t>
      </w:r>
      <w:r w:rsidRPr="00BF7B89">
        <w:rPr>
          <w:b/>
        </w:rPr>
        <w:t>.</w:t>
      </w:r>
    </w:p>
    <w:p w:rsidR="00315E72" w:rsidRPr="00BF7B89" w:rsidRDefault="00315E72" w:rsidP="00315E72">
      <w:pPr>
        <w:pStyle w:val="NormalWeb"/>
        <w:jc w:val="both"/>
        <w:rPr>
          <w:b/>
        </w:rPr>
      </w:pPr>
      <w:r w:rsidRPr="00BF7B89">
        <w:rPr>
          <w:b/>
          <w:u w:val="single"/>
        </w:rPr>
        <w:t>Sobre el pánico como argumento de compra</w:t>
      </w:r>
      <w:r w:rsidR="00E0211D" w:rsidRPr="00BF7B89">
        <w:rPr>
          <w:b/>
        </w:rPr>
        <w:t>: “</w:t>
      </w:r>
      <w:r w:rsidRPr="00BF7B89">
        <w:rPr>
          <w:rStyle w:val="nfasis"/>
          <w:rFonts w:eastAsiaTheme="majorEastAsia"/>
          <w:b w:val="0"/>
        </w:rPr>
        <w:t>Vivimos una burbuja del miedo que lleva a que la volatilidad en plazos medios esté muy por encima de cómo cotiza al contado (</w:t>
      </w:r>
      <w:r w:rsidRPr="00C50599">
        <w:t>bull market in fear</w:t>
      </w:r>
      <w:r w:rsidRPr="00BF7B89">
        <w:rPr>
          <w:rStyle w:val="nfasis"/>
          <w:rFonts w:eastAsiaTheme="majorEastAsia"/>
          <w:b w:val="0"/>
        </w:rPr>
        <w:t>). Hay pánico en el mercado y, paradójicamente, la protección frente al mismo fija un suelo vía coberturas y, de nuevo, acción de los bancos centrales (…). Si la curva de volatilidad se aplana, sal de la bolsa escopetado. El pánico es el único fundamen</w:t>
      </w:r>
      <w:r w:rsidR="00E0211D" w:rsidRPr="00BF7B89">
        <w:rPr>
          <w:rStyle w:val="nfasis"/>
          <w:rFonts w:eastAsiaTheme="majorEastAsia"/>
          <w:b w:val="0"/>
        </w:rPr>
        <w:t>tal que le queda a este mercado”</w:t>
      </w:r>
      <w:r w:rsidRPr="00BF7B89">
        <w:rPr>
          <w:b/>
        </w:rPr>
        <w:t>.</w:t>
      </w:r>
    </w:p>
    <w:p w:rsidR="00E0211D" w:rsidRDefault="00E0211D" w:rsidP="00E0211D">
      <w:pPr>
        <w:spacing w:after="0" w:line="240" w:lineRule="auto"/>
        <w:jc w:val="both"/>
        <w:rPr>
          <w:rFonts w:ascii="Times New Roman" w:eastAsia="Times New Roman" w:hAnsi="Times New Roman"/>
          <w:b/>
          <w:sz w:val="24"/>
          <w:szCs w:val="24"/>
          <w:lang w:eastAsia="es-ES"/>
        </w:rPr>
      </w:pPr>
      <w:r w:rsidRPr="00E0211D">
        <w:rPr>
          <w:rFonts w:ascii="Times New Roman" w:eastAsia="Times New Roman" w:hAnsi="Times New Roman"/>
          <w:sz w:val="24"/>
          <w:szCs w:val="24"/>
          <w:lang w:eastAsia="es-ES"/>
        </w:rPr>
        <w:t>-</w:t>
      </w:r>
      <w:r>
        <w:rPr>
          <w:rFonts w:ascii="Times New Roman" w:eastAsia="Times New Roman" w:hAnsi="Times New Roman"/>
          <w:b/>
          <w:sz w:val="24"/>
          <w:szCs w:val="24"/>
          <w:lang w:eastAsia="es-ES"/>
        </w:rPr>
        <w:t xml:space="preserve"> Quién te ha visto y quié</w:t>
      </w:r>
      <w:r w:rsidRPr="00E0211D">
        <w:rPr>
          <w:rFonts w:ascii="Times New Roman" w:eastAsia="Times New Roman" w:hAnsi="Times New Roman"/>
          <w:b/>
          <w:sz w:val="24"/>
          <w:szCs w:val="24"/>
          <w:lang w:eastAsia="es-ES"/>
        </w:rPr>
        <w:t>n te ve</w:t>
      </w:r>
      <w:r>
        <w:rPr>
          <w:rFonts w:ascii="Times New Roman" w:eastAsia="Times New Roman" w:hAnsi="Times New Roman"/>
          <w:b/>
          <w:sz w:val="24"/>
          <w:szCs w:val="24"/>
          <w:lang w:eastAsia="es-ES"/>
        </w:rPr>
        <w:t>: donde dije digo, digo Diego</w:t>
      </w:r>
    </w:p>
    <w:p w:rsidR="00E0211D" w:rsidRDefault="00E0211D" w:rsidP="00E0211D">
      <w:pPr>
        <w:spacing w:after="0" w:line="240" w:lineRule="auto"/>
        <w:jc w:val="both"/>
        <w:rPr>
          <w:rFonts w:ascii="Times New Roman" w:eastAsia="Times New Roman" w:hAnsi="Times New Roman"/>
          <w:b/>
          <w:sz w:val="24"/>
          <w:szCs w:val="24"/>
          <w:lang w:eastAsia="es-ES"/>
        </w:rPr>
      </w:pPr>
    </w:p>
    <w:p w:rsidR="00315E72" w:rsidRPr="00E0211D" w:rsidRDefault="00E0211D" w:rsidP="00E0211D">
      <w:pPr>
        <w:spacing w:after="0" w:line="240" w:lineRule="auto"/>
        <w:jc w:val="both"/>
        <w:rPr>
          <w:rFonts w:ascii="Times New Roman" w:eastAsia="Times New Roman" w:hAnsi="Times New Roman"/>
          <w:sz w:val="24"/>
          <w:szCs w:val="24"/>
          <w:lang w:eastAsia="es-ES"/>
        </w:rPr>
      </w:pPr>
      <w:r w:rsidRPr="00E0211D">
        <w:rPr>
          <w:rFonts w:ascii="Times New Roman" w:eastAsia="Times New Roman" w:hAnsi="Times New Roman"/>
          <w:sz w:val="24"/>
          <w:szCs w:val="24"/>
          <w:lang w:eastAsia="es-ES"/>
        </w:rPr>
        <w:t>(</w:t>
      </w:r>
      <w:r>
        <w:rPr>
          <w:rFonts w:ascii="Times New Roman" w:eastAsia="Times New Roman" w:hAnsi="Times New Roman"/>
          <w:sz w:val="24"/>
          <w:szCs w:val="24"/>
          <w:lang w:eastAsia="es-ES"/>
        </w:rPr>
        <w:t xml:space="preserve">Del </w:t>
      </w:r>
      <w:r w:rsidR="00315E72" w:rsidRPr="00E0211D">
        <w:rPr>
          <w:rFonts w:ascii="Times New Roman" w:eastAsia="Times New Roman" w:hAnsi="Times New Roman"/>
          <w:sz w:val="24"/>
          <w:szCs w:val="24"/>
          <w:lang w:eastAsia="es-ES"/>
        </w:rPr>
        <w:t>Informe</w:t>
      </w:r>
      <w:r w:rsidRPr="00E0211D">
        <w:rPr>
          <w:rFonts w:ascii="Times New Roman" w:eastAsia="Times New Roman" w:hAnsi="Times New Roman"/>
          <w:sz w:val="24"/>
          <w:szCs w:val="24"/>
          <w:lang w:eastAsia="es-ES"/>
        </w:rPr>
        <w:t xml:space="preserve"> </w:t>
      </w:r>
      <w:r w:rsidR="00315E72" w:rsidRPr="00E0211D">
        <w:rPr>
          <w:rFonts w:ascii="Times New Roman" w:eastAsia="Times New Roman" w:hAnsi="Times New Roman"/>
          <w:sz w:val="24"/>
          <w:szCs w:val="24"/>
          <w:lang w:eastAsia="es-ES"/>
        </w:rPr>
        <w:t>del FMI</w:t>
      </w:r>
      <w:r w:rsidRPr="00E0211D">
        <w:rPr>
          <w:rFonts w:ascii="Times New Roman" w:eastAsia="Times New Roman" w:hAnsi="Times New Roman"/>
          <w:sz w:val="24"/>
          <w:szCs w:val="24"/>
          <w:lang w:eastAsia="es-ES"/>
        </w:rPr>
        <w:t xml:space="preserve"> - en inglés en el original)  </w:t>
      </w:r>
    </w:p>
    <w:p w:rsidR="000A0AED" w:rsidRPr="00E0211D" w:rsidRDefault="00E0211D" w:rsidP="00E0211D">
      <w:pPr>
        <w:pStyle w:val="kicker"/>
        <w:jc w:val="both"/>
        <w:rPr>
          <w:b/>
          <w:lang w:val="en-US"/>
        </w:rPr>
      </w:pPr>
      <w:r w:rsidRPr="00E0211D">
        <w:rPr>
          <w:b/>
          <w:lang w:val="en-US"/>
        </w:rPr>
        <w:t>C</w:t>
      </w:r>
      <w:r>
        <w:rPr>
          <w:b/>
          <w:lang w:val="en-US"/>
        </w:rPr>
        <w:t>apital flows</w:t>
      </w:r>
      <w:r w:rsidRPr="00E0211D">
        <w:rPr>
          <w:b/>
          <w:lang w:val="en-US"/>
        </w:rPr>
        <w:t xml:space="preserve"> - </w:t>
      </w:r>
      <w:r w:rsidR="000A0AED" w:rsidRPr="00E0211D">
        <w:rPr>
          <w:b/>
          <w:lang w:val="en-US"/>
        </w:rPr>
        <w:t xml:space="preserve">IMF Adopts Institutional View on Capital Flows </w:t>
      </w:r>
    </w:p>
    <w:p w:rsidR="000A0AED" w:rsidRPr="00780D59" w:rsidRDefault="00E0211D" w:rsidP="00E0211D">
      <w:pPr>
        <w:pStyle w:val="survauthor"/>
        <w:spacing w:after="240" w:afterAutospacing="0"/>
        <w:jc w:val="both"/>
        <w:rPr>
          <w:b/>
          <w:lang w:val="en-US"/>
        </w:rPr>
      </w:pPr>
      <w:r>
        <w:rPr>
          <w:lang w:val="en-US"/>
        </w:rPr>
        <w:t xml:space="preserve">IMF Survey online </w:t>
      </w:r>
      <w:r w:rsidRPr="007F704E">
        <w:rPr>
          <w:b/>
          <w:lang w:val="en-US"/>
        </w:rPr>
        <w:t>-</w:t>
      </w:r>
      <w:r>
        <w:rPr>
          <w:lang w:val="en-US"/>
        </w:rPr>
        <w:t xml:space="preserve"> </w:t>
      </w:r>
      <w:r w:rsidR="000A0AED" w:rsidRPr="00780D59">
        <w:rPr>
          <w:rStyle w:val="hilite"/>
          <w:b/>
          <w:lang w:val="en-US"/>
        </w:rPr>
        <w:t xml:space="preserve">December 3, 2012 </w:t>
      </w:r>
    </w:p>
    <w:p w:rsidR="000A0AED" w:rsidRPr="00F12C0D" w:rsidRDefault="000A0AED" w:rsidP="000A0AED">
      <w:pPr>
        <w:numPr>
          <w:ilvl w:val="0"/>
          <w:numId w:val="3"/>
        </w:numPr>
        <w:spacing w:before="100" w:beforeAutospacing="1" w:after="100" w:afterAutospacing="1" w:line="240" w:lineRule="auto"/>
        <w:jc w:val="both"/>
        <w:rPr>
          <w:rFonts w:ascii="Times New Roman" w:hAnsi="Times New Roman"/>
          <w:sz w:val="24"/>
          <w:szCs w:val="24"/>
          <w:lang w:val="en-US"/>
        </w:rPr>
      </w:pPr>
      <w:r w:rsidRPr="00F12C0D">
        <w:rPr>
          <w:rFonts w:ascii="Times New Roman" w:hAnsi="Times New Roman"/>
          <w:sz w:val="24"/>
          <w:szCs w:val="24"/>
          <w:lang w:val="en-US"/>
        </w:rPr>
        <w:t>Clear, pragmatic institutional view designed to guide advice to countries</w:t>
      </w:r>
    </w:p>
    <w:p w:rsidR="000A0AED" w:rsidRPr="00F12C0D" w:rsidRDefault="000A0AED" w:rsidP="000A0AED">
      <w:pPr>
        <w:numPr>
          <w:ilvl w:val="0"/>
          <w:numId w:val="3"/>
        </w:numPr>
        <w:spacing w:before="100" w:beforeAutospacing="1" w:after="100" w:afterAutospacing="1" w:line="240" w:lineRule="auto"/>
        <w:jc w:val="both"/>
        <w:rPr>
          <w:rFonts w:ascii="Times New Roman" w:hAnsi="Times New Roman"/>
          <w:sz w:val="24"/>
          <w:szCs w:val="24"/>
          <w:lang w:val="en-US"/>
        </w:rPr>
      </w:pPr>
      <w:r w:rsidRPr="00F12C0D">
        <w:rPr>
          <w:rFonts w:ascii="Times New Roman" w:hAnsi="Times New Roman"/>
          <w:sz w:val="24"/>
          <w:szCs w:val="24"/>
          <w:lang w:val="en-US"/>
        </w:rPr>
        <w:t>View clarifies trade-offs between policy options to maximize benefits, address risks</w:t>
      </w:r>
    </w:p>
    <w:p w:rsidR="000A0AED" w:rsidRPr="00F12C0D" w:rsidRDefault="000A0AED" w:rsidP="000A0AED">
      <w:pPr>
        <w:numPr>
          <w:ilvl w:val="0"/>
          <w:numId w:val="3"/>
        </w:numPr>
        <w:spacing w:before="100" w:beforeAutospacing="1" w:after="100" w:afterAutospacing="1" w:line="240" w:lineRule="auto"/>
        <w:jc w:val="both"/>
        <w:rPr>
          <w:rFonts w:ascii="Times New Roman" w:hAnsi="Times New Roman"/>
          <w:sz w:val="24"/>
          <w:szCs w:val="24"/>
          <w:lang w:val="en-US"/>
        </w:rPr>
      </w:pPr>
      <w:r w:rsidRPr="00F12C0D">
        <w:rPr>
          <w:rFonts w:ascii="Times New Roman" w:hAnsi="Times New Roman"/>
          <w:sz w:val="24"/>
          <w:szCs w:val="24"/>
          <w:lang w:val="en-US"/>
        </w:rPr>
        <w:t xml:space="preserve">Policies should take into account impact on financial stability across borders </w:t>
      </w:r>
    </w:p>
    <w:p w:rsidR="000A0AED" w:rsidRDefault="000A0AED" w:rsidP="000A0AED">
      <w:pPr>
        <w:pStyle w:val="intro"/>
        <w:jc w:val="both"/>
        <w:rPr>
          <w:lang w:val="en-US"/>
        </w:rPr>
      </w:pPr>
      <w:r>
        <w:rPr>
          <w:rStyle w:val="firstletter"/>
          <w:lang w:val="en-US"/>
        </w:rPr>
        <w:t>T</w:t>
      </w:r>
      <w:r>
        <w:rPr>
          <w:lang w:val="en-US"/>
        </w:rPr>
        <w:t>he International Monetary Fund has developed a comprehensive, flexible, and balanced view on the management of global capital flows to help give countries clear and consistent policy advice.</w:t>
      </w:r>
    </w:p>
    <w:p w:rsidR="000A0AED" w:rsidRDefault="000A0AED" w:rsidP="000A0AED">
      <w:pPr>
        <w:pStyle w:val="NormalWeb"/>
        <w:jc w:val="both"/>
        <w:rPr>
          <w:lang w:val="en-US"/>
        </w:rPr>
      </w:pPr>
      <w:r>
        <w:rPr>
          <w:lang w:val="en-US"/>
        </w:rPr>
        <w:t>Global capital flows have increased dramatically in the last decade, from an average of less than 5 percent of global GDP during 1980-1999 to a peak of about 20 percent by 2007. In the past, countries’ capital accounts have ranged from almost completely closed to completely open and, while most countries have moved in the direction of greater openness, wide differences remain. The issue of when, how, and how much to liberalize capital flows has been one of the most contentious in the global economic policy debate for decades.</w:t>
      </w:r>
    </w:p>
    <w:p w:rsidR="000A0AED" w:rsidRPr="00E0211D" w:rsidRDefault="000A0AED" w:rsidP="000A0AED">
      <w:pPr>
        <w:pStyle w:val="Ttulo4"/>
        <w:jc w:val="both"/>
        <w:rPr>
          <w:b w:val="0"/>
          <w:i w:val="0"/>
          <w:color w:val="auto"/>
          <w:lang w:val="en-US"/>
        </w:rPr>
      </w:pPr>
      <w:r w:rsidRPr="00E0211D">
        <w:rPr>
          <w:b w:val="0"/>
          <w:i w:val="0"/>
          <w:color w:val="auto"/>
          <w:lang w:val="en-US"/>
        </w:rPr>
        <w:t>Liberalizing Capital Flows</w:t>
      </w:r>
    </w:p>
    <w:p w:rsidR="000A0AED" w:rsidRDefault="000A0AED" w:rsidP="000A0AED">
      <w:pPr>
        <w:pStyle w:val="NormalWeb"/>
        <w:jc w:val="both"/>
        <w:rPr>
          <w:lang w:val="en-US"/>
        </w:rPr>
      </w:pPr>
      <w:r>
        <w:rPr>
          <w:lang w:val="en-US"/>
        </w:rPr>
        <w:t>The financial account in a country’s balance of payments cove</w:t>
      </w:r>
      <w:r w:rsidR="00E0211D">
        <w:rPr>
          <w:lang w:val="en-US"/>
        </w:rPr>
        <w:t>rs a variety of financial flows -</w:t>
      </w:r>
      <w:r>
        <w:rPr>
          <w:lang w:val="en-US"/>
        </w:rPr>
        <w:t>mainly foreign direct investment (FDI), portfolio flows (including investment in bonds an</w:t>
      </w:r>
      <w:r w:rsidR="00E0211D">
        <w:rPr>
          <w:lang w:val="en-US"/>
        </w:rPr>
        <w:t xml:space="preserve">d equities), and bank borrowing- </w:t>
      </w:r>
      <w:r>
        <w:rPr>
          <w:lang w:val="en-US"/>
        </w:rPr>
        <w:t>which have in common the acquisition of assets in one country by residents of another. Capital account liberalization, in broad terms, refers to easing limitations or fees and taxes on capital flows across a country’s borders. This can result in a higher degree of financial integration with the global economy through higher volumes of capital inflows and outflows.</w:t>
      </w:r>
    </w:p>
    <w:p w:rsidR="007F704E" w:rsidRDefault="007F704E" w:rsidP="000A0AED">
      <w:pPr>
        <w:pStyle w:val="NormalWeb"/>
        <w:jc w:val="both"/>
        <w:rPr>
          <w:lang w:val="en-US"/>
        </w:rPr>
      </w:pPr>
    </w:p>
    <w:p w:rsidR="000A0AED" w:rsidRPr="00E0211D" w:rsidRDefault="000A0AED" w:rsidP="000A0AED">
      <w:pPr>
        <w:pStyle w:val="NormalWeb"/>
        <w:jc w:val="both"/>
        <w:rPr>
          <w:b/>
          <w:lang w:val="en-US"/>
        </w:rPr>
      </w:pPr>
      <w:r w:rsidRPr="00E0211D">
        <w:rPr>
          <w:rStyle w:val="Textoennegrita"/>
          <w:b w:val="0"/>
          <w:lang w:val="en-US"/>
        </w:rPr>
        <w:lastRenderedPageBreak/>
        <w:t>Benefits and risks</w:t>
      </w:r>
    </w:p>
    <w:p w:rsidR="000A0AED" w:rsidRDefault="000A0AED" w:rsidP="000A0AED">
      <w:pPr>
        <w:pStyle w:val="NormalWeb"/>
        <w:jc w:val="both"/>
        <w:rPr>
          <w:lang w:val="en-US"/>
        </w:rPr>
      </w:pPr>
      <w:r>
        <w:rPr>
          <w:lang w:val="en-US"/>
        </w:rPr>
        <w:t xml:space="preserve">The free flow of capital across the globe can have important benefits for countries and for the global economy. For example, capital flows can help a country’s financial sector to become more competitive and sophisticated. At the global level, they can achieve a better allocation of capital that fosters higher growth, and help smooth the adjustment of economic imbalances between countries. </w:t>
      </w:r>
    </w:p>
    <w:p w:rsidR="000A0AED" w:rsidRDefault="000A0AED" w:rsidP="000A0AED">
      <w:pPr>
        <w:pStyle w:val="NormalWeb"/>
        <w:jc w:val="both"/>
        <w:rPr>
          <w:lang w:val="en-US"/>
        </w:rPr>
      </w:pPr>
      <w:r>
        <w:rPr>
          <w:lang w:val="en-US"/>
        </w:rPr>
        <w:t xml:space="preserve">Capital flows can also pose important risks however. They are volatile and can be large relative to the size of a country’s financial markets or economy. This can lead to booms and busts in credit or asset prices, and makes countries more vulnerable to contagion from global instability. </w:t>
      </w:r>
    </w:p>
    <w:p w:rsidR="000A0AED" w:rsidRDefault="000A0AED" w:rsidP="000A0AED">
      <w:pPr>
        <w:pStyle w:val="NormalWeb"/>
        <w:jc w:val="both"/>
        <w:rPr>
          <w:lang w:val="en-US"/>
        </w:rPr>
      </w:pPr>
      <w:r>
        <w:rPr>
          <w:lang w:val="en-US"/>
        </w:rPr>
        <w:t>The global crisis is the latest in a series of events that have shown that policymakers need to be vigilant to the risks, while maximizing the benefits of capital flows.</w:t>
      </w:r>
    </w:p>
    <w:p w:rsidR="000A0AED" w:rsidRDefault="000A0AED" w:rsidP="000A0AED">
      <w:pPr>
        <w:pStyle w:val="NormalWeb"/>
        <w:jc w:val="both"/>
        <w:rPr>
          <w:lang w:val="en-US"/>
        </w:rPr>
      </w:pPr>
      <w:r>
        <w:rPr>
          <w:lang w:val="en-US"/>
        </w:rPr>
        <w:t xml:space="preserve">The new </w:t>
      </w:r>
      <w:hyperlink r:id="rId152" w:history="1">
        <w:r w:rsidRPr="00E0211D">
          <w:rPr>
            <w:rStyle w:val="Hipervnculo"/>
            <w:color w:val="auto"/>
            <w:lang w:val="en-US"/>
          </w:rPr>
          <w:t>institutional view</w:t>
        </w:r>
      </w:hyperlink>
      <w:r w:rsidRPr="00E0211D">
        <w:rPr>
          <w:lang w:val="en-US"/>
        </w:rPr>
        <w:t xml:space="preserve"> </w:t>
      </w:r>
      <w:r>
        <w:rPr>
          <w:lang w:val="en-US"/>
        </w:rPr>
        <w:t>is the culmination of work begun two years ago to develop a pragmatic, experience-based approach to help countries cope with capital flows.</w:t>
      </w:r>
    </w:p>
    <w:p w:rsidR="000A0AED" w:rsidRDefault="000A0AED" w:rsidP="000A0AED">
      <w:pPr>
        <w:pStyle w:val="NormalWeb"/>
        <w:jc w:val="both"/>
        <w:rPr>
          <w:lang w:val="en-US"/>
        </w:rPr>
      </w:pPr>
      <w:r>
        <w:rPr>
          <w:lang w:val="en-US"/>
        </w:rPr>
        <w:t xml:space="preserve">The IMF has published </w:t>
      </w:r>
      <w:hyperlink r:id="rId153" w:history="1">
        <w:r w:rsidRPr="00E0211D">
          <w:rPr>
            <w:rStyle w:val="Hipervnculo"/>
            <w:color w:val="auto"/>
            <w:lang w:val="en-US"/>
          </w:rPr>
          <w:t>several studies on capital flows</w:t>
        </w:r>
      </w:hyperlink>
      <w:r w:rsidRPr="00E0211D">
        <w:rPr>
          <w:lang w:val="en-US"/>
        </w:rPr>
        <w:t xml:space="preserve"> that </w:t>
      </w:r>
      <w:hyperlink r:id="rId154" w:history="1">
        <w:r w:rsidRPr="00E0211D">
          <w:rPr>
            <w:rStyle w:val="Hipervnculo"/>
            <w:color w:val="auto"/>
            <w:lang w:val="en-US"/>
          </w:rPr>
          <w:t>underpin</w:t>
        </w:r>
      </w:hyperlink>
      <w:r>
        <w:rPr>
          <w:lang w:val="en-US"/>
        </w:rPr>
        <w:t xml:space="preserve"> this institutional view, and on December 3 issued a synthesis of its work that the IMF Executive Board endorsed. </w:t>
      </w:r>
    </w:p>
    <w:p w:rsidR="000A0AED" w:rsidRDefault="000A0AED" w:rsidP="000A0AED">
      <w:pPr>
        <w:pStyle w:val="NormalWeb"/>
        <w:jc w:val="both"/>
        <w:rPr>
          <w:lang w:val="en-US"/>
        </w:rPr>
      </w:pPr>
      <w:r>
        <w:rPr>
          <w:lang w:val="en-US"/>
        </w:rPr>
        <w:t xml:space="preserve">The goal is to help countries reap the benefits of capital flows, while managing their risks. </w:t>
      </w:r>
    </w:p>
    <w:p w:rsidR="000A0AED" w:rsidRDefault="000A0AED" w:rsidP="000A0AED">
      <w:pPr>
        <w:pStyle w:val="NormalWeb"/>
        <w:jc w:val="both"/>
        <w:rPr>
          <w:lang w:val="en-US"/>
        </w:rPr>
      </w:pPr>
      <w:r>
        <w:rPr>
          <w:lang w:val="en-US"/>
        </w:rPr>
        <w:t xml:space="preserve">“We need to be in a position to provide clear and consistent advice with respect to capital flows and the policies related to them,” said David Lipton, the IMF’s First Deputy Managing Director. “This work clarifies the trade-offs between policy options for dealing with the risks related to capital flows, harnessing the benefits of capital mobility, and addressing the implications of capital flow management for global economic and financial stability.” </w:t>
      </w:r>
    </w:p>
    <w:p w:rsidR="000A0AED" w:rsidRPr="00E0211D" w:rsidRDefault="000A0AED" w:rsidP="000A0AED">
      <w:pPr>
        <w:pStyle w:val="NormalWeb"/>
        <w:jc w:val="both"/>
        <w:rPr>
          <w:b/>
          <w:lang w:val="en-US"/>
        </w:rPr>
      </w:pPr>
      <w:r w:rsidRPr="00E0211D">
        <w:rPr>
          <w:rStyle w:val="Textoennegrita"/>
          <w:b w:val="0"/>
          <w:lang w:val="en-US"/>
        </w:rPr>
        <w:t>Key features of the institutional view are as follows:</w:t>
      </w:r>
    </w:p>
    <w:p w:rsidR="000A0AED" w:rsidRDefault="000A0AED" w:rsidP="000A0AED">
      <w:pPr>
        <w:pStyle w:val="NormalWeb"/>
        <w:jc w:val="both"/>
        <w:rPr>
          <w:lang w:val="en-US"/>
        </w:rPr>
      </w:pPr>
      <w:r>
        <w:rPr>
          <w:lang w:val="en-US"/>
        </w:rPr>
        <w:t>• Capital flows can have substantial benefits for countries. At the same time, they also carry risks, even for countries that have long been open and drawn benefits from them.</w:t>
      </w:r>
    </w:p>
    <w:p w:rsidR="000A0AED" w:rsidRDefault="000A0AED" w:rsidP="000A0AED">
      <w:pPr>
        <w:pStyle w:val="NormalWeb"/>
        <w:jc w:val="both"/>
        <w:rPr>
          <w:lang w:val="en-US"/>
        </w:rPr>
      </w:pPr>
      <w:r>
        <w:rPr>
          <w:lang w:val="en-US"/>
        </w:rPr>
        <w:t xml:space="preserve">• Capital flow liberalization is generally more beneficial and less risky if countries have reached certain levels or “thresholds” of financial and institutional development. </w:t>
      </w:r>
    </w:p>
    <w:p w:rsidR="000A0AED" w:rsidRDefault="000A0AED" w:rsidP="000A0AED">
      <w:pPr>
        <w:pStyle w:val="NormalWeb"/>
        <w:jc w:val="both"/>
        <w:rPr>
          <w:lang w:val="en-US"/>
        </w:rPr>
      </w:pPr>
      <w:r>
        <w:rPr>
          <w:lang w:val="en-US"/>
        </w:rPr>
        <w:t xml:space="preserve">• Liberalization needs to be well planned, timed, and sequenced in order to ensure that its benefits outweigh the costs. </w:t>
      </w:r>
    </w:p>
    <w:p w:rsidR="000A0AED" w:rsidRDefault="000A0AED" w:rsidP="000A0AED">
      <w:pPr>
        <w:pStyle w:val="NormalWeb"/>
        <w:jc w:val="both"/>
        <w:rPr>
          <w:lang w:val="en-US"/>
        </w:rPr>
      </w:pPr>
      <w:r>
        <w:rPr>
          <w:lang w:val="en-US"/>
        </w:rPr>
        <w:t>• Countries with extensive and long-standing measures to limit capital flows are likely to benefit from further liberalization in an orderly manner. There is, however, no presumption that full liberalization is an appropriate goal for all countries at all times.</w:t>
      </w:r>
    </w:p>
    <w:p w:rsidR="000A0AED" w:rsidRDefault="000A0AED" w:rsidP="000A0AED">
      <w:pPr>
        <w:pStyle w:val="NormalWeb"/>
        <w:jc w:val="both"/>
        <w:rPr>
          <w:lang w:val="en-US"/>
        </w:rPr>
      </w:pPr>
      <w:r>
        <w:rPr>
          <w:lang w:val="en-US"/>
        </w:rPr>
        <w:lastRenderedPageBreak/>
        <w:t xml:space="preserve">• Rapid capital inflow surges or disruptive outflows can create policy challenges. Appropriate policy responses involve both countries that are recipients of capital flows and those from which flows originate. </w:t>
      </w:r>
    </w:p>
    <w:p w:rsidR="000A0AED" w:rsidRDefault="000A0AED" w:rsidP="000A0AED">
      <w:pPr>
        <w:pStyle w:val="NormalWeb"/>
        <w:jc w:val="both"/>
        <w:rPr>
          <w:lang w:val="en-US"/>
        </w:rPr>
      </w:pPr>
      <w:r>
        <w:rPr>
          <w:lang w:val="en-US"/>
        </w:rPr>
        <w:t>• For countries that have to manage the risks associated with inflow surges or disruptive outflows, a key role needs to be played by macroeconomic policies, as well as by sound financial supervision and regulation, and strong institutions. In certain circumstances, capital flow management measures can be useful. They should not, however, substitute for warranted macroeconomic adjustment.</w:t>
      </w:r>
    </w:p>
    <w:p w:rsidR="000A0AED" w:rsidRDefault="000A0AED" w:rsidP="000A0AED">
      <w:pPr>
        <w:pStyle w:val="NormalWeb"/>
        <w:jc w:val="both"/>
        <w:rPr>
          <w:lang w:val="en-US"/>
        </w:rPr>
      </w:pPr>
      <w:r>
        <w:rPr>
          <w:lang w:val="en-US"/>
        </w:rPr>
        <w:t>• Policymakers in all countries, including countries that generate large capital flows, should take into account how their policies may affect global economic and financial stability. Cross-border coordination of policies would help to mitigate the riskiness of capital flows.</w:t>
      </w:r>
    </w:p>
    <w:p w:rsidR="000A0AED" w:rsidRDefault="000A0AED" w:rsidP="000A0AED">
      <w:pPr>
        <w:pStyle w:val="NormalWeb"/>
        <w:jc w:val="both"/>
        <w:rPr>
          <w:lang w:val="en-US"/>
        </w:rPr>
      </w:pPr>
      <w:r>
        <w:rPr>
          <w:lang w:val="en-US"/>
        </w:rPr>
        <w:t>This institutional view reflects a very broad consensus of the IMF's membership. It will guide the institution’s advice to its member countries, without prejudice to the need to take into account country circumstances. It does not alter members’ rights and obligations.</w:t>
      </w:r>
    </w:p>
    <w:p w:rsidR="00315E72" w:rsidRDefault="000A0AED" w:rsidP="000A0AED">
      <w:pPr>
        <w:pStyle w:val="NormalWeb"/>
        <w:jc w:val="both"/>
        <w:rPr>
          <w:lang w:val="en-US"/>
        </w:rPr>
      </w:pPr>
      <w:r>
        <w:rPr>
          <w:lang w:val="en-US"/>
        </w:rPr>
        <w:t xml:space="preserve">The IMF plans to develop operational guidance to integrate this view in its work. Over time, the view will evolve to incorporate new lessons from country experiences, analytical work, and feedback from country authorities and other interlocutors. </w:t>
      </w:r>
    </w:p>
    <w:p w:rsidR="00C2641E" w:rsidRPr="00D1195F" w:rsidRDefault="008F5605" w:rsidP="00AC11F5">
      <w:pPr>
        <w:pStyle w:val="NormalWeb"/>
        <w:jc w:val="both"/>
        <w:rPr>
          <w:b/>
        </w:rPr>
      </w:pPr>
      <w:r w:rsidRPr="008F5605">
        <w:t>-</w:t>
      </w:r>
      <w:r w:rsidRPr="008F5605">
        <w:rPr>
          <w:b/>
        </w:rPr>
        <w:t xml:space="preserve"> </w:t>
      </w:r>
      <w:r>
        <w:rPr>
          <w:b/>
        </w:rPr>
        <w:t>“M</w:t>
      </w:r>
      <w:r w:rsidRPr="008F5605">
        <w:rPr>
          <w:b/>
        </w:rPr>
        <w:t>anga por hombro</w:t>
      </w:r>
      <w:r>
        <w:rPr>
          <w:b/>
        </w:rPr>
        <w:t>”</w:t>
      </w:r>
      <w:r w:rsidRPr="008F5605">
        <w:rPr>
          <w:b/>
        </w:rPr>
        <w:t>:</w:t>
      </w:r>
      <w:r>
        <w:rPr>
          <w:b/>
        </w:rPr>
        <w:t xml:space="preserve"> nunca llueve a</w:t>
      </w:r>
      <w:r w:rsidRPr="008F5605">
        <w:rPr>
          <w:b/>
        </w:rPr>
        <w:t xml:space="preserve"> gusto de todos</w:t>
      </w:r>
      <w:r w:rsidR="00AC11F5">
        <w:rPr>
          <w:b/>
        </w:rPr>
        <w:t>…</w:t>
      </w:r>
      <w:r>
        <w:rPr>
          <w:b/>
        </w:rPr>
        <w:t xml:space="preserve"> </w:t>
      </w:r>
      <w:r w:rsidRPr="00D1195F">
        <w:rPr>
          <w:b/>
        </w:rPr>
        <w:t>“</w:t>
      </w:r>
      <w:r w:rsidR="00D1195F" w:rsidRPr="00D1195F">
        <w:rPr>
          <w:b/>
        </w:rPr>
        <w:t xml:space="preserve">is the game </w:t>
      </w:r>
      <w:r w:rsidR="00D1195F">
        <w:rPr>
          <w:b/>
        </w:rPr>
        <w:t>over?”</w:t>
      </w:r>
      <w:r w:rsidRPr="00D1195F">
        <w:rPr>
          <w:b/>
        </w:rPr>
        <w:t xml:space="preserve"> </w:t>
      </w:r>
    </w:p>
    <w:p w:rsidR="008F5605" w:rsidRPr="00E81474" w:rsidRDefault="008F5605" w:rsidP="008F5605">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i/>
          <w:sz w:val="24"/>
          <w:szCs w:val="24"/>
          <w:lang w:eastAsia="es-ES"/>
        </w:rPr>
        <w:t>“</w:t>
      </w:r>
      <w:r w:rsidR="00C2641E" w:rsidRPr="008F5605">
        <w:rPr>
          <w:rFonts w:ascii="Times New Roman" w:eastAsia="Times New Roman" w:hAnsi="Times New Roman"/>
          <w:i/>
          <w:sz w:val="24"/>
          <w:szCs w:val="24"/>
          <w:lang w:eastAsia="es-ES"/>
        </w:rPr>
        <w:t>Algunos operadores de monedas lamentan que los mercados hoy en día ofrezcan tan poca recompensa por tanto riesgo, pero eso no tiene necesariamente que ser así, afirmaron dos expertos de monedas a Dow Jones FX Trader</w:t>
      </w:r>
      <w:r>
        <w:rPr>
          <w:rFonts w:ascii="Times New Roman" w:eastAsia="Times New Roman" w:hAnsi="Times New Roman"/>
          <w:i/>
          <w:sz w:val="24"/>
          <w:szCs w:val="24"/>
          <w:lang w:eastAsia="es-ES"/>
        </w:rPr>
        <w:t>”..</w:t>
      </w:r>
      <w:r w:rsidR="00C2641E" w:rsidRPr="008F5605">
        <w:rPr>
          <w:rFonts w:ascii="Times New Roman" w:eastAsia="Times New Roman" w:hAnsi="Times New Roman"/>
          <w:i/>
          <w:sz w:val="24"/>
          <w:szCs w:val="24"/>
          <w:lang w:eastAsia="es-ES"/>
        </w:rPr>
        <w:t xml:space="preserve">. </w:t>
      </w:r>
      <w:r w:rsidRPr="00E81474">
        <w:rPr>
          <w:rFonts w:ascii="Times New Roman" w:eastAsia="Times New Roman" w:hAnsi="Times New Roman"/>
          <w:sz w:val="24"/>
          <w:szCs w:val="24"/>
          <w:u w:val="single"/>
          <w:lang w:eastAsia="es-ES"/>
        </w:rPr>
        <w:t>Operadores de divisas se quejan de poca rentabilidad</w:t>
      </w:r>
      <w:r>
        <w:rPr>
          <w:rFonts w:ascii="Times New Roman" w:eastAsia="Times New Roman" w:hAnsi="Times New Roman"/>
          <w:sz w:val="24"/>
          <w:szCs w:val="24"/>
          <w:lang w:eastAsia="es-ES"/>
        </w:rPr>
        <w:t xml:space="preserve"> (The Wall Street Journal </w:t>
      </w:r>
      <w:r w:rsidRPr="00780D59">
        <w:rPr>
          <w:rFonts w:ascii="Times New Roman" w:eastAsia="Times New Roman" w:hAnsi="Times New Roman"/>
          <w:b/>
          <w:sz w:val="24"/>
          <w:szCs w:val="24"/>
          <w:lang w:eastAsia="es-ES"/>
        </w:rPr>
        <w:t>-</w:t>
      </w:r>
      <w:r>
        <w:rPr>
          <w:rFonts w:ascii="Times New Roman" w:eastAsia="Times New Roman" w:hAnsi="Times New Roman"/>
          <w:sz w:val="24"/>
          <w:szCs w:val="24"/>
          <w:lang w:eastAsia="es-ES"/>
        </w:rPr>
        <w:t xml:space="preserve"> </w:t>
      </w:r>
      <w:r w:rsidRPr="00E81474">
        <w:rPr>
          <w:rFonts w:ascii="Times New Roman" w:eastAsia="Times New Roman" w:hAnsi="Times New Roman"/>
          <w:b/>
          <w:sz w:val="24"/>
          <w:szCs w:val="24"/>
          <w:lang w:eastAsia="es-ES"/>
        </w:rPr>
        <w:t>5/12/12</w:t>
      </w:r>
      <w:r>
        <w:rPr>
          <w:rFonts w:ascii="Times New Roman" w:eastAsia="Times New Roman" w:hAnsi="Times New Roman"/>
          <w:sz w:val="24"/>
          <w:szCs w:val="24"/>
          <w:lang w:eastAsia="es-ES"/>
        </w:rPr>
        <w:t>)</w:t>
      </w:r>
    </w:p>
    <w:p w:rsidR="00C2641E" w:rsidRPr="008F5605" w:rsidRDefault="00C2641E" w:rsidP="00C2641E">
      <w:pPr>
        <w:spacing w:after="0" w:line="240" w:lineRule="auto"/>
        <w:jc w:val="both"/>
        <w:rPr>
          <w:rFonts w:ascii="Times New Roman" w:eastAsia="Times New Roman" w:hAnsi="Times New Roman"/>
          <w:i/>
          <w:sz w:val="24"/>
          <w:szCs w:val="24"/>
          <w:lang w:eastAsia="es-ES"/>
        </w:rPr>
      </w:pPr>
    </w:p>
    <w:p w:rsidR="00C2641E" w:rsidRPr="00AC11F5" w:rsidRDefault="00C2641E" w:rsidP="00C2641E">
      <w:pPr>
        <w:spacing w:after="0" w:line="240" w:lineRule="auto"/>
        <w:jc w:val="both"/>
        <w:rPr>
          <w:rFonts w:ascii="Times New Roman" w:eastAsia="Times New Roman" w:hAnsi="Times New Roman"/>
          <w:sz w:val="24"/>
          <w:szCs w:val="24"/>
          <w:lang w:eastAsia="es-ES"/>
        </w:rPr>
      </w:pPr>
      <w:r w:rsidRPr="00AC11F5">
        <w:rPr>
          <w:rFonts w:ascii="Times New Roman" w:eastAsia="Times New Roman" w:hAnsi="Times New Roman"/>
          <w:sz w:val="24"/>
          <w:szCs w:val="24"/>
          <w:lang w:eastAsia="es-ES"/>
        </w:rPr>
        <w:t>Los intentos de los gobiernos por encontrar una salida de la crisis al mantener sus monedas débiles e inyectar miles de millones hacia los mercados de divisas han limitado las oportunidades de rentabilidad para los operadores, afirman los inversionistas. Pero los operadores no</w:t>
      </w:r>
      <w:r w:rsidR="008F5605" w:rsidRPr="00AC11F5">
        <w:rPr>
          <w:rFonts w:ascii="Times New Roman" w:eastAsia="Times New Roman" w:hAnsi="Times New Roman"/>
          <w:sz w:val="24"/>
          <w:szCs w:val="24"/>
          <w:lang w:eastAsia="es-ES"/>
        </w:rPr>
        <w:t xml:space="preserve"> necesariamente tienen que ser “víctimas” en estas “guerras cambiarias”</w:t>
      </w:r>
      <w:r w:rsidRPr="00AC11F5">
        <w:rPr>
          <w:rFonts w:ascii="Times New Roman" w:eastAsia="Times New Roman" w:hAnsi="Times New Roman"/>
          <w:sz w:val="24"/>
          <w:szCs w:val="24"/>
          <w:lang w:eastAsia="es-ES"/>
        </w:rPr>
        <w:t xml:space="preserve">, señaló Jens Nordvig, titular de estrategia de monedas de Nomura e invitado en un panel sobre el futuro de las monedas organizado por Dow Jones FX Trader. </w:t>
      </w:r>
    </w:p>
    <w:p w:rsidR="00C2641E" w:rsidRPr="00AC11F5" w:rsidRDefault="00C2641E" w:rsidP="00C2641E">
      <w:pPr>
        <w:spacing w:after="0" w:line="240" w:lineRule="auto"/>
        <w:jc w:val="both"/>
        <w:rPr>
          <w:rFonts w:ascii="Times New Roman" w:eastAsia="Times New Roman" w:hAnsi="Times New Roman"/>
          <w:sz w:val="24"/>
          <w:szCs w:val="24"/>
          <w:lang w:eastAsia="es-ES"/>
        </w:rPr>
      </w:pPr>
    </w:p>
    <w:p w:rsidR="00C2641E" w:rsidRPr="00AC11F5" w:rsidRDefault="008F5605" w:rsidP="00C2641E">
      <w:pPr>
        <w:spacing w:after="0" w:line="240" w:lineRule="auto"/>
        <w:jc w:val="both"/>
        <w:rPr>
          <w:rFonts w:ascii="Times New Roman" w:eastAsia="Times New Roman" w:hAnsi="Times New Roman"/>
          <w:sz w:val="24"/>
          <w:szCs w:val="24"/>
          <w:lang w:eastAsia="es-ES"/>
        </w:rPr>
      </w:pPr>
      <w:r w:rsidRPr="00AC11F5">
        <w:rPr>
          <w:rFonts w:ascii="Times New Roman" w:eastAsia="Times New Roman" w:hAnsi="Times New Roman"/>
          <w:sz w:val="24"/>
          <w:szCs w:val="24"/>
          <w:lang w:eastAsia="es-ES"/>
        </w:rPr>
        <w:t>“</w:t>
      </w:r>
      <w:r w:rsidR="00C2641E" w:rsidRPr="00AC11F5">
        <w:rPr>
          <w:rFonts w:ascii="Times New Roman" w:eastAsia="Times New Roman" w:hAnsi="Times New Roman"/>
          <w:sz w:val="24"/>
          <w:szCs w:val="24"/>
          <w:lang w:eastAsia="es-ES"/>
        </w:rPr>
        <w:t>Lo que está muerto es la antigua negociación macro, donde uno podría enfocarse en países específicos y no tener que preocu</w:t>
      </w:r>
      <w:r w:rsidRPr="00AC11F5">
        <w:rPr>
          <w:rFonts w:ascii="Times New Roman" w:eastAsia="Times New Roman" w:hAnsi="Times New Roman"/>
          <w:sz w:val="24"/>
          <w:szCs w:val="24"/>
          <w:lang w:eastAsia="es-ES"/>
        </w:rPr>
        <w:t>parse sobre las crisis globales”</w:t>
      </w:r>
      <w:r w:rsidR="00AC11F5">
        <w:rPr>
          <w:rFonts w:ascii="Times New Roman" w:eastAsia="Times New Roman" w:hAnsi="Times New Roman"/>
          <w:sz w:val="24"/>
          <w:szCs w:val="24"/>
          <w:lang w:eastAsia="es-ES"/>
        </w:rPr>
        <w:t>, dijo Nordvig. “</w:t>
      </w:r>
      <w:r w:rsidR="00C2641E" w:rsidRPr="00AC11F5">
        <w:rPr>
          <w:rFonts w:ascii="Times New Roman" w:eastAsia="Times New Roman" w:hAnsi="Times New Roman"/>
          <w:sz w:val="24"/>
          <w:szCs w:val="24"/>
          <w:lang w:eastAsia="es-ES"/>
        </w:rPr>
        <w:t>Ya nada se ne</w:t>
      </w:r>
      <w:r w:rsidR="00AC11F5">
        <w:rPr>
          <w:rFonts w:ascii="Times New Roman" w:eastAsia="Times New Roman" w:hAnsi="Times New Roman"/>
          <w:sz w:val="24"/>
          <w:szCs w:val="24"/>
          <w:lang w:eastAsia="es-ES"/>
        </w:rPr>
        <w:t>gocia en forma aislada”</w:t>
      </w:r>
      <w:r w:rsidR="00C2641E" w:rsidRPr="00AC11F5">
        <w:rPr>
          <w:rFonts w:ascii="Times New Roman" w:eastAsia="Times New Roman" w:hAnsi="Times New Roman"/>
          <w:sz w:val="24"/>
          <w:szCs w:val="24"/>
          <w:lang w:eastAsia="es-ES"/>
        </w:rPr>
        <w:t xml:space="preserve">. </w:t>
      </w:r>
    </w:p>
    <w:p w:rsidR="00C2641E" w:rsidRPr="00AC11F5" w:rsidRDefault="00C2641E" w:rsidP="00C2641E">
      <w:pPr>
        <w:spacing w:after="0" w:line="240" w:lineRule="auto"/>
        <w:jc w:val="both"/>
        <w:rPr>
          <w:rFonts w:ascii="Times New Roman" w:eastAsia="Times New Roman" w:hAnsi="Times New Roman"/>
          <w:sz w:val="24"/>
          <w:szCs w:val="24"/>
          <w:lang w:eastAsia="es-ES"/>
        </w:rPr>
      </w:pPr>
    </w:p>
    <w:p w:rsidR="00C2641E" w:rsidRPr="00AC11F5" w:rsidRDefault="00C2641E" w:rsidP="00C2641E">
      <w:pPr>
        <w:spacing w:after="0" w:line="240" w:lineRule="auto"/>
        <w:jc w:val="both"/>
        <w:rPr>
          <w:rFonts w:ascii="Times New Roman" w:eastAsia="Times New Roman" w:hAnsi="Times New Roman"/>
          <w:sz w:val="24"/>
          <w:szCs w:val="24"/>
          <w:lang w:eastAsia="es-ES"/>
        </w:rPr>
      </w:pPr>
      <w:r w:rsidRPr="00AC11F5">
        <w:rPr>
          <w:rFonts w:ascii="Times New Roman" w:eastAsia="Times New Roman" w:hAnsi="Times New Roman"/>
          <w:sz w:val="24"/>
          <w:szCs w:val="24"/>
          <w:lang w:eastAsia="es-ES"/>
        </w:rPr>
        <w:t xml:space="preserve">En lugar de eso, ahora los operadores tienen que dilucidar la interacción entre economías específicas y las tendencias globales y buscar ganancias ahí, señaló. La buena noticia, dijo Nordvig, es que la disponibilidad de los bancos centrales de realizar tantas flexibilizaciones cuantitativas como puedan soportar ha brindado cierto grado de soporte en un ambiente de menor crecimiento y muchos peligros. </w:t>
      </w:r>
    </w:p>
    <w:p w:rsidR="00C2641E" w:rsidRPr="00AC11F5" w:rsidRDefault="00C2641E" w:rsidP="00C2641E">
      <w:pPr>
        <w:spacing w:after="0" w:line="240" w:lineRule="auto"/>
        <w:jc w:val="both"/>
        <w:rPr>
          <w:rFonts w:ascii="Times New Roman" w:eastAsia="Times New Roman" w:hAnsi="Times New Roman"/>
          <w:sz w:val="24"/>
          <w:szCs w:val="24"/>
          <w:lang w:eastAsia="es-ES"/>
        </w:rPr>
      </w:pPr>
    </w:p>
    <w:p w:rsidR="00C2641E" w:rsidRPr="00AC11F5" w:rsidRDefault="00C2641E" w:rsidP="00C2641E">
      <w:pPr>
        <w:spacing w:after="0" w:line="240" w:lineRule="auto"/>
        <w:jc w:val="both"/>
        <w:rPr>
          <w:rFonts w:ascii="Times New Roman" w:eastAsia="Times New Roman" w:hAnsi="Times New Roman"/>
          <w:sz w:val="24"/>
          <w:szCs w:val="24"/>
          <w:lang w:eastAsia="es-ES"/>
        </w:rPr>
      </w:pPr>
      <w:r w:rsidRPr="00AC11F5">
        <w:rPr>
          <w:rFonts w:ascii="Times New Roman" w:eastAsia="Times New Roman" w:hAnsi="Times New Roman"/>
          <w:sz w:val="24"/>
          <w:szCs w:val="24"/>
          <w:lang w:eastAsia="es-ES"/>
        </w:rPr>
        <w:lastRenderedPageBreak/>
        <w:t>Aunque el crecimiento en las economías desarrolladas probablemente continuará estancado, los mercados emergentes tendrían un desempeño superior y ofrecerán oportunidades para que los operadores hagan apuestas rentables y diferenciadas dentro del sector, agregó Nordvig. Su apu</w:t>
      </w:r>
      <w:r w:rsidR="008F5605" w:rsidRPr="00AC11F5">
        <w:rPr>
          <w:rFonts w:ascii="Times New Roman" w:eastAsia="Times New Roman" w:hAnsi="Times New Roman"/>
          <w:sz w:val="24"/>
          <w:szCs w:val="24"/>
          <w:lang w:eastAsia="es-ES"/>
        </w:rPr>
        <w:t>esta favorita es México, donde “</w:t>
      </w:r>
      <w:r w:rsidRPr="00AC11F5">
        <w:rPr>
          <w:rFonts w:ascii="Times New Roman" w:eastAsia="Times New Roman" w:hAnsi="Times New Roman"/>
          <w:sz w:val="24"/>
          <w:szCs w:val="24"/>
          <w:lang w:eastAsia="es-ES"/>
        </w:rPr>
        <w:t>la moneda parece barata y el c</w:t>
      </w:r>
      <w:r w:rsidR="008F5605" w:rsidRPr="00AC11F5">
        <w:rPr>
          <w:rFonts w:ascii="Times New Roman" w:eastAsia="Times New Roman" w:hAnsi="Times New Roman"/>
          <w:sz w:val="24"/>
          <w:szCs w:val="24"/>
          <w:lang w:eastAsia="es-ES"/>
        </w:rPr>
        <w:t>recimiento se mantiene positivo”. “</w:t>
      </w:r>
      <w:r w:rsidRPr="00AC11F5">
        <w:rPr>
          <w:rFonts w:ascii="Times New Roman" w:eastAsia="Times New Roman" w:hAnsi="Times New Roman"/>
          <w:sz w:val="24"/>
          <w:szCs w:val="24"/>
          <w:lang w:eastAsia="es-ES"/>
        </w:rPr>
        <w:t>En este mundo, la estabil</w:t>
      </w:r>
      <w:r w:rsidR="008F5605" w:rsidRPr="00AC11F5">
        <w:rPr>
          <w:rFonts w:ascii="Times New Roman" w:eastAsia="Times New Roman" w:hAnsi="Times New Roman"/>
          <w:sz w:val="24"/>
          <w:szCs w:val="24"/>
          <w:lang w:eastAsia="es-ES"/>
        </w:rPr>
        <w:t>idad es un rendimiento superior”</w:t>
      </w:r>
      <w:r w:rsidRPr="00AC11F5">
        <w:rPr>
          <w:rFonts w:ascii="Times New Roman" w:eastAsia="Times New Roman" w:hAnsi="Times New Roman"/>
          <w:sz w:val="24"/>
          <w:szCs w:val="24"/>
          <w:lang w:eastAsia="es-ES"/>
        </w:rPr>
        <w:t xml:space="preserve">, señaló. </w:t>
      </w:r>
    </w:p>
    <w:p w:rsidR="00C2641E" w:rsidRPr="00AC11F5" w:rsidRDefault="00C2641E" w:rsidP="00C2641E">
      <w:pPr>
        <w:spacing w:after="0" w:line="240" w:lineRule="auto"/>
        <w:jc w:val="both"/>
        <w:rPr>
          <w:rFonts w:ascii="Times New Roman" w:eastAsia="Times New Roman" w:hAnsi="Times New Roman"/>
          <w:sz w:val="24"/>
          <w:szCs w:val="24"/>
          <w:lang w:eastAsia="es-ES"/>
        </w:rPr>
      </w:pPr>
    </w:p>
    <w:p w:rsidR="00C2641E" w:rsidRPr="00AC11F5" w:rsidRDefault="00C2641E" w:rsidP="00C2641E">
      <w:pPr>
        <w:spacing w:after="0" w:line="240" w:lineRule="auto"/>
        <w:jc w:val="both"/>
        <w:rPr>
          <w:rFonts w:ascii="Times New Roman" w:eastAsia="Times New Roman" w:hAnsi="Times New Roman"/>
          <w:sz w:val="24"/>
          <w:szCs w:val="24"/>
          <w:lang w:eastAsia="es-ES"/>
        </w:rPr>
      </w:pPr>
      <w:r w:rsidRPr="00AC11F5">
        <w:rPr>
          <w:rFonts w:ascii="Times New Roman" w:eastAsia="Times New Roman" w:hAnsi="Times New Roman"/>
          <w:sz w:val="24"/>
          <w:szCs w:val="24"/>
          <w:lang w:eastAsia="es-ES"/>
        </w:rPr>
        <w:t xml:space="preserve">Los mercados emergentes son un área que Dan Dorrow, titular de investigación de Faros Trading y otro panelista en el evento, también ha analizado detenidamente. La apuesta favorita de Dorrow para el próximo año es comprar el peso chileno frente al dólar de Taiwán. Tomando en consideración la tasa de interés negativa de Taiwán, el tenedor debería recibir cerca de 6,7% en arbitraje cambiario. </w:t>
      </w:r>
    </w:p>
    <w:p w:rsidR="00C2641E" w:rsidRPr="00AC11F5" w:rsidRDefault="00C2641E" w:rsidP="00C2641E">
      <w:pPr>
        <w:spacing w:after="0" w:line="240" w:lineRule="auto"/>
        <w:jc w:val="both"/>
        <w:rPr>
          <w:rFonts w:ascii="Times New Roman" w:eastAsia="Times New Roman" w:hAnsi="Times New Roman"/>
          <w:sz w:val="24"/>
          <w:szCs w:val="24"/>
          <w:lang w:eastAsia="es-ES"/>
        </w:rPr>
      </w:pPr>
    </w:p>
    <w:p w:rsidR="00C2641E" w:rsidRPr="00AC11F5" w:rsidRDefault="00AC11F5" w:rsidP="00C2641E">
      <w:pPr>
        <w:spacing w:after="0" w:line="240" w:lineRule="auto"/>
        <w:jc w:val="both"/>
        <w:rPr>
          <w:rFonts w:ascii="Times New Roman" w:eastAsia="Times New Roman" w:hAnsi="Times New Roman"/>
          <w:sz w:val="24"/>
          <w:szCs w:val="24"/>
          <w:lang w:eastAsia="es-ES"/>
        </w:rPr>
      </w:pPr>
      <w:r w:rsidRPr="00AC11F5">
        <w:rPr>
          <w:rFonts w:ascii="Times New Roman" w:eastAsia="Times New Roman" w:hAnsi="Times New Roman"/>
          <w:sz w:val="24"/>
          <w:szCs w:val="24"/>
          <w:lang w:eastAsia="es-ES"/>
        </w:rPr>
        <w:t>“</w:t>
      </w:r>
      <w:r w:rsidR="00C2641E" w:rsidRPr="00AC11F5">
        <w:rPr>
          <w:rFonts w:ascii="Times New Roman" w:eastAsia="Times New Roman" w:hAnsi="Times New Roman"/>
          <w:sz w:val="24"/>
          <w:szCs w:val="24"/>
          <w:lang w:eastAsia="es-ES"/>
        </w:rPr>
        <w:t>Si el mundo fuera un lugar estable y la gente comprara monedas riesgosas, el peso chileno probablemente se apreciará rápidamente, especialmente dado que el banco central del país aún no se opon</w:t>
      </w:r>
      <w:r w:rsidRPr="00AC11F5">
        <w:rPr>
          <w:rFonts w:ascii="Times New Roman" w:eastAsia="Times New Roman" w:hAnsi="Times New Roman"/>
          <w:sz w:val="24"/>
          <w:szCs w:val="24"/>
          <w:lang w:eastAsia="es-ES"/>
        </w:rPr>
        <w:t>e a permitir que la moneda suba”</w:t>
      </w:r>
      <w:r w:rsidR="00C2641E" w:rsidRPr="00AC11F5">
        <w:rPr>
          <w:rFonts w:ascii="Times New Roman" w:eastAsia="Times New Roman" w:hAnsi="Times New Roman"/>
          <w:sz w:val="24"/>
          <w:szCs w:val="24"/>
          <w:lang w:eastAsia="es-ES"/>
        </w:rPr>
        <w:t xml:space="preserve">, dijo Dorrow. </w:t>
      </w:r>
    </w:p>
    <w:p w:rsidR="00C2641E" w:rsidRPr="00AC11F5" w:rsidRDefault="00C2641E" w:rsidP="00C2641E">
      <w:pPr>
        <w:spacing w:after="0" w:line="240" w:lineRule="auto"/>
        <w:jc w:val="both"/>
        <w:rPr>
          <w:rFonts w:ascii="Times New Roman" w:eastAsia="Times New Roman" w:hAnsi="Times New Roman"/>
          <w:sz w:val="24"/>
          <w:szCs w:val="24"/>
          <w:lang w:eastAsia="es-ES"/>
        </w:rPr>
      </w:pPr>
    </w:p>
    <w:p w:rsidR="00CB712B" w:rsidRDefault="00C2641E" w:rsidP="00C2641E">
      <w:pPr>
        <w:spacing w:after="0" w:line="240" w:lineRule="auto"/>
        <w:jc w:val="both"/>
        <w:rPr>
          <w:rFonts w:ascii="Times New Roman" w:eastAsia="Times New Roman" w:hAnsi="Times New Roman"/>
          <w:sz w:val="24"/>
          <w:szCs w:val="24"/>
          <w:lang w:eastAsia="es-ES"/>
        </w:rPr>
      </w:pPr>
      <w:r w:rsidRPr="00AC11F5">
        <w:rPr>
          <w:rFonts w:ascii="Times New Roman" w:eastAsia="Times New Roman" w:hAnsi="Times New Roman"/>
          <w:sz w:val="24"/>
          <w:szCs w:val="24"/>
          <w:lang w:eastAsia="es-ES"/>
        </w:rPr>
        <w:t>Aparte de los mercados emergentes, ambos economistas acordaron que la presión estaba sobre el gobierno de Japón para debilitar al yen, especialmente con Shinzo Abe, un opositor a la política monetaria del Banco de Japón, que espe</w:t>
      </w:r>
      <w:r w:rsidR="00AC11F5" w:rsidRPr="00AC11F5">
        <w:rPr>
          <w:rFonts w:ascii="Times New Roman" w:eastAsia="Times New Roman" w:hAnsi="Times New Roman"/>
          <w:sz w:val="24"/>
          <w:szCs w:val="24"/>
          <w:lang w:eastAsia="es-ES"/>
        </w:rPr>
        <w:t>ra ser futuro primer ministro. “</w:t>
      </w:r>
      <w:r w:rsidRPr="00AC11F5">
        <w:rPr>
          <w:rFonts w:ascii="Times New Roman" w:eastAsia="Times New Roman" w:hAnsi="Times New Roman"/>
          <w:sz w:val="24"/>
          <w:szCs w:val="24"/>
          <w:lang w:eastAsia="es-ES"/>
        </w:rPr>
        <w:t>Si el Banco de Japón toma medidas agresivas para generar inflación, podríamos tener un movimiento de 10% en</w:t>
      </w:r>
      <w:r w:rsidR="00AC11F5" w:rsidRPr="00AC11F5">
        <w:rPr>
          <w:rFonts w:ascii="Times New Roman" w:eastAsia="Times New Roman" w:hAnsi="Times New Roman"/>
          <w:sz w:val="24"/>
          <w:szCs w:val="24"/>
          <w:lang w:eastAsia="es-ES"/>
        </w:rPr>
        <w:t xml:space="preserve"> el yen de forma casi inmediata”</w:t>
      </w:r>
      <w:r w:rsidRPr="00AC11F5">
        <w:rPr>
          <w:rFonts w:ascii="Times New Roman" w:eastAsia="Times New Roman" w:hAnsi="Times New Roman"/>
          <w:sz w:val="24"/>
          <w:szCs w:val="24"/>
          <w:lang w:eastAsia="es-ES"/>
        </w:rPr>
        <w:t>, afirmó Dorrow.</w:t>
      </w:r>
    </w:p>
    <w:p w:rsidR="00CB712B" w:rsidRPr="00D95D28" w:rsidRDefault="00CB712B" w:rsidP="00CB712B">
      <w:pPr>
        <w:pStyle w:val="NormalWeb"/>
        <w:jc w:val="both"/>
        <w:rPr>
          <w:b/>
        </w:rPr>
      </w:pPr>
      <w:r w:rsidRPr="00CB712B">
        <w:t>-</w:t>
      </w:r>
      <w:r w:rsidRPr="00D95D28">
        <w:rPr>
          <w:b/>
        </w:rPr>
        <w:t xml:space="preserve"> FMI: </w:t>
      </w:r>
      <w:r>
        <w:rPr>
          <w:b/>
        </w:rPr>
        <w:t xml:space="preserve">entre </w:t>
      </w:r>
      <w:r w:rsidRPr="00D95D28">
        <w:rPr>
          <w:b/>
        </w:rPr>
        <w:t>el arrepentimiento tardío y el perdón de los pecados</w:t>
      </w:r>
      <w:r>
        <w:rPr>
          <w:b/>
        </w:rPr>
        <w:t xml:space="preserve"> (I)</w:t>
      </w:r>
    </w:p>
    <w:p w:rsidR="00CB712B" w:rsidRDefault="00CB712B" w:rsidP="00CB712B">
      <w:pPr>
        <w:pStyle w:val="NormalWeb"/>
        <w:jc w:val="both"/>
      </w:pPr>
      <w:r w:rsidRPr="00B64BE1">
        <w:rPr>
          <w:b/>
        </w:rPr>
        <w:t>-</w:t>
      </w:r>
      <w:r>
        <w:t xml:space="preserve"> </w:t>
      </w:r>
      <w:r w:rsidRPr="00055ADC">
        <w:rPr>
          <w:u w:val="single"/>
        </w:rPr>
        <w:t>El paso a medias del FMI</w:t>
      </w:r>
      <w:r>
        <w:t xml:space="preserve"> (Project Syndicate </w:t>
      </w:r>
      <w:r w:rsidRPr="00780D59">
        <w:rPr>
          <w:b/>
        </w:rPr>
        <w:t>-</w:t>
      </w:r>
      <w:r>
        <w:t xml:space="preserve"> </w:t>
      </w:r>
      <w:r w:rsidRPr="00055ADC">
        <w:rPr>
          <w:b/>
        </w:rPr>
        <w:t>5/12/12</w:t>
      </w:r>
      <w:r>
        <w:t>)</w:t>
      </w:r>
    </w:p>
    <w:p w:rsidR="00CB712B" w:rsidRDefault="00CB712B" w:rsidP="00CB712B">
      <w:pPr>
        <w:pStyle w:val="NormalWeb"/>
        <w:jc w:val="both"/>
      </w:pPr>
      <w:r>
        <w:t xml:space="preserve">(Por </w:t>
      </w:r>
      <w:r w:rsidRPr="00234164">
        <w:t>Kevin P. Gallagher)</w:t>
      </w:r>
      <w:r>
        <w:t xml:space="preserve">                                                                Lectura recomendada</w:t>
      </w:r>
    </w:p>
    <w:p w:rsidR="00CB712B" w:rsidRDefault="00CB712B" w:rsidP="00CB712B">
      <w:pPr>
        <w:pStyle w:val="NormalWeb"/>
        <w:jc w:val="both"/>
      </w:pPr>
      <w:r>
        <w:t>Boston</w:t>
      </w:r>
      <w:r w:rsidR="00B64BE1">
        <w:t>.</w:t>
      </w:r>
      <w:r w:rsidRPr="00B64BE1">
        <w:rPr>
          <w:b/>
        </w:rPr>
        <w:t>-</w:t>
      </w:r>
      <w:r>
        <w:t xml:space="preserve"> </w:t>
      </w:r>
      <w:r>
        <w:rPr>
          <w:color w:val="FF0000"/>
          <w:u w:val="single"/>
        </w:rPr>
        <w:t>“</w:t>
      </w:r>
      <w:r w:rsidRPr="00E87337">
        <w:rPr>
          <w:color w:val="FF0000"/>
          <w:u w:val="single"/>
        </w:rPr>
        <w:t>Lo que antes era herejía</w:t>
      </w:r>
      <w:r>
        <w:rPr>
          <w:color w:val="FF0000"/>
          <w:u w:val="single"/>
        </w:rPr>
        <w:t xml:space="preserve"> hoy se sostiene como ortodoxia”</w:t>
      </w:r>
      <w:r w:rsidRPr="00E87337">
        <w:rPr>
          <w:color w:val="FF0000"/>
          <w:u w:val="single"/>
        </w:rPr>
        <w:t>, John Maynard Keynes observó en 1944, después de ayudar a convencer a los líderes del mundo para que el recién instaurado Fondo Monetario Internacional permitiese que la regulación de los flujos financieros internacionales se conservase como un derecho central de sus estados miembros</w:t>
      </w:r>
      <w:r>
        <w:t>. Para la década de 1970, sin embargo, el FMI y las potencias occidentales comenzaron a desmantelar la teoría y la práctica de la regulación de los flujos mundiales de capital. En la década de 1990, el Fondo llegó incluso a cambiar sus Artículos de Acuerdo para ordenar la desregulación de las finanzas transfronterizas.</w:t>
      </w:r>
    </w:p>
    <w:p w:rsidR="00CB712B" w:rsidRPr="00D44D20" w:rsidRDefault="00CB712B" w:rsidP="00CB712B">
      <w:pPr>
        <w:pStyle w:val="NormalWeb"/>
        <w:jc w:val="both"/>
        <w:rPr>
          <w:color w:val="FF0000"/>
          <w:u w:val="single"/>
        </w:rPr>
      </w:pPr>
      <w:r w:rsidRPr="00D44D20">
        <w:rPr>
          <w:color w:val="FF0000"/>
          <w:u w:val="single"/>
        </w:rPr>
        <w:t xml:space="preserve">Con gran fanfarria, el FMI </w:t>
      </w:r>
      <w:r>
        <w:rPr>
          <w:color w:val="FF0000"/>
          <w:u w:val="single"/>
        </w:rPr>
        <w:t>recientemente adoptó una nueva “mirada institucional”</w:t>
      </w:r>
      <w:r w:rsidRPr="00D44D20">
        <w:rPr>
          <w:color w:val="FF0000"/>
          <w:u w:val="single"/>
        </w:rPr>
        <w:t xml:space="preserve"> que aparentemente apoya la vuelta a la regulación de las finanzas globales. Si bien el Fondo mantiene su compromiso con una eventual liberalización financiera, ahora reconoce que la base intelectual del libre movimiento del capital es mucho más débil que la correspondiente al libre comercio. </w:t>
      </w:r>
    </w:p>
    <w:p w:rsidR="00CB712B" w:rsidRPr="00D44D20" w:rsidRDefault="00CB712B" w:rsidP="00CB712B">
      <w:pPr>
        <w:pStyle w:val="NormalWeb"/>
        <w:jc w:val="both"/>
        <w:rPr>
          <w:u w:val="single"/>
        </w:rPr>
      </w:pPr>
      <w:r>
        <w:t xml:space="preserve">En particular, el FMI ahora reconoce que la liberalización de la cuenta de capital exige que los países alcancen un cierto umbral respecto de sus instituciones financieras y de gobierno, y que muchos mercados emergentes y países en desarrollo no lo han logrado. </w:t>
      </w:r>
      <w:r w:rsidRPr="00D44D20">
        <w:rPr>
          <w:u w:val="single"/>
        </w:rPr>
        <w:t xml:space="preserve">En términos más básicos, el Fondo ha aceptado que los flujos financieros transfronterizos presentan riesgos además de beneficios, en especial fuertes aumentos </w:t>
      </w:r>
      <w:r w:rsidRPr="00D44D20">
        <w:rPr>
          <w:u w:val="single"/>
        </w:rPr>
        <w:lastRenderedPageBreak/>
        <w:t xml:space="preserve">repentinos en el ingreso de fondos seguidos por bruscas interrupciones, que pueden causar una elevada inestabilidad económica. </w:t>
      </w:r>
    </w:p>
    <w:p w:rsidR="00CB712B" w:rsidRPr="00D44D20" w:rsidRDefault="00CB712B" w:rsidP="00CB712B">
      <w:pPr>
        <w:pStyle w:val="NormalWeb"/>
        <w:jc w:val="both"/>
        <w:rPr>
          <w:u w:val="single"/>
        </w:rPr>
      </w:pPr>
      <w:r w:rsidRPr="00D44D20">
        <w:rPr>
          <w:u w:val="single"/>
        </w:rPr>
        <w:t>Lo que llegó a los titulares es que ahora el FMI cree que los países podrían incluso usar controles</w:t>
      </w:r>
      <w:r w:rsidR="006F0BF2">
        <w:rPr>
          <w:u w:val="single"/>
        </w:rPr>
        <w:t xml:space="preserve"> de capital, rebautizados como “</w:t>
      </w:r>
      <w:r w:rsidRPr="00D44D20">
        <w:rPr>
          <w:u w:val="single"/>
        </w:rPr>
        <w:t>medidas de g</w:t>
      </w:r>
      <w:r w:rsidR="006F0BF2">
        <w:rPr>
          <w:u w:val="single"/>
        </w:rPr>
        <w:t>estión de los flujos de capital”</w:t>
      </w:r>
      <w:r w:rsidRPr="00D44D20">
        <w:rPr>
          <w:u w:val="single"/>
        </w:rPr>
        <w:t xml:space="preserve"> (MGFC), si se implementan junto con medidas monetarias y fiscales, la acumulación de reservas de divisas, y regulaciones financieras macroprudentes. Incluso en esas circunstancias, las MGFC no deberían discriminar entre monedas. </w:t>
      </w:r>
    </w:p>
    <w:p w:rsidR="00CB712B" w:rsidRDefault="00CB712B" w:rsidP="00CB712B">
      <w:pPr>
        <w:pStyle w:val="NormalWeb"/>
        <w:jc w:val="both"/>
      </w:pPr>
      <w:r>
        <w:t>Pero, ¿ha avanzado lo suficiente la reconsideración de la globalización financiera por parte del FMI? Este mes, la Oficina de Evaluación Independiente del FMI publicó una evaluación de la política del Fondo sobre la acumulación de reservas, que implica que la organización aún mantiene un enfoque de “talle único”. Muchos responsables de políticas en los mercados emergentes vieron la acumulación de reservas en divisas durante la década de 2000 como un seguro para sus países contra la volatilidad de las tasas de cambio y la pérdida de competitividad de sus exportaciones. Sin embargo, el FMI culpó de manera significativa a esta política por la inestabilidad financiera mundial.</w:t>
      </w:r>
    </w:p>
    <w:p w:rsidR="00CB712B" w:rsidRPr="00D44D20" w:rsidRDefault="00CB712B" w:rsidP="00CB712B">
      <w:pPr>
        <w:pStyle w:val="NormalWeb"/>
        <w:jc w:val="both"/>
        <w:rPr>
          <w:u w:val="single"/>
        </w:rPr>
      </w:pPr>
      <w:r>
        <w:t xml:space="preserve">No sorprende que dadas sus décadas de experiencia con la gestión y la mala administración de los flujos de capital, los responsables de políticas en los mercados emergentes hayan seguido cuidadosamente el “replanteo” del FMI sobre estas cuestiones. </w:t>
      </w:r>
      <w:r w:rsidRPr="00D44D20">
        <w:rPr>
          <w:u w:val="single"/>
        </w:rPr>
        <w:t>Entre 2009 y 2011, con las tasas de interés cercanas a cero y la flexibilización cuantitativa en las economías avanzadas, los inversores con sed de beneficios inundaron países como Corea del Sur y Brasil con capital especulativo, impulsando la apreciación de sus monedas e inflando burbujas de activos. Cuando tuvo lugar el pánico en la zona del euro en julio de 2011, el flujo de entrada se detuvo y huyó a la «seguridad» de Estados Unidos, Suiza y otros sitios.</w:t>
      </w:r>
    </w:p>
    <w:p w:rsidR="00CB712B" w:rsidRPr="00D44D20" w:rsidRDefault="00CB712B" w:rsidP="00CB712B">
      <w:pPr>
        <w:pStyle w:val="NormalWeb"/>
        <w:jc w:val="both"/>
        <w:rPr>
          <w:u w:val="single"/>
        </w:rPr>
      </w:pPr>
      <w:r w:rsidRPr="00D44D20">
        <w:rPr>
          <w:u w:val="single"/>
        </w:rPr>
        <w:t xml:space="preserve">A diferencia de lo ocurrido en el pasado, sin embargo, los países emergentes y en desarrollo evitaron lo peor, precisamente porque habían aprendido acumular reservas en divisas, a regular los flujos de capital transfronterizos y a relajar esas medidas para prevenir o mitigar las interrupciones bruscas. Y sin embargo, el FMI continúa obcecado por la idea de una eventual liberalización de la cuenta de capital a pesar de la abundante evidencia académica y experiencia contraria a ello en el mundo. </w:t>
      </w:r>
    </w:p>
    <w:p w:rsidR="00CB712B" w:rsidRPr="00D44D20" w:rsidRDefault="00CB712B" w:rsidP="00CB712B">
      <w:pPr>
        <w:pStyle w:val="NormalWeb"/>
        <w:jc w:val="both"/>
        <w:rPr>
          <w:b/>
          <w:color w:val="FF0000"/>
          <w:u w:val="single"/>
        </w:rPr>
      </w:pPr>
      <w:r w:rsidRPr="00D44D20">
        <w:rPr>
          <w:b/>
          <w:color w:val="FF0000"/>
          <w:u w:val="single"/>
        </w:rPr>
        <w:t>En un nuevo estudio que recorre y actualiza a la literatura económica, Arvind Subramanian, Olivier Jeanne, y</w:t>
      </w:r>
      <w:r>
        <w:rPr>
          <w:b/>
          <w:color w:val="FF0000"/>
          <w:u w:val="single"/>
        </w:rPr>
        <w:t xml:space="preserve"> John Williamson concluyen que “</w:t>
      </w:r>
      <w:r w:rsidRPr="00D44D20">
        <w:rPr>
          <w:b/>
          <w:color w:val="FF0000"/>
          <w:u w:val="single"/>
        </w:rPr>
        <w:t xml:space="preserve">la comunidad internacional no debería promover el libre </w:t>
      </w:r>
      <w:r>
        <w:rPr>
          <w:b/>
          <w:color w:val="FF0000"/>
          <w:u w:val="single"/>
        </w:rPr>
        <w:t>cambio absoluto de los activos -ni siquiera en el largo plazo-</w:t>
      </w:r>
      <w:r w:rsidRPr="00D44D20">
        <w:rPr>
          <w:b/>
          <w:color w:val="FF0000"/>
          <w:u w:val="single"/>
        </w:rPr>
        <w:t xml:space="preserve"> porque </w:t>
      </w:r>
      <w:r>
        <w:rPr>
          <w:b/>
          <w:color w:val="FF0000"/>
          <w:u w:val="single"/>
        </w:rPr>
        <w:t>(…)</w:t>
      </w:r>
      <w:r w:rsidRPr="00D44D20">
        <w:rPr>
          <w:b/>
          <w:color w:val="FF0000"/>
          <w:u w:val="single"/>
        </w:rPr>
        <w:t xml:space="preserve"> la libre movilidad del capital parece generar pocos beneficios en términos de</w:t>
      </w:r>
      <w:r>
        <w:rPr>
          <w:b/>
          <w:color w:val="FF0000"/>
          <w:u w:val="single"/>
        </w:rPr>
        <w:t>l crecimiento en el largo plazo”</w:t>
      </w:r>
      <w:r w:rsidRPr="00D44D20">
        <w:rPr>
          <w:b/>
          <w:color w:val="FF0000"/>
          <w:u w:val="single"/>
        </w:rPr>
        <w:t>.</w:t>
      </w:r>
    </w:p>
    <w:p w:rsidR="00CB712B" w:rsidRDefault="00CB712B" w:rsidP="00CB712B">
      <w:pPr>
        <w:pStyle w:val="NormalWeb"/>
        <w:jc w:val="both"/>
      </w:pPr>
      <w:r>
        <w:t xml:space="preserve">Por lo tanto, la recomendación del FMI sobre el uso de controles al capital solo después de agotar los ajustes de las tasas de interés, la acumulación de reservas y la regulación prudencial no está en línea con la profesión. De hecho, </w:t>
      </w:r>
      <w:r w:rsidRPr="00D44D20">
        <w:rPr>
          <w:u w:val="single"/>
        </w:rPr>
        <w:t>trabajos recientes sobre teoría económica muestran que los controles al capital pueden en realidad constituir una política óptima.</w:t>
      </w:r>
      <w:r>
        <w:t xml:space="preserve"> Por ejemplo, la nueva economía del bienestar de los controles al capital ve los flujos inestables de capital como externalidades negativas para los países receptores. Esto implica que las normas sobre los flujos transfronterizos son las </w:t>
      </w:r>
      <w:r>
        <w:lastRenderedPageBreak/>
        <w:t xml:space="preserve">herramientas óptimas para ocuparse de las fallas de mercado, mejorar el funcionamiento de los mercados, y aumentar el crecimiento en vez de empeorarlo. </w:t>
      </w:r>
    </w:p>
    <w:p w:rsidR="00CB712B" w:rsidRPr="00D44D20" w:rsidRDefault="00CB712B" w:rsidP="00CB712B">
      <w:pPr>
        <w:pStyle w:val="NormalWeb"/>
        <w:jc w:val="both"/>
        <w:rPr>
          <w:u w:val="single"/>
        </w:rPr>
      </w:pPr>
      <w:r w:rsidRPr="00D44D20">
        <w:rPr>
          <w:u w:val="single"/>
        </w:rPr>
        <w:t>De hecho, las propias investigaciones del FMI muestran que los países que implementaron pr</w:t>
      </w:r>
      <w:r>
        <w:rPr>
          <w:u w:val="single"/>
        </w:rPr>
        <w:t>imero los controles al capital -</w:t>
      </w:r>
      <w:r w:rsidRPr="00D44D20">
        <w:rPr>
          <w:u w:val="single"/>
        </w:rPr>
        <w:t>o junto con gran cantidad de ot</w:t>
      </w:r>
      <w:r>
        <w:rPr>
          <w:u w:val="single"/>
        </w:rPr>
        <w:t>ras medidas macroprudentes-</w:t>
      </w:r>
      <w:r w:rsidRPr="00D44D20">
        <w:rPr>
          <w:u w:val="single"/>
        </w:rPr>
        <w:t xml:space="preserve"> estuvieron entre los más resistentes durante la crisis financiera mundial. En muchos casos, los controles no se basaron en el mercado ni fueron temporarios.</w:t>
      </w:r>
    </w:p>
    <w:p w:rsidR="00CB712B" w:rsidRPr="00D44D20" w:rsidRDefault="00CB712B" w:rsidP="00CB712B">
      <w:pPr>
        <w:pStyle w:val="NormalWeb"/>
        <w:jc w:val="both"/>
        <w:rPr>
          <w:color w:val="FF0000"/>
          <w:u w:val="single"/>
        </w:rPr>
      </w:pPr>
      <w:r w:rsidRPr="00D44D20">
        <w:rPr>
          <w:u w:val="single"/>
        </w:rPr>
        <w:t>El FMI tampoco logra apreciar por completo que deben regularse los flujos de capital en «de ambos lados» o, al menos, que las normas en los países avanzados no empeorarán la situación.</w:t>
      </w:r>
      <w:r>
        <w:t xml:space="preserve"> </w:t>
      </w:r>
      <w:r w:rsidRPr="00D44D20">
        <w:rPr>
          <w:color w:val="FF0000"/>
          <w:u w:val="single"/>
        </w:rPr>
        <w:t>Las investigaciones del FMI durante el año pasado han esbozado las circunstancias en las cuales los países industrializados también deberían participar en la regulación de los flujos de capital en el mundo. Esta nueva visión destaca además un importante obstáculo: muchos de los tratados de comercio e inversión de los países avanzados prohíben la regulación de las finanzas transfronterizas.</w:t>
      </w:r>
    </w:p>
    <w:p w:rsidR="00CB712B" w:rsidRDefault="00CB712B" w:rsidP="00CB712B">
      <w:pPr>
        <w:pStyle w:val="NormalWeb"/>
        <w:jc w:val="both"/>
      </w:pPr>
      <w:r>
        <w:t>Afortunadamente el Artículo VI de los Artículos de Acuerdo del FMI aún está vigente: “Los miembros pueden ejercer los controles necesarios para regular los movimientos internacionales de capital”. El FMI está logrando avances en la dirección adecuada, pero los mercados emergentes deberán mantener la iniciativa. Han demostrado ser los mejores jueces sobre sus necesidades y prioridades económicas. Mientras consideran la nueva postura del FMI sobre la globalización financiera, deberían continuar prestando atención a sus propias ideas.</w:t>
      </w:r>
    </w:p>
    <w:p w:rsidR="00CB712B" w:rsidRPr="00CB712B" w:rsidRDefault="00CB712B" w:rsidP="00CB712B">
      <w:pPr>
        <w:pStyle w:val="NormalWeb"/>
        <w:jc w:val="both"/>
        <w:rPr>
          <w:lang w:val="en-US"/>
        </w:rPr>
      </w:pPr>
      <w:r>
        <w:rPr>
          <w:lang w:val="en-US"/>
        </w:rPr>
        <w:t>(</w:t>
      </w:r>
      <w:r w:rsidRPr="00055ADC">
        <w:rPr>
          <w:lang w:val="en-US"/>
        </w:rPr>
        <w:t>Kevin P. Gallagher is a professor at Boston University and Co-Chair of the Pardee Task Force on Regulating Globa</w:t>
      </w:r>
      <w:r>
        <w:rPr>
          <w:lang w:val="en-US"/>
        </w:rPr>
        <w:t>l Capital Flows for Development)</w:t>
      </w:r>
    </w:p>
    <w:p w:rsidR="00AC11F5" w:rsidRPr="00AC11F5" w:rsidRDefault="00AC11F5" w:rsidP="00AC11F5">
      <w:pPr>
        <w:spacing w:after="0" w:line="240" w:lineRule="auto"/>
        <w:jc w:val="both"/>
        <w:rPr>
          <w:rFonts w:ascii="Times New Roman" w:eastAsia="Times New Roman" w:hAnsi="Times New Roman"/>
          <w:b/>
          <w:sz w:val="24"/>
          <w:szCs w:val="24"/>
          <w:lang w:eastAsia="es-ES"/>
        </w:rPr>
      </w:pPr>
      <w:r w:rsidRPr="00CB712B">
        <w:rPr>
          <w:rFonts w:ascii="Times New Roman" w:eastAsia="Times New Roman" w:hAnsi="Times New Roman"/>
          <w:sz w:val="24"/>
          <w:szCs w:val="24"/>
          <w:lang w:eastAsia="es-ES"/>
        </w:rPr>
        <w:t>-</w:t>
      </w:r>
      <w:r w:rsidRPr="00AC11F5">
        <w:rPr>
          <w:rFonts w:ascii="Times New Roman" w:eastAsia="Times New Roman" w:hAnsi="Times New Roman"/>
          <w:b/>
          <w:sz w:val="24"/>
          <w:szCs w:val="24"/>
          <w:lang w:eastAsia="es-ES"/>
        </w:rPr>
        <w:t xml:space="preserve"> Frontierland</w:t>
      </w:r>
      <w:r>
        <w:rPr>
          <w:rFonts w:ascii="Times New Roman" w:eastAsia="Times New Roman" w:hAnsi="Times New Roman"/>
          <w:b/>
          <w:sz w:val="24"/>
          <w:szCs w:val="24"/>
          <w:lang w:eastAsia="es-ES"/>
        </w:rPr>
        <w:t xml:space="preserve"> (¿será esta la próxima ‘n</w:t>
      </w:r>
      <w:r w:rsidRPr="00AC11F5">
        <w:rPr>
          <w:rFonts w:ascii="Times New Roman" w:eastAsia="Times New Roman" w:hAnsi="Times New Roman"/>
          <w:b/>
          <w:sz w:val="24"/>
          <w:szCs w:val="24"/>
          <w:lang w:eastAsia="es-ES"/>
        </w:rPr>
        <w:t>ightmare</w:t>
      </w:r>
      <w:r>
        <w:rPr>
          <w:rFonts w:ascii="Times New Roman" w:eastAsia="Times New Roman" w:hAnsi="Times New Roman"/>
          <w:b/>
          <w:sz w:val="24"/>
          <w:szCs w:val="24"/>
          <w:lang w:eastAsia="es-ES"/>
        </w:rPr>
        <w:t>’  que nos provoque la Fed&amp;Co.?</w:t>
      </w:r>
      <w:r w:rsidRPr="00AC11F5">
        <w:rPr>
          <w:rFonts w:ascii="Times New Roman" w:eastAsia="Times New Roman" w:hAnsi="Times New Roman"/>
          <w:b/>
          <w:sz w:val="24"/>
          <w:szCs w:val="24"/>
          <w:lang w:eastAsia="es-ES"/>
        </w:rPr>
        <w:t>)</w:t>
      </w:r>
    </w:p>
    <w:p w:rsidR="00C2641E" w:rsidRDefault="00C2641E" w:rsidP="00C2641E">
      <w:pPr>
        <w:spacing w:before="100" w:beforeAutospacing="1" w:after="100" w:afterAutospacing="1" w:line="240" w:lineRule="auto"/>
        <w:jc w:val="both"/>
        <w:rPr>
          <w:rFonts w:ascii="Times New Roman" w:eastAsia="Times New Roman" w:hAnsi="Times New Roman"/>
          <w:sz w:val="24"/>
          <w:szCs w:val="24"/>
          <w:lang w:eastAsia="es-ES"/>
        </w:rPr>
      </w:pPr>
      <w:r w:rsidRPr="00B64BE1">
        <w:rPr>
          <w:rFonts w:ascii="Times New Roman" w:eastAsia="Times New Roman" w:hAnsi="Times New Roman"/>
          <w:b/>
          <w:sz w:val="24"/>
          <w:szCs w:val="24"/>
          <w:lang w:eastAsia="es-ES"/>
        </w:rPr>
        <w:t>-</w:t>
      </w:r>
      <w:r>
        <w:rPr>
          <w:rFonts w:ascii="Times New Roman" w:eastAsia="Times New Roman" w:hAnsi="Times New Roman"/>
          <w:sz w:val="24"/>
          <w:szCs w:val="24"/>
          <w:lang w:eastAsia="es-ES"/>
        </w:rPr>
        <w:t xml:space="preserve"> </w:t>
      </w:r>
      <w:r w:rsidRPr="00990222">
        <w:rPr>
          <w:rFonts w:ascii="Times New Roman" w:eastAsia="Times New Roman" w:hAnsi="Times New Roman"/>
          <w:sz w:val="24"/>
          <w:szCs w:val="24"/>
          <w:u w:val="single"/>
          <w:lang w:eastAsia="es-ES"/>
        </w:rPr>
        <w:t>La próxima frontera: tipos de interés nominales negativos</w:t>
      </w:r>
      <w:r>
        <w:rPr>
          <w:rFonts w:ascii="Times New Roman" w:eastAsia="Times New Roman" w:hAnsi="Times New Roman"/>
          <w:sz w:val="24"/>
          <w:szCs w:val="24"/>
          <w:lang w:eastAsia="es-ES"/>
        </w:rPr>
        <w:t xml:space="preserve"> (El Confidencial </w:t>
      </w:r>
      <w:r w:rsidRPr="001B159F">
        <w:rPr>
          <w:rFonts w:ascii="Times New Roman" w:eastAsia="Times New Roman" w:hAnsi="Times New Roman"/>
          <w:b/>
          <w:sz w:val="24"/>
          <w:szCs w:val="24"/>
          <w:lang w:eastAsia="es-ES"/>
        </w:rPr>
        <w:t>-</w:t>
      </w:r>
      <w:r>
        <w:rPr>
          <w:rFonts w:ascii="Times New Roman" w:eastAsia="Times New Roman" w:hAnsi="Times New Roman"/>
          <w:sz w:val="24"/>
          <w:szCs w:val="24"/>
          <w:lang w:eastAsia="es-ES"/>
        </w:rPr>
        <w:t xml:space="preserve"> </w:t>
      </w:r>
      <w:r w:rsidRPr="00990222">
        <w:rPr>
          <w:rFonts w:ascii="Times New Roman" w:eastAsia="Times New Roman" w:hAnsi="Times New Roman"/>
          <w:b/>
          <w:sz w:val="24"/>
          <w:szCs w:val="24"/>
          <w:lang w:eastAsia="es-ES"/>
        </w:rPr>
        <w:t>10/12/12</w:t>
      </w:r>
      <w:r>
        <w:rPr>
          <w:rFonts w:ascii="Times New Roman" w:eastAsia="Times New Roman" w:hAnsi="Times New Roman"/>
          <w:sz w:val="24"/>
          <w:szCs w:val="24"/>
          <w:lang w:eastAsia="es-ES"/>
        </w:rPr>
        <w:t>)</w:t>
      </w:r>
    </w:p>
    <w:p w:rsidR="00C2641E" w:rsidRPr="00246D08" w:rsidRDefault="00C2641E" w:rsidP="00C2641E">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(Por Kike Vázquez)</w:t>
      </w:r>
      <w:r w:rsidR="00D1195F">
        <w:rPr>
          <w:rFonts w:ascii="Times New Roman" w:eastAsia="Times New Roman" w:hAnsi="Times New Roman"/>
          <w:sz w:val="24"/>
          <w:szCs w:val="24"/>
          <w:lang w:eastAsia="es-ES"/>
        </w:rPr>
        <w:t xml:space="preserve">                                                                       </w:t>
      </w:r>
      <w:r w:rsidR="005413E7">
        <w:rPr>
          <w:rFonts w:ascii="Times New Roman" w:eastAsia="Times New Roman" w:hAnsi="Times New Roman"/>
          <w:sz w:val="24"/>
          <w:szCs w:val="24"/>
          <w:lang w:eastAsia="es-ES"/>
        </w:rPr>
        <w:t xml:space="preserve"> </w:t>
      </w:r>
      <w:r w:rsidR="00D1195F">
        <w:rPr>
          <w:rFonts w:ascii="Times New Roman" w:eastAsia="Times New Roman" w:hAnsi="Times New Roman"/>
          <w:sz w:val="24"/>
          <w:szCs w:val="24"/>
          <w:lang w:eastAsia="es-ES"/>
        </w:rPr>
        <w:t>Lectura recomendada</w:t>
      </w:r>
    </w:p>
    <w:p w:rsidR="00C2641E" w:rsidRPr="00630900" w:rsidRDefault="00C2641E" w:rsidP="00C2641E">
      <w:pPr>
        <w:spacing w:after="0" w:line="240" w:lineRule="auto"/>
        <w:jc w:val="both"/>
        <w:rPr>
          <w:rFonts w:ascii="Times New Roman" w:eastAsia="Times New Roman" w:hAnsi="Times New Roman"/>
          <w:sz w:val="24"/>
          <w:szCs w:val="24"/>
          <w:u w:val="single"/>
          <w:lang w:eastAsia="es-ES"/>
        </w:rPr>
      </w:pPr>
      <w:r w:rsidRPr="00630900">
        <w:rPr>
          <w:rFonts w:ascii="Times New Roman" w:eastAsia="Times New Roman" w:hAnsi="Times New Roman"/>
          <w:sz w:val="24"/>
          <w:szCs w:val="24"/>
          <w:u w:val="single"/>
          <w:lang w:eastAsia="es-ES"/>
        </w:rPr>
        <w:t xml:space="preserve">Imaginemos por un momento que cerramos los ojos y aparecemos en un mundo de tipos de interés nominales negativos. ¿Cómo es ese mundo? Pues es un mundo en el cual cuando vamos al banco a ver cuánto rentan nuestros depósitos ¡nos encontramos con la sorpresa de que tenemos que pagar por tener el dinero allí! Y viceversa, los hipotecados verían como, en lugar de pagar intereses por sus hipotecas, sus hipotecas les pagan intereses a ellos por endeudarse. ¡El mundo al revés! </w:t>
      </w:r>
      <w:r w:rsidRPr="00630900">
        <w:rPr>
          <w:rFonts w:ascii="Times New Roman" w:eastAsia="Times New Roman" w:hAnsi="Times New Roman"/>
          <w:b/>
          <w:bCs/>
          <w:sz w:val="24"/>
          <w:szCs w:val="24"/>
          <w:u w:val="single"/>
          <w:lang w:eastAsia="es-ES"/>
        </w:rPr>
        <w:t>Si bien lo más impactante es que ese mundo ficticio es una posibilidad real en estos momentos</w:t>
      </w:r>
      <w:r w:rsidRPr="00630900">
        <w:rPr>
          <w:rFonts w:ascii="Times New Roman" w:eastAsia="Times New Roman" w:hAnsi="Times New Roman"/>
          <w:sz w:val="24"/>
          <w:szCs w:val="24"/>
          <w:u w:val="single"/>
          <w:lang w:eastAsia="es-ES"/>
        </w:rPr>
        <w:t>.</w:t>
      </w:r>
    </w:p>
    <w:p w:rsidR="00C2641E" w:rsidRPr="00630900" w:rsidRDefault="00C2641E" w:rsidP="00C2641E">
      <w:pPr>
        <w:spacing w:after="0" w:line="240" w:lineRule="auto"/>
        <w:jc w:val="both"/>
        <w:rPr>
          <w:rFonts w:ascii="Times New Roman" w:eastAsia="Times New Roman" w:hAnsi="Times New Roman"/>
          <w:sz w:val="24"/>
          <w:szCs w:val="24"/>
          <w:u w:val="single"/>
          <w:lang w:eastAsia="es-ES"/>
        </w:rPr>
      </w:pPr>
    </w:p>
    <w:p w:rsidR="00C2641E" w:rsidRPr="00DE49FB" w:rsidRDefault="00C2641E" w:rsidP="00C2641E">
      <w:pPr>
        <w:spacing w:after="0" w:line="240" w:lineRule="auto"/>
        <w:jc w:val="both"/>
        <w:rPr>
          <w:rFonts w:ascii="Times New Roman" w:eastAsia="Times New Roman" w:hAnsi="Times New Roman"/>
          <w:sz w:val="24"/>
          <w:szCs w:val="24"/>
          <w:u w:val="single"/>
          <w:lang w:val="en-US" w:eastAsia="es-ES"/>
        </w:rPr>
      </w:pPr>
      <w:r w:rsidRPr="00990222">
        <w:rPr>
          <w:rFonts w:ascii="Times New Roman" w:eastAsia="Times New Roman" w:hAnsi="Times New Roman"/>
          <w:sz w:val="24"/>
          <w:szCs w:val="24"/>
          <w:lang w:eastAsia="es-ES"/>
        </w:rPr>
        <w:t xml:space="preserve">Sorpresa, incredulidad, confusión… es comprensible, la frontera de los tipos de interés nominales negativos es esa que parecía estar cerrada ante cualquier circunstancia, pero los momentos excepcionales requieren medidas excepcionales, y </w:t>
      </w:r>
      <w:r w:rsidRPr="00630900">
        <w:rPr>
          <w:rFonts w:ascii="Times New Roman" w:eastAsia="Times New Roman" w:hAnsi="Times New Roman"/>
          <w:b/>
          <w:bCs/>
          <w:color w:val="FF0000"/>
          <w:sz w:val="24"/>
          <w:szCs w:val="24"/>
          <w:u w:val="single"/>
          <w:lang w:eastAsia="es-ES"/>
        </w:rPr>
        <w:t>una de las medidas más estudiadas en estos momentos son los tipos negativos</w:t>
      </w:r>
      <w:r w:rsidRPr="00990222">
        <w:rPr>
          <w:rFonts w:ascii="Times New Roman" w:eastAsia="Times New Roman" w:hAnsi="Times New Roman"/>
          <w:sz w:val="24"/>
          <w:szCs w:val="24"/>
          <w:lang w:eastAsia="es-ES"/>
        </w:rPr>
        <w:t xml:space="preserve">. También conocidos como NIRP, </w:t>
      </w:r>
      <w:r w:rsidRPr="00990222">
        <w:rPr>
          <w:rFonts w:ascii="Times New Roman" w:eastAsia="Times New Roman" w:hAnsi="Times New Roman"/>
          <w:i/>
          <w:iCs/>
          <w:sz w:val="24"/>
          <w:szCs w:val="24"/>
          <w:lang w:eastAsia="es-ES"/>
        </w:rPr>
        <w:t>negative interest rate policy</w:t>
      </w:r>
      <w:r w:rsidRPr="00990222">
        <w:rPr>
          <w:rFonts w:ascii="Times New Roman" w:eastAsia="Times New Roman" w:hAnsi="Times New Roman"/>
          <w:sz w:val="24"/>
          <w:szCs w:val="24"/>
          <w:lang w:eastAsia="es-ES"/>
        </w:rPr>
        <w:t xml:space="preserve">. </w:t>
      </w:r>
      <w:r w:rsidRPr="00630900">
        <w:rPr>
          <w:rFonts w:ascii="Times New Roman" w:eastAsia="Times New Roman" w:hAnsi="Times New Roman"/>
          <w:sz w:val="24"/>
          <w:szCs w:val="24"/>
          <w:u w:val="single"/>
          <w:lang w:eastAsia="es-ES"/>
        </w:rPr>
        <w:t>Los banqueros centrales de medio mundo parecen pensárselo</w:t>
      </w:r>
      <w:r w:rsidRPr="00D1195F">
        <w:rPr>
          <w:rFonts w:ascii="Times New Roman" w:eastAsia="Times New Roman" w:hAnsi="Times New Roman"/>
          <w:sz w:val="24"/>
          <w:szCs w:val="24"/>
          <w:u w:val="single"/>
          <w:lang w:eastAsia="es-ES"/>
        </w:rPr>
        <w:t xml:space="preserve">: </w:t>
      </w:r>
      <w:hyperlink r:id="rId155" w:history="1">
        <w:r w:rsidRPr="00D1195F">
          <w:rPr>
            <w:rFonts w:ascii="Times New Roman" w:eastAsia="Times New Roman" w:hAnsi="Times New Roman"/>
            <w:sz w:val="24"/>
            <w:szCs w:val="24"/>
            <w:u w:val="single"/>
            <w:lang w:eastAsia="es-ES"/>
          </w:rPr>
          <w:t>Lo hace la Reserva Federal</w:t>
        </w:r>
      </w:hyperlink>
      <w:r w:rsidRPr="00D1195F">
        <w:rPr>
          <w:rFonts w:ascii="Times New Roman" w:eastAsia="Times New Roman" w:hAnsi="Times New Roman"/>
          <w:sz w:val="24"/>
          <w:szCs w:val="24"/>
          <w:u w:val="single"/>
          <w:lang w:eastAsia="es-ES"/>
        </w:rPr>
        <w:t xml:space="preserve"> (</w:t>
      </w:r>
      <w:hyperlink r:id="rId156" w:history="1">
        <w:r w:rsidRPr="00D1195F">
          <w:rPr>
            <w:rFonts w:ascii="Times New Roman" w:eastAsia="Times New Roman" w:hAnsi="Times New Roman"/>
            <w:sz w:val="24"/>
            <w:szCs w:val="24"/>
            <w:u w:val="single"/>
            <w:lang w:eastAsia="es-ES"/>
          </w:rPr>
          <w:t>y 2</w:t>
        </w:r>
      </w:hyperlink>
      <w:r w:rsidRPr="00D1195F">
        <w:rPr>
          <w:rFonts w:ascii="Times New Roman" w:eastAsia="Times New Roman" w:hAnsi="Times New Roman"/>
          <w:sz w:val="24"/>
          <w:szCs w:val="24"/>
          <w:u w:val="single"/>
          <w:lang w:eastAsia="es-ES"/>
        </w:rPr>
        <w:t xml:space="preserve">), </w:t>
      </w:r>
      <w:hyperlink r:id="rId157" w:history="1">
        <w:r w:rsidRPr="00D1195F">
          <w:rPr>
            <w:rFonts w:ascii="Times New Roman" w:eastAsia="Times New Roman" w:hAnsi="Times New Roman"/>
            <w:sz w:val="24"/>
            <w:szCs w:val="24"/>
            <w:u w:val="single"/>
            <w:lang w:eastAsia="es-ES"/>
          </w:rPr>
          <w:t>lo hace el Banco de Japón ante la insistencia para implementarlos del probable próximo Primer Ministro Shinzo Abe</w:t>
        </w:r>
      </w:hyperlink>
      <w:r w:rsidRPr="00D1195F">
        <w:rPr>
          <w:rFonts w:ascii="Times New Roman" w:eastAsia="Times New Roman" w:hAnsi="Times New Roman"/>
          <w:sz w:val="24"/>
          <w:szCs w:val="24"/>
          <w:u w:val="single"/>
          <w:lang w:eastAsia="es-ES"/>
        </w:rPr>
        <w:t xml:space="preserve">, y lo hace el equipo de Mario Draghi </w:t>
      </w:r>
      <w:hyperlink r:id="rId158" w:history="1">
        <w:r w:rsidRPr="00D1195F">
          <w:rPr>
            <w:rFonts w:ascii="Times New Roman" w:eastAsia="Times New Roman" w:hAnsi="Times New Roman"/>
            <w:sz w:val="24"/>
            <w:szCs w:val="24"/>
            <w:u w:val="single"/>
            <w:lang w:eastAsia="es-ES"/>
          </w:rPr>
          <w:t xml:space="preserve">quien en la última reunión del BCE dijo al respecto </w:t>
        </w:r>
        <w:r w:rsidRPr="00D1195F">
          <w:rPr>
            <w:rFonts w:ascii="Times New Roman" w:eastAsia="Times New Roman" w:hAnsi="Times New Roman"/>
            <w:sz w:val="24"/>
            <w:szCs w:val="24"/>
            <w:u w:val="single"/>
            <w:lang w:eastAsia="es-ES"/>
          </w:rPr>
          <w:lastRenderedPageBreak/>
          <w:t>que</w:t>
        </w:r>
      </w:hyperlink>
      <w:r w:rsidRPr="00D1195F">
        <w:rPr>
          <w:rFonts w:ascii="Times New Roman" w:eastAsia="Times New Roman" w:hAnsi="Times New Roman"/>
          <w:sz w:val="24"/>
          <w:szCs w:val="24"/>
          <w:u w:val="single"/>
          <w:lang w:eastAsia="es-ES"/>
        </w:rPr>
        <w:t>:</w:t>
      </w:r>
      <w:r w:rsidR="00D1195F">
        <w:rPr>
          <w:rFonts w:ascii="Times New Roman" w:eastAsia="Times New Roman" w:hAnsi="Times New Roman"/>
          <w:sz w:val="24"/>
          <w:szCs w:val="24"/>
          <w:lang w:eastAsia="es-ES"/>
        </w:rPr>
        <w:t xml:space="preserve"> </w:t>
      </w:r>
      <w:r w:rsidR="00D1195F" w:rsidRPr="00D1195F">
        <w:rPr>
          <w:rFonts w:ascii="Times New Roman" w:eastAsia="Times New Roman" w:hAnsi="Times New Roman"/>
          <w:i/>
          <w:iCs/>
          <w:sz w:val="24"/>
          <w:szCs w:val="24"/>
          <w:lang w:eastAsia="es-ES"/>
        </w:rPr>
        <w:t>“</w:t>
      </w:r>
      <w:r w:rsidRPr="00D1195F">
        <w:rPr>
          <w:rFonts w:ascii="Times New Roman" w:eastAsia="Times New Roman" w:hAnsi="Times New Roman"/>
          <w:i/>
          <w:iCs/>
          <w:sz w:val="24"/>
          <w:szCs w:val="24"/>
          <w:lang w:eastAsia="es-ES"/>
        </w:rPr>
        <w:t xml:space="preserve">We are operationally ready, but the discussion didn't go into any depth with respect to this point. </w:t>
      </w:r>
      <w:r w:rsidRPr="00990222">
        <w:rPr>
          <w:rFonts w:ascii="Times New Roman" w:eastAsia="Times New Roman" w:hAnsi="Times New Roman"/>
          <w:i/>
          <w:iCs/>
          <w:sz w:val="24"/>
          <w:szCs w:val="24"/>
          <w:lang w:val="en-US" w:eastAsia="es-ES"/>
        </w:rPr>
        <w:t>We briefly touched upon the complexities that such a measure would involve and possible unintended consequences, but w</w:t>
      </w:r>
      <w:r w:rsidR="00D1195F">
        <w:rPr>
          <w:rFonts w:ascii="Times New Roman" w:eastAsia="Times New Roman" w:hAnsi="Times New Roman"/>
          <w:i/>
          <w:iCs/>
          <w:sz w:val="24"/>
          <w:szCs w:val="24"/>
          <w:lang w:val="en-US" w:eastAsia="es-ES"/>
        </w:rPr>
        <w:t>e didn't elaborate any further”.</w:t>
      </w:r>
    </w:p>
    <w:p w:rsidR="00C2641E" w:rsidRPr="00990222" w:rsidRDefault="00C2641E" w:rsidP="00C2641E">
      <w:pPr>
        <w:spacing w:after="0" w:line="240" w:lineRule="auto"/>
        <w:jc w:val="both"/>
        <w:rPr>
          <w:rFonts w:ascii="Times New Roman" w:eastAsia="Times New Roman" w:hAnsi="Times New Roman"/>
          <w:sz w:val="24"/>
          <w:szCs w:val="24"/>
          <w:lang w:val="en-US" w:eastAsia="es-ES"/>
        </w:rPr>
      </w:pPr>
    </w:p>
    <w:p w:rsidR="00C2641E" w:rsidRPr="00630900" w:rsidRDefault="00C2641E" w:rsidP="00C2641E">
      <w:pPr>
        <w:spacing w:after="0" w:line="240" w:lineRule="auto"/>
        <w:jc w:val="both"/>
        <w:rPr>
          <w:rFonts w:ascii="Times New Roman" w:eastAsia="Times New Roman" w:hAnsi="Times New Roman"/>
          <w:b/>
          <w:bCs/>
          <w:sz w:val="24"/>
          <w:szCs w:val="24"/>
          <w:u w:val="single"/>
          <w:lang w:eastAsia="es-ES"/>
        </w:rPr>
      </w:pPr>
      <w:r w:rsidRPr="00990222">
        <w:rPr>
          <w:rFonts w:ascii="Times New Roman" w:eastAsia="Times New Roman" w:hAnsi="Times New Roman"/>
          <w:sz w:val="24"/>
          <w:szCs w:val="24"/>
          <w:lang w:eastAsia="es-ES"/>
        </w:rPr>
        <w:t xml:space="preserve">Si bien dice que no se ha estudiado en profundidad </w:t>
      </w:r>
      <w:r w:rsidRPr="00990222">
        <w:rPr>
          <w:rFonts w:ascii="Times New Roman" w:eastAsia="Times New Roman" w:hAnsi="Times New Roman"/>
          <w:b/>
          <w:bCs/>
          <w:sz w:val="24"/>
          <w:szCs w:val="24"/>
          <w:lang w:eastAsia="es-ES"/>
        </w:rPr>
        <w:t>admiten estar preparados por si fuese necesario y estar analizando las “consecuencias inesperadas” que podría tener dicha medida</w:t>
      </w:r>
      <w:r w:rsidRPr="00990222">
        <w:rPr>
          <w:rFonts w:ascii="Times New Roman" w:eastAsia="Times New Roman" w:hAnsi="Times New Roman"/>
          <w:sz w:val="24"/>
          <w:szCs w:val="24"/>
          <w:lang w:eastAsia="es-ES"/>
        </w:rPr>
        <w:t xml:space="preserve">. En concreto </w:t>
      </w:r>
      <w:r w:rsidRPr="00630900">
        <w:rPr>
          <w:rFonts w:ascii="Times New Roman" w:eastAsia="Times New Roman" w:hAnsi="Times New Roman"/>
          <w:sz w:val="24"/>
          <w:szCs w:val="24"/>
          <w:u w:val="single"/>
          <w:lang w:eastAsia="es-ES"/>
        </w:rPr>
        <w:t xml:space="preserve">se especula que muy pronto podríamos ver una bajada de los tipos de interés actualmente situados en el 0.75%, a lo que podría seguirle una bajada de los intereses del “deposit facility”. En estos momentos se remunera un 0% depositar dinero en el Banco Central, por lo que de existir una bajada en esta partida daríamos el primer paso al </w:t>
      </w:r>
      <w:r w:rsidRPr="00630900">
        <w:rPr>
          <w:rFonts w:ascii="Times New Roman" w:eastAsia="Times New Roman" w:hAnsi="Times New Roman"/>
          <w:i/>
          <w:iCs/>
          <w:sz w:val="24"/>
          <w:szCs w:val="24"/>
          <w:u w:val="single"/>
          <w:lang w:eastAsia="es-ES"/>
        </w:rPr>
        <w:t xml:space="preserve">mundo NIRP </w:t>
      </w:r>
      <w:r w:rsidRPr="00630900">
        <w:rPr>
          <w:rFonts w:ascii="Times New Roman" w:eastAsia="Times New Roman" w:hAnsi="Times New Roman"/>
          <w:sz w:val="24"/>
          <w:szCs w:val="24"/>
          <w:u w:val="single"/>
          <w:lang w:eastAsia="es-ES"/>
        </w:rPr>
        <w:t xml:space="preserve">ya que </w:t>
      </w:r>
      <w:r w:rsidRPr="00630900">
        <w:rPr>
          <w:rFonts w:ascii="Times New Roman" w:eastAsia="Times New Roman" w:hAnsi="Times New Roman"/>
          <w:b/>
          <w:bCs/>
          <w:sz w:val="24"/>
          <w:szCs w:val="24"/>
          <w:u w:val="single"/>
          <w:lang w:eastAsia="es-ES"/>
        </w:rPr>
        <w:t>los bancos comerciales por depositar dinero ¡tendrían que pagar en lugar de cobrar!</w:t>
      </w:r>
    </w:p>
    <w:p w:rsidR="00C2641E" w:rsidRPr="00990222" w:rsidRDefault="00C2641E" w:rsidP="00C2641E">
      <w:pPr>
        <w:spacing w:after="0" w:line="240" w:lineRule="auto"/>
        <w:jc w:val="both"/>
        <w:rPr>
          <w:rFonts w:ascii="Times New Roman" w:eastAsia="Times New Roman" w:hAnsi="Times New Roman"/>
          <w:sz w:val="24"/>
          <w:szCs w:val="24"/>
          <w:lang w:eastAsia="es-ES"/>
        </w:rPr>
      </w:pPr>
    </w:p>
    <w:p w:rsidR="00C2641E" w:rsidRPr="00630900" w:rsidRDefault="00C2641E" w:rsidP="00C2641E">
      <w:pPr>
        <w:spacing w:after="0" w:line="240" w:lineRule="auto"/>
        <w:jc w:val="both"/>
        <w:rPr>
          <w:rFonts w:ascii="Times New Roman" w:eastAsia="Times New Roman" w:hAnsi="Times New Roman"/>
          <w:color w:val="FF0000"/>
          <w:sz w:val="24"/>
          <w:szCs w:val="24"/>
          <w:u w:val="single"/>
          <w:lang w:eastAsia="es-ES"/>
        </w:rPr>
      </w:pPr>
      <w:r w:rsidRPr="00630900">
        <w:rPr>
          <w:rFonts w:ascii="Times New Roman" w:eastAsia="Times New Roman" w:hAnsi="Times New Roman"/>
          <w:color w:val="FF0000"/>
          <w:sz w:val="24"/>
          <w:szCs w:val="24"/>
          <w:u w:val="single"/>
          <w:lang w:eastAsia="es-ES"/>
        </w:rPr>
        <w:t>¿Cómo afectaría eso al sistema monetario y financiero? La respuesta es desconocida, puesto que el mundo NIRP es un mundo inexplorado y como dice Draghi no sabemos realmente las consecuencias que podría tener. No obstante existen hipótesis que hay que tener en cuenta sobre este tema.</w:t>
      </w:r>
    </w:p>
    <w:p w:rsidR="00C2641E" w:rsidRPr="00990222" w:rsidRDefault="00C2641E" w:rsidP="00C2641E">
      <w:pPr>
        <w:spacing w:after="0" w:line="240" w:lineRule="auto"/>
        <w:jc w:val="both"/>
        <w:rPr>
          <w:rFonts w:ascii="Times New Roman" w:eastAsia="Times New Roman" w:hAnsi="Times New Roman"/>
          <w:sz w:val="24"/>
          <w:szCs w:val="24"/>
          <w:lang w:eastAsia="es-ES"/>
        </w:rPr>
      </w:pPr>
    </w:p>
    <w:p w:rsidR="00C2641E" w:rsidRDefault="00C2641E" w:rsidP="00C2641E">
      <w:pPr>
        <w:spacing w:after="0" w:line="240" w:lineRule="auto"/>
        <w:jc w:val="both"/>
        <w:rPr>
          <w:rFonts w:ascii="Times New Roman" w:eastAsia="Times New Roman" w:hAnsi="Times New Roman"/>
          <w:sz w:val="24"/>
          <w:szCs w:val="24"/>
          <w:lang w:eastAsia="es-ES"/>
        </w:rPr>
      </w:pPr>
      <w:r w:rsidRPr="00990222">
        <w:rPr>
          <w:rFonts w:ascii="Times New Roman" w:eastAsia="Times New Roman" w:hAnsi="Times New Roman"/>
          <w:b/>
          <w:bCs/>
          <w:sz w:val="24"/>
          <w:szCs w:val="24"/>
          <w:lang w:eastAsia="es-ES"/>
        </w:rPr>
        <w:t xml:space="preserve">1.- </w:t>
      </w:r>
      <w:r w:rsidRPr="00630900">
        <w:rPr>
          <w:rFonts w:ascii="Times New Roman" w:eastAsia="Times New Roman" w:hAnsi="Times New Roman"/>
          <w:b/>
          <w:bCs/>
          <w:color w:val="FF0000"/>
          <w:sz w:val="24"/>
          <w:szCs w:val="24"/>
          <w:u w:val="single"/>
          <w:lang w:eastAsia="es-ES"/>
        </w:rPr>
        <w:t>Aumentar los préstamos a la economía real</w:t>
      </w:r>
      <w:r w:rsidRPr="00630900">
        <w:rPr>
          <w:rFonts w:ascii="Times New Roman" w:eastAsia="Times New Roman" w:hAnsi="Times New Roman"/>
          <w:color w:val="FF0000"/>
          <w:sz w:val="24"/>
          <w:szCs w:val="24"/>
          <w:lang w:eastAsia="es-ES"/>
        </w:rPr>
        <w:t>.</w:t>
      </w:r>
      <w:r w:rsidRPr="00990222">
        <w:rPr>
          <w:rFonts w:ascii="Times New Roman" w:eastAsia="Times New Roman" w:hAnsi="Times New Roman"/>
          <w:sz w:val="24"/>
          <w:szCs w:val="24"/>
          <w:lang w:eastAsia="es-ES"/>
        </w:rPr>
        <w:t xml:space="preserve"> Actualmente existen 230 mil millones de euros contabilizados en el “deposit facility” del BCE, que según algunas voces podrían pasar a la economía real si en vez de remunerarse las reservas se cobrase por ellas estableciendo tipos de interés negativos. En teoría si a los bancos comerciales les supone un coste tener el dinero sin uso tenderán a moverlo para sacarle rentabilidad, consiguiendo que las emisiones millonarias del BCE (1 billón a principios de año) pasen en parte a la economía real.</w:t>
      </w:r>
    </w:p>
    <w:p w:rsidR="00CB712B" w:rsidRDefault="00CB712B" w:rsidP="00C2641E">
      <w:pPr>
        <w:spacing w:after="0" w:line="240" w:lineRule="auto"/>
        <w:jc w:val="both"/>
        <w:rPr>
          <w:rFonts w:ascii="Times New Roman" w:eastAsia="Times New Roman" w:hAnsi="Times New Roman"/>
          <w:sz w:val="24"/>
          <w:szCs w:val="24"/>
          <w:lang w:eastAsia="es-ES"/>
        </w:rPr>
      </w:pPr>
    </w:p>
    <w:p w:rsidR="00CB712B" w:rsidRDefault="00CB712B" w:rsidP="00C2641E">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noProof/>
          <w:color w:val="0000FF"/>
          <w:sz w:val="24"/>
          <w:szCs w:val="24"/>
          <w:lang w:eastAsia="es-ES"/>
        </w:rPr>
        <w:drawing>
          <wp:inline distT="0" distB="0" distL="0" distR="0" wp14:anchorId="56BEA7B8" wp14:editId="6B351C1A">
            <wp:extent cx="5462546" cy="2528515"/>
            <wp:effectExtent l="0" t="0" r="5080" b="5715"/>
            <wp:docPr id="8" name="Imagen 8" descr="2012120961Desposit%20facility%20+%20current%20account">
              <a:hlinkClick xmlns:a="http://schemas.openxmlformats.org/drawingml/2006/main" r:id="rId159"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2012120961Desposit%20facility%20+%20current%20account"/>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462546" cy="2528515"/>
                    </a:xfrm>
                    <a:prstGeom prst="rect">
                      <a:avLst/>
                    </a:prstGeom>
                    <a:noFill/>
                    <a:ln>
                      <a:noFill/>
                    </a:ln>
                  </pic:spPr>
                </pic:pic>
              </a:graphicData>
            </a:graphic>
          </wp:inline>
        </w:drawing>
      </w:r>
    </w:p>
    <w:p w:rsidR="00C2641E" w:rsidRPr="00990222" w:rsidRDefault="00C2641E" w:rsidP="00C2641E">
      <w:pPr>
        <w:spacing w:after="0" w:line="240" w:lineRule="auto"/>
        <w:jc w:val="both"/>
        <w:rPr>
          <w:rFonts w:ascii="Times New Roman" w:eastAsia="Times New Roman" w:hAnsi="Times New Roman"/>
          <w:sz w:val="24"/>
          <w:szCs w:val="24"/>
          <w:lang w:eastAsia="es-ES"/>
        </w:rPr>
      </w:pPr>
    </w:p>
    <w:p w:rsidR="00C2641E" w:rsidRPr="00630900" w:rsidRDefault="00C2641E" w:rsidP="00C2641E">
      <w:pPr>
        <w:spacing w:after="0" w:line="240" w:lineRule="auto"/>
        <w:jc w:val="both"/>
        <w:rPr>
          <w:rFonts w:ascii="Times New Roman" w:eastAsia="Times New Roman" w:hAnsi="Times New Roman"/>
          <w:sz w:val="24"/>
          <w:szCs w:val="24"/>
          <w:u w:val="single"/>
          <w:lang w:eastAsia="es-ES"/>
        </w:rPr>
      </w:pPr>
      <w:r w:rsidRPr="00630900">
        <w:rPr>
          <w:rFonts w:ascii="Times New Roman" w:eastAsia="Times New Roman" w:hAnsi="Times New Roman"/>
          <w:sz w:val="24"/>
          <w:szCs w:val="24"/>
          <w:u w:val="single"/>
          <w:lang w:eastAsia="es-ES"/>
        </w:rPr>
        <w:t xml:space="preserve">¿Suena muy bonito, verdad? Lástima que la hipótesis sea bastante improbable. Y es que </w:t>
      </w:r>
      <w:r w:rsidRPr="00630900">
        <w:rPr>
          <w:rFonts w:ascii="Times New Roman" w:eastAsia="Times New Roman" w:hAnsi="Times New Roman"/>
          <w:b/>
          <w:bCs/>
          <w:sz w:val="24"/>
          <w:szCs w:val="24"/>
          <w:u w:val="single"/>
          <w:lang w:eastAsia="es-ES"/>
        </w:rPr>
        <w:t>quien determina el exceso de reservas existentes en el sistema es el Banco Central</w:t>
      </w:r>
      <w:r w:rsidRPr="00630900">
        <w:rPr>
          <w:rFonts w:ascii="Times New Roman" w:eastAsia="Times New Roman" w:hAnsi="Times New Roman"/>
          <w:sz w:val="24"/>
          <w:szCs w:val="24"/>
          <w:u w:val="single"/>
          <w:lang w:eastAsia="es-ES"/>
        </w:rPr>
        <w:t xml:space="preserve">, no los bancos comerciales. Por mucho que un banco comercial preste el dinero que tiene en el “deposit facility”, una vez que dicho dinero sale por la puerta entra por otra puerta en algún otro banco y vuelve a su vez a las reservas almacenadas en el BCE. Es decir, </w:t>
      </w:r>
      <w:r w:rsidRPr="00630900">
        <w:rPr>
          <w:rFonts w:ascii="Times New Roman" w:eastAsia="Times New Roman" w:hAnsi="Times New Roman"/>
          <w:b/>
          <w:bCs/>
          <w:sz w:val="24"/>
          <w:szCs w:val="24"/>
          <w:u w:val="single"/>
          <w:lang w:eastAsia="es-ES"/>
        </w:rPr>
        <w:t>las reservas no miden de modo alguno si existen préstamos a la economía real o no</w:t>
      </w:r>
      <w:r w:rsidRPr="00630900">
        <w:rPr>
          <w:rFonts w:ascii="Times New Roman" w:eastAsia="Times New Roman" w:hAnsi="Times New Roman"/>
          <w:sz w:val="24"/>
          <w:szCs w:val="24"/>
          <w:u w:val="single"/>
          <w:lang w:eastAsia="es-ES"/>
        </w:rPr>
        <w:t>.</w:t>
      </w:r>
    </w:p>
    <w:p w:rsidR="00C2641E" w:rsidRPr="00990222" w:rsidRDefault="00C2641E" w:rsidP="00C2641E">
      <w:pPr>
        <w:spacing w:after="0" w:line="240" w:lineRule="auto"/>
        <w:jc w:val="both"/>
        <w:rPr>
          <w:rFonts w:ascii="Times New Roman" w:eastAsia="Times New Roman" w:hAnsi="Times New Roman"/>
          <w:sz w:val="24"/>
          <w:szCs w:val="24"/>
          <w:lang w:eastAsia="es-ES"/>
        </w:rPr>
      </w:pPr>
      <w:r w:rsidRPr="00990222">
        <w:rPr>
          <w:rFonts w:ascii="Times New Roman" w:eastAsia="Times New Roman" w:hAnsi="Times New Roman"/>
          <w:sz w:val="24"/>
          <w:szCs w:val="24"/>
          <w:lang w:eastAsia="es-ES"/>
        </w:rPr>
        <w:t xml:space="preserve">Un ejemplo claro de ello es lo ocurrido en julio cuando el BCE bajó la remuneración de las reservas del 0.25% al 0%, reduciendo en un solo día los depósitos de los bancos </w:t>
      </w:r>
      <w:r w:rsidRPr="00990222">
        <w:rPr>
          <w:rFonts w:ascii="Times New Roman" w:eastAsia="Times New Roman" w:hAnsi="Times New Roman"/>
          <w:sz w:val="24"/>
          <w:szCs w:val="24"/>
          <w:lang w:eastAsia="es-ES"/>
        </w:rPr>
        <w:lastRenderedPageBreak/>
        <w:t>comerciales de 808 mil millones de euros a 324 mil millones de euros. Muchos cantaron victoria, “</w:t>
      </w:r>
      <w:r w:rsidRPr="00990222">
        <w:rPr>
          <w:rFonts w:ascii="Times New Roman" w:eastAsia="Times New Roman" w:hAnsi="Times New Roman"/>
          <w:i/>
          <w:iCs/>
          <w:sz w:val="24"/>
          <w:szCs w:val="24"/>
          <w:lang w:eastAsia="es-ES"/>
        </w:rPr>
        <w:t>¡Viva! ¡Dinero para la economía real!”</w:t>
      </w:r>
      <w:r w:rsidRPr="00990222">
        <w:rPr>
          <w:rFonts w:ascii="Times New Roman" w:eastAsia="Times New Roman" w:hAnsi="Times New Roman"/>
          <w:sz w:val="24"/>
          <w:szCs w:val="24"/>
          <w:lang w:eastAsia="es-ES"/>
        </w:rPr>
        <w:t xml:space="preserve"> La realidad fue, como puede verse en la siguiente gráfica, que simplemente hubo un cambio contable entre lo conocido como “deposit facility” a lo conocido como “current account”, es decir, nos lo cambiamos de bolsillo y todo sigue como estaba. ¿Por qué? ¡Por las reservas las determina el Banco Central, los bancos comerciales no pueden hacer nada!</w:t>
      </w:r>
    </w:p>
    <w:p w:rsidR="00C2641E" w:rsidRDefault="00C2641E" w:rsidP="00C2641E">
      <w:pPr>
        <w:spacing w:after="0" w:line="240" w:lineRule="auto"/>
        <w:jc w:val="both"/>
        <w:rPr>
          <w:rFonts w:ascii="Times New Roman" w:eastAsia="Times New Roman" w:hAnsi="Times New Roman"/>
          <w:sz w:val="24"/>
          <w:szCs w:val="24"/>
          <w:lang w:eastAsia="es-ES"/>
        </w:rPr>
      </w:pPr>
    </w:p>
    <w:p w:rsidR="00C2641E" w:rsidRDefault="00C2641E" w:rsidP="00C2641E">
      <w:pPr>
        <w:spacing w:after="0" w:line="240" w:lineRule="auto"/>
        <w:jc w:val="both"/>
        <w:rPr>
          <w:rFonts w:ascii="Times New Roman" w:eastAsia="Times New Roman" w:hAnsi="Times New Roman"/>
          <w:sz w:val="24"/>
          <w:szCs w:val="24"/>
          <w:lang w:eastAsia="es-ES"/>
        </w:rPr>
      </w:pPr>
      <w:r w:rsidRPr="00990222">
        <w:rPr>
          <w:rFonts w:ascii="Times New Roman" w:eastAsia="Times New Roman" w:hAnsi="Times New Roman"/>
          <w:sz w:val="24"/>
          <w:szCs w:val="24"/>
          <w:lang w:eastAsia="es-ES"/>
        </w:rPr>
        <w:t xml:space="preserve">2.- </w:t>
      </w:r>
      <w:r w:rsidRPr="00630900">
        <w:rPr>
          <w:rFonts w:ascii="Times New Roman" w:eastAsia="Times New Roman" w:hAnsi="Times New Roman"/>
          <w:b/>
          <w:bCs/>
          <w:color w:val="FF0000"/>
          <w:sz w:val="24"/>
          <w:szCs w:val="24"/>
          <w:u w:val="single"/>
          <w:lang w:eastAsia="es-ES"/>
        </w:rPr>
        <w:t>El nivel de deuda es excesivo</w:t>
      </w:r>
      <w:r w:rsidRPr="00990222">
        <w:rPr>
          <w:rFonts w:ascii="Times New Roman" w:eastAsia="Times New Roman" w:hAnsi="Times New Roman"/>
          <w:sz w:val="24"/>
          <w:szCs w:val="24"/>
          <w:lang w:eastAsia="es-ES"/>
        </w:rPr>
        <w:t xml:space="preserve">: </w:t>
      </w:r>
      <w:hyperlink r:id="rId161" w:history="1">
        <w:r w:rsidRPr="00D1195F">
          <w:rPr>
            <w:rFonts w:ascii="Times New Roman" w:eastAsia="Times New Roman" w:hAnsi="Times New Roman"/>
            <w:sz w:val="24"/>
            <w:szCs w:val="24"/>
            <w:u w:val="single"/>
            <w:lang w:eastAsia="es-ES"/>
          </w:rPr>
          <w:t>Según Chris Lupoli de UBS</w:t>
        </w:r>
      </w:hyperlink>
      <w:r w:rsidRPr="00630900">
        <w:rPr>
          <w:rFonts w:ascii="Times New Roman" w:eastAsia="Times New Roman" w:hAnsi="Times New Roman"/>
          <w:sz w:val="24"/>
          <w:szCs w:val="24"/>
          <w:u w:val="single"/>
          <w:lang w:eastAsia="es-ES"/>
        </w:rPr>
        <w:t xml:space="preserve"> cuando el crecimiento de las economías es insuficiente para reducir la excesiva carga deudora solo quedan dos soluciones: </w:t>
      </w:r>
      <w:r w:rsidRPr="00630900">
        <w:rPr>
          <w:rFonts w:ascii="Times New Roman" w:eastAsia="Times New Roman" w:hAnsi="Times New Roman"/>
          <w:b/>
          <w:bCs/>
          <w:sz w:val="24"/>
          <w:szCs w:val="24"/>
          <w:u w:val="single"/>
          <w:lang w:eastAsia="es-ES"/>
        </w:rPr>
        <w:t>refinanciar o inflación</w:t>
      </w:r>
      <w:r w:rsidRPr="00990222">
        <w:rPr>
          <w:rFonts w:ascii="Times New Roman" w:eastAsia="Times New Roman" w:hAnsi="Times New Roman"/>
          <w:sz w:val="24"/>
          <w:szCs w:val="24"/>
          <w:lang w:eastAsia="es-ES"/>
        </w:rPr>
        <w:t xml:space="preserve">. Teniendo en cuenta que una espiral inflacionaria podría repercutir en el petróleo y por tanto en el propio crecimiento, </w:t>
      </w:r>
      <w:r w:rsidRPr="00630900">
        <w:rPr>
          <w:rFonts w:ascii="Times New Roman" w:eastAsia="Times New Roman" w:hAnsi="Times New Roman"/>
          <w:sz w:val="24"/>
          <w:szCs w:val="24"/>
          <w:u w:val="single"/>
          <w:lang w:eastAsia="es-ES"/>
        </w:rPr>
        <w:t>llega a la conclusión de que la clave es refinanciar con menores tipos de interés a medida que la carga deudora aumenta</w:t>
      </w:r>
      <w:r w:rsidRPr="00990222">
        <w:rPr>
          <w:rFonts w:ascii="Times New Roman" w:eastAsia="Times New Roman" w:hAnsi="Times New Roman"/>
          <w:sz w:val="24"/>
          <w:szCs w:val="24"/>
          <w:lang w:eastAsia="es-ES"/>
        </w:rPr>
        <w:t>, convirtiendo por tanto el “roll-over” en una carrera hacia los tipos nominales cero.</w:t>
      </w:r>
    </w:p>
    <w:p w:rsidR="00C2641E" w:rsidRPr="00990222" w:rsidRDefault="00C2641E" w:rsidP="00C2641E">
      <w:pPr>
        <w:spacing w:after="0" w:line="240" w:lineRule="auto"/>
        <w:jc w:val="both"/>
        <w:rPr>
          <w:rFonts w:ascii="Times New Roman" w:eastAsia="Times New Roman" w:hAnsi="Times New Roman"/>
          <w:sz w:val="24"/>
          <w:szCs w:val="24"/>
          <w:lang w:eastAsia="es-ES"/>
        </w:rPr>
      </w:pPr>
    </w:p>
    <w:p w:rsidR="00C2641E" w:rsidRPr="00990222" w:rsidRDefault="00C2641E" w:rsidP="00C2641E">
      <w:pPr>
        <w:spacing w:after="0" w:line="240" w:lineRule="auto"/>
        <w:jc w:val="both"/>
        <w:rPr>
          <w:rFonts w:ascii="Times New Roman" w:eastAsia="Times New Roman" w:hAnsi="Times New Roman"/>
          <w:sz w:val="24"/>
          <w:szCs w:val="24"/>
          <w:lang w:eastAsia="es-ES"/>
        </w:rPr>
      </w:pPr>
      <w:r w:rsidRPr="00990222">
        <w:rPr>
          <w:rFonts w:ascii="Times New Roman" w:eastAsia="Times New Roman" w:hAnsi="Times New Roman"/>
          <w:sz w:val="24"/>
          <w:szCs w:val="24"/>
          <w:lang w:eastAsia="es-ES"/>
        </w:rPr>
        <w:t>¿</w:t>
      </w:r>
      <w:r w:rsidRPr="00630900">
        <w:rPr>
          <w:rFonts w:ascii="Times New Roman" w:eastAsia="Times New Roman" w:hAnsi="Times New Roman"/>
          <w:sz w:val="24"/>
          <w:szCs w:val="24"/>
          <w:u w:val="single"/>
          <w:lang w:eastAsia="es-ES"/>
        </w:rPr>
        <w:t xml:space="preserve">Problema? Que esto ya ha pasado, en los últimos años ya se ha refinanciado cada vez con tipos más bajos a medida que la deuda aumentaba y ahora hemos topado con los tipos cero. </w:t>
      </w:r>
      <w:r w:rsidRPr="00630900">
        <w:rPr>
          <w:rFonts w:ascii="Times New Roman" w:eastAsia="Times New Roman" w:hAnsi="Times New Roman"/>
          <w:b/>
          <w:bCs/>
          <w:sz w:val="24"/>
          <w:szCs w:val="24"/>
          <w:u w:val="single"/>
          <w:lang w:eastAsia="es-ES"/>
        </w:rPr>
        <w:t>Llegados a este punto el proceso solo puede continuar con tipos de interés nominales negativos</w:t>
      </w:r>
      <w:r w:rsidRPr="00990222">
        <w:rPr>
          <w:rFonts w:ascii="Times New Roman" w:eastAsia="Times New Roman" w:hAnsi="Times New Roman"/>
          <w:sz w:val="24"/>
          <w:szCs w:val="24"/>
          <w:lang w:eastAsia="es-ES"/>
        </w:rPr>
        <w:t>. En la gráfica podemos ver el fenómeno de la refinanciación cada vez más barata en EEUU con tipos reales negativos, lo que sumando inflación sería un escenario de tipos nominales cero. ¿Continuará hacia el terreno negativo?</w:t>
      </w:r>
    </w:p>
    <w:p w:rsidR="00C2641E" w:rsidRPr="00990222" w:rsidRDefault="00C2641E" w:rsidP="00C2641E">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noProof/>
          <w:color w:val="0000FF"/>
          <w:sz w:val="24"/>
          <w:szCs w:val="24"/>
          <w:lang w:eastAsia="es-ES"/>
        </w:rPr>
        <w:drawing>
          <wp:inline distT="0" distB="0" distL="0" distR="0" wp14:anchorId="01876405" wp14:editId="4214BB9B">
            <wp:extent cx="5239910" cy="2568271"/>
            <wp:effectExtent l="0" t="0" r="0" b="3810"/>
            <wp:docPr id="70" name="Imagen 70" descr="2012120943Debt-burden-and-fed-funds">
              <a:hlinkClick xmlns:a="http://schemas.openxmlformats.org/drawingml/2006/main" r:id="rId16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2012120943Debt-burden-and-fed-funds"/>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240020" cy="2568325"/>
                    </a:xfrm>
                    <a:prstGeom prst="rect">
                      <a:avLst/>
                    </a:prstGeom>
                    <a:noFill/>
                    <a:ln>
                      <a:noFill/>
                    </a:ln>
                  </pic:spPr>
                </pic:pic>
              </a:graphicData>
            </a:graphic>
          </wp:inline>
        </w:drawing>
      </w:r>
    </w:p>
    <w:p w:rsidR="00D1195F" w:rsidRDefault="00D1195F" w:rsidP="00C2641E">
      <w:pPr>
        <w:spacing w:after="0" w:line="240" w:lineRule="auto"/>
        <w:jc w:val="both"/>
        <w:rPr>
          <w:rFonts w:ascii="Times New Roman" w:eastAsia="Times New Roman" w:hAnsi="Times New Roman"/>
          <w:sz w:val="24"/>
          <w:szCs w:val="24"/>
          <w:lang w:eastAsia="es-ES"/>
        </w:rPr>
      </w:pPr>
    </w:p>
    <w:p w:rsidR="00C2641E" w:rsidRDefault="00C2641E" w:rsidP="00C2641E">
      <w:pPr>
        <w:spacing w:after="0" w:line="240" w:lineRule="auto"/>
        <w:jc w:val="both"/>
        <w:rPr>
          <w:rFonts w:ascii="Times New Roman" w:eastAsia="Times New Roman" w:hAnsi="Times New Roman"/>
          <w:sz w:val="24"/>
          <w:szCs w:val="24"/>
          <w:lang w:eastAsia="es-ES"/>
        </w:rPr>
      </w:pPr>
      <w:r w:rsidRPr="00990222">
        <w:rPr>
          <w:rFonts w:ascii="Times New Roman" w:eastAsia="Times New Roman" w:hAnsi="Times New Roman"/>
          <w:sz w:val="24"/>
          <w:szCs w:val="24"/>
          <w:lang w:eastAsia="es-ES"/>
        </w:rPr>
        <w:t xml:space="preserve">3.- </w:t>
      </w:r>
      <w:r w:rsidRPr="00630900">
        <w:rPr>
          <w:rFonts w:ascii="Times New Roman" w:eastAsia="Times New Roman" w:hAnsi="Times New Roman"/>
          <w:b/>
          <w:bCs/>
          <w:color w:val="FF0000"/>
          <w:sz w:val="24"/>
          <w:szCs w:val="24"/>
          <w:u w:val="single"/>
          <w:lang w:eastAsia="es-ES"/>
        </w:rPr>
        <w:t>Consecuencias inesperadas</w:t>
      </w:r>
      <w:r w:rsidRPr="00990222">
        <w:rPr>
          <w:rFonts w:ascii="Times New Roman" w:eastAsia="Times New Roman" w:hAnsi="Times New Roman"/>
          <w:sz w:val="24"/>
          <w:szCs w:val="24"/>
          <w:lang w:eastAsia="es-ES"/>
        </w:rPr>
        <w:t xml:space="preserve">: Si bien seguir reduciendo tipos parece tener sentido ante la magnitud de la deuda, si no se ha hecho hasta el momento por algo será. </w:t>
      </w:r>
      <w:r w:rsidRPr="00630900">
        <w:rPr>
          <w:rFonts w:ascii="Times New Roman" w:eastAsia="Times New Roman" w:hAnsi="Times New Roman"/>
          <w:sz w:val="24"/>
          <w:szCs w:val="24"/>
          <w:u w:val="single"/>
          <w:lang w:eastAsia="es-ES"/>
        </w:rPr>
        <w:t xml:space="preserve">Hay quien teme que el mercado pueda dejar de funcionar, y es que </w:t>
      </w:r>
      <w:r w:rsidRPr="00630900">
        <w:rPr>
          <w:rFonts w:ascii="Times New Roman" w:eastAsia="Times New Roman" w:hAnsi="Times New Roman"/>
          <w:b/>
          <w:bCs/>
          <w:sz w:val="24"/>
          <w:szCs w:val="24"/>
          <w:u w:val="single"/>
          <w:lang w:eastAsia="es-ES"/>
        </w:rPr>
        <w:t>para los ahorradores tendría más sentido atesorar su dinero de forma física que prestarlo y aun encima perder dinero con la operación</w:t>
      </w:r>
      <w:r w:rsidRPr="00630900">
        <w:rPr>
          <w:rFonts w:ascii="Times New Roman" w:eastAsia="Times New Roman" w:hAnsi="Times New Roman"/>
          <w:sz w:val="24"/>
          <w:szCs w:val="24"/>
          <w:u w:val="single"/>
          <w:lang w:eastAsia="es-ES"/>
        </w:rPr>
        <w:t>.</w:t>
      </w:r>
      <w:r w:rsidRPr="00990222">
        <w:rPr>
          <w:rFonts w:ascii="Times New Roman" w:eastAsia="Times New Roman" w:hAnsi="Times New Roman"/>
          <w:sz w:val="24"/>
          <w:szCs w:val="24"/>
          <w:lang w:eastAsia="es-ES"/>
        </w:rPr>
        <w:t xml:space="preserve"> Además no se solucionaría el problema del desapalancamiento incrementando el endeudamiento agregado, todo lo contrario, el problema aparente sería que el sistema no soporta más deuda y por tanto carece de demanda solvente.</w:t>
      </w:r>
    </w:p>
    <w:p w:rsidR="00C2641E" w:rsidRPr="00990222" w:rsidRDefault="00C2641E" w:rsidP="00C2641E">
      <w:pPr>
        <w:spacing w:after="0" w:line="240" w:lineRule="auto"/>
        <w:jc w:val="both"/>
        <w:rPr>
          <w:rFonts w:ascii="Times New Roman" w:eastAsia="Times New Roman" w:hAnsi="Times New Roman"/>
          <w:sz w:val="24"/>
          <w:szCs w:val="24"/>
          <w:lang w:eastAsia="es-ES"/>
        </w:rPr>
      </w:pPr>
    </w:p>
    <w:p w:rsidR="00C2641E" w:rsidRPr="00D1195F" w:rsidRDefault="00C2641E" w:rsidP="00C2641E">
      <w:pPr>
        <w:spacing w:after="0" w:line="240" w:lineRule="auto"/>
        <w:jc w:val="both"/>
        <w:rPr>
          <w:rFonts w:ascii="Times New Roman" w:eastAsia="Times New Roman" w:hAnsi="Times New Roman"/>
          <w:sz w:val="24"/>
          <w:szCs w:val="24"/>
          <w:lang w:eastAsia="es-ES"/>
        </w:rPr>
      </w:pPr>
      <w:r w:rsidRPr="00630900">
        <w:rPr>
          <w:rFonts w:ascii="Times New Roman" w:eastAsia="Times New Roman" w:hAnsi="Times New Roman"/>
          <w:sz w:val="24"/>
          <w:szCs w:val="24"/>
          <w:u w:val="single"/>
          <w:lang w:eastAsia="es-ES"/>
        </w:rPr>
        <w:t>Hay que decir eso sí, que prescindir del sistema bancario y atesorar el dinero puede resultar una opción para los particulares, pero no lo es para los altos patrimonios, no lo es para los gobiernos, no lo es para las grandes empresas…</w:t>
      </w:r>
      <w:r w:rsidRPr="00990222">
        <w:rPr>
          <w:rFonts w:ascii="Times New Roman" w:eastAsia="Times New Roman" w:hAnsi="Times New Roman"/>
          <w:sz w:val="24"/>
          <w:szCs w:val="24"/>
          <w:lang w:eastAsia="es-ES"/>
        </w:rPr>
        <w:t xml:space="preserve"> Además ya se han realizado experimentos con pequeños tipos nominales negativos en el depósito </w:t>
      </w:r>
      <w:r w:rsidRPr="00D1195F">
        <w:rPr>
          <w:rFonts w:ascii="Times New Roman" w:eastAsia="Times New Roman" w:hAnsi="Times New Roman"/>
          <w:sz w:val="24"/>
          <w:szCs w:val="24"/>
          <w:lang w:eastAsia="es-ES"/>
        </w:rPr>
        <w:t xml:space="preserve">del </w:t>
      </w:r>
      <w:hyperlink r:id="rId164" w:history="1">
        <w:r w:rsidRPr="00D1195F">
          <w:rPr>
            <w:rFonts w:ascii="Times New Roman" w:eastAsia="Times New Roman" w:hAnsi="Times New Roman"/>
            <w:sz w:val="24"/>
            <w:szCs w:val="24"/>
            <w:u w:val="single"/>
            <w:lang w:eastAsia="es-ES"/>
          </w:rPr>
          <w:t xml:space="preserve">Banco Central </w:t>
        </w:r>
        <w:r w:rsidRPr="00D1195F">
          <w:rPr>
            <w:rFonts w:ascii="Times New Roman" w:eastAsia="Times New Roman" w:hAnsi="Times New Roman"/>
            <w:sz w:val="24"/>
            <w:szCs w:val="24"/>
            <w:u w:val="single"/>
            <w:lang w:eastAsia="es-ES"/>
          </w:rPr>
          <w:lastRenderedPageBreak/>
          <w:t>de Dinamarca</w:t>
        </w:r>
      </w:hyperlink>
      <w:r w:rsidRPr="00D1195F">
        <w:rPr>
          <w:rFonts w:ascii="Times New Roman" w:eastAsia="Times New Roman" w:hAnsi="Times New Roman"/>
          <w:sz w:val="24"/>
          <w:szCs w:val="24"/>
          <w:lang w:eastAsia="es-ES"/>
        </w:rPr>
        <w:t xml:space="preserve">, o en el </w:t>
      </w:r>
      <w:hyperlink r:id="rId165" w:history="1">
        <w:r w:rsidRPr="00D1195F">
          <w:rPr>
            <w:rFonts w:ascii="Times New Roman" w:eastAsia="Times New Roman" w:hAnsi="Times New Roman"/>
            <w:sz w:val="24"/>
            <w:szCs w:val="24"/>
            <w:u w:val="single"/>
            <w:lang w:eastAsia="es-ES"/>
          </w:rPr>
          <w:t>del Banco Central de Suecia</w:t>
        </w:r>
      </w:hyperlink>
      <w:r w:rsidRPr="00D1195F">
        <w:rPr>
          <w:rFonts w:ascii="Times New Roman" w:eastAsia="Times New Roman" w:hAnsi="Times New Roman"/>
          <w:sz w:val="24"/>
          <w:szCs w:val="24"/>
          <w:lang w:eastAsia="es-ES"/>
        </w:rPr>
        <w:t xml:space="preserve">, situaciones distintas pero sin consecuencias “catastróficas”. A tener en cuenta también que </w:t>
      </w:r>
      <w:hyperlink r:id="rId166" w:history="1">
        <w:r w:rsidRPr="00D1195F">
          <w:rPr>
            <w:rFonts w:ascii="Times New Roman" w:eastAsia="Times New Roman" w:hAnsi="Times New Roman"/>
            <w:sz w:val="24"/>
            <w:szCs w:val="24"/>
            <w:u w:val="single"/>
            <w:lang w:eastAsia="es-ES"/>
          </w:rPr>
          <w:t>la banca suiza cobra por sus depósitos</w:t>
        </w:r>
      </w:hyperlink>
      <w:r w:rsidRPr="00D1195F">
        <w:rPr>
          <w:rFonts w:ascii="Times New Roman" w:eastAsia="Times New Roman" w:hAnsi="Times New Roman"/>
          <w:sz w:val="24"/>
          <w:szCs w:val="24"/>
          <w:lang w:eastAsia="es-ES"/>
        </w:rPr>
        <w:t>, o que algunos países “core” como Alemania venden bonos con rendimientos negativos.</w:t>
      </w:r>
    </w:p>
    <w:p w:rsidR="00C2641E" w:rsidRPr="00D1195F" w:rsidRDefault="00C2641E" w:rsidP="00C2641E">
      <w:pPr>
        <w:spacing w:after="0" w:line="240" w:lineRule="auto"/>
        <w:jc w:val="both"/>
        <w:rPr>
          <w:rFonts w:ascii="Times New Roman" w:eastAsia="Times New Roman" w:hAnsi="Times New Roman"/>
          <w:sz w:val="24"/>
          <w:szCs w:val="24"/>
          <w:lang w:eastAsia="es-ES"/>
        </w:rPr>
      </w:pPr>
    </w:p>
    <w:p w:rsidR="00C2641E" w:rsidRDefault="00C2641E" w:rsidP="00C2641E">
      <w:pPr>
        <w:spacing w:after="0" w:line="240" w:lineRule="auto"/>
        <w:jc w:val="both"/>
        <w:rPr>
          <w:rFonts w:ascii="Times New Roman" w:eastAsia="Times New Roman" w:hAnsi="Times New Roman"/>
          <w:sz w:val="24"/>
          <w:szCs w:val="24"/>
          <w:lang w:eastAsia="es-ES"/>
        </w:rPr>
      </w:pPr>
      <w:r w:rsidRPr="00630900">
        <w:rPr>
          <w:rFonts w:ascii="Times New Roman" w:eastAsia="Times New Roman" w:hAnsi="Times New Roman"/>
          <w:color w:val="FF0000"/>
          <w:sz w:val="24"/>
          <w:szCs w:val="24"/>
          <w:u w:val="single"/>
          <w:lang w:eastAsia="es-ES"/>
        </w:rPr>
        <w:t xml:space="preserve">Parece que </w:t>
      </w:r>
      <w:r w:rsidRPr="00630900">
        <w:rPr>
          <w:rFonts w:ascii="Times New Roman" w:eastAsia="Times New Roman" w:hAnsi="Times New Roman"/>
          <w:b/>
          <w:bCs/>
          <w:color w:val="FF0000"/>
          <w:sz w:val="24"/>
          <w:szCs w:val="24"/>
          <w:u w:val="single"/>
          <w:lang w:eastAsia="es-ES"/>
        </w:rPr>
        <w:t>la tendencia natural de la economía actual es entrar en NIRP</w:t>
      </w:r>
      <w:r w:rsidRPr="00630900">
        <w:rPr>
          <w:rFonts w:ascii="Times New Roman" w:eastAsia="Times New Roman" w:hAnsi="Times New Roman"/>
          <w:color w:val="FF0000"/>
          <w:sz w:val="24"/>
          <w:szCs w:val="24"/>
          <w:u w:val="single"/>
          <w:lang w:eastAsia="es-ES"/>
        </w:rPr>
        <w:t xml:space="preserve">, si bien las consecuencias siguen siendo desconocidas y nadie se atreve a dar el paso. Lo que queda claro es que si esto llega a pasar </w:t>
      </w:r>
      <w:r w:rsidRPr="00630900">
        <w:rPr>
          <w:rFonts w:ascii="Times New Roman" w:eastAsia="Times New Roman" w:hAnsi="Times New Roman"/>
          <w:b/>
          <w:bCs/>
          <w:color w:val="FF0000"/>
          <w:sz w:val="24"/>
          <w:szCs w:val="24"/>
          <w:u w:val="single"/>
          <w:lang w:eastAsia="es-ES"/>
        </w:rPr>
        <w:t>no será para ayudar a que fluya el crédito</w:t>
      </w:r>
      <w:r w:rsidRPr="00630900">
        <w:rPr>
          <w:rFonts w:ascii="Times New Roman" w:eastAsia="Times New Roman" w:hAnsi="Times New Roman"/>
          <w:color w:val="FF0000"/>
          <w:sz w:val="24"/>
          <w:szCs w:val="24"/>
          <w:u w:val="single"/>
          <w:lang w:eastAsia="es-ES"/>
        </w:rPr>
        <w:t xml:space="preserve">, </w:t>
      </w:r>
      <w:r w:rsidRPr="00630900">
        <w:rPr>
          <w:rFonts w:ascii="Times New Roman" w:eastAsia="Times New Roman" w:hAnsi="Times New Roman"/>
          <w:b/>
          <w:bCs/>
          <w:color w:val="FF0000"/>
          <w:sz w:val="24"/>
          <w:szCs w:val="24"/>
          <w:u w:val="single"/>
          <w:lang w:eastAsia="es-ES"/>
        </w:rPr>
        <w:t>aunque sí sería una trasferencia importante de riqueza de acreedores a deudores</w:t>
      </w:r>
      <w:r w:rsidRPr="00630900">
        <w:rPr>
          <w:rFonts w:ascii="Times New Roman" w:eastAsia="Times New Roman" w:hAnsi="Times New Roman"/>
          <w:color w:val="FF0000"/>
          <w:sz w:val="24"/>
          <w:szCs w:val="24"/>
          <w:u w:val="single"/>
          <w:lang w:eastAsia="es-ES"/>
        </w:rPr>
        <w:t xml:space="preserve"> lo que podría ser una de las soluciones al problema que vivimos</w:t>
      </w:r>
      <w:r w:rsidRPr="00990222">
        <w:rPr>
          <w:rFonts w:ascii="Times New Roman" w:eastAsia="Times New Roman" w:hAnsi="Times New Roman"/>
          <w:sz w:val="24"/>
          <w:szCs w:val="24"/>
          <w:lang w:eastAsia="es-ES"/>
        </w:rPr>
        <w:t>. En cualquier caso todo esto son hipótesis surgidas de cerrar los ojos y pensar en ese mundo de tipos de interés negativos, quizá cuando los abramos estemos ahí… o quizá no. Nadie sabe si la frontera será franqueada.</w:t>
      </w:r>
    </w:p>
    <w:p w:rsidR="00D1195F" w:rsidRDefault="00D1195F" w:rsidP="00C2641E">
      <w:pPr>
        <w:spacing w:after="0" w:line="240" w:lineRule="auto"/>
        <w:jc w:val="both"/>
        <w:rPr>
          <w:rFonts w:ascii="Times New Roman" w:eastAsia="Times New Roman" w:hAnsi="Times New Roman"/>
          <w:sz w:val="24"/>
          <w:szCs w:val="24"/>
          <w:lang w:eastAsia="es-ES"/>
        </w:rPr>
      </w:pPr>
    </w:p>
    <w:p w:rsidR="00D1195F" w:rsidRPr="00D1195F" w:rsidRDefault="00D1195F" w:rsidP="00C2641E">
      <w:pPr>
        <w:spacing w:after="0" w:line="240" w:lineRule="auto"/>
        <w:jc w:val="both"/>
        <w:rPr>
          <w:rFonts w:ascii="Times New Roman" w:eastAsia="Times New Roman" w:hAnsi="Times New Roman"/>
          <w:b/>
          <w:sz w:val="24"/>
          <w:szCs w:val="24"/>
          <w:lang w:eastAsia="es-ES"/>
        </w:rPr>
      </w:pPr>
      <w:r w:rsidRPr="00CB712B">
        <w:rPr>
          <w:rFonts w:ascii="Times New Roman" w:eastAsia="Times New Roman" w:hAnsi="Times New Roman"/>
          <w:sz w:val="24"/>
          <w:szCs w:val="24"/>
          <w:lang w:eastAsia="es-ES"/>
        </w:rPr>
        <w:t>-</w:t>
      </w:r>
      <w:r w:rsidRPr="00D1195F">
        <w:rPr>
          <w:rFonts w:ascii="Times New Roman" w:eastAsia="Times New Roman" w:hAnsi="Times New Roman"/>
          <w:b/>
          <w:sz w:val="24"/>
          <w:szCs w:val="24"/>
          <w:lang w:eastAsia="es-ES"/>
        </w:rPr>
        <w:t xml:space="preserve"> Imprenta,</w:t>
      </w:r>
      <w:r>
        <w:rPr>
          <w:rFonts w:ascii="Times New Roman" w:eastAsia="Times New Roman" w:hAnsi="Times New Roman"/>
          <w:b/>
          <w:sz w:val="24"/>
          <w:szCs w:val="24"/>
          <w:lang w:eastAsia="es-ES"/>
        </w:rPr>
        <w:t xml:space="preserve"> fotocopiadora, CD o pen</w:t>
      </w:r>
      <w:r w:rsidRPr="00D1195F">
        <w:rPr>
          <w:rFonts w:ascii="Times New Roman" w:eastAsia="Times New Roman" w:hAnsi="Times New Roman"/>
          <w:b/>
          <w:sz w:val="24"/>
          <w:szCs w:val="24"/>
          <w:lang w:eastAsia="es-ES"/>
        </w:rPr>
        <w:t>d</w:t>
      </w:r>
      <w:r>
        <w:rPr>
          <w:rFonts w:ascii="Times New Roman" w:eastAsia="Times New Roman" w:hAnsi="Times New Roman"/>
          <w:b/>
          <w:sz w:val="24"/>
          <w:szCs w:val="24"/>
          <w:lang w:eastAsia="es-ES"/>
        </w:rPr>
        <w:t xml:space="preserve">rive: </w:t>
      </w:r>
      <w:r w:rsidR="00616AA6">
        <w:rPr>
          <w:rFonts w:ascii="Times New Roman" w:eastAsia="Times New Roman" w:hAnsi="Times New Roman"/>
          <w:b/>
          <w:sz w:val="24"/>
          <w:szCs w:val="24"/>
          <w:lang w:eastAsia="es-ES"/>
        </w:rPr>
        <w:t>Be</w:t>
      </w:r>
      <w:r w:rsidR="0055164A">
        <w:rPr>
          <w:rFonts w:ascii="Times New Roman" w:eastAsia="Times New Roman" w:hAnsi="Times New Roman"/>
          <w:b/>
          <w:sz w:val="24"/>
          <w:szCs w:val="24"/>
          <w:lang w:eastAsia="es-ES"/>
        </w:rPr>
        <w:t>r</w:t>
      </w:r>
      <w:r w:rsidR="00616AA6">
        <w:rPr>
          <w:rFonts w:ascii="Times New Roman" w:eastAsia="Times New Roman" w:hAnsi="Times New Roman"/>
          <w:b/>
          <w:sz w:val="24"/>
          <w:szCs w:val="24"/>
          <w:lang w:eastAsia="es-ES"/>
        </w:rPr>
        <w:t>nie sigue “fabricando” billetes</w:t>
      </w:r>
    </w:p>
    <w:p w:rsidR="00616AA6" w:rsidRPr="00616AA6" w:rsidRDefault="00616AA6" w:rsidP="00C2641E">
      <w:pPr>
        <w:pStyle w:val="NormalWeb"/>
        <w:jc w:val="both"/>
        <w:rPr>
          <w:i/>
        </w:rPr>
      </w:pPr>
      <w:r w:rsidRPr="00616AA6">
        <w:rPr>
          <w:i/>
        </w:rPr>
        <w:t>“</w:t>
      </w:r>
      <w:r w:rsidR="00C2641E" w:rsidRPr="00616AA6">
        <w:rPr>
          <w:i/>
        </w:rPr>
        <w:t>En la reunión de diciembre de 2008 la Reserva Federal (Fed) llegó al límite. El banco central de Estados Unidos redujo los tipos de interés hasta una horquilla situada entre el 0 y el 0,25%. Es decir, impuso una política de</w:t>
      </w:r>
      <w:r w:rsidR="00C2641E" w:rsidRPr="00616AA6">
        <w:rPr>
          <w:i/>
          <w:iCs/>
        </w:rPr>
        <w:t xml:space="preserve"> dinero gratis </w:t>
      </w:r>
      <w:r w:rsidR="00C2641E" w:rsidRPr="00616AA6">
        <w:rPr>
          <w:i/>
        </w:rPr>
        <w:t>en la primera economía del mundo, algo que nunca antes había ocurrido. Cuatro años después, los intereses no se han movido. Siguen en ese nivel. Pero en este tiempo, su presidente, Ben Bernanke, no se ha quedado quieto; todo lo contrario</w:t>
      </w:r>
      <w:r w:rsidRPr="00616AA6">
        <w:rPr>
          <w:i/>
        </w:rPr>
        <w:t>”..</w:t>
      </w:r>
      <w:r w:rsidR="00C2641E" w:rsidRPr="00616AA6">
        <w:rPr>
          <w:i/>
        </w:rPr>
        <w:t>.</w:t>
      </w:r>
      <w:r>
        <w:rPr>
          <w:i/>
        </w:rPr>
        <w:t xml:space="preserve"> </w:t>
      </w:r>
      <w:r w:rsidRPr="009F1947">
        <w:rPr>
          <w:u w:val="single"/>
        </w:rPr>
        <w:t>Bernanke contempla la impresión de más dólares para despedir 2012</w:t>
      </w:r>
      <w:r w:rsidR="001B159F">
        <w:t xml:space="preserve"> (El Economista </w:t>
      </w:r>
      <w:r w:rsidR="001B159F" w:rsidRPr="001B159F">
        <w:rPr>
          <w:b/>
        </w:rPr>
        <w:t>-</w:t>
      </w:r>
      <w:r>
        <w:t xml:space="preserve"> </w:t>
      </w:r>
      <w:r w:rsidRPr="00365171">
        <w:rPr>
          <w:b/>
        </w:rPr>
        <w:t>10/12/12</w:t>
      </w:r>
      <w:r>
        <w:t>)</w:t>
      </w:r>
    </w:p>
    <w:p w:rsidR="00C2641E" w:rsidRPr="00616AA6" w:rsidRDefault="00C2641E" w:rsidP="00C2641E">
      <w:pPr>
        <w:pStyle w:val="NormalWeb"/>
        <w:jc w:val="both"/>
      </w:pPr>
      <w:r w:rsidRPr="00616AA6">
        <w:t xml:space="preserve">El detalle reside en que </w:t>
      </w:r>
      <w:r w:rsidRPr="00616AA6">
        <w:rPr>
          <w:bCs/>
        </w:rPr>
        <w:t>ha tenido que maniobrar fuera del terreno convencional</w:t>
      </w:r>
      <w:r w:rsidRPr="00616AA6">
        <w:t>. Sin margen para bajar más los tipos, ha tirado de recursos heterodoxos con el propósito de afianzar la recuperación.</w:t>
      </w:r>
    </w:p>
    <w:p w:rsidR="00C2641E" w:rsidRPr="00616AA6" w:rsidRDefault="00C2641E" w:rsidP="00616AA6">
      <w:pPr>
        <w:pStyle w:val="NormalWeb"/>
        <w:jc w:val="both"/>
      </w:pPr>
      <w:r w:rsidRPr="00616AA6">
        <w:t>Esa misma finalidad volverá a presidir la reunión que la Fed mantendrá</w:t>
      </w:r>
      <w:r w:rsidR="00616AA6" w:rsidRPr="00616AA6">
        <w:t xml:space="preserve"> a mediados de diciembre (2012) </w:t>
      </w:r>
      <w:r w:rsidRPr="00616AA6">
        <w:t xml:space="preserve">en Washington. Porque la institución afronta esta cita, la última de 2012, con la incertidumbre sobre </w:t>
      </w:r>
      <w:r w:rsidRPr="00616AA6">
        <w:rPr>
          <w:bCs/>
        </w:rPr>
        <w:t>qué hará con una de las medidas extraordinarias que ha puesto en marcha en los últimos tiempos.</w:t>
      </w:r>
      <w:r w:rsidRPr="00616AA6">
        <w:t xml:space="preserve"> Se trata de la denominada </w:t>
      </w:r>
      <w:r w:rsidRPr="00616AA6">
        <w:rPr>
          <w:iCs/>
        </w:rPr>
        <w:t>Operación Twist</w:t>
      </w:r>
      <w:r w:rsidRPr="00616AA6">
        <w:t xml:space="preserve">, la estrategia con la que vende deuda pública estadounidense a corto plazo para comprar, con ese dinero y en paralelo, deuda a largo plazo. Bernanke activó esta política en septiembre de 2011 y la prorrogó, por un plazo </w:t>
      </w:r>
      <w:r w:rsidR="00616AA6" w:rsidRPr="00616AA6">
        <w:t>de seis meses, en junio del</w:t>
      </w:r>
      <w:r w:rsidRPr="00616AA6">
        <w:t xml:space="preserve"> año</w:t>
      </w:r>
      <w:r w:rsidR="00616AA6" w:rsidRPr="00616AA6">
        <w:t xml:space="preserve"> 2012. En diciembre (2012)</w:t>
      </w:r>
      <w:r w:rsidRPr="00616AA6">
        <w:t xml:space="preserve"> tendrá que resolver si prolonga esta medida durante 2013 o si, por e</w:t>
      </w:r>
      <w:r w:rsidR="00616AA6" w:rsidRPr="00616AA6">
        <w:t xml:space="preserve">l contrario, decide aparcarla. </w:t>
      </w:r>
    </w:p>
    <w:p w:rsidR="00C2641E" w:rsidRPr="00616AA6" w:rsidRDefault="00C2641E" w:rsidP="00C2641E">
      <w:pPr>
        <w:pStyle w:val="NormalWeb"/>
        <w:jc w:val="both"/>
      </w:pPr>
      <w:r w:rsidRPr="00616AA6">
        <w:t xml:space="preserve">Todo indica que podría optar por la segunda... pero no para quedarse de brazos cruzados, sino para buscar otras variantes. </w:t>
      </w:r>
      <w:r w:rsidR="00616AA6" w:rsidRPr="00616AA6">
        <w:t>“</w:t>
      </w:r>
      <w:r w:rsidRPr="00616AA6">
        <w:t xml:space="preserve">Seguimos pensando que la Fed aprobará el relevo de la </w:t>
      </w:r>
      <w:r w:rsidRPr="00616AA6">
        <w:rPr>
          <w:iCs/>
        </w:rPr>
        <w:t>Operación Twist</w:t>
      </w:r>
      <w:r w:rsidRPr="00616AA6">
        <w:t xml:space="preserve"> por la compra de deuda pública, combinándola con la compra y</w:t>
      </w:r>
      <w:r w:rsidR="00616AA6" w:rsidRPr="00616AA6">
        <w:t>a aprobada de deuda hipotecaria”</w:t>
      </w:r>
      <w:r w:rsidRPr="00616AA6">
        <w:t xml:space="preserve">, considera José Luis Martínez Campuzano, estratega de Citi en España. Es decir, </w:t>
      </w:r>
      <w:r w:rsidRPr="00616AA6">
        <w:rPr>
          <w:bCs/>
        </w:rPr>
        <w:t xml:space="preserve">Bernanke podría sustituir el </w:t>
      </w:r>
      <w:r w:rsidRPr="00616AA6">
        <w:rPr>
          <w:bCs/>
          <w:iCs/>
        </w:rPr>
        <w:t>Twist</w:t>
      </w:r>
      <w:r w:rsidRPr="00616AA6">
        <w:rPr>
          <w:bCs/>
          <w:i/>
          <w:iCs/>
        </w:rPr>
        <w:t xml:space="preserve"> </w:t>
      </w:r>
      <w:r w:rsidRPr="00616AA6">
        <w:rPr>
          <w:bCs/>
        </w:rPr>
        <w:t xml:space="preserve">para potenciar la tercera ronda de estímulo cuantitativo (QE3) que puso en marcha en septiembre de este año. </w:t>
      </w:r>
      <w:r w:rsidRPr="00616AA6">
        <w:t xml:space="preserve">Hasta ahora, con el QE3 se ha comprometido a dedicar cada mes, y sin especificar un límite de tiempo, 40.000 millones de dólares a la compra de deuda hipotecaria. Según precisan desde Citi, la Fed podría complementar esta cantidad con 45.000 millones de dólares mensuales para la adquisición de deuda pública norteamericana, que es el volumen que venía dedicando hasta ahora a la compra de </w:t>
      </w:r>
      <w:r w:rsidRPr="00616AA6">
        <w:lastRenderedPageBreak/>
        <w:t xml:space="preserve">bonos mediante la </w:t>
      </w:r>
      <w:r w:rsidRPr="00616AA6">
        <w:rPr>
          <w:iCs/>
        </w:rPr>
        <w:t>Operación Twist</w:t>
      </w:r>
      <w:r w:rsidRPr="00616AA6">
        <w:t xml:space="preserve">. En total, por tanto, crearía 85.000 millones de dólares nuevos cada mes para intentar mantener bajos los costes de financiación. </w:t>
      </w:r>
    </w:p>
    <w:p w:rsidR="00C2641E" w:rsidRPr="00365171" w:rsidRDefault="00C2641E" w:rsidP="00C2641E">
      <w:pPr>
        <w:pStyle w:val="NormalWeb"/>
        <w:jc w:val="both"/>
      </w:pPr>
      <w:r>
        <w:rPr>
          <w:noProof/>
        </w:rPr>
        <w:drawing>
          <wp:inline distT="0" distB="0" distL="0" distR="0" wp14:anchorId="3EAA4951" wp14:editId="25CB76E1">
            <wp:extent cx="5828306" cy="4150436"/>
            <wp:effectExtent l="0" t="0" r="1270" b="2540"/>
            <wp:docPr id="72" name="Imagen 72" descr="FED_superlu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FED_superlunes"/>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828200" cy="4150360"/>
                    </a:xfrm>
                    <a:prstGeom prst="rect">
                      <a:avLst/>
                    </a:prstGeom>
                    <a:noFill/>
                    <a:ln>
                      <a:noFill/>
                    </a:ln>
                  </pic:spPr>
                </pic:pic>
              </a:graphicData>
            </a:graphic>
          </wp:inline>
        </w:drawing>
      </w:r>
    </w:p>
    <w:p w:rsidR="00C2641E" w:rsidRPr="00822E2C" w:rsidRDefault="00C2641E" w:rsidP="00616AA6">
      <w:pPr>
        <w:pStyle w:val="NormalWeb"/>
        <w:jc w:val="both"/>
      </w:pPr>
      <w:r w:rsidRPr="00822E2C">
        <w:rPr>
          <w:bCs/>
        </w:rPr>
        <w:t xml:space="preserve">Estas expectativas se han visto refrendadas por los propios miembros de la Fed. </w:t>
      </w:r>
      <w:r w:rsidR="00616AA6" w:rsidRPr="00822E2C">
        <w:t>“</w:t>
      </w:r>
      <w:r w:rsidRPr="00822E2C">
        <w:t>Dada la tibia recuperación económica, el alto desempleo y la baja inflación, así como la incertidumbre en torno a la política fiscal, creo que una política monetaria expansiva es muy apropiada. Apoyo completamente las decisiones para proveer estímulos a</w:t>
      </w:r>
      <w:r w:rsidR="00616AA6" w:rsidRPr="00822E2C">
        <w:t xml:space="preserve"> través de la compra de activos”</w:t>
      </w:r>
      <w:r w:rsidRPr="00822E2C">
        <w:t>, afirmó Eric Rosengren, presidente de la</w:t>
      </w:r>
      <w:r w:rsidR="00616AA6" w:rsidRPr="00822E2C">
        <w:t xml:space="preserve"> Fed de Boston, a principios de diciembre (2012)</w:t>
      </w:r>
      <w:r w:rsidRPr="00822E2C">
        <w:t xml:space="preserve">. Estas palabras prolongaron la sensación que ya dejaron </w:t>
      </w:r>
      <w:r w:rsidR="00616AA6" w:rsidRPr="00822E2C">
        <w:t xml:space="preserve">las actas de la anterior </w:t>
      </w:r>
      <w:r w:rsidRPr="00822E2C">
        <w:t>que tuvo lugar los días 23 y 24 de octubre</w:t>
      </w:r>
      <w:r w:rsidR="00616AA6" w:rsidRPr="00822E2C">
        <w:t xml:space="preserve"> de 2012. “</w:t>
      </w:r>
      <w:r w:rsidRPr="00822E2C">
        <w:t>Mirando al futuro, un número de participantes indicó que más compras de activos podrían ser apropiadas para el próximo año</w:t>
      </w:r>
      <w:r w:rsidR="00616AA6" w:rsidRPr="00822E2C">
        <w:t xml:space="preserve"> (2013) tras la conclusión (de la Operación Twist)</w:t>
      </w:r>
      <w:r w:rsidRPr="00822E2C">
        <w:t xml:space="preserve"> con el objetivo de promover una mejoría</w:t>
      </w:r>
      <w:r w:rsidR="00616AA6" w:rsidRPr="00822E2C">
        <w:t xml:space="preserve"> sustancial del mercado laboral”</w:t>
      </w:r>
      <w:r w:rsidRPr="00822E2C">
        <w:t>, recogi</w:t>
      </w:r>
      <w:r w:rsidR="00616AA6" w:rsidRPr="00822E2C">
        <w:t xml:space="preserve">ó dicho documento. </w:t>
      </w:r>
    </w:p>
    <w:p w:rsidR="00C2641E" w:rsidRPr="00822E2C" w:rsidRDefault="00C2641E" w:rsidP="00C2641E">
      <w:pPr>
        <w:pStyle w:val="NormalWeb"/>
        <w:jc w:val="both"/>
      </w:pPr>
      <w:r w:rsidRPr="00822E2C">
        <w:t>Ahora bien, los últimos datos</w:t>
      </w:r>
      <w:r w:rsidR="00822E2C" w:rsidRPr="00822E2C">
        <w:t xml:space="preserve"> de empleo, conocidos en la primera semana de diciembre (2012)</w:t>
      </w:r>
      <w:r w:rsidRPr="00822E2C">
        <w:t xml:space="preserve">, complicarán la decisión de la Fed... porque sorprendieron positivamente. En noviembre se creó más empleo del esperado y la tasa de paro se moderó al 7,7%. Bernanke tendrá que elegir entre ver el vaso medio lleno -es la tasa de desempleo más baja desde 2008- o medio vacío -está muy por encima de los niveles previos a la crisis, inferiores al 5%- para determinar si introduce o no más estímulos. </w:t>
      </w:r>
    </w:p>
    <w:p w:rsidR="00C2641E" w:rsidRDefault="00C2641E" w:rsidP="00C2641E">
      <w:pPr>
        <w:pStyle w:val="NormalWeb"/>
        <w:jc w:val="both"/>
        <w:rPr>
          <w:bCs/>
        </w:rPr>
      </w:pPr>
      <w:r w:rsidRPr="00822E2C">
        <w:t xml:space="preserve">También deberá calibrar la solidez de la recuperación económica. Aunque durante el tercer trimestre de 2012 creció a una tasa trimestral anualizada del 2,7%, la mayor del año, lo cierto es que se trata de un ritmo aún insuficiente para reactivar por completo la </w:t>
      </w:r>
      <w:r w:rsidRPr="00822E2C">
        <w:lastRenderedPageBreak/>
        <w:t xml:space="preserve">economía y el empleo. Además, y como ya ha advertido Bernanke en distintas ocasiones, el fiscal cliff -o abismo fiscal, que es como se conoce a la combinación de recorte del gasto público y subida de impuestos- amenaza con precipitar de nuevo a EEUU hacia la recesión si demócratas y republicanos no alcanzan un acuerdo para saltarlo antes de fin de año. </w:t>
      </w:r>
      <w:r w:rsidRPr="00822E2C">
        <w:rPr>
          <w:bCs/>
        </w:rPr>
        <w:t>Como medida preventiva, la Fed podría reforzar el QE3 para contener ese impacto.</w:t>
      </w:r>
    </w:p>
    <w:p w:rsidR="00822E2C" w:rsidRPr="00822E2C" w:rsidRDefault="00822E2C" w:rsidP="00C2641E">
      <w:pPr>
        <w:pStyle w:val="NormalWeb"/>
        <w:jc w:val="both"/>
        <w:rPr>
          <w:b/>
        </w:rPr>
      </w:pPr>
      <w:r w:rsidRPr="00CB712B">
        <w:t>-</w:t>
      </w:r>
      <w:r w:rsidRPr="00822E2C">
        <w:rPr>
          <w:b/>
        </w:rPr>
        <w:t xml:space="preserve"> NIC: </w:t>
      </w:r>
      <w:r>
        <w:rPr>
          <w:b/>
        </w:rPr>
        <w:t xml:space="preserve">China </w:t>
      </w:r>
      <w:r w:rsidRPr="00822E2C">
        <w:rPr>
          <w:b/>
        </w:rPr>
        <w:t>la mayor economía global para 2030</w:t>
      </w:r>
      <w:r>
        <w:rPr>
          <w:b/>
        </w:rPr>
        <w:t>… y</w:t>
      </w:r>
      <w:r w:rsidRPr="00822E2C">
        <w:rPr>
          <w:b/>
        </w:rPr>
        <w:t xml:space="preserve"> EEUU ¿the walking dead? </w:t>
      </w:r>
    </w:p>
    <w:p w:rsidR="00C2641E" w:rsidRPr="00822E2C" w:rsidRDefault="00822E2C" w:rsidP="00C2641E">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i/>
          <w:sz w:val="24"/>
          <w:szCs w:val="24"/>
          <w:lang w:eastAsia="es-ES"/>
        </w:rPr>
        <w:t>“</w:t>
      </w:r>
      <w:r w:rsidR="00C2641E" w:rsidRPr="00822E2C">
        <w:rPr>
          <w:rFonts w:ascii="Times New Roman" w:eastAsia="Times New Roman" w:hAnsi="Times New Roman"/>
          <w:i/>
          <w:sz w:val="24"/>
          <w:szCs w:val="24"/>
          <w:lang w:eastAsia="es-ES"/>
        </w:rPr>
        <w:t>China se convertirá en la mayor economía del mundo en 2030 mientras que Asia superará como potencia a Norteamérica y Europa, según un nuevo informe del Consejo Nacional de Inteligencia de Estados Unidos, o NIC por sus siglas en inglés, publicado el lunes</w:t>
      </w:r>
      <w:r>
        <w:rPr>
          <w:rFonts w:ascii="Times New Roman" w:eastAsia="Times New Roman" w:hAnsi="Times New Roman"/>
          <w:i/>
          <w:sz w:val="24"/>
          <w:szCs w:val="24"/>
          <w:lang w:eastAsia="es-ES"/>
        </w:rPr>
        <w:t>”..</w:t>
      </w:r>
      <w:r w:rsidR="00C2641E" w:rsidRPr="00822E2C">
        <w:rPr>
          <w:rFonts w:ascii="Times New Roman" w:eastAsia="Times New Roman" w:hAnsi="Times New Roman"/>
          <w:i/>
          <w:sz w:val="24"/>
          <w:szCs w:val="24"/>
          <w:lang w:eastAsia="es-ES"/>
        </w:rPr>
        <w:t xml:space="preserve">. </w:t>
      </w:r>
      <w:r w:rsidRPr="007555BE">
        <w:rPr>
          <w:rFonts w:ascii="Times New Roman" w:eastAsia="Times New Roman" w:hAnsi="Times New Roman"/>
          <w:sz w:val="24"/>
          <w:szCs w:val="24"/>
          <w:u w:val="single"/>
          <w:lang w:eastAsia="es-ES"/>
        </w:rPr>
        <w:t xml:space="preserve">China sería la mayor economía global para 2030, según un informe de inteligencia </w:t>
      </w:r>
      <w:r>
        <w:rPr>
          <w:rFonts w:ascii="Times New Roman" w:eastAsia="Times New Roman" w:hAnsi="Times New Roman"/>
          <w:sz w:val="24"/>
          <w:szCs w:val="24"/>
          <w:u w:val="single"/>
          <w:lang w:eastAsia="es-ES"/>
        </w:rPr>
        <w:t>de EE</w:t>
      </w:r>
      <w:r w:rsidRPr="007555BE">
        <w:rPr>
          <w:rFonts w:ascii="Times New Roman" w:eastAsia="Times New Roman" w:hAnsi="Times New Roman"/>
          <w:sz w:val="24"/>
          <w:szCs w:val="24"/>
          <w:u w:val="single"/>
          <w:lang w:eastAsia="es-ES"/>
        </w:rPr>
        <w:t>UU</w:t>
      </w:r>
      <w:r>
        <w:rPr>
          <w:rFonts w:ascii="Times New Roman" w:eastAsia="Times New Roman" w:hAnsi="Times New Roman"/>
          <w:sz w:val="24"/>
          <w:szCs w:val="24"/>
          <w:lang w:eastAsia="es-ES"/>
        </w:rPr>
        <w:t xml:space="preserve"> (The Wall Street Journal </w:t>
      </w:r>
      <w:r w:rsidRPr="001B159F">
        <w:rPr>
          <w:rFonts w:ascii="Times New Roman" w:eastAsia="Times New Roman" w:hAnsi="Times New Roman"/>
          <w:b/>
          <w:sz w:val="24"/>
          <w:szCs w:val="24"/>
          <w:lang w:eastAsia="es-ES"/>
        </w:rPr>
        <w:t>-</w:t>
      </w:r>
      <w:r>
        <w:rPr>
          <w:rFonts w:ascii="Times New Roman" w:eastAsia="Times New Roman" w:hAnsi="Times New Roman"/>
          <w:sz w:val="24"/>
          <w:szCs w:val="24"/>
          <w:lang w:eastAsia="es-ES"/>
        </w:rPr>
        <w:t xml:space="preserve"> </w:t>
      </w:r>
      <w:r w:rsidRPr="007555BE">
        <w:rPr>
          <w:rFonts w:ascii="Times New Roman" w:eastAsia="Times New Roman" w:hAnsi="Times New Roman"/>
          <w:b/>
          <w:sz w:val="24"/>
          <w:szCs w:val="24"/>
          <w:lang w:eastAsia="es-ES"/>
        </w:rPr>
        <w:t>10/12/12</w:t>
      </w:r>
      <w:r>
        <w:rPr>
          <w:rFonts w:ascii="Times New Roman" w:eastAsia="Times New Roman" w:hAnsi="Times New Roman"/>
          <w:sz w:val="24"/>
          <w:szCs w:val="24"/>
          <w:lang w:eastAsia="es-ES"/>
        </w:rPr>
        <w:t>)</w:t>
      </w:r>
    </w:p>
    <w:p w:rsidR="00C2641E" w:rsidRPr="00864739" w:rsidRDefault="00C2641E" w:rsidP="00C2641E">
      <w:pPr>
        <w:spacing w:before="100" w:beforeAutospacing="1" w:after="100" w:afterAutospacing="1" w:line="240" w:lineRule="auto"/>
        <w:jc w:val="both"/>
        <w:rPr>
          <w:rFonts w:ascii="Times New Roman" w:eastAsia="Times New Roman" w:hAnsi="Times New Roman"/>
          <w:sz w:val="24"/>
          <w:szCs w:val="24"/>
          <w:lang w:eastAsia="es-ES"/>
        </w:rPr>
      </w:pPr>
      <w:r w:rsidRPr="00864739">
        <w:rPr>
          <w:rFonts w:ascii="Times New Roman" w:eastAsia="Times New Roman" w:hAnsi="Times New Roman"/>
          <w:sz w:val="24"/>
          <w:szCs w:val="24"/>
          <w:lang w:eastAsia="es-ES"/>
        </w:rPr>
        <w:t>Después de más de dos s</w:t>
      </w:r>
      <w:r w:rsidR="00822E2C" w:rsidRPr="00864739">
        <w:rPr>
          <w:rFonts w:ascii="Times New Roman" w:eastAsia="Times New Roman" w:hAnsi="Times New Roman"/>
          <w:sz w:val="24"/>
          <w:szCs w:val="24"/>
          <w:lang w:eastAsia="es-ES"/>
        </w:rPr>
        <w:t>iglos de dominio occidental, EEUU</w:t>
      </w:r>
      <w:r w:rsidRPr="00864739">
        <w:rPr>
          <w:rFonts w:ascii="Times New Roman" w:eastAsia="Times New Roman" w:hAnsi="Times New Roman"/>
          <w:sz w:val="24"/>
          <w:szCs w:val="24"/>
          <w:lang w:eastAsia="es-ES"/>
        </w:rPr>
        <w:t xml:space="preserve"> y las naciones europeas ya no mantendrán el monopolio del poder, pero probablemente lo compartirían con las dinámicas economías emergentes en un mundo multi polar. Esa es la conclusión de </w:t>
      </w:r>
      <w:r w:rsidR="00822E2C" w:rsidRPr="00864739">
        <w:rPr>
          <w:rFonts w:ascii="Times New Roman" w:eastAsia="Times New Roman" w:hAnsi="Times New Roman"/>
          <w:sz w:val="24"/>
          <w:szCs w:val="24"/>
          <w:lang w:eastAsia="es-ES"/>
        </w:rPr>
        <w:t>“</w:t>
      </w:r>
      <w:r w:rsidRPr="00864739">
        <w:rPr>
          <w:rFonts w:ascii="Times New Roman" w:eastAsia="Times New Roman" w:hAnsi="Times New Roman"/>
          <w:sz w:val="24"/>
          <w:szCs w:val="24"/>
          <w:lang w:eastAsia="es-ES"/>
        </w:rPr>
        <w:t>Tendencias glo</w:t>
      </w:r>
      <w:r w:rsidR="00822E2C" w:rsidRPr="00864739">
        <w:rPr>
          <w:rFonts w:ascii="Times New Roman" w:eastAsia="Times New Roman" w:hAnsi="Times New Roman"/>
          <w:sz w:val="24"/>
          <w:szCs w:val="24"/>
          <w:lang w:eastAsia="es-ES"/>
        </w:rPr>
        <w:t>bales 2030: Mundos alternativos”</w:t>
      </w:r>
      <w:r w:rsidRPr="00864739">
        <w:rPr>
          <w:rFonts w:ascii="Times New Roman" w:eastAsia="Times New Roman" w:hAnsi="Times New Roman"/>
          <w:sz w:val="24"/>
          <w:szCs w:val="24"/>
          <w:lang w:eastAsia="es-ES"/>
        </w:rPr>
        <w:t xml:space="preserve">, un informe publicado cada cuatro años que detalla los acontecimientos probables para los próximos gobiernos o, en este caso, los que vuelven al poder. </w:t>
      </w:r>
    </w:p>
    <w:p w:rsidR="00C2641E" w:rsidRPr="00864739" w:rsidRDefault="00822E2C" w:rsidP="00C2641E">
      <w:pPr>
        <w:spacing w:before="100" w:beforeAutospacing="1" w:after="100" w:afterAutospacing="1" w:line="240" w:lineRule="auto"/>
        <w:jc w:val="both"/>
        <w:rPr>
          <w:rFonts w:ascii="Times New Roman" w:eastAsia="Times New Roman" w:hAnsi="Times New Roman"/>
          <w:sz w:val="24"/>
          <w:szCs w:val="24"/>
          <w:lang w:eastAsia="es-ES"/>
        </w:rPr>
      </w:pPr>
      <w:r w:rsidRPr="00864739">
        <w:rPr>
          <w:rFonts w:ascii="Times New Roman" w:eastAsia="Times New Roman" w:hAnsi="Times New Roman"/>
          <w:sz w:val="24"/>
          <w:szCs w:val="24"/>
          <w:lang w:eastAsia="es-ES"/>
        </w:rPr>
        <w:t>“</w:t>
      </w:r>
      <w:r w:rsidR="00C2641E" w:rsidRPr="00864739">
        <w:rPr>
          <w:rFonts w:ascii="Times New Roman" w:eastAsia="Times New Roman" w:hAnsi="Times New Roman"/>
          <w:sz w:val="24"/>
          <w:szCs w:val="24"/>
          <w:lang w:eastAsia="es-ES"/>
        </w:rPr>
        <w:t>Asia habrá superado a Norteamérica y Europa combinados en términ</w:t>
      </w:r>
      <w:r w:rsidRPr="00864739">
        <w:rPr>
          <w:rFonts w:ascii="Times New Roman" w:eastAsia="Times New Roman" w:hAnsi="Times New Roman"/>
          <w:sz w:val="24"/>
          <w:szCs w:val="24"/>
          <w:lang w:eastAsia="es-ES"/>
        </w:rPr>
        <w:t>os de poder mundial, en base a (producto interno bruto)</w:t>
      </w:r>
      <w:r w:rsidR="00C2641E" w:rsidRPr="00864739">
        <w:rPr>
          <w:rFonts w:ascii="Times New Roman" w:eastAsia="Times New Roman" w:hAnsi="Times New Roman"/>
          <w:sz w:val="24"/>
          <w:szCs w:val="24"/>
          <w:lang w:eastAsia="es-ES"/>
        </w:rPr>
        <w:t xml:space="preserve">, tamaño de la población, gasto </w:t>
      </w:r>
      <w:r w:rsidRPr="00864739">
        <w:rPr>
          <w:rFonts w:ascii="Times New Roman" w:eastAsia="Times New Roman" w:hAnsi="Times New Roman"/>
          <w:sz w:val="24"/>
          <w:szCs w:val="24"/>
          <w:lang w:eastAsia="es-ES"/>
        </w:rPr>
        <w:t>militar e inversión tecnológica”</w:t>
      </w:r>
      <w:r w:rsidR="00C2641E" w:rsidRPr="00864739">
        <w:rPr>
          <w:rFonts w:ascii="Times New Roman" w:eastAsia="Times New Roman" w:hAnsi="Times New Roman"/>
          <w:sz w:val="24"/>
          <w:szCs w:val="24"/>
          <w:lang w:eastAsia="es-ES"/>
        </w:rPr>
        <w:t xml:space="preserve">, según el informe. </w:t>
      </w:r>
    </w:p>
    <w:p w:rsidR="00C2641E" w:rsidRPr="00864739" w:rsidRDefault="001B159F" w:rsidP="00C2641E">
      <w:pPr>
        <w:spacing w:before="100" w:beforeAutospacing="1" w:after="100" w:afterAutospacing="1" w:line="240" w:lineRule="auto"/>
        <w:jc w:val="both"/>
        <w:rPr>
          <w:rFonts w:ascii="Times New Roman" w:eastAsia="Times New Roman" w:hAnsi="Times New Roman"/>
          <w:sz w:val="24"/>
          <w:szCs w:val="24"/>
          <w:lang w:eastAsia="es-ES"/>
        </w:rPr>
      </w:pPr>
      <w:r w:rsidRPr="00864739">
        <w:rPr>
          <w:rFonts w:ascii="Times New Roman" w:eastAsia="Times New Roman" w:hAnsi="Times New Roman"/>
          <w:sz w:val="24"/>
          <w:szCs w:val="24"/>
          <w:lang w:eastAsia="es-ES"/>
        </w:rPr>
        <w:t>Y aunque EEUU</w:t>
      </w:r>
      <w:r w:rsidR="00822E2C" w:rsidRPr="00864739">
        <w:rPr>
          <w:rFonts w:ascii="Times New Roman" w:eastAsia="Times New Roman" w:hAnsi="Times New Roman"/>
          <w:sz w:val="24"/>
          <w:szCs w:val="24"/>
          <w:lang w:eastAsia="es-ES"/>
        </w:rPr>
        <w:t xml:space="preserve"> se mantendría como “</w:t>
      </w:r>
      <w:r w:rsidR="00C2641E" w:rsidRPr="00864739">
        <w:rPr>
          <w:rFonts w:ascii="Times New Roman" w:eastAsia="Times New Roman" w:hAnsi="Times New Roman"/>
          <w:sz w:val="24"/>
          <w:szCs w:val="24"/>
          <w:lang w:eastAsia="es-ES"/>
        </w:rPr>
        <w:t>e</w:t>
      </w:r>
      <w:r w:rsidR="00822E2C" w:rsidRPr="00864739">
        <w:rPr>
          <w:rFonts w:ascii="Times New Roman" w:eastAsia="Times New Roman" w:hAnsi="Times New Roman"/>
          <w:sz w:val="24"/>
          <w:szCs w:val="24"/>
          <w:lang w:eastAsia="es-ES"/>
        </w:rPr>
        <w:t>l primero entre sus pares”</w:t>
      </w:r>
      <w:r w:rsidR="00C2641E" w:rsidRPr="00864739">
        <w:rPr>
          <w:rFonts w:ascii="Times New Roman" w:eastAsia="Times New Roman" w:hAnsi="Times New Roman"/>
          <w:sz w:val="24"/>
          <w:szCs w:val="24"/>
          <w:lang w:eastAsia="es-ES"/>
        </w:rPr>
        <w:t xml:space="preserve"> en medio de la nueva arquitectura de poder global, el Departamento de Inteligencia Nacional cree que la economía china opacaría a la estadounidense unos pocos años antes de 2030. </w:t>
      </w:r>
    </w:p>
    <w:p w:rsidR="00C2641E" w:rsidRPr="00864739" w:rsidRDefault="00C2641E" w:rsidP="00C2641E">
      <w:pPr>
        <w:spacing w:before="100" w:beforeAutospacing="1" w:after="100" w:afterAutospacing="1" w:line="240" w:lineRule="auto"/>
        <w:jc w:val="both"/>
        <w:rPr>
          <w:rFonts w:ascii="Times New Roman" w:eastAsia="Times New Roman" w:hAnsi="Times New Roman"/>
          <w:sz w:val="24"/>
          <w:szCs w:val="24"/>
          <w:lang w:eastAsia="es-ES"/>
        </w:rPr>
      </w:pPr>
      <w:r w:rsidRPr="00864739">
        <w:rPr>
          <w:rFonts w:ascii="Times New Roman" w:eastAsia="Times New Roman" w:hAnsi="Times New Roman"/>
          <w:sz w:val="24"/>
          <w:szCs w:val="24"/>
          <w:lang w:eastAsia="es-ES"/>
        </w:rPr>
        <w:t>La crisis financiera de 2007-2008 aceleró un cambio</w:t>
      </w:r>
      <w:r w:rsidR="00822E2C" w:rsidRPr="00864739">
        <w:rPr>
          <w:rFonts w:ascii="Times New Roman" w:eastAsia="Times New Roman" w:hAnsi="Times New Roman"/>
          <w:sz w:val="24"/>
          <w:szCs w:val="24"/>
          <w:lang w:eastAsia="es-ES"/>
        </w:rPr>
        <w:t xml:space="preserve"> tectónico en el poder desde EEUU</w:t>
      </w:r>
      <w:r w:rsidRPr="00864739">
        <w:rPr>
          <w:rFonts w:ascii="Times New Roman" w:eastAsia="Times New Roman" w:hAnsi="Times New Roman"/>
          <w:sz w:val="24"/>
          <w:szCs w:val="24"/>
          <w:lang w:eastAsia="es-ES"/>
        </w:rPr>
        <w:t xml:space="preserve"> y Europa hacia las economías emergentes, afectando el crecimiento estadounidense y generando una serie de emergencias de deuda soberana en la eurozona. </w:t>
      </w:r>
    </w:p>
    <w:p w:rsidR="00C2641E" w:rsidRPr="00864739" w:rsidRDefault="00C2641E" w:rsidP="00C2641E">
      <w:pPr>
        <w:spacing w:before="100" w:beforeAutospacing="1" w:after="100" w:afterAutospacing="1" w:line="240" w:lineRule="auto"/>
        <w:jc w:val="both"/>
        <w:rPr>
          <w:rFonts w:ascii="Times New Roman" w:eastAsia="Times New Roman" w:hAnsi="Times New Roman"/>
          <w:sz w:val="24"/>
          <w:szCs w:val="24"/>
          <w:lang w:eastAsia="es-ES"/>
        </w:rPr>
      </w:pPr>
      <w:r w:rsidRPr="00864739">
        <w:rPr>
          <w:rFonts w:ascii="Times New Roman" w:eastAsia="Times New Roman" w:hAnsi="Times New Roman"/>
          <w:sz w:val="24"/>
          <w:szCs w:val="24"/>
          <w:lang w:eastAsia="es-ES"/>
        </w:rPr>
        <w:t xml:space="preserve">Para las próximas dos décadas, según el informe de inteligencia, las economías de Europa, Japón, y Rusia continuarían con su lenta desaceleración, mientras que China, India, Brasil y mercados regionales como Colombia, Indonesia, Nigeria, Sudáfrica y Turquía se volverán especialmente importantes para la economía mundial. </w:t>
      </w:r>
    </w:p>
    <w:p w:rsidR="00C2641E" w:rsidRPr="00864739" w:rsidRDefault="00C2641E" w:rsidP="00C2641E">
      <w:pPr>
        <w:spacing w:before="100" w:beforeAutospacing="1" w:after="100" w:afterAutospacing="1" w:line="240" w:lineRule="auto"/>
        <w:jc w:val="both"/>
        <w:rPr>
          <w:rFonts w:ascii="Times New Roman" w:eastAsia="Times New Roman" w:hAnsi="Times New Roman"/>
          <w:sz w:val="24"/>
          <w:szCs w:val="24"/>
          <w:lang w:eastAsia="es-ES"/>
        </w:rPr>
      </w:pPr>
      <w:r w:rsidRPr="00864739">
        <w:rPr>
          <w:rFonts w:ascii="Times New Roman" w:eastAsia="Times New Roman" w:hAnsi="Times New Roman"/>
          <w:sz w:val="24"/>
          <w:szCs w:val="24"/>
          <w:lang w:eastAsia="es-ES"/>
        </w:rPr>
        <w:t>La demanda mundial de energía crecería 50% a medida que se expanden las poblac</w:t>
      </w:r>
      <w:r w:rsidR="00822E2C" w:rsidRPr="00864739">
        <w:rPr>
          <w:rFonts w:ascii="Times New Roman" w:eastAsia="Times New Roman" w:hAnsi="Times New Roman"/>
          <w:sz w:val="24"/>
          <w:szCs w:val="24"/>
          <w:lang w:eastAsia="es-ES"/>
        </w:rPr>
        <w:t>iones y la clase media, pero EEUU</w:t>
      </w:r>
      <w:r w:rsidRPr="00864739">
        <w:rPr>
          <w:rFonts w:ascii="Times New Roman" w:eastAsia="Times New Roman" w:hAnsi="Times New Roman"/>
          <w:sz w:val="24"/>
          <w:szCs w:val="24"/>
          <w:lang w:eastAsia="es-ES"/>
        </w:rPr>
        <w:t xml:space="preserve"> debería volverse independiente energéticamente en 2030 al explotar recursos de gas natural recién descubiertos.</w:t>
      </w:r>
    </w:p>
    <w:p w:rsidR="002501EE" w:rsidRPr="002501EE" w:rsidRDefault="002501EE" w:rsidP="00C2641E">
      <w:pPr>
        <w:spacing w:before="100" w:beforeAutospacing="1" w:after="100" w:afterAutospacing="1" w:line="240" w:lineRule="auto"/>
        <w:jc w:val="both"/>
        <w:rPr>
          <w:rFonts w:ascii="Times New Roman" w:eastAsia="Times New Roman" w:hAnsi="Times New Roman"/>
          <w:b/>
          <w:sz w:val="24"/>
          <w:szCs w:val="24"/>
          <w:lang w:eastAsia="es-ES"/>
        </w:rPr>
      </w:pPr>
      <w:r w:rsidRPr="002501EE">
        <w:rPr>
          <w:rFonts w:ascii="Times New Roman" w:eastAsia="Times New Roman" w:hAnsi="Times New Roman"/>
          <w:sz w:val="24"/>
          <w:szCs w:val="24"/>
          <w:lang w:eastAsia="es-ES"/>
        </w:rPr>
        <w:t>-</w:t>
      </w:r>
      <w:r>
        <w:rPr>
          <w:rFonts w:ascii="Times New Roman" w:eastAsia="Times New Roman" w:hAnsi="Times New Roman"/>
          <w:b/>
          <w:sz w:val="24"/>
          <w:szCs w:val="24"/>
          <w:lang w:eastAsia="es-ES"/>
        </w:rPr>
        <w:t xml:space="preserve"> Banqueros centrales: del poder de</w:t>
      </w:r>
      <w:r w:rsidR="00F037D2">
        <w:rPr>
          <w:rFonts w:ascii="Times New Roman" w:eastAsia="Times New Roman" w:hAnsi="Times New Roman"/>
          <w:b/>
          <w:sz w:val="24"/>
          <w:szCs w:val="24"/>
          <w:lang w:eastAsia="es-ES"/>
        </w:rPr>
        <w:t xml:space="preserve"> las tinieblas a personajes de</w:t>
      </w:r>
      <w:r w:rsidR="007F704E">
        <w:rPr>
          <w:rFonts w:ascii="Times New Roman" w:eastAsia="Times New Roman" w:hAnsi="Times New Roman"/>
          <w:b/>
          <w:sz w:val="24"/>
          <w:szCs w:val="24"/>
          <w:lang w:eastAsia="es-ES"/>
        </w:rPr>
        <w:t>l</w:t>
      </w:r>
      <w:r w:rsidR="00F037D2">
        <w:rPr>
          <w:rFonts w:ascii="Times New Roman" w:eastAsia="Times New Roman" w:hAnsi="Times New Roman"/>
          <w:b/>
          <w:sz w:val="24"/>
          <w:szCs w:val="24"/>
          <w:lang w:eastAsia="es-ES"/>
        </w:rPr>
        <w:t xml:space="preserve"> </w:t>
      </w:r>
      <w:r>
        <w:rPr>
          <w:rFonts w:ascii="Times New Roman" w:eastAsia="Times New Roman" w:hAnsi="Times New Roman"/>
          <w:b/>
          <w:sz w:val="24"/>
          <w:szCs w:val="24"/>
          <w:lang w:eastAsia="es-ES"/>
        </w:rPr>
        <w:t>show</w:t>
      </w:r>
      <w:r w:rsidR="00F037D2">
        <w:rPr>
          <w:rFonts w:ascii="Times New Roman" w:eastAsia="Times New Roman" w:hAnsi="Times New Roman"/>
          <w:b/>
          <w:sz w:val="24"/>
          <w:szCs w:val="24"/>
          <w:lang w:eastAsia="es-ES"/>
        </w:rPr>
        <w:t xml:space="preserve"> business</w:t>
      </w:r>
      <w:r w:rsidR="004C7AD5">
        <w:rPr>
          <w:rFonts w:ascii="Times New Roman" w:eastAsia="Times New Roman" w:hAnsi="Times New Roman"/>
          <w:b/>
          <w:sz w:val="24"/>
          <w:szCs w:val="24"/>
          <w:lang w:eastAsia="es-ES"/>
        </w:rPr>
        <w:t xml:space="preserve"> (I)</w:t>
      </w:r>
    </w:p>
    <w:p w:rsidR="00C2641E" w:rsidRDefault="00C2641E" w:rsidP="00C2641E">
      <w:pPr>
        <w:spacing w:before="100" w:beforeAutospacing="1" w:after="100" w:afterAutospacing="1" w:line="240" w:lineRule="auto"/>
        <w:jc w:val="both"/>
        <w:rPr>
          <w:rFonts w:ascii="Times New Roman" w:eastAsia="Times New Roman" w:hAnsi="Times New Roman"/>
          <w:sz w:val="24"/>
          <w:szCs w:val="24"/>
          <w:lang w:eastAsia="es-ES"/>
        </w:rPr>
      </w:pPr>
      <w:r w:rsidRPr="00AB56F2">
        <w:rPr>
          <w:rFonts w:ascii="Times New Roman" w:eastAsia="Times New Roman" w:hAnsi="Times New Roman"/>
          <w:b/>
          <w:sz w:val="24"/>
          <w:szCs w:val="24"/>
          <w:lang w:eastAsia="es-ES"/>
        </w:rPr>
        <w:t>-</w:t>
      </w:r>
      <w:r>
        <w:rPr>
          <w:rFonts w:ascii="Times New Roman" w:eastAsia="Times New Roman" w:hAnsi="Times New Roman"/>
          <w:sz w:val="24"/>
          <w:szCs w:val="24"/>
          <w:lang w:eastAsia="es-ES"/>
        </w:rPr>
        <w:t xml:space="preserve"> </w:t>
      </w:r>
      <w:r w:rsidRPr="00F97148">
        <w:rPr>
          <w:rFonts w:ascii="Times New Roman" w:eastAsia="Times New Roman" w:hAnsi="Times New Roman"/>
          <w:sz w:val="24"/>
          <w:szCs w:val="24"/>
          <w:u w:val="single"/>
          <w:lang w:eastAsia="es-ES"/>
        </w:rPr>
        <w:t>La independencia de los bancos centrales</w:t>
      </w:r>
      <w:r>
        <w:rPr>
          <w:rFonts w:ascii="Times New Roman" w:eastAsia="Times New Roman" w:hAnsi="Times New Roman"/>
          <w:sz w:val="24"/>
          <w:szCs w:val="24"/>
          <w:lang w:eastAsia="es-ES"/>
        </w:rPr>
        <w:t xml:space="preserve"> (El Economista </w:t>
      </w:r>
      <w:r w:rsidRPr="001B159F">
        <w:rPr>
          <w:rFonts w:ascii="Times New Roman" w:eastAsia="Times New Roman" w:hAnsi="Times New Roman"/>
          <w:b/>
          <w:sz w:val="24"/>
          <w:szCs w:val="24"/>
          <w:lang w:eastAsia="es-ES"/>
        </w:rPr>
        <w:t>-</w:t>
      </w:r>
      <w:r>
        <w:rPr>
          <w:rFonts w:ascii="Times New Roman" w:eastAsia="Times New Roman" w:hAnsi="Times New Roman"/>
          <w:sz w:val="24"/>
          <w:szCs w:val="24"/>
          <w:lang w:eastAsia="es-ES"/>
        </w:rPr>
        <w:t xml:space="preserve"> </w:t>
      </w:r>
      <w:r w:rsidRPr="00F97148">
        <w:rPr>
          <w:rFonts w:ascii="Times New Roman" w:eastAsia="Times New Roman" w:hAnsi="Times New Roman"/>
          <w:b/>
          <w:sz w:val="24"/>
          <w:szCs w:val="24"/>
          <w:lang w:eastAsia="es-ES"/>
        </w:rPr>
        <w:t>11/12/12</w:t>
      </w:r>
      <w:r>
        <w:rPr>
          <w:rFonts w:ascii="Times New Roman" w:eastAsia="Times New Roman" w:hAnsi="Times New Roman"/>
          <w:sz w:val="24"/>
          <w:szCs w:val="24"/>
          <w:lang w:eastAsia="es-ES"/>
        </w:rPr>
        <w:t>)</w:t>
      </w:r>
      <w:r w:rsidR="002501EE">
        <w:rPr>
          <w:rFonts w:ascii="Times New Roman" w:eastAsia="Times New Roman" w:hAnsi="Times New Roman"/>
          <w:sz w:val="24"/>
          <w:szCs w:val="24"/>
          <w:lang w:eastAsia="es-ES"/>
        </w:rPr>
        <w:t xml:space="preserve"> </w:t>
      </w:r>
    </w:p>
    <w:p w:rsidR="002501EE" w:rsidRPr="002501EE" w:rsidRDefault="002501EE" w:rsidP="00C2641E">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w:t>
      </w:r>
      <w:r w:rsidRPr="002501EE">
        <w:rPr>
          <w:rFonts w:ascii="Times New Roman" w:eastAsia="Times New Roman" w:hAnsi="Times New Roman"/>
          <w:sz w:val="24"/>
          <w:szCs w:val="24"/>
          <w:lang w:eastAsia="es-ES"/>
        </w:rPr>
        <w:t xml:space="preserve">Por </w:t>
      </w:r>
      <w:r w:rsidRPr="002501EE">
        <w:rPr>
          <w:rFonts w:ascii="Times New Roman" w:hAnsi="Times New Roman"/>
          <w:iCs/>
          <w:sz w:val="24"/>
          <w:szCs w:val="24"/>
        </w:rPr>
        <w:t>Matthew Lynn</w:t>
      </w:r>
      <w:r>
        <w:rPr>
          <w:rFonts w:ascii="Times New Roman" w:hAnsi="Times New Roman"/>
          <w:iCs/>
          <w:sz w:val="24"/>
          <w:szCs w:val="24"/>
        </w:rPr>
        <w:t xml:space="preserve">)                                                                        </w:t>
      </w:r>
      <w:r w:rsidR="005413E7">
        <w:rPr>
          <w:rFonts w:ascii="Times New Roman" w:hAnsi="Times New Roman"/>
          <w:iCs/>
          <w:sz w:val="24"/>
          <w:szCs w:val="24"/>
        </w:rPr>
        <w:t xml:space="preserve"> </w:t>
      </w:r>
      <w:r>
        <w:rPr>
          <w:rFonts w:ascii="Times New Roman" w:hAnsi="Times New Roman"/>
          <w:iCs/>
          <w:sz w:val="24"/>
          <w:szCs w:val="24"/>
        </w:rPr>
        <w:t>Lectura recomendada</w:t>
      </w:r>
    </w:p>
    <w:p w:rsidR="00C2641E" w:rsidRPr="00BC6D6D" w:rsidRDefault="00C2641E" w:rsidP="00C2641E">
      <w:pPr>
        <w:pStyle w:val="NormalWeb"/>
        <w:jc w:val="both"/>
        <w:rPr>
          <w:u w:val="single"/>
        </w:rPr>
      </w:pPr>
      <w:r w:rsidRPr="00BC6D6D">
        <w:rPr>
          <w:u w:val="single"/>
        </w:rPr>
        <w:lastRenderedPageBreak/>
        <w:t>Los economistas no se ponen de acuerdo en muchas cosas. Ni en qué fomenta el crecimiento o crea más empleo ni si en deberíamos preocuparnos más por la inflación o la deflación, o si hay que controlar los déficits antes de entrar todos en bancarrota o seguir hinchándolos hasta que salgamos de los problemas a golpe de crecimiento.</w:t>
      </w:r>
    </w:p>
    <w:p w:rsidR="00C2641E" w:rsidRPr="00F97148" w:rsidRDefault="00C2641E" w:rsidP="00C2641E">
      <w:pPr>
        <w:pStyle w:val="NormalWeb"/>
        <w:jc w:val="both"/>
      </w:pPr>
      <w:r w:rsidRPr="00BC6D6D">
        <w:rPr>
          <w:u w:val="single"/>
        </w:rPr>
        <w:t xml:space="preserve">Sin embargo, en la última década ha habido un principio en el que han coincidido todos: </w:t>
      </w:r>
      <w:r w:rsidRPr="00BC6D6D">
        <w:rPr>
          <w:b/>
          <w:bCs/>
          <w:u w:val="single"/>
        </w:rPr>
        <w:t>que los bancos centrales se liberen de la interferencia política es bueno</w:t>
      </w:r>
      <w:r w:rsidRPr="00F97148">
        <w:t>. Y ahora incluso eso se discute. Parece que el modelo de banco central independiente y tecnócrata está de capa caída y lo va a sustituir el control directo de la política monetaria por los Gobiernos, con el consiguiente cambio de las reglas del juego para los inversores.</w:t>
      </w:r>
    </w:p>
    <w:p w:rsidR="00C2641E" w:rsidRPr="00BC6D6D" w:rsidRDefault="00C2641E" w:rsidP="00C2641E">
      <w:pPr>
        <w:pStyle w:val="NormalWeb"/>
        <w:jc w:val="both"/>
        <w:rPr>
          <w:color w:val="FF0000"/>
          <w:u w:val="single"/>
        </w:rPr>
      </w:pPr>
      <w:r w:rsidRPr="00BC6D6D">
        <w:rPr>
          <w:color w:val="FF0000"/>
          <w:u w:val="single"/>
        </w:rPr>
        <w:t>Los banqueros centrales solían ser unas figuras grises y anodinas. Alan Greenspan fue muy conocido durante su largo reinado en la Reserva Federal, pero sus colegas de la hermandad de la banca central internacional eran personajes bastante oscuros incluso en sus propios países, y mucho más para el resto del mundo. No era de esperar que una persona cualquiera supiese cómo se llaman.</w:t>
      </w:r>
    </w:p>
    <w:p w:rsidR="00C2641E" w:rsidRPr="00F97148" w:rsidRDefault="00C2641E" w:rsidP="00C2641E">
      <w:pPr>
        <w:pStyle w:val="NormalWeb"/>
        <w:jc w:val="both"/>
      </w:pPr>
      <w:r w:rsidRPr="00BC6D6D">
        <w:rPr>
          <w:color w:val="FF0000"/>
          <w:u w:val="single"/>
        </w:rPr>
        <w:t>Ahora ocupan el centro de la batalla política diaria</w:t>
      </w:r>
      <w:r w:rsidRPr="00F97148">
        <w:t>. En Japón, Shinzo Abe, el candidato número uno a primer ministro, ha atacado al Banco de Japón por no luchar lo bastante agresivamente contra la deflación y prolongar por ello la interminable recesión de su país. En las elecciones presidenciales de Estados Unidos de este año, las políticas de la Fed han sido un tema candente. Los republicanos barajaron la idea de restaurar cierta clase de patrón oro para ponerle coto y, de haber ganado Mitt Romney, Ben Bernanke seguramente no habría conservado su puesto por mucho tiempo. En Europa, los políticos alemanes acusan al presidente italiano del BCE, Mario Draghi, de imprimir dinero furtivamente para apuntalar a un euro maltrecho.</w:t>
      </w:r>
    </w:p>
    <w:p w:rsidR="00C2641E" w:rsidRPr="00F97148" w:rsidRDefault="00C2641E" w:rsidP="00C2641E">
      <w:pPr>
        <w:pStyle w:val="NormalWeb"/>
        <w:jc w:val="both"/>
      </w:pPr>
      <w:r w:rsidRPr="00F97148">
        <w:t>Mientras, los británicos se traen banqueros centrales extranjeros (el canadiense Mark Carney acaba de ser nombrado nuevo gobernador del Banco de Inglaterra) con la falsa esperanza de que un gran jugador pueda enderezar una economía que se les escapa de las manos a los nativos. Desde luego, suena a productor desesperado que sueña con que una aparición estelar de Brad Pitt salve una película mala. Al final, la película sigue siendo mala y todo el mundo se pregunta por qué Brad Pitt aceptó participar en ella. Cuando los problemas económicos del Reino Unido resulten no ser curables por los encantos de un foráneo, sólo cabe esperar un contraataque feroz. Carney ha sido un nombramiento político del ministro de economía George Osborne y acabará ocupando pronto el centro del debate político.</w:t>
      </w:r>
    </w:p>
    <w:p w:rsidR="00C2641E" w:rsidRPr="00BC6D6D" w:rsidRDefault="00C2641E" w:rsidP="00C2641E">
      <w:pPr>
        <w:pStyle w:val="NormalWeb"/>
        <w:jc w:val="both"/>
        <w:rPr>
          <w:color w:val="FF0000"/>
          <w:u w:val="single"/>
        </w:rPr>
      </w:pPr>
      <w:r w:rsidRPr="00BC6D6D">
        <w:rPr>
          <w:color w:val="FF0000"/>
          <w:u w:val="single"/>
        </w:rPr>
        <w:t>Los días en que los banqueros centrales estaban por encima de las luchas políticas ya son historia y no es difícil entender por qué. En primer lugar, el juego ha cambiado. El principal argumento intelectual a favor de la independencia de los bancos centrales era que podían tomar decisiones a largo plazo sin la interferencia de la política a corto plazo. Tenían más credibilidad en los mercados a la hora de establecer objetivos de inflación, porque los inversores sabían que no se iban a desviar del rumbo por la necesidad de apuntalar la economía y elevar los ingresos antes de las elecciones.</w:t>
      </w:r>
    </w:p>
    <w:p w:rsidR="00C2641E" w:rsidRPr="002501EE" w:rsidRDefault="00C2641E" w:rsidP="00C2641E">
      <w:pPr>
        <w:pStyle w:val="Ttulo2"/>
        <w:jc w:val="both"/>
        <w:rPr>
          <w:rFonts w:ascii="Times New Roman" w:hAnsi="Times New Roman" w:cs="Times New Roman"/>
          <w:b w:val="0"/>
          <w:color w:val="auto"/>
          <w:sz w:val="24"/>
          <w:szCs w:val="24"/>
        </w:rPr>
      </w:pPr>
      <w:r w:rsidRPr="002501EE">
        <w:rPr>
          <w:rFonts w:ascii="Times New Roman" w:hAnsi="Times New Roman" w:cs="Times New Roman"/>
          <w:b w:val="0"/>
          <w:color w:val="auto"/>
          <w:sz w:val="24"/>
          <w:szCs w:val="24"/>
        </w:rPr>
        <w:lastRenderedPageBreak/>
        <w:t>¿Contra qué luchan los bancos centrales?</w:t>
      </w:r>
    </w:p>
    <w:p w:rsidR="00C2641E" w:rsidRPr="00BC6D6D" w:rsidRDefault="00C2641E" w:rsidP="00C2641E">
      <w:pPr>
        <w:pStyle w:val="NormalWeb"/>
        <w:jc w:val="both"/>
        <w:rPr>
          <w:u w:val="single"/>
        </w:rPr>
      </w:pPr>
      <w:r w:rsidRPr="00BC6D6D">
        <w:rPr>
          <w:u w:val="single"/>
        </w:rPr>
        <w:t>Pero eso ya parece no importar. Los bancos centrales no luchan contra la inflación (no hay muchos signos de ella) y su principal enemigo es la recesión. Y tampoco es que disfruten de mucha credibilidad (pocos inversores creen que algo va a pasar sólo porque lo diga la Fed o el BCE) y la suposición de que las opciones no son más que mecánicas (un crecimiento algo más lento este año a cambio de una expansión más saludable a largo plazo) ha dejado de tener sentido. ¿El resultado? No hay motivos para suponer que un banquero central independiente funcione mejor que un político elegido.</w:t>
      </w:r>
    </w:p>
    <w:p w:rsidR="00C2641E" w:rsidRPr="00BC6D6D" w:rsidRDefault="00C2641E" w:rsidP="00C2641E">
      <w:pPr>
        <w:pStyle w:val="NormalWeb"/>
        <w:jc w:val="both"/>
        <w:rPr>
          <w:color w:val="FF0000"/>
          <w:u w:val="single"/>
        </w:rPr>
      </w:pPr>
      <w:r w:rsidRPr="00BC6D6D">
        <w:rPr>
          <w:color w:val="FF0000"/>
          <w:u w:val="single"/>
        </w:rPr>
        <w:t xml:space="preserve">En segundo lugar, </w:t>
      </w:r>
      <w:r w:rsidRPr="00BC6D6D">
        <w:rPr>
          <w:b/>
          <w:bCs/>
          <w:color w:val="FF0000"/>
          <w:u w:val="single"/>
        </w:rPr>
        <w:t>los banqueros centrales actúan como políticos de todos modos</w:t>
      </w:r>
      <w:r w:rsidRPr="00BC6D6D">
        <w:rPr>
          <w:color w:val="FF0000"/>
          <w:u w:val="single"/>
        </w:rPr>
        <w:t>. Pensemos en la facilitación cuantitativa (lo que se conoce en inglés como quantitative easing), por ejemplo. Redistribuye la riqueza, castiga a los ahorradores y recompensa a los deudores, permitiendo un Estado mucho más amplio de lo que sería posible, aunque a costa de las generaciones futuras, que tendrán que pagar las cuentas del gasto actual.</w:t>
      </w:r>
      <w:r w:rsidRPr="00F97148">
        <w:t xml:space="preserve"> </w:t>
      </w:r>
      <w:r w:rsidRPr="00BC6D6D">
        <w:rPr>
          <w:color w:val="FF0000"/>
          <w:u w:val="single"/>
        </w:rPr>
        <w:t xml:space="preserve">O los tipos de interés a casi cero, que ayudan a los jóvenes en la compra de su primera vivienda, pero castigan a los mayores que cobran una pensión mucho más baja de sus ahorros de lo que habían esperado. </w:t>
      </w:r>
    </w:p>
    <w:p w:rsidR="00C2641E" w:rsidRPr="00F97148" w:rsidRDefault="00C2641E" w:rsidP="00C2641E">
      <w:pPr>
        <w:pStyle w:val="NormalWeb"/>
        <w:jc w:val="both"/>
      </w:pPr>
      <w:r w:rsidRPr="00BC6D6D">
        <w:rPr>
          <w:color w:val="FF0000"/>
          <w:u w:val="single"/>
        </w:rPr>
        <w:t>Se trata en todos los casos de decidir quién recibe qué y quién acaba pagando</w:t>
      </w:r>
      <w:r w:rsidRPr="00F97148">
        <w:t>. Se puede estar de acuerdo o no (los argumentos a ambos extremos de cada decisión son totalmente respetables), pero son decisiones políticas como las que suelen tomar los políticos e implican unas elecciones. Cuando toman esa clase de decisiones en nombre de la sociedad, los bancos centrales sólo pueden esperar verse arrastrados al centro del debate público. Y les va a costar mantener la posición por dos problemas fundamentales. Primero, carecen de un mandato. Se les elige de una lista muy corta de banqueros de carrera y funcionarios. Carecen de la legitimidad que otorga haber ganado unas elecciones y eso les convierte en blanco fácil. Después, ninguno conoce el lenguaje necesario para defender sus decisiones. No tienen formación en oratoria ni saben cómo ganarse apoyos. Otra vez, un blanco fácil.</w:t>
      </w:r>
    </w:p>
    <w:p w:rsidR="00C2641E" w:rsidRPr="00F97148" w:rsidRDefault="00C2641E" w:rsidP="00C2641E">
      <w:pPr>
        <w:pStyle w:val="NormalWeb"/>
        <w:jc w:val="both"/>
      </w:pPr>
      <w:r w:rsidRPr="00BC6D6D">
        <w:rPr>
          <w:b/>
          <w:bCs/>
          <w:u w:val="single"/>
        </w:rPr>
        <w:t>A finales de esta década es improbable que quede un solo banco central independiente</w:t>
      </w:r>
      <w:r w:rsidRPr="00BC6D6D">
        <w:rPr>
          <w:u w:val="single"/>
        </w:rPr>
        <w:t>. Los Gobiernos se harán con el control directo de la política monetaria. El Reino Unido tal vez sea el primero</w:t>
      </w:r>
      <w:r w:rsidRPr="00F97148">
        <w:t xml:space="preserve">. De todos modos, el Banco de Inglaterra no obtuvo la independencia hasta 1997; hasta entonces, los tipos de interés los fijaba el Gobierno. </w:t>
      </w:r>
      <w:r w:rsidRPr="00BC6D6D">
        <w:rPr>
          <w:u w:val="single"/>
        </w:rPr>
        <w:t>Y Europa será la siguiente</w:t>
      </w:r>
      <w:r w:rsidRPr="00F97148">
        <w:t xml:space="preserve">. </w:t>
      </w:r>
      <w:r w:rsidRPr="00264296">
        <w:rPr>
          <w:u w:val="single"/>
        </w:rPr>
        <w:t>El presidente del BCE ya dirige medio continente. La Fed tal vez se haga esperar</w:t>
      </w:r>
      <w:r w:rsidRPr="00F97148">
        <w:t xml:space="preserve">. Los americanos son históricamente reacios a dar a su Ejecutivo más poderes, pero se someterá a un control político más férreo. </w:t>
      </w:r>
      <w:r w:rsidRPr="00264296">
        <w:rPr>
          <w:u w:val="single"/>
        </w:rPr>
        <w:t>Es dudoso que los Gobiernos ejerz</w:t>
      </w:r>
      <w:r w:rsidR="002501EE">
        <w:rPr>
          <w:u w:val="single"/>
        </w:rPr>
        <w:t>an ese poder responsablemente y, por ello,</w:t>
      </w:r>
      <w:r w:rsidRPr="00264296">
        <w:rPr>
          <w:u w:val="single"/>
        </w:rPr>
        <w:t xml:space="preserve"> los inversores pueden esperar mucha más volatilidad.</w:t>
      </w:r>
      <w:r w:rsidRPr="00F97148">
        <w:t xml:space="preserve"> Tendrán que aprender todo un conjunto de reglas nuevas de la inversión. Para interpretar los mercados habrá que adivinar qué van a hacer los políticos.</w:t>
      </w:r>
    </w:p>
    <w:p w:rsidR="002501EE" w:rsidRDefault="00C2641E" w:rsidP="00C2641E">
      <w:pPr>
        <w:pStyle w:val="NormalWeb"/>
        <w:jc w:val="both"/>
        <w:rPr>
          <w:iCs/>
        </w:rPr>
      </w:pPr>
      <w:r>
        <w:rPr>
          <w:iCs/>
        </w:rPr>
        <w:t>(</w:t>
      </w:r>
      <w:r w:rsidRPr="00F97148">
        <w:rPr>
          <w:iCs/>
        </w:rPr>
        <w:t>Matthew Lynn es director ejecutivo de la consultor</w:t>
      </w:r>
      <w:r>
        <w:rPr>
          <w:iCs/>
        </w:rPr>
        <w:t>a londinense Strategy Economics)</w:t>
      </w:r>
    </w:p>
    <w:p w:rsidR="002501EE" w:rsidRPr="0081011A" w:rsidRDefault="0081011A" w:rsidP="00C2641E">
      <w:pPr>
        <w:pStyle w:val="NormalWeb"/>
        <w:jc w:val="both"/>
        <w:rPr>
          <w:b/>
          <w:iCs/>
        </w:rPr>
      </w:pPr>
      <w:r w:rsidRPr="0081011A">
        <w:rPr>
          <w:iCs/>
        </w:rPr>
        <w:t>-</w:t>
      </w:r>
      <w:r w:rsidRPr="0081011A">
        <w:rPr>
          <w:b/>
          <w:iCs/>
        </w:rPr>
        <w:t xml:space="preserve"> “Play it again, </w:t>
      </w:r>
      <w:r w:rsidR="002501EE" w:rsidRPr="0081011A">
        <w:rPr>
          <w:b/>
          <w:iCs/>
        </w:rPr>
        <w:t>Ben</w:t>
      </w:r>
      <w:r w:rsidRPr="0081011A">
        <w:rPr>
          <w:b/>
          <w:iCs/>
        </w:rPr>
        <w:t xml:space="preserve">”… (los </w:t>
      </w:r>
      <w:r>
        <w:rPr>
          <w:b/>
          <w:iCs/>
        </w:rPr>
        <w:t>“</w:t>
      </w:r>
      <w:r w:rsidRPr="0081011A">
        <w:rPr>
          <w:b/>
          <w:iCs/>
        </w:rPr>
        <w:t>mercados</w:t>
      </w:r>
      <w:r>
        <w:rPr>
          <w:b/>
          <w:iCs/>
        </w:rPr>
        <w:t>”</w:t>
      </w:r>
      <w:r w:rsidRPr="0081011A">
        <w:rPr>
          <w:b/>
          <w:iCs/>
        </w:rPr>
        <w:t xml:space="preserve"> piden más… ¿droga?)</w:t>
      </w:r>
    </w:p>
    <w:p w:rsidR="0081011A" w:rsidRDefault="00B64BE1" w:rsidP="0081011A">
      <w:pPr>
        <w:pStyle w:val="NormalWeb"/>
        <w:jc w:val="both"/>
      </w:pPr>
      <w:r>
        <w:rPr>
          <w:i/>
        </w:rPr>
        <w:t>“</w:t>
      </w:r>
      <w:r w:rsidR="00C2641E" w:rsidRPr="0081011A">
        <w:rPr>
          <w:i/>
        </w:rPr>
        <w:t xml:space="preserve">Wall Street quiere más. Y todo indica que hoy, al término de su reunión de dos días, la Reserva Federal (Fed), el banco central de Estados Unidos, atenderá sus deseos. En la última cita del año, la entidad presidida por Ben Bernanke podría enviar más estímulos </w:t>
      </w:r>
      <w:r w:rsidR="00C2641E" w:rsidRPr="0081011A">
        <w:rPr>
          <w:i/>
        </w:rPr>
        <w:lastRenderedPageBreak/>
        <w:t>con la misión de afianzar la recuperación económica y fomentar la creación de empleo</w:t>
      </w:r>
      <w:r w:rsidR="0081011A">
        <w:rPr>
          <w:i/>
        </w:rPr>
        <w:t xml:space="preserve">”… </w:t>
      </w:r>
      <w:r w:rsidR="0081011A" w:rsidRPr="00F244BA">
        <w:rPr>
          <w:u w:val="single"/>
        </w:rPr>
        <w:t>A la espera de la Fed: ¿traerá Bernanke más munición para los mercados?</w:t>
      </w:r>
      <w:r w:rsidR="0081011A">
        <w:t xml:space="preserve"> (El Economista </w:t>
      </w:r>
      <w:r w:rsidR="0081011A" w:rsidRPr="001B159F">
        <w:rPr>
          <w:b/>
        </w:rPr>
        <w:t>-</w:t>
      </w:r>
      <w:r w:rsidR="0081011A">
        <w:t xml:space="preserve"> </w:t>
      </w:r>
      <w:r w:rsidR="0081011A" w:rsidRPr="00F244BA">
        <w:rPr>
          <w:b/>
        </w:rPr>
        <w:t>12/12/12</w:t>
      </w:r>
      <w:r w:rsidR="0081011A">
        <w:t>)</w:t>
      </w:r>
    </w:p>
    <w:p w:rsidR="00C2641E" w:rsidRPr="00D95D28" w:rsidRDefault="00C2641E" w:rsidP="00C2641E">
      <w:pPr>
        <w:pStyle w:val="NormalWeb"/>
        <w:jc w:val="both"/>
      </w:pPr>
      <w:r w:rsidRPr="00D95D28">
        <w:t>En concreto, las previsiones contemplan que la Fed realice una especie de cambio de cromos monetarios.</w:t>
      </w:r>
      <w:r w:rsidR="00D95D28">
        <w:t xml:space="preserve"> </w:t>
      </w:r>
      <w:r w:rsidRPr="00D95D28">
        <w:t xml:space="preserve">Por un lado, dará por finalizada la denominada Operación Twist, mediante la que venía comprando bonos estadounidenses a largo plazo con el dinero procedente de la venta de deuda a corto plazo. Por otro lado, daría continuidad a esas adquisiciones de deuda a largo plazo incluyéndolas dentro de la tercera ronda de estímulos cuantitativos (QE3), activada por el banco central estadounidense el pasado mes de septiembre. </w:t>
      </w:r>
    </w:p>
    <w:p w:rsidR="00C2641E" w:rsidRPr="00D95D28" w:rsidRDefault="00C2641E" w:rsidP="00C2641E">
      <w:pPr>
        <w:pStyle w:val="NormalWeb"/>
        <w:jc w:val="both"/>
      </w:pPr>
      <w:r w:rsidRPr="00D95D28">
        <w:t>Desde entonces, viene dedicando 40.000 millones de dólares mensuales a la compra de deuda hipotecaria; si se cumplen las previsiones de los expertos, en adelante podría sumar a esa cantidad otros 45.000 millones de dólares -montante que hasta la fecha compraba mediante el Twist-, que son los que destinaría a la adquisición de bonos del Tesoro.</w:t>
      </w:r>
    </w:p>
    <w:p w:rsidR="00C2641E" w:rsidRPr="00D95D28" w:rsidRDefault="00C2641E" w:rsidP="00C2641E">
      <w:pPr>
        <w:pStyle w:val="NormalWeb"/>
        <w:jc w:val="both"/>
      </w:pPr>
      <w:r w:rsidRPr="00D95D28">
        <w:t>En total, por tanto, el QE3 pasaría a contar con un volumen de 85.000 millones de dólares. Por tanto, y como</w:t>
      </w:r>
      <w:r w:rsidR="00D95D28" w:rsidRPr="00D95D28">
        <w:t xml:space="preserve"> confirman desde Banif, la Fed “</w:t>
      </w:r>
      <w:r w:rsidRPr="00D95D28">
        <w:t xml:space="preserve">podría adoptar nuevas decisiones en materia de política monetaria no convencional debido a la expiración de la </w:t>
      </w:r>
      <w:r w:rsidRPr="00D95D28">
        <w:rPr>
          <w:i/>
          <w:iCs/>
        </w:rPr>
        <w:t xml:space="preserve">Operación Twist </w:t>
      </w:r>
      <w:r w:rsidR="00D95D28" w:rsidRPr="00D95D28">
        <w:t>a finales de este mes”</w:t>
      </w:r>
      <w:r w:rsidRPr="00D95D28">
        <w:t>.</w:t>
      </w:r>
      <w:r w:rsidRPr="00D95D28">
        <w:rPr>
          <w:bCs/>
        </w:rPr>
        <w:t xml:space="preserve"> </w:t>
      </w:r>
      <w:r w:rsidR="00D95D28" w:rsidRPr="00D95D28">
        <w:rPr>
          <w:bCs/>
        </w:rPr>
        <w:t>“</w:t>
      </w:r>
      <w:r w:rsidRPr="00D95D28">
        <w:rPr>
          <w:bCs/>
        </w:rPr>
        <w:t>Sólo resta aclarar si la compra neta de deuda a largo plazo por el importe actual se hace también con carácter indefinido hasta sumar estos 85.000 millones d</w:t>
      </w:r>
      <w:r w:rsidR="00D95D28" w:rsidRPr="00D95D28">
        <w:rPr>
          <w:bCs/>
        </w:rPr>
        <w:t>e dólares mensuales”</w:t>
      </w:r>
      <w:r w:rsidRPr="00D95D28">
        <w:rPr>
          <w:bCs/>
        </w:rPr>
        <w:t>,</w:t>
      </w:r>
      <w:r w:rsidRPr="00D95D28">
        <w:t xml:space="preserve"> constata José Luis Martínez Campuzano, estratega de Citi en España.</w:t>
      </w:r>
    </w:p>
    <w:p w:rsidR="00C2641E" w:rsidRPr="00D95D28" w:rsidRDefault="00C2641E" w:rsidP="00C2641E">
      <w:pPr>
        <w:pStyle w:val="NormalWeb"/>
        <w:jc w:val="both"/>
      </w:pPr>
      <w:r w:rsidRPr="00D95D28">
        <w:t xml:space="preserve">Esa incógnita se resolverá, primero, a las 18:30 horas, momento en que la Fed difundirá su comunicado oficial; a las 20 horas emitirá sus previsiones económicas y sobre los tipos de interés; y luego, a partir de las 20:15 horas, Bernanke ofrecerá una rueda de prensa para explicar las medidas con más detalle. </w:t>
      </w:r>
    </w:p>
    <w:p w:rsidR="00C2641E" w:rsidRPr="00D95D28" w:rsidRDefault="00C2641E" w:rsidP="00C2641E">
      <w:pPr>
        <w:pStyle w:val="NormalWeb"/>
        <w:jc w:val="both"/>
      </w:pPr>
      <w:r w:rsidRPr="00D95D28">
        <w:t xml:space="preserve">Esa munición adicional sería, sobre todo, muy bien recibida en la Bolsa de Nueva York. De hecho, los inversores ya lo celebraron por anticipado y Wall Street cerró su quinta jornada de subidas. </w:t>
      </w:r>
    </w:p>
    <w:p w:rsidR="00D95D28" w:rsidRDefault="00C2641E" w:rsidP="00C2641E">
      <w:pPr>
        <w:pStyle w:val="NormalWeb"/>
        <w:jc w:val="both"/>
      </w:pPr>
      <w:r w:rsidRPr="00D95D28">
        <w:t xml:space="preserve">El convencimiento de que Bernanke despedirá el año con más estímulos alcanzó igualmente a las divisas. Y como suele ocurrir, para debilitar al dólar. El euro avanzó un 0,5% contra el </w:t>
      </w:r>
      <w:r w:rsidRPr="00D95D28">
        <w:rPr>
          <w:iCs/>
        </w:rPr>
        <w:t>billete verde</w:t>
      </w:r>
      <w:r w:rsidRPr="00D95D28">
        <w:t xml:space="preserve"> y reconquistó los 1,30 dólares.</w:t>
      </w:r>
    </w:p>
    <w:p w:rsidR="001358D9" w:rsidRPr="001358D9" w:rsidRDefault="001358D9" w:rsidP="00C2641E">
      <w:pPr>
        <w:pStyle w:val="NormalWeb"/>
        <w:jc w:val="both"/>
        <w:rPr>
          <w:b/>
        </w:rPr>
      </w:pPr>
      <w:r w:rsidRPr="00266DC2">
        <w:t>-</w:t>
      </w:r>
      <w:r w:rsidRPr="001358D9">
        <w:rPr>
          <w:b/>
        </w:rPr>
        <w:t xml:space="preserve"> La “fumata bianca” de la Fed: “Annuntio vobis gaudium magnum”  </w:t>
      </w:r>
    </w:p>
    <w:p w:rsidR="00C2641E" w:rsidRPr="001358D9" w:rsidRDefault="001358D9" w:rsidP="00C2641E">
      <w:pPr>
        <w:pStyle w:val="NormalWeb"/>
        <w:jc w:val="both"/>
      </w:pPr>
      <w:r>
        <w:rPr>
          <w:i/>
        </w:rPr>
        <w:t>“</w:t>
      </w:r>
      <w:r w:rsidR="00C2641E" w:rsidRPr="001358D9">
        <w:rPr>
          <w:i/>
        </w:rPr>
        <w:t>La Reserva Federal de Estados Unidos extendió sus programas de compras de bonos el miércoles, con lo que prolonga sus esfuerzos por revitalizar el mercado laboral del país y dar impulso a la recuperación de su economía hacia 2103</w:t>
      </w:r>
      <w:r>
        <w:rPr>
          <w:i/>
        </w:rPr>
        <w:t>”..</w:t>
      </w:r>
      <w:r w:rsidR="00C2641E" w:rsidRPr="001358D9">
        <w:rPr>
          <w:i/>
        </w:rPr>
        <w:t>.</w:t>
      </w:r>
      <w:r>
        <w:rPr>
          <w:i/>
        </w:rPr>
        <w:t xml:space="preserve"> </w:t>
      </w:r>
      <w:r w:rsidRPr="0098353B">
        <w:rPr>
          <w:u w:val="single"/>
        </w:rPr>
        <w:t>La Fed extiende sus compras de bonos a 2013</w:t>
      </w:r>
      <w:r>
        <w:t xml:space="preserve"> (The Wall Street Journal </w:t>
      </w:r>
      <w:r w:rsidRPr="001B159F">
        <w:rPr>
          <w:b/>
        </w:rPr>
        <w:t>-</w:t>
      </w:r>
      <w:r>
        <w:t xml:space="preserve"> </w:t>
      </w:r>
      <w:r w:rsidRPr="0098353B">
        <w:rPr>
          <w:b/>
        </w:rPr>
        <w:t>12/12/12</w:t>
      </w:r>
      <w:r>
        <w:t>)</w:t>
      </w:r>
    </w:p>
    <w:p w:rsidR="00C2641E" w:rsidRPr="001358D9" w:rsidRDefault="00C2641E" w:rsidP="00C2641E">
      <w:pPr>
        <w:pStyle w:val="NormalWeb"/>
        <w:jc w:val="both"/>
      </w:pPr>
      <w:r w:rsidRPr="001358D9">
        <w:t>En su última reunión del año</w:t>
      </w:r>
      <w:r w:rsidR="001358D9" w:rsidRPr="001358D9">
        <w:t xml:space="preserve"> 2012</w:t>
      </w:r>
      <w:r w:rsidRPr="001358D9">
        <w:t>, el comité de política del ba</w:t>
      </w:r>
      <w:r w:rsidR="001358D9" w:rsidRPr="001358D9">
        <w:t>nco central señaló que “inicialmente”</w:t>
      </w:r>
      <w:r w:rsidRPr="001358D9">
        <w:t xml:space="preserve"> comenzará a comprar US$</w:t>
      </w:r>
      <w:r w:rsidR="001358D9" w:rsidRPr="001358D9">
        <w:t xml:space="preserve"> </w:t>
      </w:r>
      <w:r w:rsidRPr="001358D9">
        <w:t>45.000 millones en bonos</w:t>
      </w:r>
      <w:r w:rsidR="001358D9" w:rsidRPr="001358D9">
        <w:t xml:space="preserve"> a largo plazo del Tesoro de EEUU</w:t>
      </w:r>
      <w:r w:rsidRPr="001358D9">
        <w:t xml:space="preserve"> cada mes.</w:t>
      </w:r>
    </w:p>
    <w:p w:rsidR="00C2641E" w:rsidRPr="001358D9" w:rsidRDefault="00C2641E" w:rsidP="00C2641E">
      <w:pPr>
        <w:pStyle w:val="NormalWeb"/>
        <w:jc w:val="both"/>
      </w:pPr>
      <w:r w:rsidRPr="001358D9">
        <w:lastRenderedPageBreak/>
        <w:t>La última medida de estímulo de la Fed reemplaza el pro</w:t>
      </w:r>
      <w:r w:rsidR="001358D9" w:rsidRPr="001358D9">
        <w:t>grama que expira conocido como “Operación Twist”</w:t>
      </w:r>
      <w:r w:rsidRPr="001358D9">
        <w:t>, bajo el cual el banco central ha estado comprando alrededor de US$</w:t>
      </w:r>
      <w:r w:rsidR="001358D9" w:rsidRPr="001358D9">
        <w:t xml:space="preserve"> </w:t>
      </w:r>
      <w:r w:rsidRPr="001358D9">
        <w:t>45.000 millones en bonos a largo plazo todos los meses y vendiendo un monto similar en títulos del Tesoro de corto plazo.</w:t>
      </w:r>
    </w:p>
    <w:p w:rsidR="00C2641E" w:rsidRPr="001358D9" w:rsidRDefault="00C2641E" w:rsidP="00C2641E">
      <w:pPr>
        <w:pStyle w:val="NormalWeb"/>
        <w:jc w:val="both"/>
      </w:pPr>
      <w:r w:rsidRPr="001358D9">
        <w:t>A diferencia de la Operación Twist, este nuevo programa de compra de bonos expandirá el tamaño de la cartera de activos</w:t>
      </w:r>
      <w:r w:rsidR="001358D9" w:rsidRPr="001358D9">
        <w:t xml:space="preserve"> de la Fed, que la primera semana de diciembre (2012) ascendía a </w:t>
      </w:r>
      <w:r w:rsidRPr="001358D9">
        <w:t>US$</w:t>
      </w:r>
      <w:r w:rsidR="001358D9" w:rsidRPr="001358D9">
        <w:t xml:space="preserve"> </w:t>
      </w:r>
      <w:r w:rsidRPr="001358D9">
        <w:t>2,861 millones.</w:t>
      </w:r>
    </w:p>
    <w:p w:rsidR="00C2641E" w:rsidRPr="001358D9" w:rsidRDefault="00C2641E" w:rsidP="00C2641E">
      <w:pPr>
        <w:pStyle w:val="NormalWeb"/>
        <w:jc w:val="both"/>
      </w:pPr>
      <w:r w:rsidRPr="001358D9">
        <w:t>Asimismo, la Fed modificó su estrategia</w:t>
      </w:r>
      <w:r w:rsidR="001358D9" w:rsidRPr="001358D9">
        <w:t xml:space="preserve"> de comunicación</w:t>
      </w:r>
      <w:r w:rsidRPr="001358D9">
        <w:t xml:space="preserve"> al especificar los niveles de desempleo e inflación que podrían llevarla a elevar las tasas de interés a corto plazo, que actualmente se encuentran cerca de cero.</w:t>
      </w:r>
    </w:p>
    <w:p w:rsidR="00C2641E" w:rsidRPr="001358D9" w:rsidRDefault="00C2641E" w:rsidP="00C2641E">
      <w:pPr>
        <w:pStyle w:val="NormalWeb"/>
        <w:jc w:val="both"/>
      </w:pPr>
      <w:r w:rsidRPr="001358D9">
        <w:t>El miércoles, 11 de 12 funcionarios de la Fed votaron a favor de continuar comprando valores respaldados por hipotecas todos los meses hasta que el mercado laboral muestre una mejoría substancial.</w:t>
      </w:r>
    </w:p>
    <w:p w:rsidR="00C2641E" w:rsidRPr="001358D9" w:rsidRDefault="00C2641E" w:rsidP="00C2641E">
      <w:pPr>
        <w:pStyle w:val="NormalWeb"/>
        <w:jc w:val="both"/>
      </w:pPr>
      <w:r w:rsidRPr="001358D9">
        <w:t>Aunque la tasa de desempleo cayó a 7,7% en noviembre</w:t>
      </w:r>
      <w:r w:rsidR="001358D9" w:rsidRPr="001358D9">
        <w:t xml:space="preserve"> (2012)</w:t>
      </w:r>
      <w:r w:rsidRPr="001358D9">
        <w:t>, los funcionarios de la Fed siguen preocupados por la salud del mercado laboral.</w:t>
      </w:r>
    </w:p>
    <w:p w:rsidR="00C2641E" w:rsidRPr="001358D9" w:rsidRDefault="001358D9" w:rsidP="00C2641E">
      <w:pPr>
        <w:pStyle w:val="NormalWeb"/>
        <w:jc w:val="both"/>
      </w:pPr>
      <w:r w:rsidRPr="001358D9">
        <w:t>“</w:t>
      </w:r>
      <w:r w:rsidR="00C2641E" w:rsidRPr="001358D9">
        <w:t>Tomadas en conjunto, estas medidas deberían mantener una presión a la baja sobre las tasas de interés a largo plazo, apoyar los mercados hipotecarios y ayudar a que las condiciones financieras más</w:t>
      </w:r>
      <w:r w:rsidRPr="001358D9">
        <w:t xml:space="preserve"> amplias sean más acomodaticias”</w:t>
      </w:r>
      <w:r w:rsidR="00C2641E" w:rsidRPr="001358D9">
        <w:t>, dijo el Comité Federal de Mercados Abiertos, o FOMC por sus siglas en inglés, en un comunicado difundido al término de la reunión de dos días.</w:t>
      </w:r>
    </w:p>
    <w:p w:rsidR="00C2641E" w:rsidRPr="001358D9" w:rsidRDefault="00C2641E" w:rsidP="00C2641E">
      <w:pPr>
        <w:pStyle w:val="NormalWeb"/>
        <w:jc w:val="both"/>
      </w:pPr>
      <w:r w:rsidRPr="001358D9">
        <w:t>En total, la Fed comprará US$</w:t>
      </w:r>
      <w:r w:rsidR="001358D9" w:rsidRPr="001358D9">
        <w:t xml:space="preserve"> </w:t>
      </w:r>
      <w:r w:rsidRPr="001358D9">
        <w:t>85.000 millones en bonos todos los meses en un esfuerzo por reducir las tasas de interés a largo plazo y abaratar el crédito, lo que estimularía el gasto y la inversión. Ello mantiene el ritmo de las compras de bonos de la Fed desde que comenzó a comprar valores hipotecarios adicionales en septiembre</w:t>
      </w:r>
      <w:r w:rsidR="001358D9" w:rsidRPr="001358D9">
        <w:t xml:space="preserve"> (2012)</w:t>
      </w:r>
      <w:r w:rsidRPr="001358D9">
        <w:t>. El vencimiento promedio de los títulos del Tesoro que comprará la Fed es de unos nueve años, similar al de los instrumentos que compró bajo la operación Twist.</w:t>
      </w:r>
    </w:p>
    <w:p w:rsidR="00C2641E" w:rsidRPr="001358D9" w:rsidRDefault="00C2641E" w:rsidP="00C2641E">
      <w:pPr>
        <w:pStyle w:val="NormalWeb"/>
        <w:jc w:val="both"/>
      </w:pPr>
      <w:r w:rsidRPr="001358D9">
        <w:t>Los encargados de política dijeron el miércoles que la economía c</w:t>
      </w:r>
      <w:r w:rsidR="001358D9" w:rsidRPr="001358D9">
        <w:t>ontinuaba creciendo a un ritmo “moderado”</w:t>
      </w:r>
      <w:r w:rsidRPr="001358D9">
        <w:t xml:space="preserve"> y reconoció que la tasa de desempleo ha registrado un leve declive desde el verano, aunque agregaron que sigue siendo alta. Destacaron </w:t>
      </w:r>
      <w:r w:rsidR="001358D9" w:rsidRPr="001358D9">
        <w:t>que la inflación se ha ubicado “levemente por debajo”</w:t>
      </w:r>
      <w:r w:rsidRPr="001358D9">
        <w:t xml:space="preserve"> del objetivo a largo plazo de la Fed de 2%.</w:t>
      </w:r>
    </w:p>
    <w:p w:rsidR="00C2641E" w:rsidRPr="001358D9" w:rsidRDefault="00C2641E" w:rsidP="00C2641E">
      <w:pPr>
        <w:pStyle w:val="NormalWeb"/>
        <w:jc w:val="both"/>
      </w:pPr>
      <w:r w:rsidRPr="001358D9">
        <w:t>Los funcionarios de la Fed optaron el miércoles por mantener las tasas de interés a corto plazo cercanas a cero, nivel en que se han mantenido desde fines de 2008. Los encargados de política dijeron que esperan que las tasas sigan muy bajas mientras la tasa de desempleo se man</w:t>
      </w:r>
      <w:r w:rsidR="001358D9" w:rsidRPr="001358D9">
        <w:t>tenga sobre 6,5%, la inflación “</w:t>
      </w:r>
      <w:r w:rsidRPr="001358D9">
        <w:t>se proyecta que entre uno y dos años más no se ubique más de medio punto porcentual por encima de la meta a largo plazo del comité de 2 por ciento, y las expectativas de inflación a larg</w:t>
      </w:r>
      <w:r w:rsidR="001358D9" w:rsidRPr="001358D9">
        <w:t>o plazo continúen bien ancladas”</w:t>
      </w:r>
      <w:r w:rsidRPr="001358D9">
        <w:t>.</w:t>
      </w:r>
    </w:p>
    <w:p w:rsidR="00C2641E" w:rsidRPr="001358D9" w:rsidRDefault="00C2641E" w:rsidP="00C2641E">
      <w:pPr>
        <w:pStyle w:val="NormalWeb"/>
        <w:jc w:val="both"/>
      </w:pPr>
      <w:r w:rsidRPr="001358D9">
        <w:t>Esta es la primera vez que la Fed se refiere de forma tan explícita a las condiciones bajo las cuales espera mantener bajas las tasas.</w:t>
      </w:r>
    </w:p>
    <w:p w:rsidR="00C2641E" w:rsidRPr="001358D9" w:rsidRDefault="00C2641E" w:rsidP="00C2641E">
      <w:pPr>
        <w:pStyle w:val="NormalWeb"/>
        <w:jc w:val="both"/>
      </w:pPr>
      <w:r w:rsidRPr="001358D9">
        <w:lastRenderedPageBreak/>
        <w:t>Funcionarios de la Fed dijeron</w:t>
      </w:r>
      <w:r w:rsidR="001358D9" w:rsidRPr="001358D9">
        <w:t xml:space="preserve"> en el comunicado </w:t>
      </w:r>
      <w:r w:rsidRPr="001358D9">
        <w:t>que el nuevo lenguaje concuerda con su proyección anterior de mantener las tasas bajas al menos hasta mediados de 2015.</w:t>
      </w:r>
    </w:p>
    <w:p w:rsidR="00C2641E" w:rsidRPr="001358D9" w:rsidRDefault="00C2641E" w:rsidP="00C2641E">
      <w:pPr>
        <w:pStyle w:val="NormalWeb"/>
        <w:jc w:val="both"/>
      </w:pPr>
      <w:r w:rsidRPr="001358D9">
        <w:t>Subrayaron que estos niveles no los comprometerían a implementar medidas de política.</w:t>
      </w:r>
    </w:p>
    <w:p w:rsidR="00C2641E" w:rsidRPr="001358D9" w:rsidRDefault="00C2641E" w:rsidP="00C2641E">
      <w:pPr>
        <w:pStyle w:val="NormalWeb"/>
        <w:jc w:val="both"/>
      </w:pPr>
      <w:r w:rsidRPr="001358D9">
        <w:t>El presidente del banco de la Fed de Richmond, Jeffrey Lacker, votó contra las medidas decretadas por la Fed el miércoles. El funcionario ha votado en contra en la</w:t>
      </w:r>
      <w:r w:rsidR="001358D9" w:rsidRPr="001358D9">
        <w:t>s ocho reuniones de la Fed del año 2012</w:t>
      </w:r>
      <w:r w:rsidRPr="001358D9">
        <w:t>.</w:t>
      </w:r>
    </w:p>
    <w:p w:rsidR="00C2641E" w:rsidRPr="004C7AD5" w:rsidRDefault="004C7AD5" w:rsidP="00C2641E">
      <w:pPr>
        <w:pStyle w:val="NormalWeb"/>
        <w:jc w:val="both"/>
        <w:rPr>
          <w:b/>
        </w:rPr>
      </w:pPr>
      <w:r w:rsidRPr="007F704E">
        <w:t>-</w:t>
      </w:r>
      <w:r w:rsidRPr="00D95D28">
        <w:rPr>
          <w:b/>
        </w:rPr>
        <w:t xml:space="preserve"> FMI: </w:t>
      </w:r>
      <w:r>
        <w:rPr>
          <w:b/>
        </w:rPr>
        <w:t xml:space="preserve">entre </w:t>
      </w:r>
      <w:r w:rsidRPr="00D95D28">
        <w:rPr>
          <w:b/>
        </w:rPr>
        <w:t>el arrepentimiento tardío y el perdón de los pecados</w:t>
      </w:r>
      <w:r>
        <w:rPr>
          <w:b/>
        </w:rPr>
        <w:t xml:space="preserve"> (II)</w:t>
      </w:r>
    </w:p>
    <w:p w:rsidR="00C2641E" w:rsidRPr="008031A5" w:rsidRDefault="00C2641E" w:rsidP="00C2641E">
      <w:pPr>
        <w:spacing w:before="100" w:beforeAutospacing="1" w:after="100" w:afterAutospacing="1" w:line="240" w:lineRule="auto"/>
        <w:jc w:val="both"/>
        <w:rPr>
          <w:rFonts w:ascii="Times New Roman" w:eastAsia="Times New Roman" w:hAnsi="Times New Roman"/>
          <w:sz w:val="24"/>
          <w:szCs w:val="24"/>
          <w:lang w:eastAsia="es-ES"/>
        </w:rPr>
      </w:pPr>
      <w:r w:rsidRPr="00B64BE1">
        <w:rPr>
          <w:rFonts w:ascii="Times New Roman" w:eastAsia="Times New Roman" w:hAnsi="Times New Roman"/>
          <w:b/>
          <w:sz w:val="24"/>
          <w:szCs w:val="24"/>
          <w:lang w:eastAsia="es-ES"/>
        </w:rPr>
        <w:t>-</w:t>
      </w:r>
      <w:r>
        <w:rPr>
          <w:rFonts w:ascii="Times New Roman" w:eastAsia="Times New Roman" w:hAnsi="Times New Roman"/>
          <w:sz w:val="24"/>
          <w:szCs w:val="24"/>
          <w:lang w:eastAsia="es-ES"/>
        </w:rPr>
        <w:t xml:space="preserve"> </w:t>
      </w:r>
      <w:r w:rsidRPr="008031A5">
        <w:rPr>
          <w:rFonts w:ascii="Times New Roman" w:eastAsia="Times New Roman" w:hAnsi="Times New Roman"/>
          <w:sz w:val="24"/>
          <w:szCs w:val="24"/>
          <w:u w:val="single"/>
          <w:lang w:eastAsia="es-ES"/>
        </w:rPr>
        <w:t xml:space="preserve">Reglas mundiales para el capital </w:t>
      </w:r>
      <w:r>
        <w:rPr>
          <w:rFonts w:ascii="Times New Roman" w:eastAsia="Times New Roman" w:hAnsi="Times New Roman"/>
          <w:sz w:val="24"/>
          <w:szCs w:val="24"/>
          <w:lang w:eastAsia="es-ES"/>
        </w:rPr>
        <w:t xml:space="preserve">(Project Syndicate </w:t>
      </w:r>
      <w:r w:rsidRPr="001B159F">
        <w:rPr>
          <w:rFonts w:ascii="Times New Roman" w:eastAsia="Times New Roman" w:hAnsi="Times New Roman"/>
          <w:b/>
          <w:sz w:val="24"/>
          <w:szCs w:val="24"/>
          <w:lang w:eastAsia="es-ES"/>
        </w:rPr>
        <w:t>-</w:t>
      </w:r>
      <w:r>
        <w:rPr>
          <w:rFonts w:ascii="Times New Roman" w:eastAsia="Times New Roman" w:hAnsi="Times New Roman"/>
          <w:sz w:val="24"/>
          <w:szCs w:val="24"/>
          <w:lang w:eastAsia="es-ES"/>
        </w:rPr>
        <w:t xml:space="preserve"> </w:t>
      </w:r>
      <w:r w:rsidRPr="008031A5">
        <w:rPr>
          <w:rFonts w:ascii="Times New Roman" w:eastAsia="Times New Roman" w:hAnsi="Times New Roman"/>
          <w:b/>
          <w:sz w:val="24"/>
          <w:szCs w:val="24"/>
          <w:lang w:eastAsia="es-ES"/>
        </w:rPr>
        <w:t>13/12/12</w:t>
      </w:r>
      <w:r>
        <w:rPr>
          <w:rFonts w:ascii="Times New Roman" w:eastAsia="Times New Roman" w:hAnsi="Times New Roman"/>
          <w:sz w:val="24"/>
          <w:szCs w:val="24"/>
          <w:lang w:eastAsia="es-ES"/>
        </w:rPr>
        <w:t>)</w:t>
      </w:r>
    </w:p>
    <w:p w:rsidR="00C2641E" w:rsidRPr="008031A5" w:rsidRDefault="00C2641E" w:rsidP="00C2641E">
      <w:pPr>
        <w:spacing w:before="100" w:beforeAutospacing="1" w:after="100" w:afterAutospacing="1" w:line="240" w:lineRule="auto"/>
        <w:jc w:val="both"/>
        <w:rPr>
          <w:rFonts w:ascii="Times New Roman" w:eastAsia="Times New Roman" w:hAnsi="Times New Roman"/>
          <w:sz w:val="24"/>
          <w:szCs w:val="24"/>
          <w:lang w:eastAsia="es-ES"/>
        </w:rPr>
      </w:pPr>
      <w:r w:rsidRPr="008031A5">
        <w:rPr>
          <w:rFonts w:ascii="Times New Roman" w:eastAsia="Times New Roman" w:hAnsi="Times New Roman"/>
          <w:sz w:val="24"/>
          <w:szCs w:val="24"/>
          <w:lang w:eastAsia="es-ES"/>
        </w:rPr>
        <w:t xml:space="preserve"> </w:t>
      </w:r>
      <w:r>
        <w:rPr>
          <w:rFonts w:ascii="Times New Roman" w:eastAsia="Times New Roman" w:hAnsi="Times New Roman"/>
          <w:sz w:val="24"/>
          <w:szCs w:val="24"/>
          <w:lang w:eastAsia="es-ES"/>
        </w:rPr>
        <w:t xml:space="preserve">(Por </w:t>
      </w:r>
      <w:r w:rsidRPr="00AF25CE">
        <w:rPr>
          <w:rFonts w:ascii="Times New Roman" w:eastAsia="Times New Roman" w:hAnsi="Times New Roman"/>
          <w:sz w:val="24"/>
          <w:szCs w:val="24"/>
          <w:lang w:eastAsia="es-ES"/>
        </w:rPr>
        <w:t>Dani Rodrik)</w:t>
      </w:r>
      <w:r w:rsidR="004C7AD5">
        <w:rPr>
          <w:rFonts w:ascii="Times New Roman" w:eastAsia="Times New Roman" w:hAnsi="Times New Roman"/>
          <w:sz w:val="24"/>
          <w:szCs w:val="24"/>
          <w:lang w:eastAsia="es-ES"/>
        </w:rPr>
        <w:t xml:space="preserve">                                                                        </w:t>
      </w:r>
      <w:r w:rsidR="005413E7">
        <w:rPr>
          <w:rFonts w:ascii="Times New Roman" w:eastAsia="Times New Roman" w:hAnsi="Times New Roman"/>
          <w:sz w:val="24"/>
          <w:szCs w:val="24"/>
          <w:lang w:eastAsia="es-ES"/>
        </w:rPr>
        <w:t xml:space="preserve"> </w:t>
      </w:r>
      <w:r w:rsidR="004C7AD5">
        <w:rPr>
          <w:rFonts w:ascii="Times New Roman" w:eastAsia="Times New Roman" w:hAnsi="Times New Roman"/>
          <w:sz w:val="24"/>
          <w:szCs w:val="24"/>
          <w:lang w:eastAsia="es-ES"/>
        </w:rPr>
        <w:t>Lectura recomendada</w:t>
      </w:r>
    </w:p>
    <w:p w:rsidR="00C2641E" w:rsidRPr="00404F80" w:rsidRDefault="004C7AD5" w:rsidP="00C2641E">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Pr>
          <w:rFonts w:ascii="Times New Roman" w:eastAsia="Times New Roman" w:hAnsi="Times New Roman"/>
          <w:sz w:val="24"/>
          <w:szCs w:val="24"/>
          <w:lang w:eastAsia="es-ES"/>
        </w:rPr>
        <w:t>Cambridge</w:t>
      </w:r>
      <w:r w:rsidRPr="007F704E">
        <w:rPr>
          <w:rFonts w:ascii="Times New Roman" w:eastAsia="Times New Roman" w:hAnsi="Times New Roman"/>
          <w:sz w:val="24"/>
          <w:szCs w:val="24"/>
          <w:lang w:eastAsia="es-ES"/>
        </w:rPr>
        <w:t>.</w:t>
      </w:r>
      <w:r w:rsidRPr="007F704E">
        <w:rPr>
          <w:rFonts w:ascii="Times New Roman" w:eastAsia="Times New Roman" w:hAnsi="Times New Roman"/>
          <w:b/>
          <w:sz w:val="24"/>
          <w:szCs w:val="24"/>
          <w:lang w:eastAsia="es-ES"/>
        </w:rPr>
        <w:t>-</w:t>
      </w:r>
      <w:r w:rsidR="00C2641E" w:rsidRPr="008031A5">
        <w:rPr>
          <w:rFonts w:ascii="Times New Roman" w:eastAsia="Times New Roman" w:hAnsi="Times New Roman"/>
          <w:sz w:val="24"/>
          <w:szCs w:val="24"/>
          <w:lang w:eastAsia="es-ES"/>
        </w:rPr>
        <w:t xml:space="preserve"> </w:t>
      </w:r>
      <w:r w:rsidR="00C2641E" w:rsidRPr="00404F80">
        <w:rPr>
          <w:rFonts w:ascii="Times New Roman" w:eastAsia="Times New Roman" w:hAnsi="Times New Roman"/>
          <w:color w:val="FF0000"/>
          <w:sz w:val="24"/>
          <w:szCs w:val="24"/>
          <w:u w:val="single"/>
          <w:lang w:eastAsia="es-ES"/>
        </w:rPr>
        <w:t>Es oficial. El Fondo Monetario Internacional ha puesto el sello de aprobación a los controles al capital, legitimando el uso de impuestos y otras restricciones sobre los flujos financieros transfronterizos.</w:t>
      </w:r>
    </w:p>
    <w:p w:rsidR="00C2641E" w:rsidRPr="00404F80" w:rsidRDefault="00C2641E" w:rsidP="00C2641E">
      <w:pPr>
        <w:spacing w:before="100" w:beforeAutospacing="1" w:after="100" w:afterAutospacing="1" w:line="240" w:lineRule="auto"/>
        <w:jc w:val="both"/>
        <w:rPr>
          <w:rFonts w:ascii="Times New Roman" w:eastAsia="Times New Roman" w:hAnsi="Times New Roman"/>
          <w:sz w:val="24"/>
          <w:szCs w:val="24"/>
          <w:u w:val="single"/>
          <w:lang w:eastAsia="es-ES"/>
        </w:rPr>
      </w:pPr>
      <w:r w:rsidRPr="00404F80">
        <w:rPr>
          <w:rFonts w:ascii="Times New Roman" w:eastAsia="Times New Roman" w:hAnsi="Times New Roman"/>
          <w:sz w:val="24"/>
          <w:szCs w:val="24"/>
          <w:u w:val="single"/>
          <w:lang w:eastAsia="es-ES"/>
        </w:rPr>
        <w:t>No hace tanto, el FMI pre</w:t>
      </w:r>
      <w:r w:rsidR="004C7AD5">
        <w:rPr>
          <w:rFonts w:ascii="Times New Roman" w:eastAsia="Times New Roman" w:hAnsi="Times New Roman"/>
          <w:sz w:val="24"/>
          <w:szCs w:val="24"/>
          <w:u w:val="single"/>
          <w:lang w:eastAsia="es-ES"/>
        </w:rPr>
        <w:t>sionaba duramente a los países -pobres y ricos-</w:t>
      </w:r>
      <w:r w:rsidRPr="00404F80">
        <w:rPr>
          <w:rFonts w:ascii="Times New Roman" w:eastAsia="Times New Roman" w:hAnsi="Times New Roman"/>
          <w:sz w:val="24"/>
          <w:szCs w:val="24"/>
          <w:u w:val="single"/>
          <w:lang w:eastAsia="es-ES"/>
        </w:rPr>
        <w:t xml:space="preserve"> para que abriesen sus finanzas al mundo. Ahora reconoce que la globalización financiera puede ser perjudicial e incluir crisis financieras y movimientos de divisas económicamente desfavorables. </w:t>
      </w:r>
    </w:p>
    <w:p w:rsidR="00C2641E" w:rsidRPr="00404F80" w:rsidRDefault="00C2641E" w:rsidP="00C2641E">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404F80">
        <w:rPr>
          <w:rFonts w:ascii="Times New Roman" w:eastAsia="Times New Roman" w:hAnsi="Times New Roman"/>
          <w:color w:val="FF0000"/>
          <w:sz w:val="24"/>
          <w:szCs w:val="24"/>
          <w:u w:val="single"/>
          <w:lang w:eastAsia="es-ES"/>
        </w:rPr>
        <w:t xml:space="preserve">Henos aquí frente a otro giro en la trama de la interminable saga de nuestra relación de amor y odio con los controles al capital. </w:t>
      </w:r>
    </w:p>
    <w:p w:rsidR="00C2641E" w:rsidRPr="00404F80" w:rsidRDefault="00C2641E" w:rsidP="00C2641E">
      <w:pPr>
        <w:spacing w:before="100" w:beforeAutospacing="1" w:after="100" w:afterAutospacing="1" w:line="240" w:lineRule="auto"/>
        <w:jc w:val="both"/>
        <w:rPr>
          <w:rFonts w:ascii="Times New Roman" w:eastAsia="Times New Roman" w:hAnsi="Times New Roman"/>
          <w:sz w:val="24"/>
          <w:szCs w:val="24"/>
          <w:u w:val="single"/>
          <w:lang w:eastAsia="es-ES"/>
        </w:rPr>
      </w:pPr>
      <w:r w:rsidRPr="00404F80">
        <w:rPr>
          <w:rFonts w:ascii="Times New Roman" w:eastAsia="Times New Roman" w:hAnsi="Times New Roman"/>
          <w:sz w:val="24"/>
          <w:szCs w:val="24"/>
          <w:u w:val="single"/>
          <w:lang w:eastAsia="es-ES"/>
        </w:rPr>
        <w:t>Con el patrón oro clásico que se mantuvo hasta 1914, la libre movilidad del capital era sacrosanta. Pero la turbulencia del período de e</w:t>
      </w:r>
      <w:r w:rsidR="004C7AD5">
        <w:rPr>
          <w:rFonts w:ascii="Times New Roman" w:eastAsia="Times New Roman" w:hAnsi="Times New Roman"/>
          <w:sz w:val="24"/>
          <w:szCs w:val="24"/>
          <w:u w:val="single"/>
          <w:lang w:eastAsia="es-ES"/>
        </w:rPr>
        <w:t>ntreguerras convenció a muchos -</w:t>
      </w:r>
      <w:r w:rsidRPr="00404F80">
        <w:rPr>
          <w:rFonts w:ascii="Times New Roman" w:eastAsia="Times New Roman" w:hAnsi="Times New Roman"/>
          <w:sz w:val="24"/>
          <w:szCs w:val="24"/>
          <w:u w:val="single"/>
          <w:lang w:eastAsia="es-ES"/>
        </w:rPr>
        <w:t xml:space="preserve">entre los </w:t>
      </w:r>
      <w:r w:rsidR="004C7AD5">
        <w:rPr>
          <w:rFonts w:ascii="Times New Roman" w:eastAsia="Times New Roman" w:hAnsi="Times New Roman"/>
          <w:sz w:val="24"/>
          <w:szCs w:val="24"/>
          <w:u w:val="single"/>
          <w:lang w:eastAsia="es-ES"/>
        </w:rPr>
        <w:t>que destaca John Maynard Keynes-</w:t>
      </w:r>
      <w:r w:rsidRPr="00404F80">
        <w:rPr>
          <w:rFonts w:ascii="Times New Roman" w:eastAsia="Times New Roman" w:hAnsi="Times New Roman"/>
          <w:sz w:val="24"/>
          <w:szCs w:val="24"/>
          <w:u w:val="single"/>
          <w:lang w:eastAsia="es-ES"/>
        </w:rPr>
        <w:t xml:space="preserve"> de que una cuenta de capital abierta es incompatible con la estabilidad macroeconómica. El nuevo consenso se reflejó en el acuerdo de Bretton Woods en 1944, que consagró los controles del capital en los Artículos de Acuerdo del FMI. </w:t>
      </w:r>
      <w:r w:rsidR="004C7AD5">
        <w:rPr>
          <w:rFonts w:ascii="Times New Roman" w:eastAsia="Times New Roman" w:hAnsi="Times New Roman"/>
          <w:sz w:val="24"/>
          <w:szCs w:val="24"/>
          <w:u w:val="single"/>
          <w:lang w:eastAsia="es-ES"/>
        </w:rPr>
        <w:t>Como dijo Keynes en esa época, “</w:t>
      </w:r>
      <w:r w:rsidRPr="00404F80">
        <w:rPr>
          <w:rFonts w:ascii="Times New Roman" w:eastAsia="Times New Roman" w:hAnsi="Times New Roman"/>
          <w:sz w:val="24"/>
          <w:szCs w:val="24"/>
          <w:u w:val="single"/>
          <w:lang w:eastAsia="es-ES"/>
        </w:rPr>
        <w:t>lo que antes era herejía</w:t>
      </w:r>
      <w:r w:rsidR="004C7AD5">
        <w:rPr>
          <w:rFonts w:ascii="Times New Roman" w:eastAsia="Times New Roman" w:hAnsi="Times New Roman"/>
          <w:sz w:val="24"/>
          <w:szCs w:val="24"/>
          <w:u w:val="single"/>
          <w:lang w:eastAsia="es-ES"/>
        </w:rPr>
        <w:t xml:space="preserve"> hoy se sostiene como ortodoxia”</w:t>
      </w:r>
      <w:r w:rsidRPr="00404F80">
        <w:rPr>
          <w:rFonts w:ascii="Times New Roman" w:eastAsia="Times New Roman" w:hAnsi="Times New Roman"/>
          <w:sz w:val="24"/>
          <w:szCs w:val="24"/>
          <w:u w:val="single"/>
          <w:lang w:eastAsia="es-ES"/>
        </w:rPr>
        <w:t xml:space="preserve">. </w:t>
      </w:r>
    </w:p>
    <w:p w:rsidR="00C2641E" w:rsidRPr="008031A5" w:rsidRDefault="00C2641E" w:rsidP="00C2641E">
      <w:pPr>
        <w:spacing w:before="100" w:beforeAutospacing="1" w:after="100" w:afterAutospacing="1" w:line="240" w:lineRule="auto"/>
        <w:jc w:val="both"/>
        <w:rPr>
          <w:rFonts w:ascii="Times New Roman" w:eastAsia="Times New Roman" w:hAnsi="Times New Roman"/>
          <w:sz w:val="24"/>
          <w:szCs w:val="24"/>
          <w:lang w:eastAsia="es-ES"/>
        </w:rPr>
      </w:pPr>
      <w:r w:rsidRPr="00404F80">
        <w:rPr>
          <w:rFonts w:ascii="Times New Roman" w:eastAsia="Times New Roman" w:hAnsi="Times New Roman"/>
          <w:sz w:val="24"/>
          <w:szCs w:val="24"/>
          <w:u w:val="single"/>
          <w:lang w:eastAsia="es-ES"/>
        </w:rPr>
        <w:t>A fines de la década de 1980, sin embargo, los responsables de las políticas habían vuelto a enamorarse de la movilidad del capital</w:t>
      </w:r>
      <w:r w:rsidRPr="008031A5">
        <w:rPr>
          <w:rFonts w:ascii="Times New Roman" w:eastAsia="Times New Roman" w:hAnsi="Times New Roman"/>
          <w:sz w:val="24"/>
          <w:szCs w:val="24"/>
          <w:lang w:eastAsia="es-ES"/>
        </w:rPr>
        <w:t xml:space="preserve">. </w:t>
      </w:r>
      <w:r w:rsidRPr="00404F80">
        <w:rPr>
          <w:rFonts w:ascii="Times New Roman" w:eastAsia="Times New Roman" w:hAnsi="Times New Roman"/>
          <w:sz w:val="24"/>
          <w:szCs w:val="24"/>
          <w:u w:val="single"/>
          <w:lang w:eastAsia="es-ES"/>
        </w:rPr>
        <w:t>La Unión Europea determinó en 1992 la ilegalidad de los controles al capital.</w:t>
      </w:r>
      <w:r w:rsidRPr="008031A5">
        <w:rPr>
          <w:rFonts w:ascii="Times New Roman" w:eastAsia="Times New Roman" w:hAnsi="Times New Roman"/>
          <w:sz w:val="24"/>
          <w:szCs w:val="24"/>
          <w:lang w:eastAsia="es-ES"/>
        </w:rPr>
        <w:t xml:space="preserve"> </w:t>
      </w:r>
      <w:r w:rsidRPr="00404F80">
        <w:rPr>
          <w:rFonts w:ascii="Times New Roman" w:eastAsia="Times New Roman" w:hAnsi="Times New Roman"/>
          <w:sz w:val="24"/>
          <w:szCs w:val="24"/>
          <w:u w:val="single"/>
          <w:lang w:eastAsia="es-ES"/>
        </w:rPr>
        <w:t>La Organización para la Cooperación y el Desarrollo Económico obligó a sus nuevos miembros a mantener los flujos libres de restricciones, preparando así el camino para las crisis financieras mexicana de 1994 y surcoreana de 1997.</w:t>
      </w:r>
      <w:r w:rsidRPr="008031A5">
        <w:rPr>
          <w:rFonts w:ascii="Times New Roman" w:eastAsia="Times New Roman" w:hAnsi="Times New Roman"/>
          <w:sz w:val="24"/>
          <w:szCs w:val="24"/>
          <w:lang w:eastAsia="es-ES"/>
        </w:rPr>
        <w:t xml:space="preserve"> El FMI adoptó esa agenda sin reservas y sus líderes procuraron (sin lograrlo) enmendar los Artículos de Acuerdo para otorgar al Fondo poderes formales sobre las políticas de la cuenta de capital en sus estados miembros. </w:t>
      </w:r>
    </w:p>
    <w:p w:rsidR="00C2641E" w:rsidRPr="00404F80" w:rsidRDefault="00C2641E" w:rsidP="00C2641E">
      <w:pPr>
        <w:spacing w:before="100" w:beforeAutospacing="1" w:after="100" w:afterAutospacing="1" w:line="240" w:lineRule="auto"/>
        <w:jc w:val="both"/>
        <w:rPr>
          <w:rFonts w:ascii="Times New Roman" w:eastAsia="Times New Roman" w:hAnsi="Times New Roman"/>
          <w:sz w:val="24"/>
          <w:szCs w:val="24"/>
          <w:u w:val="single"/>
          <w:lang w:eastAsia="es-ES"/>
        </w:rPr>
      </w:pPr>
      <w:r w:rsidRPr="00404F80">
        <w:rPr>
          <w:rFonts w:ascii="Times New Roman" w:eastAsia="Times New Roman" w:hAnsi="Times New Roman"/>
          <w:color w:val="FF0000"/>
          <w:sz w:val="24"/>
          <w:szCs w:val="24"/>
          <w:u w:val="single"/>
          <w:lang w:eastAsia="es-ES"/>
        </w:rPr>
        <w:t>Mientras las víctimas de las finanzas mundiales fuesen los países en desarrollo estaba de moda culpar a la víctima.</w:t>
      </w:r>
      <w:r w:rsidRPr="008031A5">
        <w:rPr>
          <w:rFonts w:ascii="Times New Roman" w:eastAsia="Times New Roman" w:hAnsi="Times New Roman"/>
          <w:sz w:val="24"/>
          <w:szCs w:val="24"/>
          <w:lang w:eastAsia="es-ES"/>
        </w:rPr>
        <w:t xml:space="preserve"> Los economistas del FMI y de las economías occidentales sostuvieron que los gobiernos mexicano, surcoreano, brasileño y turco, entre otros, no</w:t>
      </w:r>
      <w:r w:rsidR="00AB56F2">
        <w:rPr>
          <w:rFonts w:ascii="Times New Roman" w:eastAsia="Times New Roman" w:hAnsi="Times New Roman"/>
          <w:sz w:val="24"/>
          <w:szCs w:val="24"/>
          <w:lang w:eastAsia="es-ES"/>
        </w:rPr>
        <w:t xml:space="preserve"> habían adoptado las políticas -</w:t>
      </w:r>
      <w:r w:rsidRPr="008031A5">
        <w:rPr>
          <w:rFonts w:ascii="Times New Roman" w:eastAsia="Times New Roman" w:hAnsi="Times New Roman"/>
          <w:sz w:val="24"/>
          <w:szCs w:val="24"/>
          <w:lang w:eastAsia="es-ES"/>
        </w:rPr>
        <w:t xml:space="preserve">regulación prudencial, restricciones </w:t>
      </w:r>
      <w:r w:rsidR="00AB56F2">
        <w:rPr>
          <w:rFonts w:ascii="Times New Roman" w:eastAsia="Times New Roman" w:hAnsi="Times New Roman"/>
          <w:sz w:val="24"/>
          <w:szCs w:val="24"/>
          <w:lang w:eastAsia="es-ES"/>
        </w:rPr>
        <w:t>fiscales y controles monetarios-</w:t>
      </w:r>
      <w:r w:rsidRPr="008031A5">
        <w:rPr>
          <w:rFonts w:ascii="Times New Roman" w:eastAsia="Times New Roman" w:hAnsi="Times New Roman"/>
          <w:sz w:val="24"/>
          <w:szCs w:val="24"/>
          <w:lang w:eastAsia="es-ES"/>
        </w:rPr>
        <w:t xml:space="preserve"> necesarias para aprovechar los flujos de capital y evitar las crisis. </w:t>
      </w:r>
      <w:r w:rsidRPr="00404F80">
        <w:rPr>
          <w:rFonts w:ascii="Times New Roman" w:eastAsia="Times New Roman" w:hAnsi="Times New Roman"/>
          <w:sz w:val="24"/>
          <w:szCs w:val="24"/>
          <w:u w:val="single"/>
          <w:lang w:eastAsia="es-ES"/>
        </w:rPr>
        <w:t xml:space="preserve">El problema eran las políticas locales, no la globalización financiera. Por lo tanto, la </w:t>
      </w:r>
      <w:r w:rsidRPr="00404F80">
        <w:rPr>
          <w:rFonts w:ascii="Times New Roman" w:eastAsia="Times New Roman" w:hAnsi="Times New Roman"/>
          <w:sz w:val="24"/>
          <w:szCs w:val="24"/>
          <w:u w:val="single"/>
          <w:lang w:eastAsia="es-ES"/>
        </w:rPr>
        <w:lastRenderedPageBreak/>
        <w:t>solución no residía en los controles a los flujos financieros transfronterizos, sino en reformas internas.</w:t>
      </w:r>
    </w:p>
    <w:p w:rsidR="00C2641E" w:rsidRPr="00266DC2" w:rsidRDefault="00266DC2" w:rsidP="00C2641E">
      <w:pPr>
        <w:spacing w:before="100" w:beforeAutospacing="1" w:after="100" w:afterAutospacing="1" w:line="240" w:lineRule="auto"/>
        <w:jc w:val="both"/>
        <w:rPr>
          <w:rFonts w:ascii="Times New Roman" w:eastAsia="Times New Roman" w:hAnsi="Times New Roman"/>
          <w:sz w:val="24"/>
          <w:szCs w:val="24"/>
          <w:u w:val="single"/>
          <w:lang w:eastAsia="es-ES"/>
        </w:rPr>
      </w:pPr>
      <w:r>
        <w:rPr>
          <w:rFonts w:ascii="Times New Roman" w:eastAsia="Times New Roman" w:hAnsi="Times New Roman"/>
          <w:sz w:val="24"/>
          <w:szCs w:val="24"/>
          <w:u w:val="single"/>
          <w:lang w:eastAsia="es-ES"/>
        </w:rPr>
        <w:t xml:space="preserve"> </w:t>
      </w:r>
      <w:r w:rsidR="00C2641E" w:rsidRPr="00404F80">
        <w:rPr>
          <w:rFonts w:ascii="Times New Roman" w:eastAsia="Times New Roman" w:hAnsi="Times New Roman"/>
          <w:sz w:val="24"/>
          <w:szCs w:val="24"/>
          <w:u w:val="single"/>
          <w:lang w:eastAsia="es-ES"/>
        </w:rPr>
        <w:t>Mantener esta línea argumental se tornó más difícil cuando los países avanzados fueron víctimas de la globalización financiera en 2008</w:t>
      </w:r>
      <w:r w:rsidR="00C2641E" w:rsidRPr="008031A5">
        <w:rPr>
          <w:rFonts w:ascii="Times New Roman" w:eastAsia="Times New Roman" w:hAnsi="Times New Roman"/>
          <w:sz w:val="24"/>
          <w:szCs w:val="24"/>
          <w:lang w:eastAsia="es-ES"/>
        </w:rPr>
        <w:t xml:space="preserve">. </w:t>
      </w:r>
      <w:r w:rsidR="00C2641E" w:rsidRPr="009F6AA8">
        <w:rPr>
          <w:rFonts w:ascii="Times New Roman" w:eastAsia="Times New Roman" w:hAnsi="Times New Roman"/>
          <w:color w:val="FF0000"/>
          <w:sz w:val="24"/>
          <w:szCs w:val="24"/>
          <w:u w:val="single"/>
          <w:lang w:eastAsia="es-ES"/>
        </w:rPr>
        <w:t>Resultó más claro que el problema residía en la inestabilidad del pr</w:t>
      </w:r>
      <w:r w:rsidR="004C7AD5">
        <w:rPr>
          <w:rFonts w:ascii="Times New Roman" w:eastAsia="Times New Roman" w:hAnsi="Times New Roman"/>
          <w:color w:val="FF0000"/>
          <w:sz w:val="24"/>
          <w:szCs w:val="24"/>
          <w:u w:val="single"/>
          <w:lang w:eastAsia="es-ES"/>
        </w:rPr>
        <w:t>opio sistema financiero global -</w:t>
      </w:r>
      <w:r w:rsidR="00C2641E" w:rsidRPr="009F6AA8">
        <w:rPr>
          <w:rFonts w:ascii="Times New Roman" w:eastAsia="Times New Roman" w:hAnsi="Times New Roman"/>
          <w:color w:val="FF0000"/>
          <w:sz w:val="24"/>
          <w:szCs w:val="24"/>
          <w:u w:val="single"/>
          <w:lang w:eastAsia="es-ES"/>
        </w:rPr>
        <w:t>las rachas de euforia y burbujas, seguidas de bruscas interrupciones y cambios en el sentido de los flujos, endémicos en los mercados financieros carentes de supervisión y normativa.</w:t>
      </w:r>
      <w:r w:rsidR="00C2641E" w:rsidRPr="008031A5">
        <w:rPr>
          <w:rFonts w:ascii="Times New Roman" w:eastAsia="Times New Roman" w:hAnsi="Times New Roman"/>
          <w:sz w:val="24"/>
          <w:szCs w:val="24"/>
          <w:lang w:eastAsia="es-ES"/>
        </w:rPr>
        <w:t xml:space="preserve"> El reconocimiento del FMI sobre lo adecuado para los países de protegerse contra estos patrones es bienvenido, y dista de anticiparse a los hechos.</w:t>
      </w:r>
    </w:p>
    <w:p w:rsidR="00C2641E" w:rsidRPr="009F6AA8" w:rsidRDefault="00C2641E" w:rsidP="00C2641E">
      <w:pPr>
        <w:spacing w:before="100" w:beforeAutospacing="1" w:after="100" w:afterAutospacing="1" w:line="240" w:lineRule="auto"/>
        <w:jc w:val="both"/>
        <w:rPr>
          <w:rFonts w:ascii="Times New Roman" w:eastAsia="Times New Roman" w:hAnsi="Times New Roman"/>
          <w:sz w:val="24"/>
          <w:szCs w:val="24"/>
          <w:u w:val="single"/>
          <w:lang w:eastAsia="es-ES"/>
        </w:rPr>
      </w:pPr>
      <w:r w:rsidRPr="009F6AA8">
        <w:rPr>
          <w:rFonts w:ascii="Times New Roman" w:eastAsia="Times New Roman" w:hAnsi="Times New Roman"/>
          <w:sz w:val="24"/>
          <w:szCs w:val="24"/>
          <w:u w:val="single"/>
          <w:lang w:eastAsia="es-ES"/>
        </w:rPr>
        <w:t>Pero no debemos exagerar el grado del cambio de parecer en el FMI. El Fondo aún considera la libre movilidad del capital como un ideal en el que convergerán eventualmente todos los países. Esto solo requiere que las naciones alcancen las condiciones que consti</w:t>
      </w:r>
      <w:r w:rsidR="004C7AD5">
        <w:rPr>
          <w:rFonts w:ascii="Times New Roman" w:eastAsia="Times New Roman" w:hAnsi="Times New Roman"/>
          <w:sz w:val="24"/>
          <w:szCs w:val="24"/>
          <w:u w:val="single"/>
          <w:lang w:eastAsia="es-ES"/>
        </w:rPr>
        <w:t>tuyen el umbral de un adecuado “</w:t>
      </w:r>
      <w:r w:rsidRPr="009F6AA8">
        <w:rPr>
          <w:rFonts w:ascii="Times New Roman" w:eastAsia="Times New Roman" w:hAnsi="Times New Roman"/>
          <w:sz w:val="24"/>
          <w:szCs w:val="24"/>
          <w:u w:val="single"/>
          <w:lang w:eastAsia="es-ES"/>
        </w:rPr>
        <w:t>desarr</w:t>
      </w:r>
      <w:r w:rsidR="004C7AD5">
        <w:rPr>
          <w:rFonts w:ascii="Times New Roman" w:eastAsia="Times New Roman" w:hAnsi="Times New Roman"/>
          <w:sz w:val="24"/>
          <w:szCs w:val="24"/>
          <w:u w:val="single"/>
          <w:lang w:eastAsia="es-ES"/>
        </w:rPr>
        <w:t>ollo financiero e institucional”</w:t>
      </w:r>
      <w:r w:rsidRPr="009F6AA8">
        <w:rPr>
          <w:rFonts w:ascii="Times New Roman" w:eastAsia="Times New Roman" w:hAnsi="Times New Roman"/>
          <w:sz w:val="24"/>
          <w:szCs w:val="24"/>
          <w:u w:val="single"/>
          <w:lang w:eastAsia="es-ES"/>
        </w:rPr>
        <w:t>.</w:t>
      </w:r>
    </w:p>
    <w:p w:rsidR="00C2641E" w:rsidRPr="009F6AA8" w:rsidRDefault="00C2641E" w:rsidP="00C2641E">
      <w:pPr>
        <w:spacing w:before="100" w:beforeAutospacing="1" w:after="100" w:afterAutospacing="1" w:line="240" w:lineRule="auto"/>
        <w:jc w:val="both"/>
        <w:rPr>
          <w:rFonts w:ascii="Times New Roman" w:eastAsia="Times New Roman" w:hAnsi="Times New Roman"/>
          <w:sz w:val="24"/>
          <w:szCs w:val="24"/>
          <w:u w:val="single"/>
          <w:lang w:eastAsia="es-ES"/>
        </w:rPr>
      </w:pPr>
      <w:r w:rsidRPr="009F6AA8">
        <w:rPr>
          <w:rFonts w:ascii="Times New Roman" w:eastAsia="Times New Roman" w:hAnsi="Times New Roman"/>
          <w:sz w:val="24"/>
          <w:szCs w:val="24"/>
          <w:u w:val="single"/>
          <w:lang w:eastAsia="es-ES"/>
        </w:rPr>
        <w:t xml:space="preserve">El FMI trata los controles de capital como un último recurso que debe implementarse en </w:t>
      </w:r>
      <w:r w:rsidR="004C7AD5">
        <w:rPr>
          <w:rFonts w:ascii="Times New Roman" w:eastAsia="Times New Roman" w:hAnsi="Times New Roman"/>
          <w:sz w:val="24"/>
          <w:szCs w:val="24"/>
          <w:u w:val="single"/>
          <w:lang w:eastAsia="es-ES"/>
        </w:rPr>
        <w:t>circunstancias muy específicas -</w:t>
      </w:r>
      <w:r w:rsidRPr="009F6AA8">
        <w:rPr>
          <w:rFonts w:ascii="Times New Roman" w:eastAsia="Times New Roman" w:hAnsi="Times New Roman"/>
          <w:sz w:val="24"/>
          <w:szCs w:val="24"/>
          <w:u w:val="single"/>
          <w:lang w:eastAsia="es-ES"/>
        </w:rPr>
        <w:t>cuando otras medidas macroeconómicas, financieras o prudenciales no logran contener la marea de flujos entrantes, la tasa de cambio está decididamente sobrevaluada, la economía se está recalentando y las reservas en divisas están ya en niveles adecuados. Entonces</w:t>
      </w:r>
      <w:r w:rsidR="004C7AD5">
        <w:rPr>
          <w:rFonts w:ascii="Times New Roman" w:eastAsia="Times New Roman" w:hAnsi="Times New Roman"/>
          <w:sz w:val="24"/>
          <w:szCs w:val="24"/>
          <w:u w:val="single"/>
          <w:lang w:eastAsia="es-ES"/>
        </w:rPr>
        <w:t>, mientras el Fondo prepara un “</w:t>
      </w:r>
      <w:r w:rsidRPr="009F6AA8">
        <w:rPr>
          <w:rFonts w:ascii="Times New Roman" w:eastAsia="Times New Roman" w:hAnsi="Times New Roman"/>
          <w:sz w:val="24"/>
          <w:szCs w:val="24"/>
          <w:u w:val="single"/>
          <w:lang w:eastAsia="es-ES"/>
        </w:rPr>
        <w:t>enfoque integrado para la liberali</w:t>
      </w:r>
      <w:r w:rsidR="004C7AD5">
        <w:rPr>
          <w:rFonts w:ascii="Times New Roman" w:eastAsia="Times New Roman" w:hAnsi="Times New Roman"/>
          <w:sz w:val="24"/>
          <w:szCs w:val="24"/>
          <w:u w:val="single"/>
          <w:lang w:eastAsia="es-ES"/>
        </w:rPr>
        <w:t>zación de los flujos de capital”</w:t>
      </w:r>
      <w:r w:rsidRPr="009F6AA8">
        <w:rPr>
          <w:rFonts w:ascii="Times New Roman" w:eastAsia="Times New Roman" w:hAnsi="Times New Roman"/>
          <w:sz w:val="24"/>
          <w:szCs w:val="24"/>
          <w:u w:val="single"/>
          <w:lang w:eastAsia="es-ES"/>
        </w:rPr>
        <w:t xml:space="preserve"> y especifica una detallada secuencia de reformas, no existe nada remotamente comparable a los controles de capital y la forma de mejorar su eficacia. </w:t>
      </w:r>
    </w:p>
    <w:p w:rsidR="00C2641E" w:rsidRPr="009F6AA8" w:rsidRDefault="00C2641E" w:rsidP="00C2641E">
      <w:pPr>
        <w:spacing w:before="100" w:beforeAutospacing="1" w:after="100" w:afterAutospacing="1" w:line="240" w:lineRule="auto"/>
        <w:jc w:val="both"/>
        <w:rPr>
          <w:rFonts w:ascii="Times New Roman" w:eastAsia="Times New Roman" w:hAnsi="Times New Roman"/>
          <w:sz w:val="24"/>
          <w:szCs w:val="24"/>
          <w:u w:val="single"/>
          <w:lang w:eastAsia="es-ES"/>
        </w:rPr>
      </w:pPr>
      <w:r w:rsidRPr="009F6AA8">
        <w:rPr>
          <w:rFonts w:ascii="Times New Roman" w:eastAsia="Times New Roman" w:hAnsi="Times New Roman"/>
          <w:sz w:val="24"/>
          <w:szCs w:val="24"/>
          <w:u w:val="single"/>
          <w:lang w:eastAsia="es-ES"/>
        </w:rPr>
        <w:t>Esto refleja un excesivo optimismo en dos frentes: en primer lugar, respecto de la capacidad de lograr una sintonía fina de las políticas para atacar directamente las fallas subyacentes que generan la inseguridad financiera mundial; y, en segundo lugar, sobre el grado en que la convergencia de las normas financieras locales atenuará la necesidad de administrar los flujos transfronterizos.</w:t>
      </w:r>
    </w:p>
    <w:p w:rsidR="00C2641E" w:rsidRPr="008031A5" w:rsidRDefault="00C2641E" w:rsidP="00C2641E">
      <w:pPr>
        <w:spacing w:before="100" w:beforeAutospacing="1" w:after="100" w:afterAutospacing="1" w:line="240" w:lineRule="auto"/>
        <w:jc w:val="both"/>
        <w:rPr>
          <w:rFonts w:ascii="Times New Roman" w:eastAsia="Times New Roman" w:hAnsi="Times New Roman"/>
          <w:sz w:val="24"/>
          <w:szCs w:val="24"/>
          <w:lang w:eastAsia="es-ES"/>
        </w:rPr>
      </w:pPr>
      <w:r w:rsidRPr="008031A5">
        <w:rPr>
          <w:rFonts w:ascii="Times New Roman" w:eastAsia="Times New Roman" w:hAnsi="Times New Roman"/>
          <w:sz w:val="24"/>
          <w:szCs w:val="24"/>
          <w:lang w:eastAsia="es-ES"/>
        </w:rPr>
        <w:t>El primer punto puede entenderse mejor utilizando una analogía con los controles de armas. Las armas, como los flujos de capital, tienen usos legítimos, pero también pueden producir consecuencias catastróficas cuando se las utiliza accidentalmente o llegan a las manos equivocadas. El reticente apoyo del FMI a los controles al capital se asemeja a la actitud de quienes se oponen a los controles de armas: los responsables de políticas deben ocuparse del comportamiento dañino en vez de restringir claramente las libertades individuales. Como dice el grupo de presión estadouniden</w:t>
      </w:r>
      <w:r w:rsidR="004C7AD5">
        <w:rPr>
          <w:rFonts w:ascii="Times New Roman" w:eastAsia="Times New Roman" w:hAnsi="Times New Roman"/>
          <w:sz w:val="24"/>
          <w:szCs w:val="24"/>
          <w:lang w:eastAsia="es-ES"/>
        </w:rPr>
        <w:t>se en favor de las armas, “</w:t>
      </w:r>
      <w:r w:rsidRPr="008031A5">
        <w:rPr>
          <w:rFonts w:ascii="Times New Roman" w:eastAsia="Times New Roman" w:hAnsi="Times New Roman"/>
          <w:sz w:val="24"/>
          <w:szCs w:val="24"/>
          <w:lang w:eastAsia="es-ES"/>
        </w:rPr>
        <w:t xml:space="preserve">no son las armas las que matan a la gente, es </w:t>
      </w:r>
      <w:r w:rsidR="004C7AD5">
        <w:rPr>
          <w:rFonts w:ascii="Times New Roman" w:eastAsia="Times New Roman" w:hAnsi="Times New Roman"/>
          <w:sz w:val="24"/>
          <w:szCs w:val="24"/>
          <w:lang w:eastAsia="es-ES"/>
        </w:rPr>
        <w:t>la gente la que mata a la gente”</w:t>
      </w:r>
      <w:r w:rsidRPr="008031A5">
        <w:rPr>
          <w:rFonts w:ascii="Times New Roman" w:eastAsia="Times New Roman" w:hAnsi="Times New Roman"/>
          <w:sz w:val="24"/>
          <w:szCs w:val="24"/>
          <w:lang w:eastAsia="es-ES"/>
        </w:rPr>
        <w:t>. El mensaje implícito el que deberíamos castigar a los infractores en vez de restringir la circulación de armas. De manera semejante, los responsables de políticas deberían garantizar que los participantes en los mercados financieros internalicen completamente los riesgos que asumen en vez de gravar o restringir ciertos tipos de transacciones.</w:t>
      </w:r>
    </w:p>
    <w:p w:rsidR="00C2641E" w:rsidRPr="009F6AA8" w:rsidRDefault="00C2641E" w:rsidP="00C2641E">
      <w:pPr>
        <w:spacing w:before="100" w:beforeAutospacing="1" w:after="100" w:afterAutospacing="1" w:line="240" w:lineRule="auto"/>
        <w:jc w:val="both"/>
        <w:rPr>
          <w:rFonts w:ascii="Times New Roman" w:eastAsia="Times New Roman" w:hAnsi="Times New Roman"/>
          <w:sz w:val="24"/>
          <w:szCs w:val="24"/>
          <w:u w:val="single"/>
          <w:lang w:eastAsia="es-ES"/>
        </w:rPr>
      </w:pPr>
      <w:r w:rsidRPr="009F6AA8">
        <w:rPr>
          <w:rFonts w:ascii="Times New Roman" w:eastAsia="Times New Roman" w:hAnsi="Times New Roman"/>
          <w:sz w:val="24"/>
          <w:szCs w:val="24"/>
          <w:u w:val="single"/>
          <w:lang w:eastAsia="es-ES"/>
        </w:rPr>
        <w:t xml:space="preserve">Pero, como le gusta decir al economista de Princeton, Avinash Dixit, el mundo </w:t>
      </w:r>
      <w:r w:rsidR="004C7AD5">
        <w:rPr>
          <w:rFonts w:ascii="Times New Roman" w:eastAsia="Times New Roman" w:hAnsi="Times New Roman"/>
          <w:sz w:val="24"/>
          <w:szCs w:val="24"/>
          <w:u w:val="single"/>
          <w:lang w:eastAsia="es-ES"/>
        </w:rPr>
        <w:t>siempre está en un subóptimo o “segundo mejor”</w:t>
      </w:r>
      <w:r w:rsidRPr="009F6AA8">
        <w:rPr>
          <w:rFonts w:ascii="Times New Roman" w:eastAsia="Times New Roman" w:hAnsi="Times New Roman"/>
          <w:sz w:val="24"/>
          <w:szCs w:val="24"/>
          <w:u w:val="single"/>
          <w:lang w:eastAsia="es-ES"/>
        </w:rPr>
        <w:t>, en el mejor de los casos. Un enfoque que presupone que podemos identificar y regular directamente el comportamiento problemático no es realista</w:t>
      </w:r>
      <w:r w:rsidRPr="008031A5">
        <w:rPr>
          <w:rFonts w:ascii="Times New Roman" w:eastAsia="Times New Roman" w:hAnsi="Times New Roman"/>
          <w:sz w:val="24"/>
          <w:szCs w:val="24"/>
          <w:lang w:eastAsia="es-ES"/>
        </w:rPr>
        <w:t xml:space="preserve">. La mayoría de las sociedades controlan directamente las armas porque no podemos observar y disciplinar perfectamente el comportamiento, y </w:t>
      </w:r>
      <w:r w:rsidRPr="008031A5">
        <w:rPr>
          <w:rFonts w:ascii="Times New Roman" w:eastAsia="Times New Roman" w:hAnsi="Times New Roman"/>
          <w:sz w:val="24"/>
          <w:szCs w:val="24"/>
          <w:lang w:eastAsia="es-ES"/>
        </w:rPr>
        <w:lastRenderedPageBreak/>
        <w:t xml:space="preserve">los costos sociales de los errores son elevados. De manera similar, la precaución indica la regulación directa de los flujos transfronterizos. En ambos casos, </w:t>
      </w:r>
      <w:r w:rsidRPr="009F6AA8">
        <w:rPr>
          <w:rFonts w:ascii="Times New Roman" w:eastAsia="Times New Roman" w:hAnsi="Times New Roman"/>
          <w:sz w:val="24"/>
          <w:szCs w:val="24"/>
          <w:u w:val="single"/>
          <w:lang w:eastAsia="es-ES"/>
        </w:rPr>
        <w:t>regular o prohibir ciertas tran</w:t>
      </w:r>
      <w:r w:rsidR="004C7AD5">
        <w:rPr>
          <w:rFonts w:ascii="Times New Roman" w:eastAsia="Times New Roman" w:hAnsi="Times New Roman"/>
          <w:sz w:val="24"/>
          <w:szCs w:val="24"/>
          <w:u w:val="single"/>
          <w:lang w:eastAsia="es-ES"/>
        </w:rPr>
        <w:t>sacciones es una estrategia de “segundo mejor”</w:t>
      </w:r>
      <w:r w:rsidRPr="009F6AA8">
        <w:rPr>
          <w:rFonts w:ascii="Times New Roman" w:eastAsia="Times New Roman" w:hAnsi="Times New Roman"/>
          <w:sz w:val="24"/>
          <w:szCs w:val="24"/>
          <w:u w:val="single"/>
          <w:lang w:eastAsia="es-ES"/>
        </w:rPr>
        <w:t xml:space="preserve"> en un mundo donde el ideal puede ser inalcanzable. </w:t>
      </w:r>
    </w:p>
    <w:p w:rsidR="00C2641E" w:rsidRPr="008031A5" w:rsidRDefault="00C2641E" w:rsidP="00C2641E">
      <w:pPr>
        <w:spacing w:before="100" w:beforeAutospacing="1" w:after="100" w:afterAutospacing="1" w:line="240" w:lineRule="auto"/>
        <w:jc w:val="both"/>
        <w:rPr>
          <w:rFonts w:ascii="Times New Roman" w:eastAsia="Times New Roman" w:hAnsi="Times New Roman"/>
          <w:sz w:val="24"/>
          <w:szCs w:val="24"/>
          <w:lang w:eastAsia="es-ES"/>
        </w:rPr>
      </w:pPr>
      <w:r w:rsidRPr="008031A5">
        <w:rPr>
          <w:rFonts w:ascii="Times New Roman" w:eastAsia="Times New Roman" w:hAnsi="Times New Roman"/>
          <w:sz w:val="24"/>
          <w:szCs w:val="24"/>
          <w:lang w:eastAsia="es-ES"/>
        </w:rPr>
        <w:t xml:space="preserve">La segunda complicación es que, en vez de converger, los modelos locales de regulación financiera se multiplican, incluso entre los países avanzados con instituciones bien desarrolladas. Sobre la frontera de eficiencia de la regulación financiera se debe considerar el intercambio entre la innovación y la estabilidad financiera. Cuanto más queremos de una, menos podemos tener de la otra. Algunos países optarán por una mayor estabilidad, imponiendo a sus bancos duras restricciones sobre el capital y la liquidez, mientras que otros fomentarán una mayor innovación y adoptarán normas más flexibles. </w:t>
      </w:r>
    </w:p>
    <w:p w:rsidR="00C2641E" w:rsidRPr="008031A5" w:rsidRDefault="00C2641E" w:rsidP="00C2641E">
      <w:pPr>
        <w:spacing w:before="100" w:beforeAutospacing="1" w:after="100" w:afterAutospacing="1" w:line="240" w:lineRule="auto"/>
        <w:jc w:val="both"/>
        <w:rPr>
          <w:rFonts w:ascii="Times New Roman" w:eastAsia="Times New Roman" w:hAnsi="Times New Roman"/>
          <w:sz w:val="24"/>
          <w:szCs w:val="24"/>
          <w:lang w:eastAsia="es-ES"/>
        </w:rPr>
      </w:pPr>
      <w:r w:rsidRPr="008031A5">
        <w:rPr>
          <w:rFonts w:ascii="Times New Roman" w:eastAsia="Times New Roman" w:hAnsi="Times New Roman"/>
          <w:sz w:val="24"/>
          <w:szCs w:val="24"/>
          <w:lang w:eastAsia="es-ES"/>
        </w:rPr>
        <w:t>La libre movilidad del capital presenta una grave dificultad en este caso. Los prestamistas y prestatarios pueden recurrir a flujos financieros transfronterizos para evadir los controles locales y erosionar la integridad de las normas locales. Para evitar un arbitraje regulatorio de ese tipo los reguladores locales pueden verse obligados a tomar medidas contra las transacciones financieras originadas en jurisdicciones con normas menos estrictas.</w:t>
      </w:r>
    </w:p>
    <w:p w:rsidR="00C2641E" w:rsidRPr="00716451" w:rsidRDefault="00C2641E" w:rsidP="00C2641E">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716451">
        <w:rPr>
          <w:rFonts w:ascii="Times New Roman" w:eastAsia="Times New Roman" w:hAnsi="Times New Roman"/>
          <w:color w:val="FF0000"/>
          <w:sz w:val="24"/>
          <w:szCs w:val="24"/>
          <w:u w:val="single"/>
          <w:lang w:eastAsia="es-ES"/>
        </w:rPr>
        <w:t>Un mundo en el cual los países regulan las finanzas de manera diferente requiere normas de tránsito para administrar la intersección de las diferentes políticas nacionales. Suponer que todos los países convergerán en el ideal de la libre movilidad del capital nos distrae del duro trabajo que implica formular esas normas.</w:t>
      </w:r>
    </w:p>
    <w:p w:rsidR="00C2641E" w:rsidRDefault="00C2641E" w:rsidP="00C2641E">
      <w:pPr>
        <w:spacing w:before="100" w:beforeAutospacing="1" w:after="100" w:afterAutospacing="1" w:line="240" w:lineRule="auto"/>
        <w:jc w:val="both"/>
        <w:rPr>
          <w:rFonts w:ascii="Times New Roman" w:eastAsia="Times New Roman" w:hAnsi="Times New Roman"/>
          <w:sz w:val="24"/>
          <w:szCs w:val="24"/>
          <w:lang w:val="en-US" w:eastAsia="es-ES"/>
        </w:rPr>
      </w:pPr>
      <w:r>
        <w:rPr>
          <w:rFonts w:ascii="Times New Roman" w:eastAsia="Times New Roman" w:hAnsi="Times New Roman"/>
          <w:sz w:val="24"/>
          <w:szCs w:val="24"/>
          <w:lang w:val="en-US" w:eastAsia="es-ES"/>
        </w:rPr>
        <w:t>(</w:t>
      </w:r>
      <w:r w:rsidRPr="008031A5">
        <w:rPr>
          <w:rFonts w:ascii="Times New Roman" w:eastAsia="Times New Roman" w:hAnsi="Times New Roman"/>
          <w:sz w:val="24"/>
          <w:szCs w:val="24"/>
          <w:lang w:val="en-US" w:eastAsia="es-ES"/>
        </w:rPr>
        <w:t>Dani Rodrik is Professor of International Political Economy at Harvard University’s Kennedy School of Government and a leading scholar of globaliz</w:t>
      </w:r>
      <w:r w:rsidR="004C7AD5">
        <w:rPr>
          <w:rFonts w:ascii="Times New Roman" w:eastAsia="Times New Roman" w:hAnsi="Times New Roman"/>
          <w:sz w:val="24"/>
          <w:szCs w:val="24"/>
          <w:lang w:val="en-US" w:eastAsia="es-ES"/>
        </w:rPr>
        <w:t>ation and economic development</w:t>
      </w:r>
      <w:r w:rsidRPr="004C7AD5">
        <w:rPr>
          <w:rFonts w:ascii="Times New Roman" w:eastAsia="Times New Roman" w:hAnsi="Times New Roman"/>
          <w:sz w:val="24"/>
          <w:szCs w:val="24"/>
          <w:lang w:val="en-US" w:eastAsia="es-ES"/>
        </w:rPr>
        <w:t>)</w:t>
      </w:r>
    </w:p>
    <w:p w:rsidR="004C7AD5" w:rsidRDefault="004C7AD5" w:rsidP="00C2641E">
      <w:pPr>
        <w:spacing w:before="100" w:beforeAutospacing="1" w:after="100" w:afterAutospacing="1" w:line="240" w:lineRule="auto"/>
        <w:jc w:val="both"/>
        <w:rPr>
          <w:rFonts w:ascii="Times New Roman" w:eastAsia="Times New Roman" w:hAnsi="Times New Roman"/>
          <w:b/>
          <w:sz w:val="24"/>
          <w:szCs w:val="24"/>
          <w:lang w:eastAsia="es-ES"/>
        </w:rPr>
      </w:pPr>
      <w:r w:rsidRPr="002501EE">
        <w:rPr>
          <w:rFonts w:ascii="Times New Roman" w:eastAsia="Times New Roman" w:hAnsi="Times New Roman"/>
          <w:sz w:val="24"/>
          <w:szCs w:val="24"/>
          <w:lang w:eastAsia="es-ES"/>
        </w:rPr>
        <w:t>-</w:t>
      </w:r>
      <w:r>
        <w:rPr>
          <w:rFonts w:ascii="Times New Roman" w:eastAsia="Times New Roman" w:hAnsi="Times New Roman"/>
          <w:b/>
          <w:sz w:val="24"/>
          <w:szCs w:val="24"/>
          <w:lang w:eastAsia="es-ES"/>
        </w:rPr>
        <w:t xml:space="preserve"> Banqueros centrales: del poder de las tin</w:t>
      </w:r>
      <w:r w:rsidR="009C57F4">
        <w:rPr>
          <w:rFonts w:ascii="Times New Roman" w:eastAsia="Times New Roman" w:hAnsi="Times New Roman"/>
          <w:b/>
          <w:sz w:val="24"/>
          <w:szCs w:val="24"/>
          <w:lang w:eastAsia="es-ES"/>
        </w:rPr>
        <w:t>ieblas a personajes de</w:t>
      </w:r>
      <w:r w:rsidR="007F704E">
        <w:rPr>
          <w:rFonts w:ascii="Times New Roman" w:eastAsia="Times New Roman" w:hAnsi="Times New Roman"/>
          <w:b/>
          <w:sz w:val="24"/>
          <w:szCs w:val="24"/>
          <w:lang w:eastAsia="es-ES"/>
        </w:rPr>
        <w:t>l</w:t>
      </w:r>
      <w:r w:rsidR="009C57F4">
        <w:rPr>
          <w:rFonts w:ascii="Times New Roman" w:eastAsia="Times New Roman" w:hAnsi="Times New Roman"/>
          <w:b/>
          <w:sz w:val="24"/>
          <w:szCs w:val="24"/>
          <w:lang w:eastAsia="es-ES"/>
        </w:rPr>
        <w:t xml:space="preserve"> show business</w:t>
      </w:r>
      <w:r>
        <w:rPr>
          <w:rFonts w:ascii="Times New Roman" w:eastAsia="Times New Roman" w:hAnsi="Times New Roman"/>
          <w:b/>
          <w:sz w:val="24"/>
          <w:szCs w:val="24"/>
          <w:lang w:eastAsia="es-ES"/>
        </w:rPr>
        <w:t xml:space="preserve"> (II)</w:t>
      </w:r>
    </w:p>
    <w:p w:rsidR="004C7AD5" w:rsidRPr="004C7AD5" w:rsidRDefault="004C7AD5" w:rsidP="00C2641E">
      <w:pPr>
        <w:spacing w:before="100" w:beforeAutospacing="1" w:after="100" w:afterAutospacing="1" w:line="240" w:lineRule="auto"/>
        <w:jc w:val="both"/>
        <w:rPr>
          <w:rFonts w:ascii="Times New Roman" w:eastAsia="Times New Roman" w:hAnsi="Times New Roman"/>
          <w:sz w:val="24"/>
          <w:szCs w:val="24"/>
          <w:lang w:eastAsia="es-ES"/>
        </w:rPr>
      </w:pPr>
      <w:r w:rsidRPr="004C7AD5">
        <w:rPr>
          <w:rFonts w:ascii="Times New Roman" w:eastAsia="Times New Roman" w:hAnsi="Times New Roman"/>
          <w:sz w:val="24"/>
          <w:szCs w:val="24"/>
          <w:lang w:eastAsia="es-ES"/>
        </w:rPr>
        <w:t>(Aunque</w:t>
      </w:r>
      <w:r w:rsidR="00A95C6C">
        <w:rPr>
          <w:rFonts w:ascii="Times New Roman" w:eastAsia="Times New Roman" w:hAnsi="Times New Roman"/>
          <w:sz w:val="24"/>
          <w:szCs w:val="24"/>
          <w:lang w:eastAsia="es-ES"/>
        </w:rPr>
        <w:t xml:space="preserve"> con</w:t>
      </w:r>
      <w:r>
        <w:rPr>
          <w:rFonts w:ascii="Times New Roman" w:eastAsia="Times New Roman" w:hAnsi="Times New Roman"/>
          <w:sz w:val="24"/>
          <w:szCs w:val="24"/>
          <w:lang w:eastAsia="es-ES"/>
        </w:rPr>
        <w:t xml:space="preserve"> </w:t>
      </w:r>
      <w:r w:rsidR="00A95C6C">
        <w:rPr>
          <w:rFonts w:ascii="Times New Roman" w:eastAsia="Times New Roman" w:hAnsi="Times New Roman"/>
          <w:sz w:val="24"/>
          <w:szCs w:val="24"/>
          <w:lang w:eastAsia="es-ES"/>
        </w:rPr>
        <w:t>Simon Nixon no</w:t>
      </w:r>
      <w:r w:rsidR="00266DC2">
        <w:rPr>
          <w:rFonts w:ascii="Times New Roman" w:eastAsia="Times New Roman" w:hAnsi="Times New Roman"/>
          <w:sz w:val="24"/>
          <w:szCs w:val="24"/>
          <w:lang w:eastAsia="es-ES"/>
        </w:rPr>
        <w:t xml:space="preserve"> coincido nunca, esta vez, podría</w:t>
      </w:r>
      <w:r w:rsidR="00A95C6C">
        <w:rPr>
          <w:rFonts w:ascii="Times New Roman" w:eastAsia="Times New Roman" w:hAnsi="Times New Roman"/>
          <w:sz w:val="24"/>
          <w:szCs w:val="24"/>
          <w:lang w:eastAsia="es-ES"/>
        </w:rPr>
        <w:t xml:space="preserve"> suscribir su nota)</w:t>
      </w:r>
      <w:r>
        <w:rPr>
          <w:rFonts w:ascii="Times New Roman" w:eastAsia="Times New Roman" w:hAnsi="Times New Roman"/>
          <w:sz w:val="24"/>
          <w:szCs w:val="24"/>
          <w:lang w:eastAsia="es-ES"/>
        </w:rPr>
        <w:t xml:space="preserve">  </w:t>
      </w:r>
    </w:p>
    <w:p w:rsidR="00C2641E" w:rsidRDefault="00C2641E" w:rsidP="00C2641E">
      <w:pPr>
        <w:pStyle w:val="NormalWeb"/>
        <w:jc w:val="both"/>
      </w:pPr>
      <w:r w:rsidRPr="00B64BE1">
        <w:rPr>
          <w:b/>
        </w:rPr>
        <w:t>-</w:t>
      </w:r>
      <w:r>
        <w:t xml:space="preserve"> </w:t>
      </w:r>
      <w:r w:rsidRPr="00E929BC">
        <w:rPr>
          <w:u w:val="single"/>
        </w:rPr>
        <w:t>Las exageradas expectativas de los políticos con respecto a los bancos centrales</w:t>
      </w:r>
      <w:r>
        <w:t xml:space="preserve"> (Expansión - WSJ Europe </w:t>
      </w:r>
      <w:r w:rsidRPr="001B159F">
        <w:rPr>
          <w:b/>
        </w:rPr>
        <w:t>-</w:t>
      </w:r>
      <w:r>
        <w:t xml:space="preserve"> </w:t>
      </w:r>
      <w:r w:rsidRPr="00E929BC">
        <w:rPr>
          <w:b/>
        </w:rPr>
        <w:t>17/12/12</w:t>
      </w:r>
      <w:r>
        <w:t xml:space="preserve">) </w:t>
      </w:r>
    </w:p>
    <w:p w:rsidR="00C2641E" w:rsidRDefault="00C2641E" w:rsidP="00C2641E">
      <w:pPr>
        <w:pStyle w:val="NormalWeb"/>
        <w:jc w:val="both"/>
      </w:pPr>
      <w:r>
        <w:t xml:space="preserve">(Por Simon Nixon) </w:t>
      </w:r>
      <w:r w:rsidR="00A95C6C">
        <w:t xml:space="preserve">                                                                      </w:t>
      </w:r>
      <w:r w:rsidR="005413E7">
        <w:t xml:space="preserve"> </w:t>
      </w:r>
      <w:r w:rsidR="00A95C6C">
        <w:t xml:space="preserve"> Lectura recomendada</w:t>
      </w:r>
    </w:p>
    <w:p w:rsidR="00C2641E" w:rsidRPr="00565B28" w:rsidRDefault="00C2641E" w:rsidP="00C2641E">
      <w:pPr>
        <w:pStyle w:val="NormalWeb"/>
        <w:jc w:val="both"/>
        <w:rPr>
          <w:color w:val="FF0000"/>
          <w:u w:val="single"/>
        </w:rPr>
      </w:pPr>
      <w:r w:rsidRPr="00565B28">
        <w:rPr>
          <w:color w:val="FF0000"/>
          <w:u w:val="single"/>
        </w:rPr>
        <w:t>Los elogios excesivos de los políticos hacia los banqueros centrales raramente son un buen signo. Dando independencia a estos guardianes de la política monetaria se pretendía que actuasen como freno frente a las tendencias inflacionistas de los políticos.</w:t>
      </w:r>
    </w:p>
    <w:p w:rsidR="00C2641E" w:rsidRPr="00565B28" w:rsidRDefault="00C2641E" w:rsidP="00C2641E">
      <w:pPr>
        <w:pStyle w:val="NormalWeb"/>
        <w:jc w:val="both"/>
        <w:rPr>
          <w:u w:val="single"/>
        </w:rPr>
      </w:pPr>
      <w:r w:rsidRPr="00565B28">
        <w:rPr>
          <w:u w:val="single"/>
        </w:rPr>
        <w:t>Así que, cuando el Tesoro británico se refirió la semana pasada a Mark Carney como “el banquero central m</w:t>
      </w:r>
      <w:r w:rsidR="00A95C6C">
        <w:rPr>
          <w:u w:val="single"/>
        </w:rPr>
        <w:t>ás destacado de su generación” -</w:t>
      </w:r>
      <w:r w:rsidRPr="00565B28">
        <w:rPr>
          <w:u w:val="single"/>
        </w:rPr>
        <w:t>antes de que el presidente del Banco de Canadá haya asumido siquiera su nuevo cargo como gob</w:t>
      </w:r>
      <w:r w:rsidR="00A95C6C">
        <w:rPr>
          <w:u w:val="single"/>
        </w:rPr>
        <w:t>ernador del Banco de Inglaterra-</w:t>
      </w:r>
      <w:r w:rsidRPr="00565B28">
        <w:rPr>
          <w:u w:val="single"/>
        </w:rPr>
        <w:t xml:space="preserve"> sonaron las alarmas en algunos rincones de la City de Londres. </w:t>
      </w:r>
    </w:p>
    <w:p w:rsidR="00C2641E" w:rsidRPr="00565B28" w:rsidRDefault="00C2641E" w:rsidP="00C2641E">
      <w:pPr>
        <w:pStyle w:val="NormalWeb"/>
        <w:jc w:val="both"/>
        <w:rPr>
          <w:color w:val="FF0000"/>
          <w:u w:val="single"/>
        </w:rPr>
      </w:pPr>
      <w:r w:rsidRPr="00565B28">
        <w:rPr>
          <w:color w:val="FF0000"/>
          <w:u w:val="single"/>
        </w:rPr>
        <w:t xml:space="preserve">Después de todo, los políticos solían decir cosas similares sobre el ex presidente de la Reserva Federal de EEUU, Alan Greenspan, hasta que su reputación se hundió junto </w:t>
      </w:r>
      <w:r w:rsidRPr="00565B28">
        <w:rPr>
          <w:color w:val="FF0000"/>
          <w:u w:val="single"/>
        </w:rPr>
        <w:lastRenderedPageBreak/>
        <w:t xml:space="preserve">con la economía global. En la actualidad </w:t>
      </w:r>
      <w:r w:rsidR="00A95C6C">
        <w:rPr>
          <w:color w:val="FF0000"/>
          <w:u w:val="single"/>
        </w:rPr>
        <w:t>es su predecesor, Paul Volcker -</w:t>
      </w:r>
      <w:r w:rsidRPr="00565B28">
        <w:rPr>
          <w:color w:val="FF0000"/>
          <w:u w:val="single"/>
        </w:rPr>
        <w:t>quien se plantó frente a los políticos mientras sofoc</w:t>
      </w:r>
      <w:r w:rsidR="00A95C6C">
        <w:rPr>
          <w:color w:val="FF0000"/>
          <w:u w:val="single"/>
        </w:rPr>
        <w:t>aba la inflación en los años 80-</w:t>
      </w:r>
      <w:r w:rsidRPr="00565B28">
        <w:rPr>
          <w:color w:val="FF0000"/>
          <w:u w:val="single"/>
        </w:rPr>
        <w:t>, al que se realza. Por otra parte, se espera que el gobernador del Banco de Japón pierda su cargo tras las elecciones del pasado domingo, después de hacer caso omiso a las demandas de los políticos de actuar de forma más agresiva para inflar la economía.</w:t>
      </w:r>
    </w:p>
    <w:p w:rsidR="00C2641E" w:rsidRPr="00565B28" w:rsidRDefault="00C2641E" w:rsidP="00C2641E">
      <w:pPr>
        <w:pStyle w:val="NormalWeb"/>
        <w:jc w:val="both"/>
        <w:rPr>
          <w:color w:val="FF0000"/>
          <w:u w:val="single"/>
        </w:rPr>
      </w:pPr>
      <w:r w:rsidRPr="00565B28">
        <w:rPr>
          <w:color w:val="FF0000"/>
          <w:u w:val="single"/>
        </w:rPr>
        <w:t>Para los inversores, la relación entre los políticos y los banqueros centrales es más importante que nunca por el temor a que los banqueros centrales, incitados por los políticos, compitan tomando medidas cada vez más agresivas que conduzcan al desastre.</w:t>
      </w:r>
    </w:p>
    <w:p w:rsidR="00C2641E" w:rsidRPr="00565B28" w:rsidRDefault="00C2641E" w:rsidP="00C2641E">
      <w:pPr>
        <w:pStyle w:val="NormalWeb"/>
        <w:jc w:val="both"/>
        <w:rPr>
          <w:b/>
          <w:color w:val="FF0000"/>
          <w:u w:val="single"/>
        </w:rPr>
      </w:pPr>
      <w:r w:rsidRPr="00565B28">
        <w:rPr>
          <w:b/>
          <w:color w:val="FF0000"/>
          <w:u w:val="single"/>
        </w:rPr>
        <w:t>Los superlativos del Tesoro sobre Carney coincidieron con la sugerencia de este último de que la respuesta para países como Reino Unido, que afronta una crisis de la que no se vislumbra la salida, podría estar en asumir un objetivo de producto interior bruto nominal como guía pa</w:t>
      </w:r>
      <w:r w:rsidR="00A95C6C">
        <w:rPr>
          <w:b/>
          <w:color w:val="FF0000"/>
          <w:u w:val="single"/>
        </w:rPr>
        <w:t>ra fijar la política monetaria -</w:t>
      </w:r>
      <w:r w:rsidRPr="00565B28">
        <w:rPr>
          <w:b/>
          <w:color w:val="FF0000"/>
          <w:u w:val="single"/>
        </w:rPr>
        <w:t>algo que Carney re</w:t>
      </w:r>
      <w:r w:rsidR="00A95C6C">
        <w:rPr>
          <w:b/>
          <w:color w:val="FF0000"/>
          <w:u w:val="single"/>
        </w:rPr>
        <w:t>chazó recientemente para Canadá-</w:t>
      </w:r>
      <w:r w:rsidRPr="00565B28">
        <w:rPr>
          <w:b/>
          <w:color w:val="FF0000"/>
          <w:u w:val="single"/>
        </w:rPr>
        <w:t xml:space="preserve">. </w:t>
      </w:r>
    </w:p>
    <w:p w:rsidR="00C2641E" w:rsidRPr="00565B28" w:rsidRDefault="00C2641E" w:rsidP="00C2641E">
      <w:pPr>
        <w:pStyle w:val="NormalWeb"/>
        <w:jc w:val="both"/>
        <w:rPr>
          <w:u w:val="single"/>
        </w:rPr>
      </w:pPr>
      <w:r w:rsidRPr="00565B28">
        <w:rPr>
          <w:u w:val="single"/>
        </w:rPr>
        <w:t>No cabe duda de que un PIB nominal tiene un cierto atractivo superficial porque obliga a los bancos centrales a evaluar sus decisiones explícitamente a través del prisma del crecimiento. Permite así pasar por alto periodos de alta inflación cuando el crecimiento económico real es bajo.</w:t>
      </w:r>
    </w:p>
    <w:p w:rsidR="00C2641E" w:rsidRPr="00565B28" w:rsidRDefault="00C2641E" w:rsidP="00C2641E">
      <w:pPr>
        <w:pStyle w:val="NormalWeb"/>
        <w:jc w:val="both"/>
        <w:rPr>
          <w:b/>
          <w:color w:val="FF0000"/>
          <w:u w:val="single"/>
        </w:rPr>
      </w:pPr>
      <w:r w:rsidRPr="00565B28">
        <w:rPr>
          <w:b/>
          <w:color w:val="FF0000"/>
          <w:u w:val="single"/>
        </w:rPr>
        <w:t>Pero es un camino peligroso. El PIB es difícil de medir y es propenso a sufrir revisiones sustanciales. Escoger un objetivo de PIB nominal adecuado resulta problemático. Depende de supuestos sobre lo rápido que puede crecer la producción sin generar inflación. Es difícil usar las últimas décadas como guía ya que han estado marcadas por cambios demográficos en las economías desarrolladas, una burbuja crediticia y la emergencia de China.</w:t>
      </w:r>
    </w:p>
    <w:p w:rsidR="00C2641E" w:rsidRDefault="00C2641E" w:rsidP="00C2641E">
      <w:pPr>
        <w:pStyle w:val="NormalWeb"/>
        <w:jc w:val="both"/>
      </w:pPr>
      <w:r>
        <w:t xml:space="preserve">Si el público ve que los precios suben, pueden asumir sencillamente que el banco central ha perdido el control y reaccionar en consecuencia. Muchos considerarán poco realista la idea de que los bancos centrales actuarán para desincentivar el crecimiento durante un boom si la inflación es baja. </w:t>
      </w:r>
    </w:p>
    <w:p w:rsidR="00C2641E" w:rsidRPr="00565B28" w:rsidRDefault="00C2641E" w:rsidP="00C2641E">
      <w:pPr>
        <w:pStyle w:val="NormalWeb"/>
        <w:jc w:val="both"/>
        <w:rPr>
          <w:u w:val="single"/>
        </w:rPr>
      </w:pPr>
      <w:r w:rsidRPr="00565B28">
        <w:rPr>
          <w:u w:val="single"/>
        </w:rPr>
        <w:t xml:space="preserve">Aparte, hay quienes sospechan que el Banco de Inglaterra ya ha venido adoptando de forma encubierta un objetivo de PIB nominal, teniendo en cuenta que ha seguido imprimiendo dinero </w:t>
      </w:r>
      <w:r w:rsidR="0055164A" w:rsidRPr="00565B28">
        <w:rPr>
          <w:u w:val="single"/>
        </w:rPr>
        <w:t>aun</w:t>
      </w:r>
      <w:r w:rsidRPr="00565B28">
        <w:rPr>
          <w:u w:val="single"/>
        </w:rPr>
        <w:t xml:space="preserve"> cuando la inflación rebasó el 5% en 2011. La única razón para hacer el cambio es que se piense que de algún modo el banco central ha actuado con excesiva cautela gastando sólo el equivalente al 30% del PIB para financiar la compra del 40% del mercado de bonos gubernamentales británicos.</w:t>
      </w:r>
    </w:p>
    <w:p w:rsidR="00C2641E" w:rsidRPr="00565B28" w:rsidRDefault="00C2641E" w:rsidP="00C2641E">
      <w:pPr>
        <w:pStyle w:val="NormalWeb"/>
        <w:jc w:val="both"/>
        <w:rPr>
          <w:color w:val="FF0000"/>
          <w:u w:val="single"/>
        </w:rPr>
      </w:pPr>
      <w:r w:rsidRPr="00565B28">
        <w:rPr>
          <w:u w:val="single"/>
        </w:rPr>
        <w:t>El aperturismo de Carney, partidario de imprimir más dinero, seguramente decepcione a los que piensan que la falta de acción de los políticos a la hora de abordar los graves problemas estructurales de Reino Unido es la responsable de la situación de la economía británica</w:t>
      </w:r>
      <w:r>
        <w:t xml:space="preserve">. </w:t>
      </w:r>
      <w:r w:rsidRPr="00565B28">
        <w:rPr>
          <w:color w:val="FF0000"/>
          <w:u w:val="single"/>
        </w:rPr>
        <w:t xml:space="preserve">Entre estos desafíos están la falta de productividad del sector público, que representa más del 50% del PIB; un sistema de bienestar que dificulta la movilidad laboral; una estrategia de reducción del déficit que no está cumpliendo su principal objetivo y el mal funcionamiento del sector bancario. </w:t>
      </w:r>
    </w:p>
    <w:p w:rsidR="00C2641E" w:rsidRPr="001B7872" w:rsidRDefault="00C2641E" w:rsidP="00C2641E">
      <w:pPr>
        <w:pStyle w:val="NormalWeb"/>
        <w:jc w:val="both"/>
        <w:rPr>
          <w:b/>
          <w:color w:val="FF0000"/>
          <w:u w:val="single"/>
        </w:rPr>
      </w:pPr>
      <w:r>
        <w:lastRenderedPageBreak/>
        <w:t xml:space="preserve">Las conclusiones monetarias de Carney están, ni más ni menos, que en sintonía con la actual tendencia a nivel global. </w:t>
      </w:r>
      <w:r w:rsidRPr="001B7872">
        <w:rPr>
          <w:b/>
          <w:color w:val="FF0000"/>
          <w:u w:val="single"/>
        </w:rPr>
        <w:t>Mientras los políticos huyen de las reformas económicas, pocos bancos centrales pueden evitar durante mucho tiempo la puesta en práctica de medidas extraordinarias. A esta conclusión parece llegar ahora el Banco de Japón. Una vez que la Fed ha propuesto un objetivo de desempleo a partir del cual aumentará los tipos de interés, es probable que otros bancos centrales opten por emular esta estrategia.</w:t>
      </w:r>
    </w:p>
    <w:p w:rsidR="00C2641E" w:rsidRPr="001B7872" w:rsidRDefault="00C2641E" w:rsidP="00C2641E">
      <w:pPr>
        <w:pStyle w:val="NormalWeb"/>
        <w:jc w:val="both"/>
        <w:rPr>
          <w:b/>
          <w:color w:val="FF0000"/>
          <w:u w:val="single"/>
        </w:rPr>
      </w:pPr>
      <w:r w:rsidRPr="001B7872">
        <w:rPr>
          <w:b/>
          <w:color w:val="FF0000"/>
          <w:u w:val="single"/>
        </w:rPr>
        <w:t xml:space="preserve">Si estas políticas fracasan, seguramente se empiecen a plantear posibilidades más extremas como la cancelación de la deuda, inyecciones directas de liquidez a la economía real o intervenciones en los mercados de divisas para garantizar devaluaciones competitivas. Mientras no haya signos de inflación, los políticos intentarán evitar las decisiones drásticas y los bancos centrales se intentarán adaptar. </w:t>
      </w:r>
    </w:p>
    <w:p w:rsidR="00C2641E" w:rsidRDefault="00C2641E" w:rsidP="00C2641E">
      <w:pPr>
        <w:pStyle w:val="NormalWeb"/>
        <w:jc w:val="both"/>
      </w:pPr>
      <w:r>
        <w:t>Sólo cuando haya riesgo de inflación, como ocurrirá tarde o temprano, los inversores descubrirán quién es el banquero central más destacado de esta generación.</w:t>
      </w:r>
    </w:p>
    <w:p w:rsidR="00DE49FB" w:rsidRPr="00DE49FB" w:rsidRDefault="00DE49FB" w:rsidP="00C2641E">
      <w:pPr>
        <w:pStyle w:val="NormalWeb"/>
        <w:jc w:val="both"/>
        <w:rPr>
          <w:b/>
        </w:rPr>
      </w:pPr>
      <w:r w:rsidRPr="007872C6">
        <w:t>-</w:t>
      </w:r>
      <w:r w:rsidRPr="00DE49FB">
        <w:rPr>
          <w:b/>
        </w:rPr>
        <w:t xml:space="preserve"> ¿Un banco central de verdad? Un miembro de la Escuela Austríaca</w:t>
      </w:r>
      <w:r>
        <w:rPr>
          <w:b/>
        </w:rPr>
        <w:t xml:space="preserve"> de Economía</w:t>
      </w:r>
      <w:r w:rsidR="001B159F">
        <w:rPr>
          <w:b/>
        </w:rPr>
        <w:t>,</w:t>
      </w:r>
      <w:r>
        <w:rPr>
          <w:b/>
        </w:rPr>
        <w:t xml:space="preserve"> </w:t>
      </w:r>
      <w:r w:rsidR="007872C6">
        <w:rPr>
          <w:b/>
        </w:rPr>
        <w:t xml:space="preserve">nos </w:t>
      </w:r>
      <w:r>
        <w:rPr>
          <w:b/>
        </w:rPr>
        <w:t>lo explica así…</w:t>
      </w:r>
    </w:p>
    <w:p w:rsidR="00C2641E" w:rsidRDefault="00C2641E" w:rsidP="00C2641E">
      <w:pPr>
        <w:pStyle w:val="NormalWeb"/>
        <w:jc w:val="both"/>
      </w:pPr>
      <w:r w:rsidRPr="00B64BE1">
        <w:rPr>
          <w:b/>
        </w:rPr>
        <w:t>-</w:t>
      </w:r>
      <w:r>
        <w:t xml:space="preserve"> </w:t>
      </w:r>
      <w:r w:rsidRPr="008B18D0">
        <w:rPr>
          <w:u w:val="single"/>
        </w:rPr>
        <w:t>No es por Bernanke</w:t>
      </w:r>
      <w:r>
        <w:t xml:space="preserve"> (Libertad Digital </w:t>
      </w:r>
      <w:r w:rsidRPr="001B159F">
        <w:rPr>
          <w:b/>
        </w:rPr>
        <w:t>-</w:t>
      </w:r>
      <w:r>
        <w:t xml:space="preserve"> </w:t>
      </w:r>
      <w:r w:rsidRPr="008B18D0">
        <w:rPr>
          <w:b/>
        </w:rPr>
        <w:t>17/12/12</w:t>
      </w:r>
      <w:r>
        <w:t>)</w:t>
      </w:r>
    </w:p>
    <w:p w:rsidR="00C2641E" w:rsidRDefault="00C2641E" w:rsidP="00C2641E">
      <w:pPr>
        <w:pStyle w:val="NormalWeb"/>
        <w:jc w:val="both"/>
      </w:pPr>
      <w:r>
        <w:t>(Por Juan Ramón Rallo)</w:t>
      </w:r>
      <w:r w:rsidR="00DE49FB">
        <w:t xml:space="preserve">                                                               </w:t>
      </w:r>
      <w:r w:rsidR="005413E7">
        <w:t xml:space="preserve"> </w:t>
      </w:r>
      <w:r w:rsidR="00DE49FB">
        <w:t>Lectura recomendada</w:t>
      </w:r>
    </w:p>
    <w:p w:rsidR="00C2641E" w:rsidRPr="001B7872" w:rsidRDefault="00C2641E" w:rsidP="00C2641E">
      <w:pPr>
        <w:pStyle w:val="NormalWeb"/>
        <w:jc w:val="both"/>
        <w:rPr>
          <w:color w:val="FF0000"/>
          <w:u w:val="single"/>
        </w:rPr>
      </w:pPr>
      <w:r w:rsidRPr="001B7872">
        <w:rPr>
          <w:color w:val="FF0000"/>
          <w:u w:val="single"/>
        </w:rPr>
        <w:t xml:space="preserve">La semana pasada la Reserva Federal de EEUU tomó </w:t>
      </w:r>
      <w:hyperlink r:id="rId168" w:tgtFrame="_blank" w:history="1">
        <w:r w:rsidRPr="00DE49FB">
          <w:rPr>
            <w:rStyle w:val="Hipervnculo"/>
            <w:b/>
            <w:color w:val="FF0000"/>
          </w:rPr>
          <w:t>una decisión calificada de histórica</w:t>
        </w:r>
      </w:hyperlink>
      <w:r w:rsidRPr="001B7872">
        <w:rPr>
          <w:color w:val="FF0000"/>
          <w:u w:val="single"/>
        </w:rPr>
        <w:t xml:space="preserve">: se comprometió a mantener la extrema laxitud de su </w:t>
      </w:r>
      <w:r w:rsidRPr="001B7872">
        <w:rPr>
          <w:rStyle w:val="Textoennegrita"/>
          <w:color w:val="FF0000"/>
          <w:u w:val="single"/>
        </w:rPr>
        <w:t>política monetaria</w:t>
      </w:r>
      <w:r w:rsidRPr="001B7872">
        <w:rPr>
          <w:color w:val="FF0000"/>
          <w:u w:val="single"/>
        </w:rPr>
        <w:t xml:space="preserve"> hasta que la tasa de paro del país baje del 6,5%. Dentro de esas promesas de laxitud monetaria se incluye el programa de adquisición mensual de 45.000 millones de dólares de </w:t>
      </w:r>
      <w:r w:rsidRPr="001B7872">
        <w:rPr>
          <w:rStyle w:val="Textoennegrita"/>
          <w:color w:val="FF0000"/>
          <w:u w:val="single"/>
        </w:rPr>
        <w:t>deuda pública</w:t>
      </w:r>
      <w:r w:rsidRPr="001B7872">
        <w:rPr>
          <w:color w:val="FF0000"/>
          <w:u w:val="single"/>
        </w:rPr>
        <w:t>, toda vez que la Fed ya ha cuasi cuadruplicado sus tenencias de este activo en los últimos cuatro años (desde los 480.000 millones de dólares a mediados de 2008 hasta los 1,6 billones actuales).</w:t>
      </w:r>
    </w:p>
    <w:p w:rsidR="00C2641E" w:rsidRDefault="00C2641E" w:rsidP="00C2641E">
      <w:pPr>
        <w:pStyle w:val="NormalWeb"/>
        <w:jc w:val="both"/>
      </w:pPr>
      <w:r w:rsidRPr="001B7872">
        <w:rPr>
          <w:u w:val="single"/>
        </w:rPr>
        <w:t xml:space="preserve">Tras el anuncio, inmediatamente aparecieron los habituales defensores del </w:t>
      </w:r>
      <w:r w:rsidRPr="001B7872">
        <w:rPr>
          <w:rStyle w:val="Textoennegrita"/>
          <w:u w:val="single"/>
        </w:rPr>
        <w:t>activismo monetario</w:t>
      </w:r>
      <w:r w:rsidRPr="001B7872">
        <w:rPr>
          <w:u w:val="single"/>
        </w:rPr>
        <w:t xml:space="preserve"> de la banca central a reprochar al BCE </w:t>
      </w:r>
      <w:r w:rsidR="00DE49FB">
        <w:rPr>
          <w:u w:val="single"/>
        </w:rPr>
        <w:t>que no se comporte como “un banco central de verdad”</w:t>
      </w:r>
      <w:r w:rsidRPr="001B7872">
        <w:rPr>
          <w:u w:val="single"/>
        </w:rPr>
        <w:t>, a imagen y semejanza de la Fed</w:t>
      </w:r>
      <w:r>
        <w:t>. De acuerdo con estas voces, que la deuda pública estadounidense a 10 años se ubique en el 1,7% es fundamentalmente gracias a las monetizaciones de Bernanke, que a su vez permiten que Obama no sienta la necesidad de aplicar políticas de austeridad como las seguidas por Europa. Ojalá, concluyen, Draghi hiciera lo mis</w:t>
      </w:r>
      <w:r w:rsidR="00DE49FB">
        <w:t>mo y concediera cierto oxígeno -todavía más, les falta decir-</w:t>
      </w:r>
      <w:r>
        <w:t xml:space="preserve"> a Rajoy.</w:t>
      </w:r>
    </w:p>
    <w:p w:rsidR="00C2641E" w:rsidRPr="001B7872" w:rsidRDefault="00C2641E" w:rsidP="00C2641E">
      <w:pPr>
        <w:pStyle w:val="NormalWeb"/>
        <w:jc w:val="both"/>
        <w:rPr>
          <w:u w:val="single"/>
        </w:rPr>
      </w:pPr>
      <w:r w:rsidRPr="001B7872">
        <w:rPr>
          <w:u w:val="single"/>
        </w:rPr>
        <w:t xml:space="preserve">El argumento tiene aparentemente sentido, pero adolece de dos problemas fundamentales: </w:t>
      </w:r>
      <w:r w:rsidRPr="001B7872">
        <w:rPr>
          <w:rStyle w:val="Textoennegrita"/>
          <w:u w:val="single"/>
        </w:rPr>
        <w:t>ni la teoría ni la historia lo respaldan</w:t>
      </w:r>
      <w:r>
        <w:t xml:space="preserve">. </w:t>
      </w:r>
      <w:r w:rsidRPr="001B7872">
        <w:rPr>
          <w:color w:val="FF0000"/>
          <w:u w:val="single"/>
        </w:rPr>
        <w:t>Si la deuda estadounidense cotiza a bajos tipos de interés es, en última instancia, porque Estados Unidos sigue siendo, a pesar de todo, la gran economía más productiva, segura y estable</w:t>
      </w:r>
      <w:r>
        <w:t xml:space="preserve">. </w:t>
      </w:r>
      <w:r w:rsidRPr="001B7872">
        <w:rPr>
          <w:u w:val="single"/>
        </w:rPr>
        <w:t>Gracias a ello, sus pasivos estatales se convierten en un d</w:t>
      </w:r>
      <w:r w:rsidR="007872C6">
        <w:rPr>
          <w:u w:val="single"/>
        </w:rPr>
        <w:t>epósito internacional de valor -</w:t>
      </w:r>
      <w:r w:rsidRPr="001B7872">
        <w:rPr>
          <w:u w:val="single"/>
        </w:rPr>
        <w:t xml:space="preserve">como también le pasa, guardando las distancias, a Suiza </w:t>
      </w:r>
      <w:r w:rsidR="007872C6">
        <w:rPr>
          <w:u w:val="single"/>
        </w:rPr>
        <w:t>o a Noruega, incluso a Alemania-</w:t>
      </w:r>
      <w:r>
        <w:t xml:space="preserve"> muy intensamente demandado por los inversores, sobre todo en tiempos de </w:t>
      </w:r>
      <w:r>
        <w:lastRenderedPageBreak/>
        <w:t xml:space="preserve">incertidumbre radical como los actuales. </w:t>
      </w:r>
      <w:r w:rsidRPr="001B7872">
        <w:rPr>
          <w:u w:val="single"/>
        </w:rPr>
        <w:t>Y es esa intensa demanda lo que contribuye a reducir sus tipos de interés.</w:t>
      </w:r>
    </w:p>
    <w:p w:rsidR="00C2641E" w:rsidRPr="001B7872" w:rsidRDefault="00C2641E" w:rsidP="00C2641E">
      <w:pPr>
        <w:pStyle w:val="NormalWeb"/>
        <w:jc w:val="both"/>
        <w:rPr>
          <w:color w:val="FF0000"/>
          <w:u w:val="single"/>
        </w:rPr>
      </w:pPr>
      <w:r w:rsidRPr="001B7872">
        <w:rPr>
          <w:color w:val="FF0000"/>
          <w:u w:val="single"/>
        </w:rPr>
        <w:t>En este sentido, la Fed sólo está sobrepujando en el margen a esa fortísima demanda nacio</w:t>
      </w:r>
      <w:r w:rsidR="007872C6">
        <w:rPr>
          <w:color w:val="FF0000"/>
          <w:u w:val="single"/>
        </w:rPr>
        <w:t>nal y foránea por unos activos -</w:t>
      </w:r>
      <w:r w:rsidRPr="001B7872">
        <w:rPr>
          <w:color w:val="FF0000"/>
          <w:u w:val="single"/>
        </w:rPr>
        <w:t>la d</w:t>
      </w:r>
      <w:r w:rsidR="007872C6">
        <w:rPr>
          <w:color w:val="FF0000"/>
          <w:u w:val="single"/>
        </w:rPr>
        <w:t>euda pública yanqui-</w:t>
      </w:r>
      <w:r w:rsidRPr="001B7872">
        <w:rPr>
          <w:color w:val="FF0000"/>
          <w:u w:val="single"/>
        </w:rPr>
        <w:t xml:space="preserve"> percibidos como libres de riesgo</w:t>
      </w:r>
      <w:r>
        <w:t xml:space="preserve">. Si la Fed dejara mañana de comprar deuda pública es harto dudoso que sus tipos de interés se dispararan, pues la gente seguiría demandándola con intensidad. </w:t>
      </w:r>
      <w:r w:rsidRPr="001B7872">
        <w:rPr>
          <w:color w:val="FF0000"/>
          <w:u w:val="single"/>
        </w:rPr>
        <w:t xml:space="preserve">Al fin y al cabo, </w:t>
      </w:r>
      <w:r w:rsidRPr="001B7872">
        <w:rPr>
          <w:rStyle w:val="Textoennegrita"/>
          <w:color w:val="FF0000"/>
          <w:u w:val="single"/>
        </w:rPr>
        <w:t>si los agentes económicos no se fiaran de Estados Unidos</w:t>
      </w:r>
      <w:r w:rsidRPr="001B7872">
        <w:rPr>
          <w:color w:val="FF0000"/>
          <w:u w:val="single"/>
        </w:rPr>
        <w:t>, ¿qué sucedería con los billones de dólares que la Fed ha inyectado en el mercado para monetizar toda su cartera de activos? Pues que se liquidarían a cualquier precio, lo que se traduciría en una elevada inflación y en una depreciación del dólar. Pero ni una cosa ni la otra están sucediendo, señal de que los agentes aprecian intensamente cualquier activo contra EEUU, incluso aquellos que (como los dólares) no tienen un rendimiento explícito, y están dispuestos a atesorarlos como medida de precaución y a la espera de tiempos mejores.</w:t>
      </w:r>
    </w:p>
    <w:p w:rsidR="00C2641E" w:rsidRPr="001B7872" w:rsidRDefault="00C2641E" w:rsidP="00C2641E">
      <w:pPr>
        <w:pStyle w:val="NormalWeb"/>
        <w:jc w:val="both"/>
        <w:rPr>
          <w:u w:val="single"/>
        </w:rPr>
      </w:pPr>
      <w:r w:rsidRPr="001B7872">
        <w:rPr>
          <w:color w:val="FF0000"/>
          <w:u w:val="single"/>
        </w:rPr>
        <w:t xml:space="preserve">Iré todavía más allá: hasta la fecha, los inversores demandan tan intensamente activos estadounidenses a modo de reserva de valor que incluso están dispuestos no ya a no recibir nada a cambio, sino incluso a </w:t>
      </w:r>
      <w:r w:rsidRPr="001B7872">
        <w:rPr>
          <w:rStyle w:val="nfasis"/>
          <w:rFonts w:eastAsiaTheme="majorEastAsia"/>
          <w:color w:val="FF0000"/>
          <w:u w:val="single"/>
        </w:rPr>
        <w:t>palmar</w:t>
      </w:r>
      <w:r w:rsidRPr="001B7872">
        <w:rPr>
          <w:color w:val="FF0000"/>
          <w:u w:val="single"/>
        </w:rPr>
        <w:t xml:space="preserve"> dinero</w:t>
      </w:r>
      <w:r>
        <w:t xml:space="preserve">. </w:t>
      </w:r>
      <w:r w:rsidRPr="001B7872">
        <w:rPr>
          <w:u w:val="single"/>
        </w:rPr>
        <w:t xml:space="preserve">Sólo hace falta tener en cuenta que quien atesora dólares sufre </w:t>
      </w:r>
      <w:r w:rsidRPr="001B7872">
        <w:rPr>
          <w:rStyle w:val="Textoennegrita"/>
          <w:u w:val="single"/>
        </w:rPr>
        <w:t>el robo de la inflación</w:t>
      </w:r>
      <w:r w:rsidRPr="001B7872">
        <w:rPr>
          <w:u w:val="single"/>
        </w:rPr>
        <w:t xml:space="preserve"> o, con mayor claridad, que la deuda pública estadounidense a 10 años indexada contra las alzas del IPC cotiza desde finales de 2011 a tipos de interés </w:t>
      </w:r>
      <w:r w:rsidRPr="001B7872">
        <w:rPr>
          <w:rStyle w:val="nfasis"/>
          <w:rFonts w:eastAsiaTheme="majorEastAsia"/>
          <w:u w:val="single"/>
        </w:rPr>
        <w:t>negativos</w:t>
      </w:r>
      <w:r w:rsidRPr="001B7872">
        <w:rPr>
          <w:u w:val="single"/>
        </w:rPr>
        <w:t>.</w:t>
      </w:r>
      <w:r>
        <w:t xml:space="preserve"> Es decir, la gente ve tan segura la deuda pública estadounidense que no le importa perder algo de dinero a cambio de proteger su patrimonio frente a catástrofes mayores (ruptura del euro, revoluciones sociales, bancarrotas estatales, etc.). </w:t>
      </w:r>
      <w:r w:rsidRPr="001B7872">
        <w:rPr>
          <w:u w:val="single"/>
        </w:rPr>
        <w:t>Resulta un tanto pueril pensar que, bajo estas condiciones, la política monetaria de Bernanke posee alguna influencia apreciable.</w:t>
      </w:r>
    </w:p>
    <w:p w:rsidR="00C2641E" w:rsidRDefault="00C2641E" w:rsidP="00C2641E">
      <w:pPr>
        <w:pStyle w:val="NormalWeb"/>
        <w:jc w:val="both"/>
      </w:pPr>
      <w:r>
        <w:t xml:space="preserve">Más si mi argumento lógico no les termina de convencer, acudamos a la historia y, más en concreto, a la historia no de un país cualquiera, sino del propio Estados Unidos durante su </w:t>
      </w:r>
      <w:r>
        <w:rPr>
          <w:rStyle w:val="Textoennegrita"/>
        </w:rPr>
        <w:t>Gran Depresión</w:t>
      </w:r>
      <w:r>
        <w:t xml:space="preserve">. Muchos han sido quienes han criticado el papel poco </w:t>
      </w:r>
      <w:r>
        <w:rPr>
          <w:rStyle w:val="nfasis"/>
          <w:rFonts w:eastAsiaTheme="majorEastAsia"/>
        </w:rPr>
        <w:t>comprometido</w:t>
      </w:r>
      <w:r>
        <w:t xml:space="preserve"> de la Reserva Federal durante los años 30. De hecho, entre 1931 y 1941 la tenencia de deuda pública yanqui por parte de la Fed apenas aumentó desde 1.800 millones a 2.200 (siendo su importe más elevado los 2.500 millones de 1937), según el </w:t>
      </w:r>
      <w:hyperlink r:id="rId169" w:tgtFrame="_blank" w:history="1">
        <w:r w:rsidRPr="007872C6">
          <w:rPr>
            <w:rStyle w:val="Hipervnculo"/>
            <w:i/>
            <w:iCs/>
            <w:color w:val="auto"/>
          </w:rPr>
          <w:t>Banking and Monetary Statistics 1914-1941</w:t>
        </w:r>
      </w:hyperlink>
      <w:r w:rsidRPr="007872C6">
        <w:t xml:space="preserve"> de la propia Fed. En términos relativos, la Fed pasó de tener el 9% de toda la deuda pública en 1931 a menos del 4%. Desde luego, unas cifras bastante alejadas de los </w:t>
      </w:r>
      <w:hyperlink r:id="rId170" w:tgtFrame="_blank" w:history="1">
        <w:r w:rsidRPr="007872C6">
          <w:rPr>
            <w:rStyle w:val="nfasis"/>
            <w:rFonts w:eastAsiaTheme="majorEastAsia"/>
            <w:u w:val="single"/>
          </w:rPr>
          <w:t>quantitative easings</w:t>
        </w:r>
      </w:hyperlink>
      <w:r>
        <w:t xml:space="preserve"> actuales. ¿Y qué pasó, sin embargo, con los tipos de interés de la deuda pública? ¿Acaso se dispararon por la renuencia de la Fed a adquirirla? No: se desplomaron desde el 3,93% a finales de 1931 (o el 3,45% a finales de 1928, tanto da) hasta el 1,96% a finales de 1941... prácticamente idénticos niveles a los actuales.</w:t>
      </w:r>
    </w:p>
    <w:p w:rsidR="00C2641E" w:rsidRDefault="00C2641E" w:rsidP="00C2641E">
      <w:pPr>
        <w:pStyle w:val="NormalWeb"/>
        <w:jc w:val="both"/>
      </w:pPr>
      <w:r>
        <w:t>Al final, la explicación es mucho más sencilla. Dado que</w:t>
      </w:r>
      <w:r>
        <w:rPr>
          <w:rStyle w:val="Textoennegrita"/>
        </w:rPr>
        <w:t xml:space="preserve"> en 1933 Roosevelt prohibió el atesoramiento de oro</w:t>
      </w:r>
      <w:r>
        <w:t>, a los estadounidenses no les quedó otro remedio que mantener sus saldos de caja en forma de los siguientes activos más seguros: o la deuda pública de la nación o los pasivos de unos bancos comerciales que, a diferencia de la Fed, sí compraban masivamente deuda pública (forzando, a su vez, una espuria redistribución de la renta desde los contribuyentes a la banca mediante el pago de intereses por los pasivos estatales adquiridos). Justo el escenario que tenemos ahora y que lleva a concentrar el ahorro allí donde lo reputamos más seguro.</w:t>
      </w:r>
    </w:p>
    <w:p w:rsidR="00C2641E" w:rsidRPr="001B7872" w:rsidRDefault="00C2641E" w:rsidP="00C2641E">
      <w:pPr>
        <w:pStyle w:val="NormalWeb"/>
        <w:jc w:val="both"/>
        <w:rPr>
          <w:u w:val="single"/>
        </w:rPr>
      </w:pPr>
      <w:r w:rsidRPr="001B7872">
        <w:rPr>
          <w:u w:val="single"/>
        </w:rPr>
        <w:lastRenderedPageBreak/>
        <w:t xml:space="preserve">Que el activismo de Bernanke sea en gran medida irrelevante para lograr que Obama se esté financiando a tipos bajos no significa ni que los </w:t>
      </w:r>
      <w:r w:rsidRPr="001B7872">
        <w:rPr>
          <w:rStyle w:val="nfasis"/>
          <w:rFonts w:eastAsiaTheme="majorEastAsia"/>
          <w:u w:val="single"/>
        </w:rPr>
        <w:t>quantitative easings</w:t>
      </w:r>
      <w:r w:rsidRPr="001B7872">
        <w:rPr>
          <w:u w:val="single"/>
        </w:rPr>
        <w:t xml:space="preserve"> sean inocuos </w:t>
      </w:r>
      <w:r w:rsidRPr="007872C6">
        <w:rPr>
          <w:u w:val="single"/>
        </w:rPr>
        <w:t>(</w:t>
      </w:r>
      <w:hyperlink r:id="rId171" w:history="1">
        <w:r w:rsidRPr="007872C6">
          <w:rPr>
            <w:rStyle w:val="Hipervnculo"/>
            <w:color w:val="auto"/>
          </w:rPr>
          <w:t>que no lo son</w:t>
        </w:r>
      </w:hyperlink>
      <w:r w:rsidRPr="007872C6">
        <w:rPr>
          <w:u w:val="single"/>
        </w:rPr>
        <w:t xml:space="preserve">), </w:t>
      </w:r>
      <w:r w:rsidRPr="001B7872">
        <w:rPr>
          <w:u w:val="single"/>
        </w:rPr>
        <w:t xml:space="preserve">ni que el presidente estadounidense no esté dilapidando el capital de sus compatriotas </w:t>
      </w:r>
      <w:r w:rsidRPr="007872C6">
        <w:rPr>
          <w:u w:val="single"/>
        </w:rPr>
        <w:t>(</w:t>
      </w:r>
      <w:hyperlink r:id="rId172" w:history="1">
        <w:r w:rsidRPr="007872C6">
          <w:rPr>
            <w:rStyle w:val="Hipervnculo"/>
            <w:color w:val="auto"/>
          </w:rPr>
          <w:t>que lo está haciendo</w:t>
        </w:r>
      </w:hyperlink>
      <w:r w:rsidRPr="007872C6">
        <w:rPr>
          <w:u w:val="single"/>
        </w:rPr>
        <w:t>) ni que, de seguir por esta senda, la deuda estadounidense deje de ser un activo internacionalmente demandado (</w:t>
      </w:r>
      <w:hyperlink r:id="rId173" w:history="1">
        <w:r w:rsidRPr="007872C6">
          <w:rPr>
            <w:rStyle w:val="Hipervnculo"/>
            <w:color w:val="auto"/>
          </w:rPr>
          <w:t>que podría dejar de serlo</w:t>
        </w:r>
      </w:hyperlink>
      <w:r w:rsidRPr="001B7872">
        <w:rPr>
          <w:u w:val="single"/>
        </w:rPr>
        <w:t>): si los inversores comienzan a temer que la única forma de repagar la deuda estatal será repudiándola o recurriendo a u</w:t>
      </w:r>
      <w:r w:rsidR="007872C6">
        <w:rPr>
          <w:u w:val="single"/>
        </w:rPr>
        <w:t>na elevada inflación, entonces -</w:t>
      </w:r>
      <w:r w:rsidRPr="001B7872">
        <w:rPr>
          <w:u w:val="single"/>
        </w:rPr>
        <w:t>y siempre que disponga</w:t>
      </w:r>
      <w:r w:rsidR="007872C6">
        <w:rPr>
          <w:u w:val="single"/>
        </w:rPr>
        <w:t>n de una alternativa menos mala-</w:t>
      </w:r>
      <w:r w:rsidRPr="001B7872">
        <w:rPr>
          <w:u w:val="single"/>
        </w:rPr>
        <w:t xml:space="preserve"> comenzarán a liquidarla, elevando con ello los tipos de interés o, si la Fed optara por seguir monetizándola, disparando la inflación. Pero de momento la percepción sigue siendo que el país </w:t>
      </w:r>
      <w:r w:rsidRPr="001B7872">
        <w:rPr>
          <w:rStyle w:val="Textoennegrita"/>
          <w:u w:val="single"/>
        </w:rPr>
        <w:t>será capaz de hacer frente a su sobreendeudamiento</w:t>
      </w:r>
      <w:r w:rsidRPr="001B7872">
        <w:rPr>
          <w:u w:val="single"/>
        </w:rPr>
        <w:t xml:space="preserve"> cuando regresemos a tiempos más normales.</w:t>
      </w:r>
    </w:p>
    <w:p w:rsidR="00C2641E" w:rsidRDefault="00C2641E" w:rsidP="00C2641E">
      <w:pPr>
        <w:pStyle w:val="NormalWeb"/>
        <w:jc w:val="both"/>
      </w:pPr>
      <w:r>
        <w:rPr>
          <w:rStyle w:val="Textoennegrita"/>
        </w:rPr>
        <w:t>Cosa muy distinta le sucede a España</w:t>
      </w:r>
      <w:r>
        <w:t xml:space="preserve">. De ahí que carezca de sentido pedir a Draghi lo que no tiene capacidad de hacer: lograr que el Ejecutivo español se financie sostenidamente a tipos de interés bajísimos. Draghi lo único que podría conseguir es transformar temporalmente un activo que no desea el mercado (deuda de España) en otro que sí es deseado (euros convertibles en bienes y activos alemanes), rebajando </w:t>
      </w:r>
      <w:r>
        <w:rPr>
          <w:rStyle w:val="nfasis"/>
          <w:rFonts w:eastAsiaTheme="majorEastAsia"/>
        </w:rPr>
        <w:t>también temporalmente</w:t>
      </w:r>
      <w:r>
        <w:t xml:space="preserve"> el coste de financiación de ese activo indeseado; pero no sólo los perjuicios sobre Alemania de semejante cambalache son demasiado evidentes, sino que, además, cuanto más se llene de basura el BCE, más se irán rechazando sus pasivos (los euros). A Draghi no se le está pidiendo que monetice uno de los mejores activos más seguros del mundo (la deuda pública estadounidense o alemana), sino uno de calidad baja y decreciente (la deuda española). No hay parangón entre solicitar que uno se sume a la cresta de la ola y exigirle que descienda a los infiernos. Por eso, más allá de toda desinformada retórica inflacionista, si quiere seguir en el euro y no verse expulsada de los mercados de capitales, a España no le queda otra que reducir su gigantesco déficit lo antes posible. O eso, o Alemania o España se terminarán saliendo. Aquí no hay Bernankes que valgan.</w:t>
      </w:r>
    </w:p>
    <w:p w:rsidR="007872C6" w:rsidRPr="007872C6" w:rsidRDefault="007872C6" w:rsidP="00C2641E">
      <w:pPr>
        <w:pStyle w:val="NormalWeb"/>
        <w:jc w:val="both"/>
        <w:rPr>
          <w:b/>
        </w:rPr>
      </w:pPr>
      <w:r w:rsidRPr="007872C6">
        <w:t>-</w:t>
      </w:r>
      <w:r>
        <w:rPr>
          <w:b/>
        </w:rPr>
        <w:t xml:space="preserve"> El</w:t>
      </w:r>
      <w:r w:rsidRPr="007872C6">
        <w:rPr>
          <w:b/>
        </w:rPr>
        <w:t xml:space="preserve"> “Abe” que quiere “volar” como </w:t>
      </w:r>
      <w:r w:rsidR="001B159F">
        <w:rPr>
          <w:b/>
        </w:rPr>
        <w:t xml:space="preserve">“Ben </w:t>
      </w:r>
      <w:r w:rsidRPr="007872C6">
        <w:rPr>
          <w:b/>
        </w:rPr>
        <w:t>Shalom</w:t>
      </w:r>
      <w:r w:rsidR="001B159F">
        <w:rPr>
          <w:b/>
        </w:rPr>
        <w:t>”</w:t>
      </w:r>
      <w:r>
        <w:rPr>
          <w:b/>
        </w:rPr>
        <w:t xml:space="preserve"> (¿y terminará como Ícaro?)</w:t>
      </w:r>
    </w:p>
    <w:p w:rsidR="00C2641E" w:rsidRPr="007872C6" w:rsidRDefault="007872C6" w:rsidP="00C2641E">
      <w:pPr>
        <w:pStyle w:val="NormalWeb"/>
        <w:jc w:val="both"/>
      </w:pPr>
      <w:r>
        <w:rPr>
          <w:i/>
        </w:rPr>
        <w:t>“</w:t>
      </w:r>
      <w:r w:rsidR="00C2641E" w:rsidRPr="007872C6">
        <w:rPr>
          <w:i/>
        </w:rPr>
        <w:t>El Banco de Japón (BOJ) anunció hoy que ampliará en 10 billones de yenes (89.767 millones de euros) su programa de compra de activos, su principal instrumento para inyectar liquidez al sistema</w:t>
      </w:r>
      <w:r>
        <w:rPr>
          <w:i/>
        </w:rPr>
        <w:t>”..</w:t>
      </w:r>
      <w:r w:rsidR="00C2641E" w:rsidRPr="007872C6">
        <w:rPr>
          <w:i/>
        </w:rPr>
        <w:t>.</w:t>
      </w:r>
      <w:r>
        <w:rPr>
          <w:i/>
        </w:rPr>
        <w:t xml:space="preserve"> </w:t>
      </w:r>
      <w:r w:rsidRPr="009E76B9">
        <w:rPr>
          <w:u w:val="single"/>
        </w:rPr>
        <w:t>El Banco de Japón ampliará la compra de activos en 90.000 millones de euros</w:t>
      </w:r>
      <w:r>
        <w:t xml:space="preserve"> (Expansión </w:t>
      </w:r>
      <w:r w:rsidRPr="001B159F">
        <w:rPr>
          <w:b/>
        </w:rPr>
        <w:t>-</w:t>
      </w:r>
      <w:r>
        <w:t xml:space="preserve"> </w:t>
      </w:r>
      <w:r w:rsidRPr="009E76B9">
        <w:rPr>
          <w:b/>
        </w:rPr>
        <w:t>19/12/12</w:t>
      </w:r>
      <w:r>
        <w:t>)</w:t>
      </w:r>
    </w:p>
    <w:p w:rsidR="00C2641E" w:rsidRPr="007872C6" w:rsidRDefault="00C2641E" w:rsidP="00C2641E">
      <w:pPr>
        <w:pStyle w:val="NormalWeb"/>
        <w:jc w:val="both"/>
      </w:pPr>
      <w:r>
        <w:t xml:space="preserve"> </w:t>
      </w:r>
      <w:r w:rsidRPr="007872C6">
        <w:t>Al término de su reunión mensual de dos días, el emisor anunció, además, que mantendrá los tipos de interés en el bajísimo nivel de entre el 0 y el 0,1 por ciento en que están desde 2010.</w:t>
      </w:r>
    </w:p>
    <w:p w:rsidR="00C2641E" w:rsidRPr="007872C6" w:rsidRDefault="00C2641E" w:rsidP="00C2641E">
      <w:pPr>
        <w:pStyle w:val="NormalWeb"/>
        <w:jc w:val="both"/>
      </w:pPr>
      <w:r w:rsidRPr="007872C6">
        <w:t>El volumen total del programa de compra de activos quedará de este modo en 101 billones de yenes (816.831 millones de euros) tras el último incremento, que corresponderá a nuevas adquisiciones de letras y bonos del Estado nipón.</w:t>
      </w:r>
    </w:p>
    <w:p w:rsidR="00C2641E" w:rsidRPr="007872C6" w:rsidRDefault="00C2641E" w:rsidP="00C2641E">
      <w:pPr>
        <w:pStyle w:val="NormalWeb"/>
        <w:jc w:val="both"/>
      </w:pPr>
      <w:r w:rsidRPr="007872C6">
        <w:t>El BOJ ya amplió este mismo programa el pasado septiembre en 10 billones (89.767 millones de euros) y en otros 11 billones de yenes (98.744 millones de euros) en octubre con el fin de estimular la economía.</w:t>
      </w:r>
    </w:p>
    <w:p w:rsidR="00C2641E" w:rsidRPr="007872C6" w:rsidRDefault="00C2641E" w:rsidP="00C2641E">
      <w:pPr>
        <w:pStyle w:val="NormalWeb"/>
        <w:jc w:val="both"/>
      </w:pPr>
      <w:r w:rsidRPr="007872C6">
        <w:lastRenderedPageBreak/>
        <w:t xml:space="preserve">La entidad ha estimado, además, que las compras adicionales de activos que espera realizar mediante este programa en los próximos 12 meses supondrán un monto cercano a los 36 billones de yenes (323.182 millones de euros). </w:t>
      </w:r>
    </w:p>
    <w:p w:rsidR="00C50599" w:rsidRDefault="00C2641E" w:rsidP="00C2641E">
      <w:pPr>
        <w:pStyle w:val="NormalWeb"/>
        <w:jc w:val="both"/>
      </w:pPr>
      <w:r w:rsidRPr="007872C6">
        <w:t>La reunión del Banco de Japón tuvo lugar pocos días después de las elecciones generales que dieron la victoria al conservador Shinzo Abe, que se ha comprometido a trabajar para superar la persistente deflación y llevar el índice de precios al consumo al 2 por ciento.</w:t>
      </w:r>
    </w:p>
    <w:p w:rsidR="006A665E" w:rsidRDefault="006A665E" w:rsidP="006A665E">
      <w:pPr>
        <w:pStyle w:val="NormalWeb"/>
        <w:jc w:val="both"/>
      </w:pPr>
      <w:r w:rsidRPr="005A5EED">
        <w:t>-</w:t>
      </w:r>
      <w:r w:rsidRPr="003625CC">
        <w:rPr>
          <w:b/>
        </w:rPr>
        <w:t xml:space="preserve"> (2013) Año Nuevo, represión financiera </w:t>
      </w:r>
      <w:r>
        <w:rPr>
          <w:b/>
          <w:bCs/>
        </w:rPr>
        <w:t>(la carrera a ver quién pierde primero)</w:t>
      </w:r>
    </w:p>
    <w:p w:rsidR="006A665E" w:rsidRPr="00387416" w:rsidRDefault="006A665E" w:rsidP="006A665E">
      <w:pPr>
        <w:pStyle w:val="NormalWeb"/>
        <w:jc w:val="both"/>
      </w:pPr>
      <w:r w:rsidRPr="00B64BE1">
        <w:rPr>
          <w:b/>
        </w:rPr>
        <w:t>-</w:t>
      </w:r>
      <w:r w:rsidRPr="00387416">
        <w:t xml:space="preserve"> </w:t>
      </w:r>
      <w:r w:rsidRPr="00387416">
        <w:rPr>
          <w:u w:val="single"/>
        </w:rPr>
        <w:t>¿Adiós a las metas inflacionarias?</w:t>
      </w:r>
      <w:r>
        <w:t xml:space="preserve"> (Project Syndicate </w:t>
      </w:r>
      <w:r w:rsidRPr="001B159F">
        <w:rPr>
          <w:b/>
        </w:rPr>
        <w:t>-</w:t>
      </w:r>
      <w:r>
        <w:t xml:space="preserve"> </w:t>
      </w:r>
      <w:r w:rsidRPr="00387416">
        <w:rPr>
          <w:b/>
        </w:rPr>
        <w:t>20/12/12</w:t>
      </w:r>
      <w:r>
        <w:t>)</w:t>
      </w:r>
    </w:p>
    <w:p w:rsidR="006A665E" w:rsidRPr="00387416" w:rsidRDefault="006A665E" w:rsidP="006A665E">
      <w:pPr>
        <w:pStyle w:val="NormalWeb"/>
        <w:jc w:val="both"/>
      </w:pPr>
      <w:r>
        <w:t xml:space="preserve">(Por </w:t>
      </w:r>
      <w:r w:rsidRPr="00DD6324">
        <w:t>Mohamed A. El-Erian)</w:t>
      </w:r>
      <w:r w:rsidRPr="00387416">
        <w:t xml:space="preserve"> </w:t>
      </w:r>
      <w:r>
        <w:t xml:space="preserve">                                                          Lectura recomendada</w:t>
      </w:r>
    </w:p>
    <w:p w:rsidR="006A665E" w:rsidRPr="0060430D" w:rsidRDefault="006A665E" w:rsidP="006A665E">
      <w:pPr>
        <w:pStyle w:val="NormalWeb"/>
        <w:jc w:val="both"/>
        <w:rPr>
          <w:u w:val="single"/>
        </w:rPr>
      </w:pPr>
      <w:r w:rsidRPr="00387416">
        <w:t>N</w:t>
      </w:r>
      <w:r>
        <w:t>ewport Beach</w:t>
      </w:r>
      <w:r w:rsidRPr="009E6E93">
        <w:t>.</w:t>
      </w:r>
      <w:r w:rsidRPr="009E6E93">
        <w:rPr>
          <w:b/>
        </w:rPr>
        <w:t>-</w:t>
      </w:r>
      <w:r w:rsidRPr="00387416">
        <w:t xml:space="preserve"> </w:t>
      </w:r>
      <w:r w:rsidRPr="0060430D">
        <w:rPr>
          <w:u w:val="single"/>
        </w:rPr>
        <w:t xml:space="preserve">Tres sucesos aparentemente no relacionados entre sí, que tuvieron lugar en un período de cuatro días a mediados de diciembre, sugieren que la banca central moderna transita un cambio histórico. Las implicaciones superan con margen los círculos académicos y de políticas. En la medida en que </w:t>
      </w:r>
      <w:r>
        <w:rPr>
          <w:u w:val="single"/>
        </w:rPr>
        <w:t>este cambio continúe avanzando -lo que parece probable-</w:t>
      </w:r>
      <w:r w:rsidRPr="0060430D">
        <w:rPr>
          <w:u w:val="single"/>
        </w:rPr>
        <w:t xml:space="preserve"> afectará el desempeño económico, el funcionamiento de los mercados y las valuaciones de precios de los activos.</w:t>
      </w:r>
    </w:p>
    <w:p w:rsidR="006A665E" w:rsidRPr="0060430D" w:rsidRDefault="006A665E" w:rsidP="006A665E">
      <w:pPr>
        <w:pStyle w:val="NormalWeb"/>
        <w:jc w:val="both"/>
        <w:rPr>
          <w:u w:val="single"/>
        </w:rPr>
      </w:pPr>
      <w:r w:rsidRPr="0060430D">
        <w:rPr>
          <w:color w:val="FF0000"/>
          <w:u w:val="single"/>
        </w:rPr>
        <w:t>Los tres eventos comenzaron el 12 de diciembre en Estados Unidos, donde la Reserva Federal, liderada por Ben Bernanke, anunció que hará mucho más que duplicar (a $</w:t>
      </w:r>
      <w:r>
        <w:rPr>
          <w:color w:val="FF0000"/>
          <w:u w:val="single"/>
        </w:rPr>
        <w:t xml:space="preserve"> </w:t>
      </w:r>
      <w:r w:rsidRPr="0060430D">
        <w:rPr>
          <w:color w:val="FF0000"/>
          <w:u w:val="single"/>
        </w:rPr>
        <w:t>1 billón) el volumen de valores en el mercado que pretende comprar en 2013 para estimular la economía</w:t>
      </w:r>
      <w:r w:rsidRPr="00387416">
        <w:t xml:space="preserve">. </w:t>
      </w:r>
      <w:r w:rsidRPr="0060430D">
        <w:rPr>
          <w:u w:val="single"/>
        </w:rPr>
        <w:t>La Fed no dejó dudas sobre su intención de mantener el pie en el acelerador hasta que la tasa de desempleo desc</w:t>
      </w:r>
      <w:r>
        <w:rPr>
          <w:u w:val="single"/>
        </w:rPr>
        <w:t>ienda significativamente en EEUU</w:t>
      </w:r>
      <w:r w:rsidRPr="0060430D">
        <w:rPr>
          <w:u w:val="single"/>
        </w:rPr>
        <w:t>, al menos hasta el 6,5 % y mientras la inflación esté contenida o por debajo del 2,5 %.</w:t>
      </w:r>
    </w:p>
    <w:p w:rsidR="006A665E" w:rsidRPr="00222292" w:rsidRDefault="006A665E" w:rsidP="006A665E">
      <w:pPr>
        <w:pStyle w:val="NormalWeb"/>
        <w:jc w:val="both"/>
        <w:rPr>
          <w:u w:val="single"/>
        </w:rPr>
      </w:pPr>
      <w:r w:rsidRPr="00387416">
        <w:t xml:space="preserve">Según </w:t>
      </w:r>
      <w:r w:rsidRPr="00222292">
        <w:rPr>
          <w:u w:val="single"/>
        </w:rPr>
        <w:t>la mayoría de los analistas, la novedad en el anuncio fue la voluntad de la Fed para explicitar los umbrales cuantitativos de su política</w:t>
      </w:r>
      <w:r w:rsidRPr="00387416">
        <w:t xml:space="preserve"> y, por lo tanto, el rumbo futuro de su política monetaria. Pero </w:t>
      </w:r>
      <w:r w:rsidRPr="00222292">
        <w:rPr>
          <w:u w:val="single"/>
        </w:rPr>
        <w:t>mi lectura del anuncio de la Fed (y de lo que Bernanke dijo en la conferencia de prensa a continuación) sugiere que la innovación va más allá de esto.</w:t>
      </w:r>
    </w:p>
    <w:p w:rsidR="006A665E" w:rsidRPr="00222292" w:rsidRDefault="006A665E" w:rsidP="006A665E">
      <w:pPr>
        <w:pStyle w:val="NormalWeb"/>
        <w:jc w:val="both"/>
        <w:rPr>
          <w:b/>
          <w:color w:val="FF0000"/>
          <w:u w:val="single"/>
        </w:rPr>
      </w:pPr>
      <w:r w:rsidRPr="00222292">
        <w:rPr>
          <w:color w:val="FF0000"/>
          <w:u w:val="single"/>
        </w:rPr>
        <w:t>La Fed está tomando enfoques muy diferentes respecto de la especificación de los dos umbrales cuantitativos: para el desempleo se basará en datos históricos y para la inflación, en sus propias proyecciones</w:t>
      </w:r>
      <w:r w:rsidRPr="00387416">
        <w:t xml:space="preserve">. Esta sutil diferencia tiene efectos operativos interesantes. </w:t>
      </w:r>
      <w:r w:rsidRPr="00222292">
        <w:rPr>
          <w:color w:val="FF0000"/>
          <w:u w:val="single"/>
        </w:rPr>
        <w:t xml:space="preserve">Lo más importante es que prioriza el objetivo referido al desempleo por sobre el inflacionario. </w:t>
      </w:r>
      <w:r w:rsidRPr="00222292">
        <w:rPr>
          <w:b/>
          <w:color w:val="FF0000"/>
          <w:u w:val="single"/>
        </w:rPr>
        <w:t>Este realineamiento del doble man</w:t>
      </w:r>
      <w:r>
        <w:rPr>
          <w:b/>
          <w:color w:val="FF0000"/>
          <w:u w:val="single"/>
        </w:rPr>
        <w:t>dato de la Fed, que he llamado “momento Volcker inverso”</w:t>
      </w:r>
      <w:r w:rsidRPr="00222292">
        <w:rPr>
          <w:b/>
          <w:color w:val="FF0000"/>
          <w:u w:val="single"/>
        </w:rPr>
        <w:t xml:space="preserve">, ha sido evidente durante varios meses. </w:t>
      </w:r>
    </w:p>
    <w:p w:rsidR="006A665E" w:rsidRPr="00222292" w:rsidRDefault="006A665E" w:rsidP="006A665E">
      <w:pPr>
        <w:pStyle w:val="NormalWeb"/>
        <w:jc w:val="both"/>
        <w:rPr>
          <w:u w:val="single"/>
        </w:rPr>
      </w:pPr>
      <w:r w:rsidRPr="00222292">
        <w:rPr>
          <w:u w:val="single"/>
        </w:rPr>
        <w:t xml:space="preserve">Déjeme explicar a través de un regreso al final del período inflacionario en la década de 1970, cuando el presidente Jimmy Carter designó a Paul Volcker a cargo de la Fed. Para evitar que dinámicas inflacionarias patológicas se incorporaran aún más profundamente a la estructura de la economía (incluso a través de la indexación salarial), Volcker cambió dramáticamente la posición política y convirtió a la inflación en el enemigo público número uno. El equivalente de la actual tasa de interés de intervención se elevó al 22% cuando lanzó una audaz cruzada antiinflacionaria, aceptando significativos costos por adelantado para obtener beneficios a futuro. </w:t>
      </w:r>
    </w:p>
    <w:p w:rsidR="006A665E" w:rsidRPr="00222292" w:rsidRDefault="006A665E" w:rsidP="006A665E">
      <w:pPr>
        <w:pStyle w:val="NormalWeb"/>
        <w:jc w:val="both"/>
        <w:rPr>
          <w:u w:val="single"/>
        </w:rPr>
      </w:pPr>
      <w:r>
        <w:rPr>
          <w:b/>
          <w:color w:val="FF0000"/>
          <w:u w:val="single"/>
        </w:rPr>
        <w:lastRenderedPageBreak/>
        <w:t>Este “momento Volcker”</w:t>
      </w:r>
      <w:r w:rsidRPr="00222292">
        <w:rPr>
          <w:b/>
          <w:color w:val="FF0000"/>
          <w:u w:val="single"/>
        </w:rPr>
        <w:t xml:space="preserve"> fue, como saben los estudiantes de historia económic</w:t>
      </w:r>
      <w:r>
        <w:rPr>
          <w:b/>
          <w:color w:val="FF0000"/>
          <w:u w:val="single"/>
        </w:rPr>
        <w:t>a, no solo el catalizador para “</w:t>
      </w:r>
      <w:r w:rsidRPr="00222292">
        <w:rPr>
          <w:b/>
          <w:color w:val="FF0000"/>
          <w:u w:val="single"/>
        </w:rPr>
        <w:t>gana</w:t>
      </w:r>
      <w:r>
        <w:rPr>
          <w:b/>
          <w:color w:val="FF0000"/>
          <w:u w:val="single"/>
        </w:rPr>
        <w:t>r la guerra contra la inflación”</w:t>
      </w:r>
      <w:r w:rsidRPr="00222292">
        <w:rPr>
          <w:b/>
          <w:color w:val="FF0000"/>
          <w:u w:val="single"/>
        </w:rPr>
        <w:t>, sino también de un cambio de varias décadas en la sabiduría convencional sobre la banca central.</w:t>
      </w:r>
      <w:r w:rsidRPr="00387416">
        <w:t xml:space="preserve"> </w:t>
      </w:r>
      <w:r w:rsidRPr="00222292">
        <w:rPr>
          <w:u w:val="single"/>
        </w:rPr>
        <w:t>Lo más importante es que las metas inflacionarias y la independencia de las autoridades fiscales se convirtieron en características cent</w:t>
      </w:r>
      <w:r>
        <w:rPr>
          <w:u w:val="single"/>
        </w:rPr>
        <w:t>rales de la política dominante -</w:t>
      </w:r>
      <w:r w:rsidRPr="00222292">
        <w:rPr>
          <w:u w:val="single"/>
        </w:rPr>
        <w:t>un requisito para cualquier país que buscase la estabilidad macroeconómica considerada fundamental para sostener el crecimiento económico y altas tasas de generación de empleos.</w:t>
      </w:r>
    </w:p>
    <w:p w:rsidR="006A665E" w:rsidRPr="00222292" w:rsidRDefault="006A665E" w:rsidP="006A665E">
      <w:pPr>
        <w:pStyle w:val="NormalWeb"/>
        <w:jc w:val="both"/>
        <w:rPr>
          <w:b/>
          <w:color w:val="FF0000"/>
          <w:u w:val="single"/>
        </w:rPr>
      </w:pPr>
      <w:r w:rsidRPr="00222292">
        <w:rPr>
          <w:b/>
          <w:color w:val="FF0000"/>
          <w:u w:val="single"/>
        </w:rPr>
        <w:t>Sospecho que algún día los historiadores verán el análisis de la Fed del mes pasado como el catalizador de un cambio semejant</w:t>
      </w:r>
      <w:r>
        <w:rPr>
          <w:b/>
          <w:color w:val="FF0000"/>
          <w:u w:val="single"/>
        </w:rPr>
        <w:t>e en la sabiduría convencional -</w:t>
      </w:r>
      <w:r w:rsidRPr="00222292">
        <w:rPr>
          <w:b/>
          <w:color w:val="FF0000"/>
          <w:u w:val="single"/>
        </w:rPr>
        <w:t>tanto para Estados Unidos como para el resto del mundo. Llegarán a la conclusión de que dos factores motivaron a Bernanke: un elevad</w:t>
      </w:r>
      <w:r>
        <w:rPr>
          <w:b/>
          <w:color w:val="FF0000"/>
          <w:u w:val="single"/>
        </w:rPr>
        <w:t>o y persistente desempleo en EE UU -</w:t>
      </w:r>
      <w:r w:rsidRPr="00222292">
        <w:rPr>
          <w:b/>
          <w:color w:val="FF0000"/>
          <w:u w:val="single"/>
        </w:rPr>
        <w:t>que, como el problema inflacionario que enfrentó Volcker, podría incorporarse profundamente</w:t>
      </w:r>
      <w:r>
        <w:rPr>
          <w:b/>
          <w:color w:val="FF0000"/>
          <w:u w:val="single"/>
        </w:rPr>
        <w:t xml:space="preserve"> a la estructura de la economía-</w:t>
      </w:r>
      <w:r w:rsidRPr="00222292">
        <w:rPr>
          <w:b/>
          <w:color w:val="FF0000"/>
          <w:u w:val="single"/>
        </w:rPr>
        <w:t xml:space="preserve"> y una parálisis virtual por parte de otras agencias responsables de políticas. </w:t>
      </w:r>
    </w:p>
    <w:p w:rsidR="006A665E" w:rsidRPr="00222292" w:rsidRDefault="006A665E" w:rsidP="006A665E">
      <w:pPr>
        <w:pStyle w:val="NormalWeb"/>
        <w:jc w:val="both"/>
        <w:rPr>
          <w:u w:val="single"/>
        </w:rPr>
      </w:pPr>
      <w:r w:rsidRPr="00222292">
        <w:rPr>
          <w:u w:val="single"/>
        </w:rPr>
        <w:t>Casi cinco mill</w:t>
      </w:r>
      <w:r>
        <w:rPr>
          <w:u w:val="single"/>
        </w:rPr>
        <w:t>ones de estadounidenses sufren “desempleo de larga duración”</w:t>
      </w:r>
      <w:r w:rsidRPr="00222292">
        <w:rPr>
          <w:u w:val="single"/>
        </w:rPr>
        <w:t>, esto representa más del 40 % del desempleo total. Millones más decidieron dejar de ser parte de la población económicamente activa. Y casi un cuarto de los jóvenes entre 16 y 19 años en la fuerza laboral están desempleados. Todo esto nos enfrenta a la posibilidad de una grave atrofia de habilidades. Y los jóvenes corren el riesgo adicional de convertirse en una generación perdida.</w:t>
      </w:r>
    </w:p>
    <w:p w:rsidR="006A665E" w:rsidRPr="00222292" w:rsidRDefault="006A665E" w:rsidP="006A665E">
      <w:pPr>
        <w:pStyle w:val="NormalWeb"/>
        <w:jc w:val="both"/>
        <w:rPr>
          <w:color w:val="FF0000"/>
          <w:u w:val="single"/>
        </w:rPr>
      </w:pPr>
      <w:r w:rsidRPr="00222292">
        <w:rPr>
          <w:color w:val="FF0000"/>
          <w:u w:val="single"/>
        </w:rPr>
        <w:t xml:space="preserve">Es por eso doblemente sorprendente que, más allá de la Fed, las agencias responsables de política en Estados Unidos estén esencialmente desaparecidas en acción. </w:t>
      </w:r>
    </w:p>
    <w:p w:rsidR="006A665E" w:rsidRPr="00222292" w:rsidRDefault="006A665E" w:rsidP="006A665E">
      <w:pPr>
        <w:pStyle w:val="NormalWeb"/>
        <w:jc w:val="both"/>
        <w:rPr>
          <w:u w:val="single"/>
        </w:rPr>
      </w:pPr>
      <w:r w:rsidRPr="00222292">
        <w:rPr>
          <w:u w:val="single"/>
        </w:rPr>
        <w:t>El problema no es una falta de liderazgo del presidente Barack Obama</w:t>
      </w:r>
      <w:r w:rsidRPr="00387416">
        <w:t xml:space="preserve">, quien ha presentado varias propuestas para ocuparse del problema del desempleo en el país, incluida una iniciativa para el empleo integral. </w:t>
      </w:r>
      <w:r w:rsidRPr="00222292">
        <w:rPr>
          <w:u w:val="single"/>
        </w:rPr>
        <w:t>El problema es, más bien, un Congreso polarizado que no ha tomado decisiones económicas i</w:t>
      </w:r>
      <w:r>
        <w:rPr>
          <w:u w:val="single"/>
        </w:rPr>
        <w:t>mportantes en los últimos años -</w:t>
      </w:r>
      <w:r w:rsidRPr="00222292">
        <w:rPr>
          <w:u w:val="single"/>
        </w:rPr>
        <w:t>más allá de pasos en falso (como el precipicio fiscal) que ponen a la economía en riesgo de recesión.</w:t>
      </w:r>
    </w:p>
    <w:p w:rsidR="006A665E" w:rsidRPr="00222292" w:rsidRDefault="006A665E" w:rsidP="006A665E">
      <w:pPr>
        <w:pStyle w:val="NormalWeb"/>
        <w:jc w:val="both"/>
        <w:rPr>
          <w:b/>
          <w:color w:val="FF0000"/>
          <w:u w:val="single"/>
        </w:rPr>
      </w:pPr>
      <w:r w:rsidRPr="00222292">
        <w:rPr>
          <w:b/>
          <w:color w:val="FF0000"/>
          <w:u w:val="single"/>
        </w:rPr>
        <w:t xml:space="preserve">Como es probable que la parálisis política continúe en 2013, más allá de algunos acuerdos ocasionales, la Fed estará ocupada implementando el cambio de paradigma para la banca central. Y el impacto bien podría difundirse. Lo que nos lleva a los dos otros sucesos acaecidos durante ese período de cuatro días a mediados de diciembre. </w:t>
      </w:r>
    </w:p>
    <w:p w:rsidR="006A665E" w:rsidRPr="00222292" w:rsidRDefault="006A665E" w:rsidP="006A665E">
      <w:pPr>
        <w:pStyle w:val="NormalWeb"/>
        <w:jc w:val="both"/>
        <w:rPr>
          <w:color w:val="FF0000"/>
          <w:u w:val="single"/>
        </w:rPr>
      </w:pPr>
      <w:r w:rsidRPr="00222292">
        <w:rPr>
          <w:color w:val="FF0000"/>
          <w:u w:val="single"/>
        </w:rPr>
        <w:t>Unas pocas horas después del anuncio de la Fed, llegaron las noticias sobre la voluntad del gobierno británico para considerar un cambio en el ancla de la política del Banco de Inglaterra. A diferencia de la Fed, el único objetivo del Banco de Inglaterra durante años ha sido la estabilidad de precios, sin mandatos adicionales sobre el empleo. Si reiteradamente no se logra alcanzar la meta, como ha ocurrido, el gobernador debe enviar una carta pública de explicación al gobierno. Parece que ahora los políticos pueden estar buscando aliviar al banco de la responsabilidad de generar crecimiento económico y empleos.</w:t>
      </w:r>
    </w:p>
    <w:p w:rsidR="006A665E" w:rsidRPr="00222292" w:rsidRDefault="006A665E" w:rsidP="006A665E">
      <w:pPr>
        <w:pStyle w:val="NormalWeb"/>
        <w:jc w:val="both"/>
        <w:rPr>
          <w:color w:val="FF0000"/>
          <w:u w:val="single"/>
        </w:rPr>
      </w:pPr>
      <w:r w:rsidRPr="00222292">
        <w:rPr>
          <w:color w:val="FF0000"/>
          <w:u w:val="single"/>
        </w:rPr>
        <w:lastRenderedPageBreak/>
        <w:t>Un tercer suceso ocurrió en Japón, donde el gobierno liberal demócrata recientemente elegido de Shinzo Abe, con una mayoría de dos tercios en el parlamento, está presionando al Banco de Japón pa</w:t>
      </w:r>
      <w:r>
        <w:rPr>
          <w:color w:val="FF0000"/>
          <w:u w:val="single"/>
        </w:rPr>
        <w:t>ra que estimule el crecimiento -una “discusión”</w:t>
      </w:r>
      <w:r w:rsidRPr="00222292">
        <w:rPr>
          <w:color w:val="FF0000"/>
          <w:u w:val="single"/>
        </w:rPr>
        <w:t xml:space="preserve"> que parece encaminada hacia algo mucho más agresivo. </w:t>
      </w:r>
    </w:p>
    <w:p w:rsidR="006A665E" w:rsidRPr="00222292" w:rsidRDefault="006A665E" w:rsidP="006A665E">
      <w:pPr>
        <w:pStyle w:val="NormalWeb"/>
        <w:jc w:val="both"/>
        <w:rPr>
          <w:b/>
          <w:color w:val="FF0000"/>
          <w:u w:val="single"/>
        </w:rPr>
      </w:pPr>
      <w:r w:rsidRPr="00222292">
        <w:rPr>
          <w:b/>
          <w:color w:val="FF0000"/>
          <w:u w:val="single"/>
        </w:rPr>
        <w:t>En resumen, esperen que los bancos centrales dediquen mayor atención al desempleo. Y es bueno que el sector oficial preste más atención a la falta de empleo, algo muy bueno. Sin embargo, desafortunadamente, este cambio no solucionará un problema que carcome la trama social en todas las sociedades.</w:t>
      </w:r>
    </w:p>
    <w:p w:rsidR="006A665E" w:rsidRPr="00387416" w:rsidRDefault="006A665E" w:rsidP="006A665E">
      <w:pPr>
        <w:pStyle w:val="NormalWeb"/>
        <w:jc w:val="both"/>
      </w:pPr>
      <w:r w:rsidRPr="00387416">
        <w:t>No importa cuánto Bernanke y otros deseen lo contr</w:t>
      </w:r>
      <w:r>
        <w:t>ario -</w:t>
      </w:r>
      <w:r w:rsidRPr="00387416">
        <w:t>y no importa cuánto busquen los políticos enredados en discusiones descargar</w:t>
      </w:r>
      <w:r>
        <w:t xml:space="preserve"> sus responsabilidades en otros-</w:t>
      </w:r>
      <w:r w:rsidRPr="00387416">
        <w:t xml:space="preserve"> </w:t>
      </w:r>
      <w:r w:rsidRPr="00222292">
        <w:rPr>
          <w:b/>
          <w:color w:val="FF0000"/>
          <w:u w:val="single"/>
        </w:rPr>
        <w:t>los bancos centrales no cuentan con las herramientas adecuadas para ocuparse del componente de la crisis de desempleo consecuencia de la insuficiente inversión en educación, capacitación y capital físico</w:t>
      </w:r>
      <w:r w:rsidRPr="00387416">
        <w:t xml:space="preserve">. </w:t>
      </w:r>
      <w:r w:rsidRPr="00222292">
        <w:rPr>
          <w:u w:val="single"/>
        </w:rPr>
        <w:t>De igual manera, no pueden solucionar por su cuenta los excesos de deuda, reparar el dañado financiamiento para viviendas, ni ocuparse de los desafíos de la reforma fiscal de mediano plazo.</w:t>
      </w:r>
      <w:r w:rsidRPr="00387416">
        <w:t xml:space="preserve"> </w:t>
      </w:r>
    </w:p>
    <w:p w:rsidR="006A665E" w:rsidRPr="00222292" w:rsidRDefault="006A665E" w:rsidP="006A665E">
      <w:pPr>
        <w:pStyle w:val="NormalWeb"/>
        <w:jc w:val="both"/>
        <w:rPr>
          <w:u w:val="single"/>
        </w:rPr>
      </w:pPr>
      <w:r w:rsidRPr="00222292">
        <w:rPr>
          <w:color w:val="FF0000"/>
          <w:u w:val="single"/>
        </w:rPr>
        <w:t>Lo máximo que pueden hacer los bancos centrales es ganar tiempo, pero a un costo cada vez mayor, para que otras entidades responsables de política pueden intervenir</w:t>
      </w:r>
      <w:r w:rsidRPr="00387416">
        <w:t xml:space="preserve">. </w:t>
      </w:r>
      <w:r w:rsidRPr="00222292">
        <w:rPr>
          <w:u w:val="single"/>
        </w:rPr>
        <w:t xml:space="preserve">Si esta ventana se cierra, el cambio de paradigma de la política monetaria que actualmente </w:t>
      </w:r>
      <w:r>
        <w:rPr>
          <w:u w:val="single"/>
        </w:rPr>
        <w:t>se percibe en EEUU</w:t>
      </w:r>
      <w:r w:rsidRPr="00222292">
        <w:rPr>
          <w:u w:val="single"/>
        </w:rPr>
        <w:t>, Gran Bretaña y Japón enfrentaría una perjudicial pérdida de credibilidad e independencia política de las instituciones que son fundamentales para las economías bien administradas.</w:t>
      </w:r>
    </w:p>
    <w:p w:rsidR="006A665E" w:rsidRDefault="006A665E" w:rsidP="00C2641E">
      <w:pPr>
        <w:pStyle w:val="NormalWeb"/>
        <w:jc w:val="both"/>
      </w:pPr>
      <w:r>
        <w:rPr>
          <w:lang w:val="en-US"/>
        </w:rPr>
        <w:t>(</w:t>
      </w:r>
      <w:r w:rsidRPr="00387416">
        <w:rPr>
          <w:lang w:val="en-US"/>
        </w:rPr>
        <w:t xml:space="preserve">Mohamed A. El-Erian is CEO and co-Chief Investment Officer of the global investment company PIMCO, with approximately $1.8 trillion in assets under management. </w:t>
      </w:r>
      <w:r w:rsidRPr="005A5EED">
        <w:t>He previously worked at the IMF)</w:t>
      </w:r>
    </w:p>
    <w:p w:rsidR="00C2641E" w:rsidRPr="00F51BAA" w:rsidRDefault="00F51BAA" w:rsidP="00C2641E">
      <w:pPr>
        <w:pStyle w:val="NormalWeb"/>
        <w:jc w:val="both"/>
        <w:rPr>
          <w:b/>
        </w:rPr>
      </w:pPr>
      <w:r w:rsidRPr="00266DC2">
        <w:t>-</w:t>
      </w:r>
      <w:r w:rsidRPr="00F51BAA">
        <w:rPr>
          <w:b/>
        </w:rPr>
        <w:t xml:space="preserve"> Hastings (sospechoso habitual), </w:t>
      </w:r>
      <w:r w:rsidR="006A665E">
        <w:rPr>
          <w:b/>
        </w:rPr>
        <w:t>“</w:t>
      </w:r>
      <w:r w:rsidRPr="00F51BAA">
        <w:rPr>
          <w:b/>
        </w:rPr>
        <w:t>escriba</w:t>
      </w:r>
      <w:r w:rsidR="006A665E">
        <w:rPr>
          <w:b/>
        </w:rPr>
        <w:t>”</w:t>
      </w:r>
      <w:r w:rsidRPr="00F51BAA">
        <w:rPr>
          <w:b/>
        </w:rPr>
        <w:t xml:space="preserve"> del WSJ, apoya el QE Global ¿dónde ha quedado la ortodoxia monetaria?</w:t>
      </w:r>
      <w:r w:rsidR="006A665E">
        <w:rPr>
          <w:b/>
        </w:rPr>
        <w:t xml:space="preserve"> ¿y</w:t>
      </w:r>
      <w:r w:rsidR="008D1051">
        <w:rPr>
          <w:b/>
        </w:rPr>
        <w:t xml:space="preserve"> la independencia</w:t>
      </w:r>
      <w:r>
        <w:rPr>
          <w:b/>
        </w:rPr>
        <w:t xml:space="preserve"> de los bancos centrales</w:t>
      </w:r>
      <w:r w:rsidR="003625CC">
        <w:rPr>
          <w:b/>
        </w:rPr>
        <w:t>?</w:t>
      </w:r>
      <w:r w:rsidRPr="00F51BAA">
        <w:rPr>
          <w:b/>
        </w:rPr>
        <w:t xml:space="preserve"> </w:t>
      </w:r>
    </w:p>
    <w:p w:rsidR="00C2641E" w:rsidRDefault="00C2641E" w:rsidP="00C2641E">
      <w:pPr>
        <w:pStyle w:val="NormalWeb"/>
        <w:jc w:val="both"/>
      </w:pPr>
      <w:r w:rsidRPr="00450949">
        <w:rPr>
          <w:b/>
        </w:rPr>
        <w:t>-</w:t>
      </w:r>
      <w:r>
        <w:t xml:space="preserve"> </w:t>
      </w:r>
      <w:r w:rsidRPr="00BE7813">
        <w:rPr>
          <w:u w:val="single"/>
        </w:rPr>
        <w:t>Shinzo Abe debe demostrarle al Banco de Japón quién manda</w:t>
      </w:r>
      <w:r>
        <w:t xml:space="preserve"> (The Wall Street Journal </w:t>
      </w:r>
      <w:r w:rsidRPr="001B159F">
        <w:rPr>
          <w:b/>
        </w:rPr>
        <w:t>-</w:t>
      </w:r>
      <w:r>
        <w:t xml:space="preserve"> </w:t>
      </w:r>
      <w:r w:rsidRPr="00BE7813">
        <w:rPr>
          <w:b/>
        </w:rPr>
        <w:t>21/12/12</w:t>
      </w:r>
      <w:r>
        <w:t xml:space="preserve">) </w:t>
      </w:r>
    </w:p>
    <w:p w:rsidR="00C2641E" w:rsidRDefault="00C2641E" w:rsidP="00C2641E">
      <w:pPr>
        <w:pStyle w:val="NormalWeb"/>
        <w:jc w:val="both"/>
      </w:pPr>
      <w:r>
        <w:t>(Por N</w:t>
      </w:r>
      <w:r w:rsidR="00F51BAA">
        <w:t>icholas Hastings)</w:t>
      </w:r>
      <w:r w:rsidR="003625CC">
        <w:t xml:space="preserve">                                                                </w:t>
      </w:r>
      <w:r w:rsidR="005413E7">
        <w:t xml:space="preserve"> </w:t>
      </w:r>
      <w:r w:rsidR="003625CC">
        <w:t xml:space="preserve"> </w:t>
      </w:r>
      <w:r w:rsidR="005413E7">
        <w:t xml:space="preserve"> </w:t>
      </w:r>
      <w:r w:rsidR="003625CC">
        <w:t>Lectura recomendada</w:t>
      </w:r>
    </w:p>
    <w:p w:rsidR="00C2641E" w:rsidRPr="00417B21" w:rsidRDefault="00C2641E" w:rsidP="00C2641E">
      <w:pPr>
        <w:pStyle w:val="NormalWeb"/>
        <w:jc w:val="both"/>
        <w:rPr>
          <w:color w:val="FF0000"/>
          <w:u w:val="single"/>
        </w:rPr>
      </w:pPr>
      <w:r w:rsidRPr="00417B21">
        <w:rPr>
          <w:u w:val="single"/>
        </w:rPr>
        <w:t>El recientemente electo primer ministro japonés</w:t>
      </w:r>
      <w:r>
        <w:t xml:space="preserve">, Shinzo Abe, quizá haya ganado las elecciones del domingo, pero </w:t>
      </w:r>
      <w:r w:rsidRPr="00417B21">
        <w:rPr>
          <w:color w:val="FF0000"/>
          <w:u w:val="single"/>
        </w:rPr>
        <w:t xml:space="preserve">aún tiene que reinar sobre el Banco de Japón. </w:t>
      </w:r>
    </w:p>
    <w:p w:rsidR="00C2641E" w:rsidRPr="00417B21" w:rsidRDefault="00C2641E" w:rsidP="00C2641E">
      <w:pPr>
        <w:pStyle w:val="NormalWeb"/>
        <w:jc w:val="both"/>
        <w:rPr>
          <w:color w:val="FF0000"/>
          <w:u w:val="single"/>
        </w:rPr>
      </w:pPr>
      <w:r w:rsidRPr="00417B21">
        <w:rPr>
          <w:color w:val="FF0000"/>
          <w:u w:val="single"/>
        </w:rPr>
        <w:t xml:space="preserve">Sin eso, la recuperación de la economía japonesa se demorará aún más y la caída del yen desde sus recientes máximos será incluso más lenta. </w:t>
      </w:r>
    </w:p>
    <w:p w:rsidR="00C2641E" w:rsidRPr="00417B21" w:rsidRDefault="00C2641E" w:rsidP="00C2641E">
      <w:pPr>
        <w:pStyle w:val="NormalWeb"/>
        <w:jc w:val="both"/>
        <w:rPr>
          <w:color w:val="FF0000"/>
          <w:u w:val="single"/>
        </w:rPr>
      </w:pPr>
      <w:r w:rsidRPr="00417B21">
        <w:rPr>
          <w:color w:val="FF0000"/>
          <w:u w:val="single"/>
        </w:rPr>
        <w:t xml:space="preserve">El problema de Abe es el gobernador del Banco de Japón, Masaaki Shirakawa, quien desde hace tiempo ha estado interesado no solo en preservar la independencia del banco central, sino también en demostrar esa independencia. </w:t>
      </w:r>
    </w:p>
    <w:p w:rsidR="00C2641E" w:rsidRPr="00417B21" w:rsidRDefault="00C2641E" w:rsidP="00C2641E">
      <w:pPr>
        <w:pStyle w:val="NormalWeb"/>
        <w:jc w:val="both"/>
        <w:rPr>
          <w:b/>
          <w:color w:val="FF0000"/>
          <w:u w:val="single"/>
        </w:rPr>
      </w:pPr>
      <w:r w:rsidRPr="00417B21">
        <w:rPr>
          <w:b/>
          <w:color w:val="FF0000"/>
          <w:u w:val="single"/>
        </w:rPr>
        <w:t xml:space="preserve">El resultado final es que, en los últimos años, Shirakawa frecuentemente ha sido reticente a lanzar las agresivas políticas de expansionismo monetario que reclamaban los políticos. </w:t>
      </w:r>
    </w:p>
    <w:p w:rsidR="00C2641E" w:rsidRPr="00417B21" w:rsidRDefault="00C2641E" w:rsidP="00C2641E">
      <w:pPr>
        <w:pStyle w:val="NormalWeb"/>
        <w:jc w:val="both"/>
        <w:rPr>
          <w:b/>
          <w:color w:val="FF0000"/>
          <w:u w:val="single"/>
        </w:rPr>
      </w:pPr>
      <w:r w:rsidRPr="00417B21">
        <w:rPr>
          <w:b/>
          <w:color w:val="FF0000"/>
          <w:u w:val="single"/>
        </w:rPr>
        <w:lastRenderedPageBreak/>
        <w:t xml:space="preserve">En resumen, Japón ha estado tambaleando, cayendo repetidamente en recesión pese a una serie de esfuerzos por sacarla de allí. </w:t>
      </w:r>
    </w:p>
    <w:p w:rsidR="00C2641E" w:rsidRDefault="00C2641E" w:rsidP="00C2641E">
      <w:pPr>
        <w:pStyle w:val="NormalWeb"/>
        <w:jc w:val="both"/>
      </w:pPr>
      <w:r>
        <w:t xml:space="preserve">Ciertamente, la ausencia de un consenso político en Tokio y los insustentables altos niveles de deuda no han ayudado, y las últimas cifras muestran que la economía se contrajo casi 1% más en el tercer trimestre de este año. </w:t>
      </w:r>
    </w:p>
    <w:p w:rsidR="00C2641E" w:rsidRDefault="00C2641E" w:rsidP="00C2641E">
      <w:pPr>
        <w:pStyle w:val="NormalWeb"/>
        <w:jc w:val="both"/>
      </w:pPr>
      <w:r>
        <w:t xml:space="preserve">Después de basar su campaña política sobre una plataforma que pedía esfuerzos más agresivos para volver a estabilizar la economía, Abe llegó al poder con una de las mayorías más poderosas logradas por un gobierno japonés en años. </w:t>
      </w:r>
    </w:p>
    <w:p w:rsidR="00C2641E" w:rsidRPr="00417B21" w:rsidRDefault="00C2641E" w:rsidP="00C2641E">
      <w:pPr>
        <w:pStyle w:val="NormalWeb"/>
        <w:jc w:val="both"/>
        <w:rPr>
          <w:u w:val="single"/>
        </w:rPr>
      </w:pPr>
      <w:r w:rsidRPr="00417B21">
        <w:rPr>
          <w:u w:val="single"/>
        </w:rPr>
        <w:t xml:space="preserve">Los mercados financieros japoneses asumieron inmediatamente que esto aseguraría una mayor influencia política sobre el Banco de Japón, aunque se debiera solo a que Abe tiene la libertad para nombrar un nuevo gobernador para reemplazar a Shirakawa. </w:t>
      </w:r>
    </w:p>
    <w:p w:rsidR="00C2641E" w:rsidRPr="00417B21" w:rsidRDefault="00C2641E" w:rsidP="00C2641E">
      <w:pPr>
        <w:pStyle w:val="NormalWeb"/>
        <w:jc w:val="both"/>
        <w:rPr>
          <w:color w:val="FF0000"/>
          <w:u w:val="single"/>
        </w:rPr>
      </w:pPr>
      <w:r w:rsidRPr="00417B21">
        <w:rPr>
          <w:color w:val="FF0000"/>
          <w:u w:val="single"/>
        </w:rPr>
        <w:t xml:space="preserve">No obstante, existen pocas señales -tras la reunión del Banco de Japón que finalizó el jueves- que la autoridad monetaria esté preparada para ser ahora más agresiva de lo que fue en el pasado. </w:t>
      </w:r>
    </w:p>
    <w:p w:rsidR="00C2641E" w:rsidRPr="00417B21" w:rsidRDefault="00C2641E" w:rsidP="00C2641E">
      <w:pPr>
        <w:pStyle w:val="NormalWeb"/>
        <w:jc w:val="both"/>
        <w:rPr>
          <w:u w:val="single"/>
        </w:rPr>
      </w:pPr>
      <w:r w:rsidRPr="00417B21">
        <w:rPr>
          <w:u w:val="single"/>
        </w:rPr>
        <w:t xml:space="preserve">Pese a las últimas cifras del PIB, y pese a que el propio sondeo Tankan del banco central ilustró la semana pasada la debilidad de las empresas japonesas, el banco central lanzó otra dosis de compras de activos por apenas 10 billones de yenes, como lo ha hecho en cuatro oportunidades este año, con un éxito limitado. </w:t>
      </w:r>
    </w:p>
    <w:p w:rsidR="00C2641E" w:rsidRDefault="00C2641E" w:rsidP="00C2641E">
      <w:pPr>
        <w:pStyle w:val="NormalWeb"/>
        <w:jc w:val="both"/>
      </w:pPr>
      <w:r>
        <w:t xml:space="preserve">Lee Hardman, estratega jefe de divisas de Bank of Tokio-Mitsubishi UFJ, pone en perspectiva los esfuerzos expansionistas del banco durante este año. </w:t>
      </w:r>
    </w:p>
    <w:p w:rsidR="00C2641E" w:rsidRPr="00417B21" w:rsidRDefault="003625CC" w:rsidP="00C2641E">
      <w:pPr>
        <w:pStyle w:val="NormalWeb"/>
        <w:jc w:val="both"/>
        <w:rPr>
          <w:b/>
          <w:color w:val="FF0000"/>
          <w:u w:val="single"/>
        </w:rPr>
      </w:pPr>
      <w:r>
        <w:rPr>
          <w:b/>
          <w:color w:val="FF0000"/>
          <w:u w:val="single"/>
        </w:rPr>
        <w:t>“</w:t>
      </w:r>
      <w:r w:rsidR="00C2641E" w:rsidRPr="00417B21">
        <w:rPr>
          <w:b/>
          <w:color w:val="FF0000"/>
          <w:u w:val="single"/>
        </w:rPr>
        <w:t>La Fed planea comprar poco más de US$</w:t>
      </w:r>
      <w:r>
        <w:rPr>
          <w:b/>
          <w:color w:val="FF0000"/>
          <w:u w:val="single"/>
        </w:rPr>
        <w:t xml:space="preserve"> </w:t>
      </w:r>
      <w:r w:rsidR="00C2641E" w:rsidRPr="00417B21">
        <w:rPr>
          <w:b/>
          <w:color w:val="FF0000"/>
          <w:u w:val="single"/>
        </w:rPr>
        <w:t>1 billón en activos en 2013, comparado con los cerca de US$</w:t>
      </w:r>
      <w:r>
        <w:rPr>
          <w:b/>
          <w:color w:val="FF0000"/>
          <w:u w:val="single"/>
        </w:rPr>
        <w:t xml:space="preserve"> </w:t>
      </w:r>
      <w:r w:rsidR="00C2641E" w:rsidRPr="00417B21">
        <w:rPr>
          <w:b/>
          <w:color w:val="FF0000"/>
          <w:u w:val="single"/>
        </w:rPr>
        <w:t>430.000 millones planeados por el Banco de Japón a través del programa de compras de activos. En términos relativos, comparando el tamaño de sus respectivos balances, la planeada compra de activos de la Fed equivale a una expansión de alrededor un tercio de su hoja de balance, frente a u</w:t>
      </w:r>
      <w:r>
        <w:rPr>
          <w:b/>
          <w:color w:val="FF0000"/>
          <w:u w:val="single"/>
        </w:rPr>
        <w:t>n quinto para al Banco de Japón”</w:t>
      </w:r>
      <w:r w:rsidR="00C2641E" w:rsidRPr="00417B21">
        <w:rPr>
          <w:b/>
          <w:color w:val="FF0000"/>
          <w:u w:val="single"/>
        </w:rPr>
        <w:t xml:space="preserve">, dijo Hardman. </w:t>
      </w:r>
    </w:p>
    <w:p w:rsidR="00C2641E" w:rsidRPr="00417B21" w:rsidRDefault="00C2641E" w:rsidP="00C2641E">
      <w:pPr>
        <w:pStyle w:val="NormalWeb"/>
        <w:jc w:val="both"/>
        <w:rPr>
          <w:b/>
          <w:color w:val="FF0000"/>
          <w:u w:val="single"/>
        </w:rPr>
      </w:pPr>
      <w:r w:rsidRPr="00417B21">
        <w:rPr>
          <w:b/>
          <w:color w:val="FF0000"/>
          <w:u w:val="single"/>
        </w:rPr>
        <w:t xml:space="preserve">La promesa del banco central japonés de elevar la meta de inflación desde 1% a 2%, como ha sugerido Abe en el pasado, también generó poco entusiasmo en la comunidad de inversionistas. </w:t>
      </w:r>
    </w:p>
    <w:p w:rsidR="00C2641E" w:rsidRPr="00417B21" w:rsidRDefault="00C2641E" w:rsidP="00C2641E">
      <w:pPr>
        <w:pStyle w:val="NormalWeb"/>
        <w:jc w:val="both"/>
        <w:rPr>
          <w:u w:val="single"/>
        </w:rPr>
      </w:pPr>
      <w:r>
        <w:t xml:space="preserve">El debate sobre la meta no tendrá lugar hasta la próxima reunión de política el 21 y 22 de enero, y no hay certezas de que </w:t>
      </w:r>
      <w:r w:rsidRPr="00417B21">
        <w:rPr>
          <w:u w:val="single"/>
        </w:rPr>
        <w:t xml:space="preserve">incluso si se adopta una meta de inflación más alta, el banco central será más agresivo de lo que ha sido en el pasado. </w:t>
      </w:r>
    </w:p>
    <w:p w:rsidR="00C2641E" w:rsidRPr="00417B21" w:rsidRDefault="00C2641E" w:rsidP="00C2641E">
      <w:pPr>
        <w:pStyle w:val="NormalWeb"/>
        <w:jc w:val="both"/>
        <w:rPr>
          <w:color w:val="FF0000"/>
          <w:u w:val="single"/>
        </w:rPr>
      </w:pPr>
      <w:r w:rsidRPr="00417B21">
        <w:rPr>
          <w:color w:val="FF0000"/>
          <w:u w:val="single"/>
        </w:rPr>
        <w:t xml:space="preserve">Entonces enfrentémoslo. La meta de 1% no ha evitado que el país sufra deflación en los últimos 15 años. </w:t>
      </w:r>
    </w:p>
    <w:p w:rsidR="00C2641E" w:rsidRPr="00DD57D2" w:rsidRDefault="00C2641E" w:rsidP="00C2641E">
      <w:pPr>
        <w:pStyle w:val="NormalWeb"/>
        <w:jc w:val="both"/>
        <w:rPr>
          <w:u w:val="single"/>
        </w:rPr>
      </w:pPr>
      <w:r>
        <w:t xml:space="preserve">Por lo que, </w:t>
      </w:r>
      <w:r w:rsidRPr="00DD57D2">
        <w:rPr>
          <w:u w:val="single"/>
        </w:rPr>
        <w:t>mientras Abe reflexiona</w:t>
      </w:r>
      <w:r>
        <w:t xml:space="preserve"> sobre sus opciones después de los últimos cambios de política del Banco de Japón, </w:t>
      </w:r>
      <w:r w:rsidRPr="00DD57D2">
        <w:rPr>
          <w:u w:val="single"/>
        </w:rPr>
        <w:t xml:space="preserve">bien podría intentar aumentar la presión sobre el banco antes de lo previsto para obtener sus resultados. </w:t>
      </w:r>
    </w:p>
    <w:p w:rsidR="00C2641E" w:rsidRDefault="00C2641E" w:rsidP="00C2641E">
      <w:pPr>
        <w:pStyle w:val="NormalWeb"/>
        <w:jc w:val="both"/>
      </w:pPr>
      <w:r>
        <w:lastRenderedPageBreak/>
        <w:t xml:space="preserve">Ciertamente, el repunte que protagonizó el yen frente al dólar después de la reunión sugiere que los inversionistas están decepcionados de que el banco central no fuera más agresivo. </w:t>
      </w:r>
    </w:p>
    <w:p w:rsidR="00C2641E" w:rsidRDefault="00C2641E" w:rsidP="00C2641E">
      <w:pPr>
        <w:pStyle w:val="NormalWeb"/>
        <w:jc w:val="both"/>
        <w:rPr>
          <w:u w:val="single"/>
        </w:rPr>
      </w:pPr>
      <w:r>
        <w:t xml:space="preserve">Esto significa que </w:t>
      </w:r>
      <w:r w:rsidRPr="00DD57D2">
        <w:rPr>
          <w:u w:val="single"/>
        </w:rPr>
        <w:t xml:space="preserve">una caída a más largo plazo del yen, lo cual sería importante para la recuperación económica de Japón, podría ser elusiva hasta que Abe pueda convencer a los mercados financieros que tiene bajo su control al Banco de Japón. </w:t>
      </w:r>
    </w:p>
    <w:p w:rsidR="006A665E" w:rsidRPr="00E717DB" w:rsidRDefault="006A665E" w:rsidP="006A665E">
      <w:pPr>
        <w:pStyle w:val="NormalWeb"/>
        <w:jc w:val="both"/>
        <w:rPr>
          <w:b/>
        </w:rPr>
      </w:pPr>
      <w:r w:rsidRPr="00266DC2">
        <w:t>-</w:t>
      </w:r>
      <w:r w:rsidRPr="00E717DB">
        <w:rPr>
          <w:b/>
        </w:rPr>
        <w:t xml:space="preserve"> Un artí</w:t>
      </w:r>
      <w:r w:rsidR="001B159F">
        <w:rPr>
          <w:b/>
        </w:rPr>
        <w:t>culo definitorio y definitivo</w:t>
      </w:r>
      <w:r w:rsidRPr="00E717DB">
        <w:rPr>
          <w:b/>
        </w:rPr>
        <w:t xml:space="preserve"> del “sabio” alemán (uno de los cinco</w:t>
      </w:r>
      <w:r>
        <w:rPr>
          <w:b/>
        </w:rPr>
        <w:t xml:space="preserve"> del Ifo</w:t>
      </w:r>
      <w:r w:rsidRPr="00E717DB">
        <w:rPr>
          <w:b/>
        </w:rPr>
        <w:t>)</w:t>
      </w:r>
    </w:p>
    <w:p w:rsidR="006A665E" w:rsidRPr="00A368DD" w:rsidRDefault="006A665E" w:rsidP="006A665E">
      <w:pPr>
        <w:pStyle w:val="NormalWeb"/>
        <w:jc w:val="both"/>
      </w:pPr>
      <w:r w:rsidRPr="00450949">
        <w:rPr>
          <w:b/>
        </w:rPr>
        <w:t>-</w:t>
      </w:r>
      <w:r w:rsidRPr="00A368DD">
        <w:t xml:space="preserve"> </w:t>
      </w:r>
      <w:r w:rsidRPr="00A368DD">
        <w:rPr>
          <w:u w:val="single"/>
        </w:rPr>
        <w:t>Una segunda oportunidad para la reforma europea</w:t>
      </w:r>
      <w:r>
        <w:t xml:space="preserve"> (Project Syndicate </w:t>
      </w:r>
      <w:r w:rsidRPr="001B159F">
        <w:rPr>
          <w:b/>
        </w:rPr>
        <w:t>-</w:t>
      </w:r>
      <w:r>
        <w:t xml:space="preserve"> </w:t>
      </w:r>
      <w:r w:rsidRPr="00A368DD">
        <w:rPr>
          <w:b/>
        </w:rPr>
        <w:t>27/12/12</w:t>
      </w:r>
      <w:r>
        <w:t>)</w:t>
      </w:r>
    </w:p>
    <w:p w:rsidR="006A665E" w:rsidRPr="005413E7" w:rsidRDefault="006A665E" w:rsidP="006A665E">
      <w:pPr>
        <w:pStyle w:val="NormalWeb"/>
        <w:jc w:val="both"/>
      </w:pPr>
      <w:r w:rsidRPr="005413E7">
        <w:t xml:space="preserve">(Por Hans-Werner Sinn) </w:t>
      </w:r>
      <w:r w:rsidR="005413E7" w:rsidRPr="005413E7">
        <w:t xml:space="preserve">                           </w:t>
      </w:r>
      <w:r w:rsidR="005413E7">
        <w:t xml:space="preserve">                                     </w:t>
      </w:r>
      <w:r w:rsidR="005413E7" w:rsidRPr="005413E7">
        <w:t>Lectura recomendada</w:t>
      </w:r>
    </w:p>
    <w:p w:rsidR="006A665E" w:rsidRPr="00A368DD" w:rsidRDefault="0055164A" w:rsidP="006A665E">
      <w:pPr>
        <w:pStyle w:val="NormalWeb"/>
        <w:jc w:val="both"/>
      </w:pPr>
      <w:r w:rsidRPr="00671B1B">
        <w:t>Múnich</w:t>
      </w:r>
      <w:r w:rsidR="00450949" w:rsidRPr="00671B1B">
        <w:t>.</w:t>
      </w:r>
      <w:r w:rsidR="006A665E" w:rsidRPr="00671B1B">
        <w:rPr>
          <w:b/>
        </w:rPr>
        <w:t>-</w:t>
      </w:r>
      <w:r w:rsidR="006A665E" w:rsidRPr="00671B1B">
        <w:t xml:space="preserve"> </w:t>
      </w:r>
      <w:r w:rsidR="006A665E" w:rsidRPr="002C4F62">
        <w:rPr>
          <w:color w:val="FF0000"/>
          <w:u w:val="single"/>
        </w:rPr>
        <w:t>El Banco Central Europeo logró tranquilizar a los mercados con su promesa de compras ilimitadas de bonos de gobiernos de la eurozona, porque efectivamente aseguró a los tenedores de bonos que los contribuyentes y los pensionados de las economías todavía sólidas de la eurozona asumirían la carga del reembolso si fuera necesario</w:t>
      </w:r>
      <w:r w:rsidR="006A665E" w:rsidRPr="00A368DD">
        <w:t xml:space="preserve">. </w:t>
      </w:r>
      <w:r w:rsidR="006A665E" w:rsidRPr="002C4F62">
        <w:rPr>
          <w:u w:val="single"/>
        </w:rPr>
        <w:t>Aunque el BCE no especificó cómo es que esto se llevaría a cabo, su compromiso despertó el apetito de los inversores, redujo los diferenciales de las tasas de interés en la eurozona y permitió reducir el financiamiento de las economías afectadas por la crisis a través de la imprenta.</w:t>
      </w:r>
      <w:r w:rsidR="006A665E" w:rsidRPr="00A368DD">
        <w:t xml:space="preserve">  </w:t>
      </w:r>
    </w:p>
    <w:p w:rsidR="006A665E" w:rsidRPr="00A368DD" w:rsidRDefault="006A665E" w:rsidP="006A665E">
      <w:pPr>
        <w:pStyle w:val="NormalWeb"/>
        <w:jc w:val="both"/>
      </w:pPr>
      <w:r w:rsidRPr="002C4F62">
        <w:rPr>
          <w:color w:val="FF0000"/>
          <w:u w:val="single"/>
        </w:rPr>
        <w:t>Este respiro ofrece una oportunidad ideal para impulsar las reformas</w:t>
      </w:r>
      <w:r w:rsidRPr="00A368DD">
        <w:t xml:space="preserve">. El primer ministro griego, Antonis Samaras, debe convencer a sus compatriotas de que tiene serias intenciones de ponerlas en práctica. El primer ministro español, Mariano Rajoy, y el ministro de Finanzas portugués, Vitor Gaspar, merecen más respaldo para sus planes. Y es de esperarse que el primer ministro interino de Italia, Mario Monti, dispute la próxima elección general. Todos estos líderes entienden qué es lo que se debe hacer. </w:t>
      </w:r>
    </w:p>
    <w:p w:rsidR="006A665E" w:rsidRPr="00A368DD" w:rsidRDefault="006A665E" w:rsidP="006A665E">
      <w:pPr>
        <w:pStyle w:val="NormalWeb"/>
        <w:jc w:val="both"/>
      </w:pPr>
      <w:r w:rsidRPr="00A368DD">
        <w:t>Francia, en cambio, no parece haber entendido lo que sucede. El presidente François Hollande quiere resolver los problemas de su país con programas de crecimiento. P</w:t>
      </w:r>
      <w:r>
        <w:t>ero cuando los políticos dicen “crecimiento”</w:t>
      </w:r>
      <w:r w:rsidRPr="00A368DD">
        <w:t xml:space="preserve"> están hablan</w:t>
      </w:r>
      <w:r>
        <w:t>do de “endeudamiento”</w:t>
      </w:r>
      <w:r w:rsidRPr="00A368DD">
        <w:t xml:space="preserve">. Eso es lo último que necesita Francia. </w:t>
      </w:r>
    </w:p>
    <w:p w:rsidR="006A665E" w:rsidRPr="00A368DD" w:rsidRDefault="006A665E" w:rsidP="006A665E">
      <w:pPr>
        <w:pStyle w:val="NormalWeb"/>
        <w:jc w:val="both"/>
      </w:pPr>
      <w:r w:rsidRPr="00A368DD">
        <w:t xml:space="preserve">El ratio deuda/PBI de Francia ya está cerca del 90%; aún si su déficit presupuestario de 2013 no supera el 3,5% del PBI, su ratio deuda/PBI habrá trepado al 93% para fin del año. La participación del gobierno en el PBI, 56%, es la más alta en la eurozona y la segunda más alta entre todos los países desarrollados. </w:t>
      </w:r>
    </w:p>
    <w:p w:rsidR="006A665E" w:rsidRPr="00A368DD" w:rsidRDefault="006A665E" w:rsidP="006A665E">
      <w:pPr>
        <w:pStyle w:val="NormalWeb"/>
        <w:jc w:val="both"/>
      </w:pPr>
      <w:r w:rsidRPr="00A368DD">
        <w:t>No son sólo los actores cinematográficos como Gérard Depardieu los que se van del país para huir de sus impuestos elevados; la industria también se va. Los fabricantes de autos alguna vez orgullosos de Francia luchan por sobrevivir.</w:t>
      </w:r>
    </w:p>
    <w:p w:rsidR="006A665E" w:rsidRPr="00A368DD" w:rsidRDefault="006A665E" w:rsidP="006A665E">
      <w:pPr>
        <w:pStyle w:val="NormalWeb"/>
        <w:jc w:val="both"/>
      </w:pPr>
      <w:r w:rsidRPr="00A368DD">
        <w:t xml:space="preserve">De hecho, la industria manufacturera de Francia se ha reducido a apenas el 9% del PBI, por debajo que en Gran Bretaña (10%) y menos de la mitad que en Alemania (20%). Su cuenta corriente está cayendo en un agujero de déficit cada vez más profundo. El desempleo está alcanzando niveles sin precedentes.  </w:t>
      </w:r>
    </w:p>
    <w:p w:rsidR="006A665E" w:rsidRPr="002C4F62" w:rsidRDefault="006A665E" w:rsidP="006A665E">
      <w:pPr>
        <w:pStyle w:val="NormalWeb"/>
        <w:jc w:val="both"/>
        <w:rPr>
          <w:color w:val="FF0000"/>
          <w:u w:val="single"/>
        </w:rPr>
      </w:pPr>
      <w:r w:rsidRPr="002C4F62">
        <w:rPr>
          <w:color w:val="FF0000"/>
          <w:u w:val="single"/>
        </w:rPr>
        <w:lastRenderedPageBreak/>
        <w:t>El problema esencial de Francia, como el de los países más afectados por la crisis, es que la ola de crédito barato que hizo posible la introducción del euro alimentó una burbuja inflacionaria que la privó de su competitividad. Goldman Sachs ha calculado que Francia debe volverse 20% más barata para cumplir con su deuda sobre una base sustentable.</w:t>
      </w:r>
    </w:p>
    <w:p w:rsidR="006A665E" w:rsidRPr="002C4F62" w:rsidRDefault="006A665E" w:rsidP="006A665E">
      <w:pPr>
        <w:pStyle w:val="NormalWeb"/>
        <w:jc w:val="both"/>
        <w:rPr>
          <w:color w:val="FF0000"/>
          <w:u w:val="single"/>
        </w:rPr>
      </w:pPr>
      <w:r w:rsidRPr="002C4F62">
        <w:rPr>
          <w:color w:val="FF0000"/>
          <w:u w:val="single"/>
        </w:rPr>
        <w:t xml:space="preserve">Lo mismo es válido para España, mientras que Italia tendría que volverse entre 10% y 15% más barata, y Grecia y Portugal necesitarían que los precios domésticos cayeran 30% y 35%, respectivamente. Las estadísticas de poder adquisitivo de la OCDE pintan un panorama similar, en el que Grecia necesita una depreciación del 39% y Portugal del 32%, sólo para </w:t>
      </w:r>
      <w:r w:rsidRPr="002C4F62">
        <w:rPr>
          <w:b/>
          <w:color w:val="FF0000"/>
          <w:u w:val="single"/>
        </w:rPr>
        <w:t>alcanzar el nivel de precios que prevalece en Turquía</w:t>
      </w:r>
      <w:r w:rsidRPr="002C4F62">
        <w:rPr>
          <w:color w:val="FF0000"/>
          <w:u w:val="single"/>
        </w:rPr>
        <w:t xml:space="preserve">. Pero, hasta el momento, prácticamente no se hizo nada al respecto. Peor aún, las tasas de inflación de algunos de los países en problemas todavía son superiores a las de sus socios comerciales. </w:t>
      </w:r>
    </w:p>
    <w:p w:rsidR="006A665E" w:rsidRPr="000A3D7D" w:rsidRDefault="006A665E" w:rsidP="006A665E">
      <w:pPr>
        <w:pStyle w:val="NormalWeb"/>
        <w:jc w:val="both"/>
        <w:rPr>
          <w:b/>
          <w:color w:val="FF0000"/>
          <w:u w:val="single"/>
        </w:rPr>
      </w:pPr>
      <w:r w:rsidRPr="000A3D7D">
        <w:rPr>
          <w:b/>
          <w:color w:val="FF0000"/>
          <w:u w:val="single"/>
        </w:rPr>
        <w:t>Los políticos de la eurozona tienden a creer que es posible recuperar la competitividad si se llevan a cabo reformas, si se emprenden proyectos de infraestructura y si se mejora la productividad, pero sin reducir los precios domésticos. Esa es una falacia, porque estas medidas mejoran la competitividad sólo en la medida que reducen los precios internos con respecto a los competidores de la eurozona. Es imposible que haya una reducción en los precios domésticos relativos mientras estos países permanezcan en la unión monetaria: o deflacionan, o sus socios comerciales inflacionan más rápido.</w:t>
      </w:r>
    </w:p>
    <w:p w:rsidR="006A665E" w:rsidRPr="000A3D7D" w:rsidRDefault="006A665E" w:rsidP="006A665E">
      <w:pPr>
        <w:pStyle w:val="NormalWeb"/>
        <w:jc w:val="both"/>
        <w:rPr>
          <w:u w:val="single"/>
        </w:rPr>
      </w:pPr>
      <w:r w:rsidRPr="000A3D7D">
        <w:rPr>
          <w:u w:val="single"/>
        </w:rPr>
        <w:t xml:space="preserve">No existe una manera fácil o socialmente agradable de lograrlo. En algunos casos, este tipo de acción puede ser tan peligrosa que no se la debería desear a ninguna sociedad. La brecha es decididamente demasiado grande entre lo que se necesita para restablecer la competitividad y lo que los ciudadanos pueden tolerar si siguen formando parte de la unión monetaria.   </w:t>
      </w:r>
    </w:p>
    <w:p w:rsidR="006A665E" w:rsidRPr="000A3D7D" w:rsidRDefault="006A665E" w:rsidP="006A665E">
      <w:pPr>
        <w:pStyle w:val="NormalWeb"/>
        <w:jc w:val="both"/>
        <w:rPr>
          <w:b/>
          <w:color w:val="FF0000"/>
          <w:u w:val="single"/>
        </w:rPr>
      </w:pPr>
      <w:r w:rsidRPr="000A3D7D">
        <w:rPr>
          <w:b/>
          <w:color w:val="FF0000"/>
          <w:u w:val="single"/>
        </w:rPr>
        <w:t xml:space="preserve">Para volverse más barato, la tasa de inflación de un país debe permanecer por debajo de la de sus competidores, pero eso sólo se puede lograr mediante un desplome económico. Cuanto más defienden los sindicatos las estructuras salariales existentes, y cuanto menor es el crecimiento de la productividad, mayor será la caída económica. España y Francia necesitarían un desplome de diez años, con una inflación anual 2% por debajo de la de sus competidores, para recuperar su competitividad. En el caso de Italia, el camino hacia la competitividad es más corto, pero para Portugal y Grecia es sustancialmente más largo -tal vez demasiado largo.  </w:t>
      </w:r>
    </w:p>
    <w:p w:rsidR="006A665E" w:rsidRPr="000A3D7D" w:rsidRDefault="006A665E" w:rsidP="006A665E">
      <w:pPr>
        <w:pStyle w:val="NormalWeb"/>
        <w:jc w:val="both"/>
        <w:rPr>
          <w:color w:val="FF0000"/>
          <w:u w:val="single"/>
        </w:rPr>
      </w:pPr>
      <w:r w:rsidRPr="000A3D7D">
        <w:rPr>
          <w:color w:val="FF0000"/>
          <w:u w:val="single"/>
        </w:rPr>
        <w:t>Italia, Francia y España deberían poder recuperar la competitividad en la eurozona en un período predecible de tiempo. Después de todo, Alemania recortó sus precios en relación a sus socios comerciales de la eurozona un 22% entre 1995, cuando se anunció definitivamente el euro, y 2008, cuando estalló la crisis financiera global.</w:t>
      </w:r>
    </w:p>
    <w:p w:rsidR="006A665E" w:rsidRPr="000A3D7D" w:rsidRDefault="006A665E" w:rsidP="006A665E">
      <w:pPr>
        <w:pStyle w:val="NormalWeb"/>
        <w:jc w:val="both"/>
        <w:rPr>
          <w:b/>
          <w:color w:val="FF0000"/>
          <w:u w:val="single"/>
        </w:rPr>
      </w:pPr>
      <w:r w:rsidRPr="00A368DD">
        <w:t xml:space="preserve"> </w:t>
      </w:r>
      <w:r w:rsidRPr="000A3D7D">
        <w:rPr>
          <w:b/>
          <w:color w:val="FF0000"/>
          <w:u w:val="single"/>
        </w:rPr>
        <w:t xml:space="preserve">Hace diez años, Alemania era como Francia hoy -el enfermo de Europa-. Sufría un creciente desempleo y una falta de inversión. La mayor parte de sus ahorros se invertían en el extranjero y su porcentaje de inversión doméstica neta estaba entre los más bajos de todos los países de la OCDE. Bajo una presión cada vez más fuerte, el gobierno socialdemócrata de Gerhard </w:t>
      </w:r>
      <w:r w:rsidR="0055164A" w:rsidRPr="000A3D7D">
        <w:rPr>
          <w:b/>
          <w:color w:val="FF0000"/>
          <w:u w:val="single"/>
        </w:rPr>
        <w:t>Schroeder</w:t>
      </w:r>
      <w:r w:rsidRPr="000A3D7D">
        <w:rPr>
          <w:b/>
          <w:color w:val="FF0000"/>
          <w:u w:val="single"/>
        </w:rPr>
        <w:t xml:space="preserve"> en 2003 decidió privar a </w:t>
      </w:r>
      <w:r w:rsidRPr="000A3D7D">
        <w:rPr>
          <w:b/>
          <w:color w:val="FF0000"/>
          <w:u w:val="single"/>
        </w:rPr>
        <w:lastRenderedPageBreak/>
        <w:t xml:space="preserve">millones de alemanes de su seguro de desempleo, abriendo así el camino para la creación de un sector de bajos salarios, reduciendo a su vez la tasa de inflación. </w:t>
      </w:r>
    </w:p>
    <w:p w:rsidR="006A665E" w:rsidRPr="000A3D7D" w:rsidRDefault="006A665E" w:rsidP="006A665E">
      <w:pPr>
        <w:pStyle w:val="NormalWeb"/>
        <w:jc w:val="both"/>
        <w:rPr>
          <w:u w:val="single"/>
        </w:rPr>
      </w:pPr>
      <w:r w:rsidRPr="000A3D7D">
        <w:rPr>
          <w:u w:val="single"/>
        </w:rPr>
        <w:t>Desafortunadamente, hasta el momento, no existe ninguna señal de que los países en crisis, sobre todo Francia, estén dispuestos a morder el polvo. Cuanto más tiempo sigan creyendo obstinadamente en fórmulas mágicas, más tiempo la crisis del euro se quedará entre nosotros.</w:t>
      </w:r>
    </w:p>
    <w:p w:rsidR="006A665E" w:rsidRPr="006A665E" w:rsidRDefault="006A665E" w:rsidP="00C2641E">
      <w:pPr>
        <w:pStyle w:val="NormalWeb"/>
        <w:jc w:val="both"/>
        <w:rPr>
          <w:lang w:val="en-US"/>
        </w:rPr>
      </w:pPr>
      <w:r>
        <w:rPr>
          <w:lang w:val="en-US"/>
        </w:rPr>
        <w:t>(</w:t>
      </w:r>
      <w:r w:rsidRPr="00A368DD">
        <w:rPr>
          <w:lang w:val="en-US"/>
        </w:rPr>
        <w:t>Hans-Werner Sinn, Professor of Economics at the University of Munich, is President of the Ifo Institute for Economic Research and serves on the German econo</w:t>
      </w:r>
      <w:r>
        <w:rPr>
          <w:lang w:val="en-US"/>
        </w:rPr>
        <w:t>my ministry’s Advisory Council…</w:t>
      </w:r>
      <w:r w:rsidRPr="00E717DB">
        <w:rPr>
          <w:lang w:val="en-US"/>
        </w:rPr>
        <w:t>)</w:t>
      </w:r>
    </w:p>
    <w:p w:rsidR="005A5EED" w:rsidRPr="005A5EED" w:rsidRDefault="005A5EED" w:rsidP="00C2641E">
      <w:pPr>
        <w:pStyle w:val="NormalWeb"/>
        <w:jc w:val="both"/>
        <w:rPr>
          <w:b/>
        </w:rPr>
      </w:pPr>
      <w:r w:rsidRPr="00266DC2">
        <w:t>-</w:t>
      </w:r>
      <w:r w:rsidRPr="005A5EED">
        <w:rPr>
          <w:b/>
        </w:rPr>
        <w:t xml:space="preserve"> Uno que sabe de</w:t>
      </w:r>
      <w:r>
        <w:rPr>
          <w:b/>
        </w:rPr>
        <w:t xml:space="preserve"> bancos y de Asia, le anuncia a</w:t>
      </w:r>
      <w:r w:rsidRPr="005A5EED">
        <w:rPr>
          <w:b/>
        </w:rPr>
        <w:t xml:space="preserve"> </w:t>
      </w:r>
      <w:r w:rsidR="00E717DB">
        <w:rPr>
          <w:b/>
        </w:rPr>
        <w:t>‘</w:t>
      </w:r>
      <w:r w:rsidRPr="005A5EED">
        <w:rPr>
          <w:b/>
        </w:rPr>
        <w:t>Abe</w:t>
      </w:r>
      <w:r w:rsidR="00E717DB">
        <w:rPr>
          <w:b/>
        </w:rPr>
        <w:t>’,</w:t>
      </w:r>
      <w:r w:rsidR="001B159F">
        <w:rPr>
          <w:b/>
        </w:rPr>
        <w:t xml:space="preserve"> que su “vuelo” será corto</w:t>
      </w:r>
    </w:p>
    <w:p w:rsidR="00C2641E" w:rsidRPr="00FE665E" w:rsidRDefault="00C2641E" w:rsidP="00C2641E">
      <w:pPr>
        <w:pStyle w:val="NormalWeb"/>
        <w:jc w:val="both"/>
      </w:pPr>
      <w:r w:rsidRPr="00450949">
        <w:rPr>
          <w:b/>
        </w:rPr>
        <w:t>-</w:t>
      </w:r>
      <w:r w:rsidRPr="00FE665E">
        <w:t xml:space="preserve"> </w:t>
      </w:r>
      <w:r w:rsidRPr="00FE665E">
        <w:rPr>
          <w:u w:val="single"/>
        </w:rPr>
        <w:t>Las falsas ilusiones de la política monetaria de Shinzo Abe</w:t>
      </w:r>
      <w:r w:rsidRPr="00FE665E">
        <w:t xml:space="preserve"> (Project Syndicate </w:t>
      </w:r>
      <w:r w:rsidRPr="001B159F">
        <w:rPr>
          <w:b/>
        </w:rPr>
        <w:t>-</w:t>
      </w:r>
      <w:r w:rsidRPr="00FE665E">
        <w:t xml:space="preserve"> </w:t>
      </w:r>
      <w:r w:rsidRPr="00FE665E">
        <w:rPr>
          <w:b/>
        </w:rPr>
        <w:t>28/12/12</w:t>
      </w:r>
      <w:r w:rsidRPr="00FE665E">
        <w:t>)</w:t>
      </w:r>
    </w:p>
    <w:p w:rsidR="00C2641E" w:rsidRPr="003C305A" w:rsidRDefault="00C2641E" w:rsidP="00C2641E">
      <w:pPr>
        <w:pStyle w:val="NormalWeb"/>
        <w:jc w:val="both"/>
        <w:rPr>
          <w:lang w:val="en-US"/>
        </w:rPr>
      </w:pPr>
      <w:r w:rsidRPr="003C305A">
        <w:rPr>
          <w:lang w:val="en-US"/>
        </w:rPr>
        <w:t>(Por Stephen S. Roach)</w:t>
      </w:r>
      <w:r w:rsidR="00E717DB" w:rsidRPr="003C305A">
        <w:rPr>
          <w:lang w:val="en-US"/>
        </w:rPr>
        <w:t xml:space="preserve">                                                                  Lectura recomendada</w:t>
      </w:r>
    </w:p>
    <w:p w:rsidR="00C2641E" w:rsidRPr="00B301B4" w:rsidRDefault="005A5EED" w:rsidP="00C2641E">
      <w:pPr>
        <w:pStyle w:val="NormalWeb"/>
        <w:jc w:val="both"/>
        <w:rPr>
          <w:color w:val="FF0000"/>
          <w:u w:val="single"/>
        </w:rPr>
      </w:pPr>
      <w:r w:rsidRPr="00671B1B">
        <w:rPr>
          <w:lang w:val="en-US"/>
        </w:rPr>
        <w:t>New Haven</w:t>
      </w:r>
      <w:r w:rsidR="00450949" w:rsidRPr="00671B1B">
        <w:rPr>
          <w:lang w:val="en-US"/>
        </w:rPr>
        <w:t>.</w:t>
      </w:r>
      <w:r w:rsidRPr="00671B1B">
        <w:rPr>
          <w:b/>
          <w:lang w:val="en-US"/>
        </w:rPr>
        <w:t>-</w:t>
      </w:r>
      <w:r w:rsidRPr="00671B1B">
        <w:rPr>
          <w:lang w:val="en-US"/>
        </w:rPr>
        <w:t xml:space="preserve"> </w:t>
      </w:r>
      <w:r w:rsidR="00AB56F2" w:rsidRPr="00671B1B">
        <w:rPr>
          <w:lang w:val="en-US"/>
        </w:rPr>
        <w:t xml:space="preserve"> </w:t>
      </w:r>
      <w:r w:rsidR="00C2641E" w:rsidRPr="00B301B4">
        <w:rPr>
          <w:color w:val="FF0000"/>
          <w:u w:val="single"/>
        </w:rPr>
        <w:t>La politización de los bancos centrales continúa sin cesar. La resurrección de Shinzo Abe y del Partido Liberal Democrático, pilares del sistema político que ha dejado la economía japonesa atrapada en dos decenios perdidos y lo que seguirá, es tan sólo el último ejemplo.</w:t>
      </w:r>
    </w:p>
    <w:p w:rsidR="00C2641E" w:rsidRPr="00B301B4" w:rsidRDefault="00C2641E" w:rsidP="00C2641E">
      <w:pPr>
        <w:pStyle w:val="NormalWeb"/>
        <w:jc w:val="both"/>
        <w:rPr>
          <w:color w:val="FF0000"/>
          <w:u w:val="single"/>
        </w:rPr>
      </w:pPr>
      <w:r w:rsidRPr="00B301B4">
        <w:rPr>
          <w:color w:val="FF0000"/>
          <w:u w:val="single"/>
        </w:rPr>
        <w:t>Las recientes elecciones en el Japón versaron decisivamente sobre las opiniones de Abe acerca de la política monetaria del Banco del Japón (BdJ). Sostuvo que un tímido BdJ debía aprender de sus homólogos más resueltos, la Reserva Federal d</w:t>
      </w:r>
      <w:r w:rsidR="00266DC2">
        <w:rPr>
          <w:color w:val="FF0000"/>
          <w:u w:val="single"/>
        </w:rPr>
        <w:t>e los EEUU</w:t>
      </w:r>
      <w:r w:rsidRPr="00B301B4">
        <w:rPr>
          <w:color w:val="FF0000"/>
          <w:u w:val="single"/>
        </w:rPr>
        <w:t xml:space="preserve"> y el Banco Central Europeo. El argumento es el de que, así como estos últimos han salvado la situación, al parecer, mediante su heterodoxa y atrevida relajación cuantitativa (RC), Abe cree que ha llegado el momento de que el BdJ haga lo propio. </w:t>
      </w:r>
    </w:p>
    <w:p w:rsidR="00C2641E" w:rsidRPr="00B301B4" w:rsidRDefault="00C2641E" w:rsidP="00C2641E">
      <w:pPr>
        <w:pStyle w:val="NormalWeb"/>
        <w:jc w:val="both"/>
        <w:rPr>
          <w:u w:val="single"/>
        </w:rPr>
      </w:pPr>
      <w:r w:rsidRPr="00B301B4">
        <w:rPr>
          <w:u w:val="single"/>
        </w:rPr>
        <w:t xml:space="preserve">Desde luego, parece que se saldrá con la suya. Como el mandato del Gobernador del BdJ, Masaaki Shirakawa, acaba en abril, Abe </w:t>
      </w:r>
      <w:r w:rsidR="005A5EED">
        <w:rPr>
          <w:u w:val="single"/>
        </w:rPr>
        <w:t>podrá seleccionar a un sucesor -</w:t>
      </w:r>
      <w:r w:rsidRPr="00B301B4">
        <w:rPr>
          <w:u w:val="single"/>
        </w:rPr>
        <w:t>y do</w:t>
      </w:r>
      <w:r w:rsidR="00E717DB">
        <w:rPr>
          <w:u w:val="single"/>
        </w:rPr>
        <w:t>s gobernadores adjuntos, además-</w:t>
      </w:r>
      <w:r w:rsidRPr="00B301B4">
        <w:rPr>
          <w:u w:val="single"/>
        </w:rPr>
        <w:t xml:space="preserve"> para llevar a cabo su propósito.</w:t>
      </w:r>
    </w:p>
    <w:p w:rsidR="00C2641E" w:rsidRPr="00B301B4" w:rsidRDefault="00C2641E" w:rsidP="00C2641E">
      <w:pPr>
        <w:pStyle w:val="NormalWeb"/>
        <w:jc w:val="both"/>
        <w:rPr>
          <w:b/>
          <w:color w:val="FF0000"/>
          <w:u w:val="single"/>
        </w:rPr>
      </w:pPr>
      <w:r w:rsidRPr="00B301B4">
        <w:rPr>
          <w:color w:val="FF0000"/>
          <w:u w:val="single"/>
        </w:rPr>
        <w:t>Pero, ¿dará resultado?</w:t>
      </w:r>
      <w:r w:rsidRPr="00A368DD">
        <w:t xml:space="preserve"> </w:t>
      </w:r>
      <w:r w:rsidRPr="00B301B4">
        <w:rPr>
          <w:b/>
          <w:color w:val="FF0000"/>
          <w:u w:val="single"/>
        </w:rPr>
        <w:t xml:space="preserve">Si bien, ahora se acepta de forma generalizada la política monetaria experimental como procedimiento operativo habitual en la actual época posterior a la crisis, su eficacia es dudosa. Casi  cuatro años después de que el mundo tocara fondo a raíz de la crisis financiera mundial, los efectos de la RC han sido sorprendentemente asimétricos. Aunque las inyecciones de liquidez en gran escala fueron eficaces para acabar con la paralización de los mercados crediticios y detener las peores consecuencias de la crisis, como lo demuestra el papel desempeñado al respecto por la primera ronda de RC de la Reserva Federal en el período 2009-2010, las medidas posteriores no han logrado nada parecido a una recuperación cíclica normal. </w:t>
      </w:r>
    </w:p>
    <w:p w:rsidR="00C2641E" w:rsidRPr="00B301B4" w:rsidRDefault="00C2641E" w:rsidP="00C2641E">
      <w:pPr>
        <w:pStyle w:val="NormalWeb"/>
        <w:jc w:val="both"/>
        <w:rPr>
          <w:b/>
          <w:color w:val="FF0000"/>
          <w:u w:val="single"/>
        </w:rPr>
      </w:pPr>
      <w:r w:rsidRPr="00B301B4">
        <w:rPr>
          <w:b/>
          <w:color w:val="FF0000"/>
          <w:u w:val="single"/>
        </w:rPr>
        <w:t xml:space="preserve">La razón no es difícil de entender. Entorpecidas por los graves daños causados a los balances del sector privado y del público y con unos tipos de interés de cero o casi, las economías posteriores a la burbuja han estado empantanadas en una clásica “trampa de liquidez”. Están más centradas en saldar el excesivo </w:t>
      </w:r>
      <w:r w:rsidRPr="00B301B4">
        <w:rPr>
          <w:b/>
          <w:color w:val="FF0000"/>
          <w:u w:val="single"/>
        </w:rPr>
        <w:lastRenderedPageBreak/>
        <w:t>endeudamiento acumulado antes de la crisis que en cargar con nueva deuda e impulsar la demanda agregada.</w:t>
      </w:r>
    </w:p>
    <w:p w:rsidR="00C2641E" w:rsidRPr="00B301B4" w:rsidRDefault="00C2641E" w:rsidP="00C2641E">
      <w:pPr>
        <w:pStyle w:val="NormalWeb"/>
        <w:jc w:val="both"/>
        <w:rPr>
          <w:u w:val="single"/>
        </w:rPr>
      </w:pPr>
      <w:r w:rsidRPr="00B301B4">
        <w:rPr>
          <w:u w:val="single"/>
        </w:rPr>
        <w:t>El triste caso del consumidor americano es un ejemplo clásico de cómo se desarrolla semejante proceso. En los años anteri</w:t>
      </w:r>
      <w:r w:rsidR="00E717DB">
        <w:rPr>
          <w:u w:val="single"/>
        </w:rPr>
        <w:t>ores a la crisis, dos burbujas -inmobiliaria y crediticia-</w:t>
      </w:r>
      <w:r w:rsidRPr="00B301B4">
        <w:rPr>
          <w:u w:val="single"/>
        </w:rPr>
        <w:t xml:space="preserve"> alimentaron una orgía de consumo personal sin precedentes. Cuando las burbujas estallaron, las familias se centraron, comprensiblemente, en la reparación de sus balances: a saber, saldar la deuda y constituir de nuevo ahorros personales, en lugar de volver a los hábitos de gasto excesivo.</w:t>
      </w:r>
    </w:p>
    <w:p w:rsidR="00C2641E" w:rsidRPr="002C4F62" w:rsidRDefault="00C2641E" w:rsidP="00C2641E">
      <w:pPr>
        <w:pStyle w:val="NormalWeb"/>
        <w:jc w:val="both"/>
        <w:rPr>
          <w:b/>
          <w:color w:val="FF0000"/>
          <w:u w:val="single"/>
        </w:rPr>
      </w:pPr>
      <w:r w:rsidRPr="002C4F62">
        <w:rPr>
          <w:b/>
          <w:color w:val="FF0000"/>
          <w:u w:val="single"/>
        </w:rPr>
        <w:t>De hecho, pese a una triplicación sin precedentes de los activos de la Reserva Federal hasta los tres billone</w:t>
      </w:r>
      <w:r w:rsidR="00E717DB">
        <w:rPr>
          <w:b/>
          <w:color w:val="FF0000"/>
          <w:u w:val="single"/>
        </w:rPr>
        <w:t>s, aproximadamente, de dólares -</w:t>
      </w:r>
      <w:r w:rsidRPr="002C4F62">
        <w:rPr>
          <w:b/>
          <w:color w:val="FF0000"/>
          <w:u w:val="single"/>
        </w:rPr>
        <w:t>y probablemente camino de los cuatro billones en el año próxi</w:t>
      </w:r>
      <w:r w:rsidR="006A665E">
        <w:rPr>
          <w:b/>
          <w:color w:val="FF0000"/>
          <w:u w:val="single"/>
        </w:rPr>
        <w:t>mo-</w:t>
      </w:r>
      <w:r w:rsidR="00E717DB">
        <w:rPr>
          <w:b/>
          <w:color w:val="FF0000"/>
          <w:u w:val="single"/>
        </w:rPr>
        <w:t>, los consumidores de los EEUU</w:t>
      </w:r>
      <w:r w:rsidRPr="002C4F62">
        <w:rPr>
          <w:b/>
          <w:color w:val="FF0000"/>
          <w:u w:val="single"/>
        </w:rPr>
        <w:t xml:space="preserve"> se han echado atrás como nunca. En los 19 trimestres desde el comienzo de 2008, el aumento anualizado del gasto de los consumidores ajustado para tener en cuenta la inflación ha sido de tan sólo 0,7 por ciento por término medio, casi tres puntos porcentuales inferior a los aumentos tendenciales de 3,6 por ciento registrados en el período de once años que concluyó en 2006.</w:t>
      </w:r>
    </w:p>
    <w:p w:rsidR="00C2641E" w:rsidRPr="002C4F62" w:rsidRDefault="00C2641E" w:rsidP="00C2641E">
      <w:pPr>
        <w:pStyle w:val="NormalWeb"/>
        <w:jc w:val="both"/>
        <w:rPr>
          <w:b/>
          <w:color w:val="FF0000"/>
          <w:u w:val="single"/>
        </w:rPr>
      </w:pPr>
      <w:r w:rsidRPr="002C4F62">
        <w:rPr>
          <w:b/>
          <w:color w:val="FF0000"/>
          <w:u w:val="single"/>
        </w:rPr>
        <w:t>Tampoco el BCE tiene razones para estar satisfecho con su variedad de relajación cuantitativa. Pese a la duplicación de su balance, hasta poco más de tres billones de euros (cuatro billones de dólares), Europa ha vuelto a caer en la recesión por segunda vez en cuatro años.</w:t>
      </w:r>
    </w:p>
    <w:p w:rsidR="00C2641E" w:rsidRPr="002C4F62" w:rsidRDefault="00C2641E" w:rsidP="00C2641E">
      <w:pPr>
        <w:pStyle w:val="NormalWeb"/>
        <w:jc w:val="both"/>
        <w:rPr>
          <w:u w:val="single"/>
        </w:rPr>
      </w:pPr>
      <w:r w:rsidRPr="002C4F62">
        <w:rPr>
          <w:u w:val="single"/>
        </w:rPr>
        <w:t xml:space="preserve">No sólo es limitada la capacidad de la RC para hacer arrancar unas economías constreñidas por sus balances y destrozadas por la crisis, sino que, además, corre el grave riesgo de desdibujar la distinción entre política monetaria y política fiscal. Los bancos centrales que compran deuda soberana emitida por las autoridades fiscales anulan la disciplina impuesta por los mercados con los costos del endeudamiento, con lo que en realidad subvencionan el derroche del sector público. </w:t>
      </w:r>
    </w:p>
    <w:p w:rsidR="00C2641E" w:rsidRPr="00A368DD" w:rsidRDefault="00C2641E" w:rsidP="00C2641E">
      <w:pPr>
        <w:pStyle w:val="NormalWeb"/>
        <w:jc w:val="both"/>
      </w:pPr>
      <w:r w:rsidRPr="002C4F62">
        <w:rPr>
          <w:u w:val="single"/>
        </w:rPr>
        <w:t>Lamentablemente, parece que el Japón ha olvidado muchas de las enseñanzas que se desprenden de su propio caso, en particular la decepcionante experiencia del BdJ con los tipos de interés cero y la RC a comienzos del decenio de 2000, pero también ha perdido de vista el decenio de 1990, el primero de sus denominados decenios perdidos, cuando las autoridades hicieron todo lo posible para prolongar la vida de los bancos insolventes y de muchas grandes empresas no financieras</w:t>
      </w:r>
      <w:r w:rsidRPr="00A368DD">
        <w:t xml:space="preserve">. Se mantuvieron con vida artificialmente unas </w:t>
      </w:r>
      <w:r w:rsidRPr="002C4F62">
        <w:rPr>
          <w:color w:val="FF0000"/>
          <w:u w:val="single"/>
        </w:rPr>
        <w:t>empresas semejantes a zombis</w:t>
      </w:r>
      <w:r w:rsidRPr="00A368DD">
        <w:t xml:space="preserve"> con la falsa esperanza de que el ti</w:t>
      </w:r>
      <w:r>
        <w:t>empo por sí solo las resucitara</w:t>
      </w:r>
      <w:r w:rsidRPr="00A368DD">
        <w:t xml:space="preserve">. Hasta el final del decenio, cuando se reorganizó el sector bancario y se alentó la reestructuración empresarial, no logró el Japón avances en el largo y arduo camino de reparación de los balances y transformación estructural. </w:t>
      </w:r>
    </w:p>
    <w:p w:rsidR="00C2641E" w:rsidRPr="002C4F62" w:rsidRDefault="00E717DB" w:rsidP="00C2641E">
      <w:pPr>
        <w:pStyle w:val="NormalWeb"/>
        <w:jc w:val="both"/>
        <w:rPr>
          <w:color w:val="FF0000"/>
          <w:u w:val="single"/>
        </w:rPr>
      </w:pPr>
      <w:r>
        <w:rPr>
          <w:u w:val="single"/>
        </w:rPr>
        <w:t>Las autoridades de los EEUU</w:t>
      </w:r>
      <w:r w:rsidR="00C2641E" w:rsidRPr="002C4F62">
        <w:rPr>
          <w:u w:val="single"/>
        </w:rPr>
        <w:t xml:space="preserve"> han sucumbido a las mismas tentaciones de estilo japonés. De la relajación cuantitativa a unos déficits presupuestarios federales sin precedentes, pasando por rescates sin precedentes, han hecho todo lo que estaba en su poder para enmascarar la dureza de la reparación de los balances y el ajuste estructural. A consecuencia de ello, los Estados Unidos han creado su propia generación de zombis: en este caso, </w:t>
      </w:r>
      <w:r w:rsidR="00C2641E" w:rsidRPr="002C4F62">
        <w:rPr>
          <w:color w:val="FF0000"/>
          <w:u w:val="single"/>
        </w:rPr>
        <w:t>consumidores zombis.</w:t>
      </w:r>
    </w:p>
    <w:p w:rsidR="00C2641E" w:rsidRPr="00A368DD" w:rsidRDefault="00C2641E" w:rsidP="00C2641E">
      <w:pPr>
        <w:pStyle w:val="NormalWeb"/>
        <w:jc w:val="both"/>
      </w:pPr>
      <w:r w:rsidRPr="00A368DD">
        <w:lastRenderedPageBreak/>
        <w:t xml:space="preserve">Como en el caso del Japón, la curación de los Estados Unidos posterior a la burbuja ha sido limitada, aun con las desmesuradas inyecciones de liquidez de la Reserva Federal. </w:t>
      </w:r>
      <w:r w:rsidRPr="002C4F62">
        <w:rPr>
          <w:u w:val="single"/>
        </w:rPr>
        <w:t>En el tercer trimestre de 2012, la deuda de las familias representaba el 112 por ciento de los ingresos: inferior a los niveles sin precedentes de 2006, pero aún casi 40 puntos porcentuales superior al 75 por ciento de lo normal en los tres últimos decenios del siglo XX</w:t>
      </w:r>
      <w:r w:rsidRPr="00A368DD">
        <w:t xml:space="preserve">. </w:t>
      </w:r>
      <w:r w:rsidRPr="002C4F62">
        <w:rPr>
          <w:u w:val="single"/>
        </w:rPr>
        <w:t>De forma semejante, la tasa de ahorro personal, que ascendió a tan sólo 3,5 por ciento en el período de cuatro meses que concluyó en noviembre de 2012, ascendió a menos de la mitad del 7,9 por ciento, por término medio, del período 1970-1999</w:t>
      </w:r>
      <w:r w:rsidRPr="00A368DD">
        <w:t>.</w:t>
      </w:r>
    </w:p>
    <w:p w:rsidR="00C2641E" w:rsidRPr="002C4F62" w:rsidRDefault="00C2641E" w:rsidP="00C2641E">
      <w:pPr>
        <w:pStyle w:val="NormalWeb"/>
        <w:jc w:val="both"/>
        <w:rPr>
          <w:u w:val="single"/>
        </w:rPr>
      </w:pPr>
      <w:r w:rsidRPr="002C4F62">
        <w:rPr>
          <w:u w:val="single"/>
        </w:rPr>
        <w:t>Lo mismo es aplicable a Europa. Las medidas extraordinariamente atrevidas del BCE han logrado poca cosa con miras a la transformación, esperada durante tanto tiempo, en esa región. Las economías periféricas europeas, destrozadas por la crisis, siguen padeciendo cargas de deuda insostenibles y graves problemas de productividad y competitividad. Y un sistema bancario europeo fragmentado sigue siendo uno de los eslabones más débiles de la cadena regional.</w:t>
      </w:r>
    </w:p>
    <w:p w:rsidR="00C2641E" w:rsidRPr="002C4F62" w:rsidRDefault="00C2641E" w:rsidP="00C2641E">
      <w:pPr>
        <w:pStyle w:val="NormalWeb"/>
        <w:jc w:val="both"/>
        <w:rPr>
          <w:color w:val="FF0000"/>
          <w:u w:val="single"/>
        </w:rPr>
      </w:pPr>
      <w:r w:rsidRPr="002C4F62">
        <w:rPr>
          <w:color w:val="FF0000"/>
          <w:u w:val="single"/>
        </w:rPr>
        <w:t>¿Es ésa la “cura” que Abe quiere de verdad para el Japón? Lo último que la economía japonesa necesita en este momento es retroceder en materia de reformas estructurales. Sin embargo, al forzar al BdJ a seguir los extraviados pasos de la Reserva Federal y del BCE, ése es precisamente el riesgo que Abe y el Japón van a afrontar.</w:t>
      </w:r>
    </w:p>
    <w:p w:rsidR="00C2641E" w:rsidRPr="002C4F62" w:rsidRDefault="00C2641E" w:rsidP="00C2641E">
      <w:pPr>
        <w:pStyle w:val="NormalWeb"/>
        <w:jc w:val="both"/>
        <w:rPr>
          <w:b/>
          <w:color w:val="FF0000"/>
          <w:u w:val="single"/>
          <w:lang w:val="en-US"/>
        </w:rPr>
      </w:pPr>
      <w:r w:rsidRPr="002C4F62">
        <w:rPr>
          <w:b/>
          <w:color w:val="FF0000"/>
          <w:u w:val="single"/>
        </w:rPr>
        <w:t>Las inyecciones de liquidez en gran escala aplicadas por los mayo</w:t>
      </w:r>
      <w:r w:rsidR="00266DC2">
        <w:rPr>
          <w:b/>
          <w:color w:val="FF0000"/>
          <w:u w:val="single"/>
        </w:rPr>
        <w:t>res bancos centrales del mundo -</w:t>
      </w:r>
      <w:r w:rsidRPr="002C4F62">
        <w:rPr>
          <w:b/>
          <w:color w:val="FF0000"/>
          <w:u w:val="single"/>
        </w:rPr>
        <w:t xml:space="preserve">la Reserva Federal, el BCE </w:t>
      </w:r>
      <w:r w:rsidR="00266DC2">
        <w:rPr>
          <w:b/>
          <w:color w:val="FF0000"/>
          <w:u w:val="single"/>
        </w:rPr>
        <w:t>y el BdJ-</w:t>
      </w:r>
      <w:r w:rsidRPr="002C4F62">
        <w:rPr>
          <w:b/>
          <w:color w:val="FF0000"/>
          <w:u w:val="single"/>
        </w:rPr>
        <w:t xml:space="preserve"> no están logrando impulsar sus respectivas economías reales ni facilitando la reparación de los balances y el cambio estructural. Eso hace que haya por ahí una enorme suma de exceso de liquidez en los mercados de valores mundiales. </w:t>
      </w:r>
      <w:r w:rsidRPr="002C4F62">
        <w:rPr>
          <w:b/>
          <w:color w:val="FF0000"/>
          <w:u w:val="single"/>
          <w:lang w:val="en-US"/>
        </w:rPr>
        <w:t>Adonde vaya la seguirá inevitablemente la próxima crisis.</w:t>
      </w:r>
    </w:p>
    <w:p w:rsidR="00C2641E" w:rsidRDefault="00C2641E" w:rsidP="00C2641E">
      <w:pPr>
        <w:pStyle w:val="NormalWeb"/>
        <w:jc w:val="both"/>
        <w:rPr>
          <w:lang w:val="en-US"/>
        </w:rPr>
      </w:pPr>
      <w:r>
        <w:rPr>
          <w:lang w:val="en-US"/>
        </w:rPr>
        <w:t>(</w:t>
      </w:r>
      <w:r w:rsidRPr="00A368DD">
        <w:rPr>
          <w:lang w:val="en-US"/>
        </w:rPr>
        <w:t>Stephen S. Roach was Chairman of Morgan Stanley Asia and the firm's Chief Economist, and currently is a senior fellow at Yale University’s Jackson Institute of Global Affairs and a senior lecturer …</w:t>
      </w:r>
      <w:r>
        <w:rPr>
          <w:lang w:val="en-US"/>
        </w:rPr>
        <w:t>)</w:t>
      </w:r>
    </w:p>
    <w:p w:rsidR="00E717DB" w:rsidRPr="00E717DB" w:rsidRDefault="00E717DB" w:rsidP="00C2641E">
      <w:pPr>
        <w:pStyle w:val="NormalWeb"/>
        <w:jc w:val="both"/>
        <w:rPr>
          <w:b/>
        </w:rPr>
      </w:pPr>
      <w:r w:rsidRPr="00E717DB">
        <w:t>-</w:t>
      </w:r>
      <w:r w:rsidR="00935EE2">
        <w:rPr>
          <w:b/>
        </w:rPr>
        <w:t xml:space="preserve"> La importancia de llamarse Bernanke</w:t>
      </w:r>
      <w:r>
        <w:rPr>
          <w:b/>
        </w:rPr>
        <w:t xml:space="preserve"> </w:t>
      </w:r>
      <w:r w:rsidRPr="00E717DB">
        <w:rPr>
          <w:b/>
        </w:rPr>
        <w:t>(Barley es uno de los “submarinos” del WSJ en Europa, así y todo, su artículo</w:t>
      </w:r>
      <w:r w:rsidR="006D4146">
        <w:rPr>
          <w:b/>
        </w:rPr>
        <w:t xml:space="preserve"> puede</w:t>
      </w:r>
      <w:r w:rsidRPr="00E717DB">
        <w:rPr>
          <w:b/>
        </w:rPr>
        <w:t xml:space="preserve"> resulta</w:t>
      </w:r>
      <w:r w:rsidR="006D4146">
        <w:rPr>
          <w:b/>
        </w:rPr>
        <w:t>r</w:t>
      </w:r>
      <w:r w:rsidRPr="00E717DB">
        <w:rPr>
          <w:b/>
        </w:rPr>
        <w:t xml:space="preserve"> de interés)</w:t>
      </w:r>
    </w:p>
    <w:p w:rsidR="00C2641E" w:rsidRDefault="00C2641E" w:rsidP="00C2641E">
      <w:pPr>
        <w:pStyle w:val="NormalWeb"/>
        <w:jc w:val="both"/>
      </w:pPr>
      <w:r w:rsidRPr="00450949">
        <w:rPr>
          <w:b/>
        </w:rPr>
        <w:t>-</w:t>
      </w:r>
      <w:r>
        <w:t xml:space="preserve"> </w:t>
      </w:r>
      <w:r w:rsidRPr="008A22B0">
        <w:rPr>
          <w:u w:val="single"/>
        </w:rPr>
        <w:t>Los bancos centrales compiten por debilitar sus divisas</w:t>
      </w:r>
      <w:r>
        <w:t xml:space="preserve"> (Expansión </w:t>
      </w:r>
      <w:r w:rsidRPr="001B159F">
        <w:rPr>
          <w:b/>
        </w:rPr>
        <w:t>-</w:t>
      </w:r>
      <w:r>
        <w:t xml:space="preserve"> WSJ Europe </w:t>
      </w:r>
      <w:r w:rsidRPr="001B159F">
        <w:rPr>
          <w:b/>
        </w:rPr>
        <w:t xml:space="preserve">- </w:t>
      </w:r>
      <w:r w:rsidRPr="00A029CE">
        <w:rPr>
          <w:b/>
        </w:rPr>
        <w:t>30/12/12</w:t>
      </w:r>
      <w:r>
        <w:t xml:space="preserve">) </w:t>
      </w:r>
    </w:p>
    <w:p w:rsidR="00C2641E" w:rsidRDefault="00C2641E" w:rsidP="00C2641E">
      <w:pPr>
        <w:pStyle w:val="NormalWeb"/>
        <w:jc w:val="both"/>
      </w:pPr>
      <w:r>
        <w:t xml:space="preserve">(Por Richard Barley) </w:t>
      </w:r>
      <w:r w:rsidR="00AB56F2">
        <w:t xml:space="preserve">                                                                     Lectura recomendada</w:t>
      </w:r>
    </w:p>
    <w:p w:rsidR="00C2641E" w:rsidRPr="008A22B0" w:rsidRDefault="00C2641E" w:rsidP="00C2641E">
      <w:pPr>
        <w:pStyle w:val="NormalWeb"/>
        <w:jc w:val="both"/>
        <w:rPr>
          <w:color w:val="FF0000"/>
          <w:u w:val="single"/>
        </w:rPr>
      </w:pPr>
      <w:r w:rsidRPr="008A22B0">
        <w:rPr>
          <w:color w:val="FF0000"/>
          <w:u w:val="single"/>
        </w:rPr>
        <w:t>¿Cómo representar la gran reflación? Ante la debilidad de la recuperación, la Reserva Federal de EEUU está comprando aún más bonos y se está centrando en reducir el desempleo; el Banco de Japón sufre presiones políticas para actuar de forma más radical; y el designado gobernador del Banco de Inglaterra ha planteado la idea de una política monetaria más flexible. El resultado podría ser una competición de dev</w:t>
      </w:r>
      <w:r w:rsidR="00E717DB">
        <w:rPr>
          <w:color w:val="FF0000"/>
          <w:u w:val="single"/>
        </w:rPr>
        <w:t>aluaciones de divisas -pero no todas pueden ganar-</w:t>
      </w:r>
      <w:r w:rsidRPr="008A22B0">
        <w:rPr>
          <w:color w:val="FF0000"/>
          <w:u w:val="single"/>
        </w:rPr>
        <w:t>.</w:t>
      </w:r>
    </w:p>
    <w:p w:rsidR="00C2641E" w:rsidRDefault="00C2641E" w:rsidP="00C2641E">
      <w:pPr>
        <w:pStyle w:val="NormalWeb"/>
        <w:jc w:val="both"/>
      </w:pPr>
      <w:r w:rsidRPr="008A22B0">
        <w:rPr>
          <w:u w:val="single"/>
        </w:rPr>
        <w:t>El epicentro más inmediato en 2013 probablemente sea el yen</w:t>
      </w:r>
      <w:r>
        <w:t xml:space="preserve">. El Gobierno recién electo de Shinzo Abe ha exigido al Banco de Japón que se esfuerce más para sacar al país de la crisis: un objetivo de inflación más alto es una posibilidad. Las expectativas </w:t>
      </w:r>
      <w:r>
        <w:lastRenderedPageBreak/>
        <w:t xml:space="preserve">de un BOJ más activista ya han debilitado el yen, que en la actualidad opera en torno a 86 yenes el dólar, frente a alrededor de 78 yenes entre julio y octubre del año pasado. Según los cálculos de Goldman Sachs, el valor razonable de la moneda es 104,65 yenes el dólar. </w:t>
      </w:r>
    </w:p>
    <w:p w:rsidR="00C2641E" w:rsidRPr="008A22B0" w:rsidRDefault="00C2641E" w:rsidP="00C2641E">
      <w:pPr>
        <w:pStyle w:val="NormalWeb"/>
        <w:jc w:val="both"/>
        <w:rPr>
          <w:u w:val="single"/>
        </w:rPr>
      </w:pPr>
      <w:r w:rsidRPr="008A22B0">
        <w:rPr>
          <w:u w:val="single"/>
        </w:rPr>
        <w:t>Pero la pregunta es si el BOJ asumirá esta labor sin reservas. Algunos analistas sospechan que las políticas monetarias experimentales de la Fed seguirán imponiéndose al BOJ, limitando potencialmente la debilidad del yen.</w:t>
      </w:r>
    </w:p>
    <w:p w:rsidR="00C2641E" w:rsidRPr="008A22B0" w:rsidRDefault="00C2641E" w:rsidP="00C2641E">
      <w:pPr>
        <w:pStyle w:val="NormalWeb"/>
        <w:jc w:val="both"/>
        <w:rPr>
          <w:u w:val="single"/>
        </w:rPr>
      </w:pPr>
      <w:r w:rsidRPr="008A22B0">
        <w:rPr>
          <w:u w:val="single"/>
        </w:rPr>
        <w:t xml:space="preserve">Por su parte, la libra empieza a parecer más vulnerable. Reino Unido está perdiendo su condición de refugio. </w:t>
      </w:r>
    </w:p>
    <w:p w:rsidR="00C2641E" w:rsidRDefault="00C2641E" w:rsidP="00C2641E">
      <w:pPr>
        <w:pStyle w:val="NormalWeb"/>
        <w:jc w:val="both"/>
      </w:pPr>
      <w:r w:rsidRPr="008A22B0">
        <w:rPr>
          <w:u w:val="single"/>
        </w:rPr>
        <w:t xml:space="preserve">El crecimiento es débil, los planes de reducción de déficit del Gobierno no se están cumpliendo y el </w:t>
      </w:r>
      <w:r w:rsidR="0055164A" w:rsidRPr="008A22B0">
        <w:rPr>
          <w:u w:val="single"/>
        </w:rPr>
        <w:t>rating</w:t>
      </w:r>
      <w:r w:rsidRPr="008A22B0">
        <w:rPr>
          <w:u w:val="single"/>
        </w:rPr>
        <w:t xml:space="preserve"> AAA de Reino Unido puede caer el año que viene</w:t>
      </w:r>
      <w:r>
        <w:t>; existe el riesgo de que las reflexiones del futuro gobernador del BOE, Mark Carney, sobre un cambio en el objetivo de inflación de Reino Unido pudieran desestabilizar los mercados.</w:t>
      </w:r>
    </w:p>
    <w:p w:rsidR="00C2641E" w:rsidRDefault="00C2641E" w:rsidP="00C2641E">
      <w:pPr>
        <w:pStyle w:val="NormalWeb"/>
        <w:jc w:val="both"/>
      </w:pPr>
      <w:r>
        <w:t>Teniendo en cuenta que la libra esterlina representa sólo el 5% de las reservas de divisas extranjeras y que el mercado de deuda está enormemente distorsionado por las políticas de expansión cuantitativa, la libra podría sufrir presiones. La divisa puede caer a un mínimo de 1,50 dólares desde los 1,61 dólares actuales, según RBS.</w:t>
      </w:r>
    </w:p>
    <w:p w:rsidR="00C2641E" w:rsidRPr="008A22B0" w:rsidRDefault="00C2641E" w:rsidP="00C2641E">
      <w:pPr>
        <w:pStyle w:val="NormalWeb"/>
        <w:jc w:val="both"/>
        <w:rPr>
          <w:u w:val="single"/>
        </w:rPr>
      </w:pPr>
      <w:r w:rsidRPr="008A22B0">
        <w:rPr>
          <w:u w:val="single"/>
        </w:rPr>
        <w:t>Con respecto al euro, su principal logro en 2012 fue sobrevivir pese a las predicciones de su desaparición, subiendo a 1,32 dólares desde un mínimo de 1,21 dólares con la disminución de la prima de riesgo relacionada a la crisis de la eurozona. Si el euro alcanza entre 1,35 y 1,40 dólares, podría perjudicar a exportadores y políticos, según cree ING.</w:t>
      </w:r>
    </w:p>
    <w:p w:rsidR="00C2641E" w:rsidRDefault="00C2641E" w:rsidP="00C2641E">
      <w:pPr>
        <w:pStyle w:val="NormalWeb"/>
        <w:jc w:val="both"/>
      </w:pPr>
      <w:r w:rsidRPr="008A22B0">
        <w:rPr>
          <w:u w:val="single"/>
        </w:rPr>
        <w:t>El Banco Central Europeo podría hacer uso de una herramienta poco convencional para contrarrestarlo: obligar a los bancos a pagar por el privilegio de depositar fondos en el banco central introduciendo una tasa de depósito negativa</w:t>
      </w:r>
      <w:r>
        <w:t>. Hasta el momento, el BCE no ha parecido dispuesto a dar ese paso a la ligera, temiendo consecuencias imprevistas.</w:t>
      </w:r>
    </w:p>
    <w:p w:rsidR="00C2641E" w:rsidRDefault="00C2641E" w:rsidP="00C2641E">
      <w:pPr>
        <w:pStyle w:val="NormalWeb"/>
        <w:jc w:val="both"/>
      </w:pPr>
      <w:r w:rsidRPr="008A22B0">
        <w:rPr>
          <w:u w:val="single"/>
        </w:rPr>
        <w:t>Con tanta liquidez en circulación en los mercados globales, es probable que las divisas de los países emergentes donde las perspectivas de crecimiento puedan ser más brillantes sigan fortaleciéndose</w:t>
      </w:r>
      <w:r>
        <w:t xml:space="preserve">. Esto podría derivar en más intervenciones y en esfuerzos para contener los flujos de capital. Nos aguardan guerras de divisas. </w:t>
      </w:r>
    </w:p>
    <w:p w:rsidR="00C2641E" w:rsidRDefault="00C2641E" w:rsidP="00C2641E">
      <w:pPr>
        <w:pStyle w:val="NormalWeb"/>
        <w:jc w:val="both"/>
        <w:rPr>
          <w:color w:val="FF0000"/>
          <w:u w:val="single"/>
        </w:rPr>
      </w:pPr>
      <w:r w:rsidRPr="008A22B0">
        <w:rPr>
          <w:color w:val="FF0000"/>
          <w:u w:val="single"/>
        </w:rPr>
        <w:t>Hay algo que podría cambiar esta carrera de devaluaciones: un repunte del crecimiento de EEUU. Aunque es poco probable que la propia Fed abandone su política, esto podría llevar a que el mercado contemple al menos un ajuste de la Fed. En última instancia, esto inclinaría la balanza hacia un dólar más fuerte, abriendo el camino al debilitamiento de otras divisas.</w:t>
      </w:r>
    </w:p>
    <w:p w:rsidR="00985BDE" w:rsidRPr="00985BDE" w:rsidRDefault="00985BDE" w:rsidP="00C2641E">
      <w:pPr>
        <w:pStyle w:val="NormalWeb"/>
        <w:jc w:val="both"/>
        <w:rPr>
          <w:b/>
        </w:rPr>
      </w:pPr>
      <w:r w:rsidRPr="00985BDE">
        <w:t>-</w:t>
      </w:r>
      <w:r>
        <w:rPr>
          <w:b/>
        </w:rPr>
        <w:t xml:space="preserve"> Rusia se suma</w:t>
      </w:r>
      <w:r w:rsidRPr="00985BDE">
        <w:rPr>
          <w:b/>
        </w:rPr>
        <w:t xml:space="preserve"> a la guerra (</w:t>
      </w:r>
      <w:r w:rsidR="001B159F">
        <w:rPr>
          <w:b/>
        </w:rPr>
        <w:t>“</w:t>
      </w:r>
      <w:r w:rsidRPr="00985BDE">
        <w:rPr>
          <w:b/>
        </w:rPr>
        <w:t>de declaraciones</w:t>
      </w:r>
      <w:r w:rsidR="001B159F">
        <w:rPr>
          <w:b/>
        </w:rPr>
        <w:t>”</w:t>
      </w:r>
      <w:r w:rsidRPr="00985BDE">
        <w:rPr>
          <w:b/>
        </w:rPr>
        <w:t>)</w:t>
      </w:r>
    </w:p>
    <w:p w:rsidR="00985BDE" w:rsidRPr="00266DC2" w:rsidRDefault="00985BDE" w:rsidP="00985BDE">
      <w:pPr>
        <w:pStyle w:val="NormalWeb"/>
        <w:jc w:val="both"/>
        <w:rPr>
          <w:i/>
        </w:rPr>
      </w:pPr>
      <w:r>
        <w:rPr>
          <w:i/>
        </w:rPr>
        <w:t>“</w:t>
      </w:r>
      <w:r w:rsidRPr="00985BDE">
        <w:rPr>
          <w:i/>
        </w:rPr>
        <w:t>El mundo está al</w:t>
      </w:r>
      <w:r>
        <w:rPr>
          <w:i/>
        </w:rPr>
        <w:t xml:space="preserve"> borde de una nueva “guerra de divisas”</w:t>
      </w:r>
      <w:r w:rsidRPr="00985BDE">
        <w:rPr>
          <w:i/>
        </w:rPr>
        <w:t>. Rusia ha lanzado hoy su advertencia como ya hizo Brasil en 2010, después de que algunos responsables políticos de Europa se hayan unido a Japón al quejarse del coste de un aumento de los tipos de cambio</w:t>
      </w:r>
      <w:r>
        <w:rPr>
          <w:i/>
        </w:rPr>
        <w:t>”..</w:t>
      </w:r>
      <w:r w:rsidRPr="00985BDE">
        <w:rPr>
          <w:i/>
        </w:rPr>
        <w:t>.</w:t>
      </w:r>
      <w:r>
        <w:rPr>
          <w:i/>
        </w:rPr>
        <w:t xml:space="preserve"> </w:t>
      </w:r>
      <w:r w:rsidRPr="005579C0">
        <w:rPr>
          <w:u w:val="single"/>
        </w:rPr>
        <w:t>¿Guerra de divisas? Advertencia de Rusia</w:t>
      </w:r>
      <w:r w:rsidRPr="005579C0">
        <w:t xml:space="preserve"> (El Economista </w:t>
      </w:r>
      <w:r w:rsidRPr="001B159F">
        <w:rPr>
          <w:b/>
        </w:rPr>
        <w:t>-</w:t>
      </w:r>
      <w:r w:rsidRPr="005579C0">
        <w:t xml:space="preserve"> </w:t>
      </w:r>
      <w:r w:rsidRPr="005579C0">
        <w:rPr>
          <w:b/>
        </w:rPr>
        <w:t>16/1/13</w:t>
      </w:r>
      <w:r w:rsidRPr="005579C0">
        <w:t>)</w:t>
      </w:r>
    </w:p>
    <w:p w:rsidR="00985BDE" w:rsidRPr="00204678" w:rsidRDefault="00985BDE" w:rsidP="00985BDE">
      <w:pPr>
        <w:pStyle w:val="NormalWeb"/>
        <w:jc w:val="both"/>
      </w:pPr>
      <w:r w:rsidRPr="00204678">
        <w:rPr>
          <w:bCs/>
        </w:rPr>
        <w:lastRenderedPageBreak/>
        <w:t>“Japón interviene para debilitar al yen y otros podrían sumarse”</w:t>
      </w:r>
      <w:r w:rsidRPr="00204678">
        <w:t>, ha declarado hoy el primer vicepresidente del banco central ruso, Alexei Ulyukayev, en una conferencia en Moscú.</w:t>
      </w:r>
    </w:p>
    <w:p w:rsidR="00985BDE" w:rsidRPr="00204678" w:rsidRDefault="00985BDE" w:rsidP="00985BDE">
      <w:pPr>
        <w:pStyle w:val="NormalWeb"/>
        <w:jc w:val="both"/>
      </w:pPr>
      <w:r w:rsidRPr="00204678">
        <w:t xml:space="preserve">La alerta de Rusia, de la que se hace eco </w:t>
      </w:r>
      <w:r w:rsidRPr="00204678">
        <w:rPr>
          <w:iCs/>
        </w:rPr>
        <w:t>Bloomberg</w:t>
      </w:r>
      <w:r w:rsidRPr="00204678">
        <w:rPr>
          <w:i/>
          <w:iCs/>
        </w:rPr>
        <w:t>,</w:t>
      </w:r>
      <w:r w:rsidRPr="00204678">
        <w:t xml:space="preserve"> surge también después de que el presidente del Eurogrupo, Jean-Claude Juncker, </w:t>
      </w:r>
      <w:hyperlink r:id="rId174" w:history="1">
        <w:r w:rsidRPr="00204678">
          <w:rPr>
            <w:rStyle w:val="Hipervnculo"/>
            <w:color w:val="auto"/>
            <w:u w:val="none"/>
          </w:rPr>
          <w:t>haya lamentado que el euro está “a un nivel peligrosamente alto</w:t>
        </w:r>
      </w:hyperlink>
      <w:r w:rsidRPr="00204678">
        <w:rPr>
          <w:rStyle w:val="Hipervnculo"/>
          <w:color w:val="auto"/>
          <w:u w:val="none"/>
        </w:rPr>
        <w:t>”</w:t>
      </w:r>
      <w:r w:rsidRPr="00204678">
        <w:t>. También el ministro de Finanzas noruego, Sigbjoern Johnsen, ha señalado que una corona fuerte desafía la economía.</w:t>
      </w:r>
    </w:p>
    <w:p w:rsidR="00985BDE" w:rsidRPr="00204678" w:rsidRDefault="00985BDE" w:rsidP="00985BDE">
      <w:pPr>
        <w:pStyle w:val="NormalWeb"/>
        <w:jc w:val="both"/>
      </w:pPr>
      <w:r w:rsidRPr="00204678">
        <w:rPr>
          <w:rStyle w:val="hps"/>
        </w:rPr>
        <w:t>Si Japón</w:t>
      </w:r>
      <w:r w:rsidRPr="00204678">
        <w:t xml:space="preserve"> </w:t>
      </w:r>
      <w:r w:rsidRPr="00204678">
        <w:rPr>
          <w:rStyle w:val="hps"/>
        </w:rPr>
        <w:t>continúa buscando</w:t>
      </w:r>
      <w:r w:rsidRPr="00204678">
        <w:t xml:space="preserve"> </w:t>
      </w:r>
      <w:r w:rsidRPr="00204678">
        <w:rPr>
          <w:rStyle w:val="hps"/>
        </w:rPr>
        <w:t>una moneda</w:t>
      </w:r>
      <w:r w:rsidRPr="00204678">
        <w:t xml:space="preserve"> </w:t>
      </w:r>
      <w:r w:rsidRPr="00204678">
        <w:rPr>
          <w:rStyle w:val="hps"/>
        </w:rPr>
        <w:t>más débil</w:t>
      </w:r>
      <w:r w:rsidRPr="00204678">
        <w:t xml:space="preserve">, las devaluaciones </w:t>
      </w:r>
      <w:r w:rsidRPr="00204678">
        <w:rPr>
          <w:rStyle w:val="hps"/>
        </w:rPr>
        <w:t>recíprocas</w:t>
      </w:r>
      <w:r w:rsidRPr="00204678">
        <w:t xml:space="preserve"> </w:t>
      </w:r>
      <w:r w:rsidRPr="00204678">
        <w:rPr>
          <w:rStyle w:val="hps"/>
        </w:rPr>
        <w:t>perjudicarán a la</w:t>
      </w:r>
      <w:r w:rsidRPr="00204678">
        <w:t xml:space="preserve"> </w:t>
      </w:r>
      <w:r w:rsidRPr="00204678">
        <w:rPr>
          <w:rStyle w:val="hps"/>
        </w:rPr>
        <w:t>economía</w:t>
      </w:r>
      <w:r w:rsidRPr="00204678">
        <w:t xml:space="preserve"> </w:t>
      </w:r>
      <w:r w:rsidRPr="00204678">
        <w:rPr>
          <w:rStyle w:val="hps"/>
        </w:rPr>
        <w:t>global,</w:t>
      </w:r>
      <w:r w:rsidRPr="00204678">
        <w:t xml:space="preserve"> añade </w:t>
      </w:r>
      <w:r w:rsidRPr="00204678">
        <w:rPr>
          <w:rStyle w:val="hps"/>
        </w:rPr>
        <w:t>Ulyukayev</w:t>
      </w:r>
      <w:r w:rsidRPr="00204678">
        <w:t xml:space="preserve">. De esta forma </w:t>
      </w:r>
      <w:r w:rsidRPr="00204678">
        <w:rPr>
          <w:rStyle w:val="hps"/>
        </w:rPr>
        <w:t>se hace eco de</w:t>
      </w:r>
      <w:r w:rsidRPr="00204678">
        <w:t xml:space="preserve"> </w:t>
      </w:r>
      <w:r w:rsidRPr="00204678">
        <w:rPr>
          <w:rStyle w:val="hps"/>
        </w:rPr>
        <w:t>la preocupación</w:t>
      </w:r>
      <w:r w:rsidRPr="00204678">
        <w:t xml:space="preserve"> </w:t>
      </w:r>
      <w:r w:rsidRPr="00204678">
        <w:rPr>
          <w:rStyle w:val="hps"/>
        </w:rPr>
        <w:t>reciente</w:t>
      </w:r>
      <w:r w:rsidRPr="00204678">
        <w:t xml:space="preserve"> </w:t>
      </w:r>
      <w:r w:rsidRPr="00204678">
        <w:rPr>
          <w:rStyle w:val="hps"/>
        </w:rPr>
        <w:t>de otros</w:t>
      </w:r>
      <w:r w:rsidRPr="00204678">
        <w:t xml:space="preserve"> </w:t>
      </w:r>
      <w:r w:rsidRPr="00204678">
        <w:rPr>
          <w:rStyle w:val="hps"/>
        </w:rPr>
        <w:t>jefes</w:t>
      </w:r>
      <w:r w:rsidRPr="00204678">
        <w:t xml:space="preserve"> </w:t>
      </w:r>
      <w:r w:rsidRPr="00204678">
        <w:rPr>
          <w:rStyle w:val="hps"/>
        </w:rPr>
        <w:t>de política internacional.</w:t>
      </w:r>
    </w:p>
    <w:p w:rsidR="00985BDE" w:rsidRPr="00204678" w:rsidRDefault="00985BDE" w:rsidP="00204678">
      <w:pPr>
        <w:pStyle w:val="NormalWeb"/>
        <w:jc w:val="both"/>
      </w:pPr>
      <w:r w:rsidRPr="00204678">
        <w:rPr>
          <w:rStyle w:val="hps"/>
        </w:rPr>
        <w:t>James Bullard, de la Reserva</w:t>
      </w:r>
      <w:r w:rsidRPr="00204678">
        <w:t xml:space="preserve"> </w:t>
      </w:r>
      <w:r w:rsidRPr="00204678">
        <w:rPr>
          <w:rStyle w:val="hps"/>
        </w:rPr>
        <w:t>Federal</w:t>
      </w:r>
      <w:r w:rsidRPr="00204678">
        <w:t xml:space="preserve"> </w:t>
      </w:r>
      <w:r w:rsidRPr="00204678">
        <w:rPr>
          <w:rStyle w:val="hps"/>
        </w:rPr>
        <w:t>de</w:t>
      </w:r>
      <w:r w:rsidRPr="00204678">
        <w:t xml:space="preserve"> </w:t>
      </w:r>
      <w:r w:rsidRPr="00204678">
        <w:rPr>
          <w:rStyle w:val="hps"/>
        </w:rPr>
        <w:t>St.</w:t>
      </w:r>
      <w:r w:rsidRPr="00204678">
        <w:t xml:space="preserve"> </w:t>
      </w:r>
      <w:r w:rsidRPr="00204678">
        <w:rPr>
          <w:rStyle w:val="hps"/>
        </w:rPr>
        <w:t>Louis</w:t>
      </w:r>
      <w:r w:rsidRPr="00204678">
        <w:t xml:space="preserve"> aseguró el </w:t>
      </w:r>
      <w:r w:rsidRPr="00204678">
        <w:rPr>
          <w:rStyle w:val="hps"/>
        </w:rPr>
        <w:t>10 de enero (2012)</w:t>
      </w:r>
      <w:r w:rsidRPr="00204678">
        <w:t xml:space="preserve"> </w:t>
      </w:r>
      <w:r w:rsidRPr="00204678">
        <w:rPr>
          <w:rStyle w:val="hps"/>
        </w:rPr>
        <w:t>que está “</w:t>
      </w:r>
      <w:r w:rsidRPr="00204678">
        <w:t xml:space="preserve">un poco </w:t>
      </w:r>
      <w:r w:rsidRPr="00204678">
        <w:rPr>
          <w:rStyle w:val="hps"/>
        </w:rPr>
        <w:t>preocupado”</w:t>
      </w:r>
      <w:r w:rsidRPr="00204678">
        <w:t xml:space="preserve"> </w:t>
      </w:r>
      <w:r w:rsidRPr="00204678">
        <w:rPr>
          <w:rStyle w:val="hps"/>
        </w:rPr>
        <w:t>por</w:t>
      </w:r>
      <w:r w:rsidRPr="00204678">
        <w:t xml:space="preserve"> </w:t>
      </w:r>
      <w:r w:rsidRPr="00204678">
        <w:rPr>
          <w:rStyle w:val="hps"/>
        </w:rPr>
        <w:t>la postura de Japón</w:t>
      </w:r>
      <w:r w:rsidRPr="00204678">
        <w:t xml:space="preserve"> </w:t>
      </w:r>
      <w:r w:rsidRPr="00204678">
        <w:rPr>
          <w:rStyle w:val="hps"/>
        </w:rPr>
        <w:t>y</w:t>
      </w:r>
      <w:r w:rsidRPr="00204678">
        <w:t xml:space="preserve"> </w:t>
      </w:r>
      <w:r w:rsidRPr="00204678">
        <w:rPr>
          <w:rStyle w:val="hps"/>
        </w:rPr>
        <w:t>el riesgo de “</w:t>
      </w:r>
      <w:r w:rsidRPr="00204678">
        <w:t xml:space="preserve">empobrecer al </w:t>
      </w:r>
      <w:r w:rsidRPr="00204678">
        <w:rPr>
          <w:rStyle w:val="hps"/>
        </w:rPr>
        <w:t>vecino”</w:t>
      </w:r>
      <w:r w:rsidRPr="00204678">
        <w:t>. También el gobernador del banco central de Australia, Glenn Stevens, dijo el 12 de diciembre que existe un cierto “grado de inquietud en la formulación de políticas mundiales”, mientras que su homólogo en el Banco de Inglaterra, Mervyn King, dijo el 10 de diciembre que estaba preocupado porque “vamos a ver el crecimiento de una gestión más activa de los tipos de cambio”</w:t>
      </w:r>
      <w:r w:rsidR="00204678">
        <w:t>.</w:t>
      </w:r>
    </w:p>
    <w:p w:rsidR="00985BDE" w:rsidRPr="00204678" w:rsidRDefault="00985BDE" w:rsidP="00985BDE">
      <w:pPr>
        <w:pStyle w:val="NormalWeb"/>
        <w:jc w:val="both"/>
      </w:pPr>
      <w:r w:rsidRPr="00204678">
        <w:t xml:space="preserve">El intento por tener monedas más débiles está siendo impulsado por la necesidad de encontrar nuevas fuentes de crecimiento en la medida en que la política monetaria y fiscal se quedan sin margen. El riesgo, señala </w:t>
      </w:r>
      <w:r w:rsidRPr="00204678">
        <w:rPr>
          <w:iCs/>
        </w:rPr>
        <w:t>Bloomberg</w:t>
      </w:r>
      <w:r w:rsidRPr="00204678">
        <w:t>, es que si un país trata de impulsar sus exportaciones, daña la competitividad de otras economías y provoca represalias.</w:t>
      </w:r>
    </w:p>
    <w:p w:rsidR="00985BDE" w:rsidRPr="00204678" w:rsidRDefault="00985BDE" w:rsidP="00985BDE">
      <w:pPr>
        <w:pStyle w:val="NormalWeb"/>
        <w:jc w:val="both"/>
      </w:pPr>
      <w:r w:rsidRPr="00204678">
        <w:t>Esta escaramuza podría dar lugar a un choque mayor de los ministros de finanzas y los bancos centrales del G-20 cuando se reúnan el próximo mes en Moscú, después de reiterar su compromiso de 2009 de “abstenerse de toda devaluación competitiva de las monedas”.</w:t>
      </w:r>
    </w:p>
    <w:p w:rsidR="00985BDE" w:rsidRPr="00204678" w:rsidRDefault="00985BDE" w:rsidP="00985BDE">
      <w:pPr>
        <w:pStyle w:val="NormalWeb"/>
        <w:jc w:val="both"/>
      </w:pPr>
      <w:r w:rsidRPr="00204678">
        <w:t xml:space="preserve">Después de que Suiza bloqueara la apreciación del franco frente al euro desde septiembre de 2011, Japón ha vuelto a encender la mecha después de que el recién elegido primer ministro Shinzo Abe haya lanzado una campaña para impulsar el crecimiento a través de un banco central más agresivo. </w:t>
      </w:r>
      <w:r w:rsidRPr="00204678">
        <w:rPr>
          <w:bCs/>
        </w:rPr>
        <w:t>El yen ha caído un 11% frente al dólar desde diciembre y a mediados de enero (2012) ha tocado su nivel más bajo en dos años</w:t>
      </w:r>
      <w:r w:rsidRPr="00204678">
        <w:t>.</w:t>
      </w:r>
    </w:p>
    <w:p w:rsidR="00985BDE" w:rsidRPr="00204678" w:rsidRDefault="00985BDE" w:rsidP="00985BDE">
      <w:pPr>
        <w:pStyle w:val="NormalWeb"/>
        <w:jc w:val="both"/>
      </w:pPr>
      <w:r w:rsidRPr="00204678">
        <w:t xml:space="preserve">Las advertencias, sin embargo, llegan desde todos los puntos. El presidente del Eurogrupo, Jean-Claude Juncker, ha manifestado su preocupación por una nueva amenaza para la estabilidad de la región comunitaria: el elevado precio del euro. </w:t>
      </w:r>
      <w:r w:rsidRPr="00204678">
        <w:rPr>
          <w:bCs/>
        </w:rPr>
        <w:t xml:space="preserve">En los últimos seis meses la divisa comunitaria se anota una ganancia del 8% en su cambio con el </w:t>
      </w:r>
      <w:r w:rsidRPr="00204678">
        <w:rPr>
          <w:bCs/>
          <w:iCs/>
        </w:rPr>
        <w:t>billete verde</w:t>
      </w:r>
      <w:r w:rsidRPr="00204678">
        <w:t>. El lunes, la cautela del BCE para bajar tipos junto con la presentación de un nuevo plan de estímulo económico en Japón por parte del nuevo Gobierno de Shinzo Abe, llevaron al euro a máximos de once meses frente al dólar y de 21 meses frente al yen.</w:t>
      </w:r>
    </w:p>
    <w:p w:rsidR="00985BDE" w:rsidRPr="00204678" w:rsidRDefault="00985BDE" w:rsidP="00204678">
      <w:pPr>
        <w:pStyle w:val="NormalWeb"/>
        <w:jc w:val="both"/>
      </w:pPr>
      <w:r w:rsidRPr="00204678">
        <w:t xml:space="preserve">Y el ritmo de subida podría seguir, en atención a las estimaciones de los analistas de Deutsche Bank, que califican la compra del euro, con un objetivo de 1,40 dólares, como </w:t>
      </w:r>
      <w:r w:rsidRPr="00204678">
        <w:lastRenderedPageBreak/>
        <w:t xml:space="preserve">una de las mejores operaciones de divisas este año, una vez que el riesgo de ruptura </w:t>
      </w:r>
      <w:r w:rsidR="00204678">
        <w:t>de la zona euro se ha disipado.</w:t>
      </w:r>
    </w:p>
    <w:p w:rsidR="00985BDE" w:rsidRPr="00204678" w:rsidRDefault="00985BDE" w:rsidP="00985BDE">
      <w:pPr>
        <w:pStyle w:val="NormalWeb"/>
        <w:jc w:val="both"/>
      </w:pPr>
      <w:r w:rsidRPr="00204678">
        <w:rPr>
          <w:rStyle w:val="hps"/>
        </w:rPr>
        <w:t>El presidente del BCE</w:t>
      </w:r>
      <w:r w:rsidRPr="00204678">
        <w:t xml:space="preserve">, Mario Draghi, </w:t>
      </w:r>
      <w:r w:rsidR="00204678" w:rsidRPr="00204678">
        <w:rPr>
          <w:rStyle w:val="hps"/>
        </w:rPr>
        <w:t>dijo en la segunda semana de enero (2012)</w:t>
      </w:r>
      <w:r w:rsidRPr="00204678">
        <w:t xml:space="preserve"> </w:t>
      </w:r>
      <w:r w:rsidRPr="00204678">
        <w:rPr>
          <w:rStyle w:val="hps"/>
        </w:rPr>
        <w:t>que no se plantea ninguna meta para el</w:t>
      </w:r>
      <w:r w:rsidRPr="00204678">
        <w:t xml:space="preserve"> </w:t>
      </w:r>
      <w:r w:rsidRPr="00204678">
        <w:rPr>
          <w:rStyle w:val="hps"/>
        </w:rPr>
        <w:t>tipo de cambio,</w:t>
      </w:r>
      <w:r w:rsidRPr="00204678">
        <w:t xml:space="preserve"> </w:t>
      </w:r>
      <w:r w:rsidRPr="00204678">
        <w:rPr>
          <w:rStyle w:val="hps"/>
        </w:rPr>
        <w:t>aunque señaló</w:t>
      </w:r>
      <w:r w:rsidRPr="00204678">
        <w:t xml:space="preserve"> </w:t>
      </w:r>
      <w:r w:rsidRPr="00204678">
        <w:rPr>
          <w:rStyle w:val="hps"/>
        </w:rPr>
        <w:t>que el euro se</w:t>
      </w:r>
      <w:r w:rsidRPr="00204678">
        <w:t xml:space="preserve"> </w:t>
      </w:r>
      <w:r w:rsidRPr="00204678">
        <w:rPr>
          <w:rStyle w:val="hps"/>
        </w:rPr>
        <w:t>negocia a</w:t>
      </w:r>
      <w:r w:rsidRPr="00204678">
        <w:t xml:space="preserve"> </w:t>
      </w:r>
      <w:r w:rsidRPr="00204678">
        <w:rPr>
          <w:rStyle w:val="hps"/>
        </w:rPr>
        <w:t>su</w:t>
      </w:r>
      <w:r w:rsidRPr="00204678">
        <w:t xml:space="preserve"> </w:t>
      </w:r>
      <w:r w:rsidRPr="00204678">
        <w:rPr>
          <w:rStyle w:val="hps"/>
        </w:rPr>
        <w:t>media a largo plazo</w:t>
      </w:r>
      <w:r w:rsidRPr="00204678">
        <w:t>.</w:t>
      </w:r>
    </w:p>
    <w:p w:rsidR="00985BDE" w:rsidRPr="00204678" w:rsidRDefault="00985BDE" w:rsidP="00985BDE">
      <w:pPr>
        <w:pStyle w:val="NormalWeb"/>
        <w:jc w:val="both"/>
      </w:pPr>
      <w:r w:rsidRPr="00204678">
        <w:rPr>
          <w:rStyle w:val="hps"/>
          <w:bCs/>
        </w:rPr>
        <w:t>El tipo de cambio</w:t>
      </w:r>
      <w:r w:rsidRPr="00204678">
        <w:rPr>
          <w:bCs/>
        </w:rPr>
        <w:t xml:space="preserve"> </w:t>
      </w:r>
      <w:r w:rsidRPr="00204678">
        <w:rPr>
          <w:rStyle w:val="hps"/>
          <w:bCs/>
        </w:rPr>
        <w:t>del euro</w:t>
      </w:r>
      <w:r w:rsidRPr="00204678">
        <w:rPr>
          <w:bCs/>
        </w:rPr>
        <w:t xml:space="preserve"> </w:t>
      </w:r>
      <w:r w:rsidR="00204678" w:rsidRPr="00204678">
        <w:rPr>
          <w:rStyle w:val="hps"/>
          <w:bCs/>
        </w:rPr>
        <w:t>“</w:t>
      </w:r>
      <w:r w:rsidRPr="00204678">
        <w:rPr>
          <w:rStyle w:val="hps"/>
          <w:bCs/>
        </w:rPr>
        <w:t>no es una</w:t>
      </w:r>
      <w:r w:rsidRPr="00204678">
        <w:rPr>
          <w:bCs/>
        </w:rPr>
        <w:t xml:space="preserve"> </w:t>
      </w:r>
      <w:r w:rsidR="00204678" w:rsidRPr="00204678">
        <w:rPr>
          <w:rStyle w:val="hps"/>
          <w:bCs/>
        </w:rPr>
        <w:t>gran preocupación”</w:t>
      </w:r>
      <w:r w:rsidRPr="00204678">
        <w:rPr>
          <w:rStyle w:val="hps"/>
        </w:rPr>
        <w:t>,</w:t>
      </w:r>
      <w:r w:rsidRPr="00204678">
        <w:t xml:space="preserve"> </w:t>
      </w:r>
      <w:r w:rsidRPr="00204678">
        <w:rPr>
          <w:rStyle w:val="hps"/>
        </w:rPr>
        <w:t>ha señalado hoy</w:t>
      </w:r>
      <w:r w:rsidRPr="00204678">
        <w:t xml:space="preserve"> </w:t>
      </w:r>
      <w:r w:rsidRPr="00204678">
        <w:rPr>
          <w:rStyle w:val="hps"/>
        </w:rPr>
        <w:t>el miembro del consejo</w:t>
      </w:r>
      <w:r w:rsidRPr="00204678">
        <w:t xml:space="preserve"> </w:t>
      </w:r>
      <w:r w:rsidRPr="00204678">
        <w:rPr>
          <w:rStyle w:val="hps"/>
        </w:rPr>
        <w:t>del BCE</w:t>
      </w:r>
      <w:r w:rsidRPr="00204678">
        <w:t xml:space="preserve"> </w:t>
      </w:r>
      <w:r w:rsidRPr="00204678">
        <w:rPr>
          <w:rStyle w:val="hps"/>
        </w:rPr>
        <w:t>Ewald</w:t>
      </w:r>
      <w:r w:rsidRPr="00204678">
        <w:t xml:space="preserve"> </w:t>
      </w:r>
      <w:r w:rsidRPr="00204678">
        <w:rPr>
          <w:rStyle w:val="hps"/>
        </w:rPr>
        <w:t>Nowotny</w:t>
      </w:r>
      <w:r w:rsidRPr="00204678">
        <w:t xml:space="preserve"> </w:t>
      </w:r>
      <w:r w:rsidRPr="00204678">
        <w:rPr>
          <w:rStyle w:val="hps"/>
        </w:rPr>
        <w:t>a la prensa en Viena.</w:t>
      </w:r>
    </w:p>
    <w:p w:rsidR="00985BDE" w:rsidRPr="00204678" w:rsidRDefault="00204678" w:rsidP="00985BDE">
      <w:pPr>
        <w:pStyle w:val="NormalWeb"/>
        <w:jc w:val="both"/>
        <w:rPr>
          <w:rStyle w:val="hps"/>
        </w:rPr>
      </w:pPr>
      <w:r w:rsidRPr="00204678">
        <w:rPr>
          <w:rStyle w:val="hps"/>
        </w:rPr>
        <w:t>“</w:t>
      </w:r>
      <w:r w:rsidR="00985BDE" w:rsidRPr="00204678">
        <w:rPr>
          <w:rStyle w:val="hps"/>
        </w:rPr>
        <w:t>Para nosotros,</w:t>
      </w:r>
      <w:r w:rsidR="00985BDE" w:rsidRPr="00204678">
        <w:t xml:space="preserve"> </w:t>
      </w:r>
      <w:r w:rsidR="00985BDE" w:rsidRPr="00204678">
        <w:rPr>
          <w:rStyle w:val="hps"/>
        </w:rPr>
        <w:t>el tipo de cambio</w:t>
      </w:r>
      <w:r w:rsidR="00985BDE" w:rsidRPr="00204678">
        <w:t xml:space="preserve"> </w:t>
      </w:r>
      <w:r w:rsidR="00985BDE" w:rsidRPr="00204678">
        <w:rPr>
          <w:rStyle w:val="hps"/>
        </w:rPr>
        <w:t>del euro es</w:t>
      </w:r>
      <w:r w:rsidR="00985BDE" w:rsidRPr="00204678">
        <w:t xml:space="preserve"> </w:t>
      </w:r>
      <w:r w:rsidR="00985BDE" w:rsidRPr="00204678">
        <w:rPr>
          <w:rStyle w:val="hps"/>
        </w:rPr>
        <w:t>una</w:t>
      </w:r>
      <w:r w:rsidR="00985BDE" w:rsidRPr="00204678">
        <w:t xml:space="preserve"> </w:t>
      </w:r>
      <w:r w:rsidR="00985BDE" w:rsidRPr="00204678">
        <w:rPr>
          <w:rStyle w:val="hps"/>
        </w:rPr>
        <w:t>variable que se</w:t>
      </w:r>
      <w:r w:rsidR="00985BDE" w:rsidRPr="00204678">
        <w:t xml:space="preserve"> </w:t>
      </w:r>
      <w:r w:rsidR="00985BDE" w:rsidRPr="00204678">
        <w:rPr>
          <w:rStyle w:val="hps"/>
        </w:rPr>
        <w:t>tiene en cuenta,</w:t>
      </w:r>
      <w:r w:rsidR="00985BDE" w:rsidRPr="00204678">
        <w:t xml:space="preserve"> </w:t>
      </w:r>
      <w:r w:rsidR="00985BDE" w:rsidRPr="00204678">
        <w:rPr>
          <w:rStyle w:val="hps"/>
        </w:rPr>
        <w:t>pero no es un</w:t>
      </w:r>
      <w:r w:rsidR="00985BDE" w:rsidRPr="00204678">
        <w:t xml:space="preserve"> </w:t>
      </w:r>
      <w:r w:rsidR="00985BDE" w:rsidRPr="00204678">
        <w:rPr>
          <w:rStyle w:val="hps"/>
        </w:rPr>
        <w:t>fin en sí mismo</w:t>
      </w:r>
      <w:r w:rsidRPr="00204678">
        <w:t>”</w:t>
      </w:r>
      <w:r w:rsidR="00985BDE" w:rsidRPr="00204678">
        <w:t xml:space="preserve">, ha declarado por su parte el </w:t>
      </w:r>
      <w:r w:rsidR="00985BDE" w:rsidRPr="00204678">
        <w:rPr>
          <w:rStyle w:val="hps"/>
        </w:rPr>
        <w:t>miembro del Consejo Ejecutivo</w:t>
      </w:r>
      <w:r w:rsidR="00985BDE" w:rsidRPr="00204678">
        <w:t xml:space="preserve"> </w:t>
      </w:r>
      <w:r w:rsidR="00985BDE" w:rsidRPr="00204678">
        <w:rPr>
          <w:rStyle w:val="hps"/>
        </w:rPr>
        <w:t>del BCE</w:t>
      </w:r>
      <w:r w:rsidR="00985BDE" w:rsidRPr="00204678">
        <w:t xml:space="preserve"> </w:t>
      </w:r>
      <w:r w:rsidR="00985BDE" w:rsidRPr="00204678">
        <w:rPr>
          <w:rStyle w:val="hps"/>
        </w:rPr>
        <w:t>Peter</w:t>
      </w:r>
      <w:r w:rsidR="00985BDE" w:rsidRPr="00204678">
        <w:t xml:space="preserve"> </w:t>
      </w:r>
      <w:r w:rsidR="00985BDE" w:rsidRPr="00204678">
        <w:rPr>
          <w:rStyle w:val="hps"/>
        </w:rPr>
        <w:t>Praet</w:t>
      </w:r>
      <w:r w:rsidR="00985BDE" w:rsidRPr="00204678">
        <w:t xml:space="preserve"> </w:t>
      </w:r>
      <w:r w:rsidR="00985BDE" w:rsidRPr="00204678">
        <w:rPr>
          <w:rStyle w:val="hps"/>
        </w:rPr>
        <w:t xml:space="preserve">al periódico </w:t>
      </w:r>
      <w:r w:rsidR="00985BDE" w:rsidRPr="00204678">
        <w:rPr>
          <w:rStyle w:val="hps"/>
          <w:iCs/>
        </w:rPr>
        <w:t>La Libre</w:t>
      </w:r>
      <w:r w:rsidR="00985BDE" w:rsidRPr="00204678">
        <w:rPr>
          <w:iCs/>
        </w:rPr>
        <w:t xml:space="preserve"> </w:t>
      </w:r>
      <w:r w:rsidR="00985BDE" w:rsidRPr="00204678">
        <w:rPr>
          <w:rStyle w:val="hps"/>
          <w:iCs/>
        </w:rPr>
        <w:t>Belgique</w:t>
      </w:r>
      <w:r w:rsidR="00985BDE" w:rsidRPr="00204678">
        <w:t xml:space="preserve"> </w:t>
      </w:r>
      <w:r w:rsidR="00985BDE" w:rsidRPr="00204678">
        <w:rPr>
          <w:rStyle w:val="hps"/>
        </w:rPr>
        <w:t>en una entrevista publicada</w:t>
      </w:r>
      <w:r w:rsidR="00985BDE" w:rsidRPr="00204678">
        <w:t xml:space="preserve"> </w:t>
      </w:r>
      <w:r w:rsidRPr="00204678">
        <w:rPr>
          <w:rStyle w:val="hps"/>
        </w:rPr>
        <w:t>el 16/1</w:t>
      </w:r>
      <w:r w:rsidR="00985BDE" w:rsidRPr="00204678">
        <w:rPr>
          <w:rStyle w:val="hps"/>
        </w:rPr>
        <w:t>.</w:t>
      </w:r>
    </w:p>
    <w:p w:rsidR="000E3C3E" w:rsidRPr="000E3C3E" w:rsidRDefault="000E3C3E" w:rsidP="00C2641E">
      <w:pPr>
        <w:pStyle w:val="NormalWeb"/>
        <w:jc w:val="both"/>
        <w:rPr>
          <w:b/>
        </w:rPr>
      </w:pPr>
      <w:r w:rsidRPr="000E3C3E">
        <w:t>-</w:t>
      </w:r>
      <w:r>
        <w:rPr>
          <w:b/>
        </w:rPr>
        <w:t xml:space="preserve"> Antón Pirulero: c</w:t>
      </w:r>
      <w:r w:rsidRPr="000E3C3E">
        <w:rPr>
          <w:b/>
        </w:rPr>
        <w:t>ada cual, cada cual, atienda su juego… y el que no…</w:t>
      </w:r>
      <w:r w:rsidR="00AA4741">
        <w:rPr>
          <w:b/>
        </w:rPr>
        <w:t xml:space="preserve"> (se jode)</w:t>
      </w:r>
      <w:r>
        <w:rPr>
          <w:b/>
        </w:rPr>
        <w:t xml:space="preserve"> </w:t>
      </w:r>
    </w:p>
    <w:p w:rsidR="002474EA" w:rsidRPr="003128AA" w:rsidRDefault="002474EA" w:rsidP="002474EA">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i/>
          <w:sz w:val="24"/>
          <w:szCs w:val="24"/>
          <w:lang w:eastAsia="es-ES"/>
        </w:rPr>
        <w:t>“</w:t>
      </w:r>
      <w:r w:rsidR="000E3C3E" w:rsidRPr="000E3C3E">
        <w:rPr>
          <w:rFonts w:ascii="Times New Roman" w:eastAsia="Times New Roman" w:hAnsi="Times New Roman"/>
          <w:i/>
          <w:sz w:val="24"/>
          <w:szCs w:val="24"/>
          <w:lang w:eastAsia="es-ES"/>
        </w:rPr>
        <w:t>El reciente repunte de las monedas latinoamericanas llevó a los exportadores de la región a renovar los llamados para que los bancos centrales y los gobiernos adopten medidas para contener una apreciación que, según temen, les resta competitividad en momentos en que se enfría la demanda de sus productos</w:t>
      </w:r>
      <w:r>
        <w:rPr>
          <w:rFonts w:ascii="Times New Roman" w:eastAsia="Times New Roman" w:hAnsi="Times New Roman"/>
          <w:i/>
          <w:sz w:val="24"/>
          <w:szCs w:val="24"/>
          <w:lang w:eastAsia="es-ES"/>
        </w:rPr>
        <w:t>”..</w:t>
      </w:r>
      <w:r w:rsidR="000E3C3E" w:rsidRPr="000E3C3E">
        <w:rPr>
          <w:rFonts w:ascii="Times New Roman" w:eastAsia="Times New Roman" w:hAnsi="Times New Roman"/>
          <w:i/>
          <w:sz w:val="24"/>
          <w:szCs w:val="24"/>
          <w:lang w:eastAsia="es-ES"/>
        </w:rPr>
        <w:t>.</w:t>
      </w:r>
      <w:r>
        <w:rPr>
          <w:rFonts w:ascii="Times New Roman" w:eastAsia="Times New Roman" w:hAnsi="Times New Roman"/>
          <w:sz w:val="24"/>
          <w:szCs w:val="24"/>
          <w:lang w:eastAsia="es-ES"/>
        </w:rPr>
        <w:t xml:space="preserve"> </w:t>
      </w:r>
      <w:r w:rsidRPr="003128AA">
        <w:rPr>
          <w:rFonts w:ascii="Times New Roman" w:eastAsia="Times New Roman" w:hAnsi="Times New Roman"/>
          <w:sz w:val="24"/>
          <w:szCs w:val="24"/>
          <w:u w:val="single"/>
          <w:lang w:eastAsia="es-ES"/>
        </w:rPr>
        <w:t>El tipo de cambio inquieta a América Latina</w:t>
      </w:r>
      <w:r>
        <w:rPr>
          <w:rFonts w:ascii="Times New Roman" w:eastAsia="Times New Roman" w:hAnsi="Times New Roman"/>
          <w:sz w:val="24"/>
          <w:szCs w:val="24"/>
          <w:lang w:eastAsia="es-ES"/>
        </w:rPr>
        <w:t xml:space="preserve"> (The Wall Street Journal </w:t>
      </w:r>
      <w:r w:rsidRPr="00AA4741">
        <w:rPr>
          <w:rFonts w:ascii="Times New Roman" w:eastAsia="Times New Roman" w:hAnsi="Times New Roman"/>
          <w:b/>
          <w:sz w:val="24"/>
          <w:szCs w:val="24"/>
          <w:lang w:eastAsia="es-ES"/>
        </w:rPr>
        <w:t>-</w:t>
      </w:r>
      <w:r>
        <w:rPr>
          <w:rFonts w:ascii="Times New Roman" w:eastAsia="Times New Roman" w:hAnsi="Times New Roman"/>
          <w:sz w:val="24"/>
          <w:szCs w:val="24"/>
          <w:lang w:eastAsia="es-ES"/>
        </w:rPr>
        <w:t xml:space="preserve"> </w:t>
      </w:r>
      <w:r w:rsidRPr="003128AA">
        <w:rPr>
          <w:rFonts w:ascii="Times New Roman" w:eastAsia="Times New Roman" w:hAnsi="Times New Roman"/>
          <w:b/>
          <w:sz w:val="24"/>
          <w:szCs w:val="24"/>
          <w:lang w:eastAsia="es-ES"/>
        </w:rPr>
        <w:t>23/1/13</w:t>
      </w:r>
      <w:r>
        <w:rPr>
          <w:rFonts w:ascii="Times New Roman" w:eastAsia="Times New Roman" w:hAnsi="Times New Roman"/>
          <w:sz w:val="24"/>
          <w:szCs w:val="24"/>
          <w:lang w:eastAsia="es-ES"/>
        </w:rPr>
        <w:t>)</w:t>
      </w:r>
      <w:r w:rsidRPr="003128AA">
        <w:rPr>
          <w:rFonts w:ascii="Times New Roman" w:eastAsia="Times New Roman" w:hAnsi="Times New Roman"/>
          <w:sz w:val="24"/>
          <w:szCs w:val="24"/>
          <w:lang w:eastAsia="es-ES"/>
        </w:rPr>
        <w:t xml:space="preserve"> </w:t>
      </w:r>
    </w:p>
    <w:p w:rsidR="006B5F36" w:rsidRDefault="000E3C3E" w:rsidP="000E3C3E">
      <w:pPr>
        <w:spacing w:before="100" w:beforeAutospacing="1" w:after="100" w:afterAutospacing="1" w:line="240" w:lineRule="auto"/>
        <w:jc w:val="both"/>
        <w:rPr>
          <w:rFonts w:ascii="Times New Roman" w:eastAsia="Times New Roman" w:hAnsi="Times New Roman"/>
          <w:sz w:val="24"/>
          <w:szCs w:val="24"/>
          <w:lang w:eastAsia="es-ES"/>
        </w:rPr>
      </w:pPr>
      <w:r w:rsidRPr="002474EA">
        <w:rPr>
          <w:rFonts w:ascii="Times New Roman" w:eastAsia="Times New Roman" w:hAnsi="Times New Roman"/>
          <w:sz w:val="24"/>
          <w:szCs w:val="24"/>
          <w:lang w:eastAsia="es-ES"/>
        </w:rPr>
        <w:t xml:space="preserve">Ahora que se han calmado los nervios acerca de la salud de la economía mundial, los dólares han vuelto a entrar a raudales a países como Chile, Colombia y Perú, algunos de los destinos elegidos por los inversionistas estadounidenses que buscan los mayores retornos que ofrecen los mercados emergentes. </w:t>
      </w:r>
    </w:p>
    <w:p w:rsidR="002474EA" w:rsidRPr="002474EA" w:rsidRDefault="002474EA" w:rsidP="000E3C3E">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ab/>
        <w:t xml:space="preserve">   </w:t>
      </w:r>
      <w:r>
        <w:rPr>
          <w:rFonts w:ascii="Arial" w:hAnsi="Arial" w:cs="Arial"/>
          <w:noProof/>
          <w:color w:val="000000"/>
          <w:sz w:val="15"/>
          <w:szCs w:val="15"/>
          <w:lang w:eastAsia="es-ES"/>
        </w:rPr>
        <w:drawing>
          <wp:inline distT="0" distB="0" distL="0" distR="0" wp14:anchorId="010DDC77" wp14:editId="0BCF6892">
            <wp:extent cx="5398936" cy="2854518"/>
            <wp:effectExtent l="0" t="0" r="0" b="3175"/>
            <wp:docPr id="3" name="Imagen 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400040" cy="2855102"/>
                    </a:xfrm>
                    <a:prstGeom prst="rect">
                      <a:avLst/>
                    </a:prstGeom>
                    <a:noFill/>
                    <a:ln>
                      <a:noFill/>
                    </a:ln>
                  </pic:spPr>
                </pic:pic>
              </a:graphicData>
            </a:graphic>
          </wp:inline>
        </w:drawing>
      </w:r>
    </w:p>
    <w:p w:rsidR="000E3C3E" w:rsidRPr="002474EA" w:rsidRDefault="000E3C3E" w:rsidP="000E3C3E">
      <w:pPr>
        <w:spacing w:before="100" w:beforeAutospacing="1" w:after="100" w:afterAutospacing="1" w:line="240" w:lineRule="auto"/>
        <w:jc w:val="both"/>
        <w:rPr>
          <w:rFonts w:ascii="Times New Roman" w:eastAsia="Times New Roman" w:hAnsi="Times New Roman"/>
          <w:sz w:val="24"/>
          <w:szCs w:val="24"/>
          <w:lang w:eastAsia="es-ES"/>
        </w:rPr>
      </w:pPr>
      <w:r w:rsidRPr="002474EA">
        <w:rPr>
          <w:rFonts w:ascii="Times New Roman" w:eastAsia="Times New Roman" w:hAnsi="Times New Roman"/>
          <w:sz w:val="24"/>
          <w:szCs w:val="24"/>
          <w:lang w:eastAsia="es-ES"/>
        </w:rPr>
        <w:t>La fortaleza de la moneda local y los altos costos laboral</w:t>
      </w:r>
      <w:r w:rsidR="002474EA" w:rsidRPr="002474EA">
        <w:rPr>
          <w:rFonts w:ascii="Times New Roman" w:eastAsia="Times New Roman" w:hAnsi="Times New Roman"/>
          <w:sz w:val="24"/>
          <w:szCs w:val="24"/>
          <w:lang w:eastAsia="es-ES"/>
        </w:rPr>
        <w:t>es y energéticos están creando “una tormenta perfecta”</w:t>
      </w:r>
      <w:r w:rsidRPr="002474EA">
        <w:rPr>
          <w:rFonts w:ascii="Times New Roman" w:eastAsia="Times New Roman" w:hAnsi="Times New Roman"/>
          <w:sz w:val="24"/>
          <w:szCs w:val="24"/>
          <w:lang w:eastAsia="es-ES"/>
        </w:rPr>
        <w:t xml:space="preserve"> para los exportadores, afirmó Wilfred Leigh, gerente general de la empre</w:t>
      </w:r>
      <w:r w:rsidR="002474EA" w:rsidRPr="002474EA">
        <w:rPr>
          <w:rFonts w:ascii="Times New Roman" w:eastAsia="Times New Roman" w:hAnsi="Times New Roman"/>
          <w:sz w:val="24"/>
          <w:szCs w:val="24"/>
          <w:lang w:eastAsia="es-ES"/>
        </w:rPr>
        <w:t>sa chilena de vinos Bethwines. “</w:t>
      </w:r>
      <w:r w:rsidRPr="002474EA">
        <w:rPr>
          <w:rFonts w:ascii="Times New Roman" w:eastAsia="Times New Roman" w:hAnsi="Times New Roman"/>
          <w:sz w:val="24"/>
          <w:szCs w:val="24"/>
          <w:lang w:eastAsia="es-ES"/>
        </w:rPr>
        <w:t>Si subes los precios en Europa, no compran los vinos. Si Europa estuviera bien, s</w:t>
      </w:r>
      <w:r w:rsidR="002474EA" w:rsidRPr="002474EA">
        <w:rPr>
          <w:rFonts w:ascii="Times New Roman" w:eastAsia="Times New Roman" w:hAnsi="Times New Roman"/>
          <w:sz w:val="24"/>
          <w:szCs w:val="24"/>
          <w:lang w:eastAsia="es-ES"/>
        </w:rPr>
        <w:t>ería distinto”</w:t>
      </w:r>
      <w:r w:rsidRPr="002474EA">
        <w:rPr>
          <w:rFonts w:ascii="Times New Roman" w:eastAsia="Times New Roman" w:hAnsi="Times New Roman"/>
          <w:sz w:val="24"/>
          <w:szCs w:val="24"/>
          <w:lang w:eastAsia="es-ES"/>
        </w:rPr>
        <w:t xml:space="preserve">, observó Leigh. </w:t>
      </w:r>
    </w:p>
    <w:p w:rsidR="000E3C3E" w:rsidRPr="002474EA" w:rsidRDefault="000E3C3E" w:rsidP="000E3C3E">
      <w:pPr>
        <w:spacing w:before="100" w:beforeAutospacing="1" w:after="100" w:afterAutospacing="1" w:line="240" w:lineRule="auto"/>
        <w:jc w:val="both"/>
        <w:rPr>
          <w:rFonts w:ascii="Times New Roman" w:eastAsia="Times New Roman" w:hAnsi="Times New Roman"/>
          <w:sz w:val="24"/>
          <w:szCs w:val="24"/>
          <w:lang w:eastAsia="es-ES"/>
        </w:rPr>
      </w:pPr>
      <w:r w:rsidRPr="002474EA">
        <w:rPr>
          <w:rFonts w:ascii="Times New Roman" w:eastAsia="Times New Roman" w:hAnsi="Times New Roman"/>
          <w:sz w:val="24"/>
          <w:szCs w:val="24"/>
          <w:lang w:eastAsia="es-ES"/>
        </w:rPr>
        <w:lastRenderedPageBreak/>
        <w:t>Los exportadores brasileños atribuyeron a la fortaleza del real la caída del superávit comercial del país el año pasado, cuando las exportaciones descendieron 5</w:t>
      </w:r>
      <w:r w:rsidR="002474EA" w:rsidRPr="002474EA">
        <w:rPr>
          <w:rFonts w:ascii="Times New Roman" w:eastAsia="Times New Roman" w:hAnsi="Times New Roman"/>
          <w:sz w:val="24"/>
          <w:szCs w:val="24"/>
          <w:lang w:eastAsia="es-ES"/>
        </w:rPr>
        <w:t>% y las importaciones sólo 1%. “</w:t>
      </w:r>
      <w:r w:rsidRPr="002474EA">
        <w:rPr>
          <w:rFonts w:ascii="Times New Roman" w:eastAsia="Times New Roman" w:hAnsi="Times New Roman"/>
          <w:sz w:val="24"/>
          <w:szCs w:val="24"/>
          <w:lang w:eastAsia="es-ES"/>
        </w:rPr>
        <w:t>Enfrentamos una competencia de precios no sólo en los mercados de exportación, sin</w:t>
      </w:r>
      <w:r w:rsidR="002474EA" w:rsidRPr="002474EA">
        <w:rPr>
          <w:rFonts w:ascii="Times New Roman" w:eastAsia="Times New Roman" w:hAnsi="Times New Roman"/>
          <w:sz w:val="24"/>
          <w:szCs w:val="24"/>
          <w:lang w:eastAsia="es-ES"/>
        </w:rPr>
        <w:t>o también en el mercado interno”</w:t>
      </w:r>
      <w:r w:rsidRPr="002474EA">
        <w:rPr>
          <w:rFonts w:ascii="Times New Roman" w:eastAsia="Times New Roman" w:hAnsi="Times New Roman"/>
          <w:sz w:val="24"/>
          <w:szCs w:val="24"/>
          <w:lang w:eastAsia="es-ES"/>
        </w:rPr>
        <w:t>, sostuvo Flavio Castelo Branco, economista jefe de la Confederación Nacional de Industria del país.</w:t>
      </w:r>
    </w:p>
    <w:p w:rsidR="000E3C3E" w:rsidRPr="002474EA" w:rsidRDefault="000E3C3E" w:rsidP="000E3C3E">
      <w:pPr>
        <w:spacing w:before="100" w:beforeAutospacing="1" w:after="100" w:afterAutospacing="1" w:line="240" w:lineRule="auto"/>
        <w:jc w:val="both"/>
        <w:rPr>
          <w:rFonts w:ascii="Times New Roman" w:eastAsia="Times New Roman" w:hAnsi="Times New Roman"/>
          <w:sz w:val="24"/>
          <w:szCs w:val="24"/>
          <w:lang w:eastAsia="es-ES"/>
        </w:rPr>
      </w:pPr>
      <w:r w:rsidRPr="002474EA">
        <w:rPr>
          <w:rFonts w:ascii="Times New Roman" w:eastAsia="Times New Roman" w:hAnsi="Times New Roman"/>
          <w:sz w:val="24"/>
          <w:szCs w:val="24"/>
          <w:lang w:eastAsia="es-ES"/>
        </w:rPr>
        <w:t>Los llamados de los exportadores chilenos para una intervención se han intensificado en las últimas semanas, cuando la moneda local alcanzó un máximo de tres meses frente al dólar y cerró dos veces en alrededor de 470 pesos, una barrera psicológica que, según los inversionistas, podría gatillar la intervención del banco central. El tipo de cambio estaba en torno a ese nivel cuando la entidad lanzó un programa de intervención de un año en enero de 2011.</w:t>
      </w:r>
    </w:p>
    <w:p w:rsidR="000E3C3E" w:rsidRPr="002474EA" w:rsidRDefault="000E3C3E" w:rsidP="000E3C3E">
      <w:pPr>
        <w:spacing w:before="100" w:beforeAutospacing="1" w:after="100" w:afterAutospacing="1" w:line="240" w:lineRule="auto"/>
        <w:jc w:val="both"/>
        <w:rPr>
          <w:rFonts w:ascii="Times New Roman" w:eastAsia="Times New Roman" w:hAnsi="Times New Roman"/>
          <w:sz w:val="24"/>
          <w:szCs w:val="24"/>
          <w:lang w:eastAsia="es-ES"/>
        </w:rPr>
      </w:pPr>
      <w:r w:rsidRPr="002474EA">
        <w:rPr>
          <w:rFonts w:ascii="Times New Roman" w:eastAsia="Times New Roman" w:hAnsi="Times New Roman"/>
          <w:sz w:val="24"/>
          <w:szCs w:val="24"/>
          <w:lang w:eastAsia="es-ES"/>
        </w:rPr>
        <w:t xml:space="preserve">Otros consideran que una nueva intervención es improbable puesto que la causa de la apreciación actual es la debilidad del dólar, que está parcialmente relacionada a la política expansiva que la Reserva Federal lleva adelante para apuntalar </w:t>
      </w:r>
      <w:r w:rsidR="002474EA" w:rsidRPr="002474EA">
        <w:rPr>
          <w:rFonts w:ascii="Times New Roman" w:eastAsia="Times New Roman" w:hAnsi="Times New Roman"/>
          <w:sz w:val="24"/>
          <w:szCs w:val="24"/>
          <w:lang w:eastAsia="es-ES"/>
        </w:rPr>
        <w:t>la economía de Estados Unidos. “</w:t>
      </w:r>
      <w:r w:rsidRPr="002474EA">
        <w:rPr>
          <w:rFonts w:ascii="Times New Roman" w:eastAsia="Times New Roman" w:hAnsi="Times New Roman"/>
          <w:sz w:val="24"/>
          <w:szCs w:val="24"/>
          <w:lang w:eastAsia="es-ES"/>
        </w:rPr>
        <w:t>A 470, la gente compr</w:t>
      </w:r>
      <w:r w:rsidR="002474EA" w:rsidRPr="002474EA">
        <w:rPr>
          <w:rFonts w:ascii="Times New Roman" w:eastAsia="Times New Roman" w:hAnsi="Times New Roman"/>
          <w:sz w:val="24"/>
          <w:szCs w:val="24"/>
          <w:lang w:eastAsia="es-ES"/>
        </w:rPr>
        <w:t>a dólares y el peso se deprecia”</w:t>
      </w:r>
      <w:r w:rsidRPr="002474EA">
        <w:rPr>
          <w:rFonts w:ascii="Times New Roman" w:eastAsia="Times New Roman" w:hAnsi="Times New Roman"/>
          <w:sz w:val="24"/>
          <w:szCs w:val="24"/>
          <w:lang w:eastAsia="es-ES"/>
        </w:rPr>
        <w:t>, afirmó Sergio Tricio, jefe de estudios de la firma de intermediación financiera Forex Chile.</w:t>
      </w:r>
    </w:p>
    <w:p w:rsidR="000E3C3E" w:rsidRPr="002474EA" w:rsidRDefault="000E3C3E" w:rsidP="000E3C3E">
      <w:pPr>
        <w:spacing w:before="100" w:beforeAutospacing="1" w:after="100" w:afterAutospacing="1" w:line="240" w:lineRule="auto"/>
        <w:jc w:val="both"/>
        <w:rPr>
          <w:rFonts w:ascii="Times New Roman" w:eastAsia="Times New Roman" w:hAnsi="Times New Roman"/>
          <w:sz w:val="24"/>
          <w:szCs w:val="24"/>
          <w:lang w:eastAsia="es-ES"/>
        </w:rPr>
      </w:pPr>
      <w:r w:rsidRPr="002474EA">
        <w:rPr>
          <w:rFonts w:ascii="Times New Roman" w:eastAsia="Times New Roman" w:hAnsi="Times New Roman"/>
          <w:sz w:val="24"/>
          <w:szCs w:val="24"/>
          <w:lang w:eastAsia="es-ES"/>
        </w:rPr>
        <w:t>Rodrigo Vergara, presidente del Banco Central de Chile, no dio indicios en una reciente entrevista de si el organismo intervendrá para f</w:t>
      </w:r>
      <w:r w:rsidR="002474EA" w:rsidRPr="002474EA">
        <w:rPr>
          <w:rFonts w:ascii="Times New Roman" w:eastAsia="Times New Roman" w:hAnsi="Times New Roman"/>
          <w:sz w:val="24"/>
          <w:szCs w:val="24"/>
          <w:lang w:eastAsia="es-ES"/>
        </w:rPr>
        <w:t>renar la apreciación del peso. “</w:t>
      </w:r>
      <w:r w:rsidRPr="002474EA">
        <w:rPr>
          <w:rFonts w:ascii="Times New Roman" w:eastAsia="Times New Roman" w:hAnsi="Times New Roman"/>
          <w:sz w:val="24"/>
          <w:szCs w:val="24"/>
          <w:lang w:eastAsia="es-ES"/>
        </w:rPr>
        <w:t>Hay sectores que se han beneficiado mucho de los au</w:t>
      </w:r>
      <w:r w:rsidR="002474EA" w:rsidRPr="002474EA">
        <w:rPr>
          <w:rFonts w:ascii="Times New Roman" w:eastAsia="Times New Roman" w:hAnsi="Times New Roman"/>
          <w:sz w:val="24"/>
          <w:szCs w:val="24"/>
          <w:lang w:eastAsia="es-ES"/>
        </w:rPr>
        <w:t>mentos en precios externos”, observó. “</w:t>
      </w:r>
      <w:r w:rsidRPr="002474EA">
        <w:rPr>
          <w:rFonts w:ascii="Times New Roman" w:eastAsia="Times New Roman" w:hAnsi="Times New Roman"/>
          <w:sz w:val="24"/>
          <w:szCs w:val="24"/>
          <w:lang w:eastAsia="es-ES"/>
        </w:rPr>
        <w:t>Otros, están más complicados. Naturalmente, los sectores manufactureros y agrícolas están siendo más afectados que otros</w:t>
      </w:r>
      <w:r w:rsidR="002474EA" w:rsidRPr="002474EA">
        <w:rPr>
          <w:rFonts w:ascii="Times New Roman" w:eastAsia="Times New Roman" w:hAnsi="Times New Roman"/>
          <w:sz w:val="24"/>
          <w:szCs w:val="24"/>
          <w:lang w:eastAsia="es-ES"/>
        </w:rPr>
        <w:t xml:space="preserve"> y se manifiestan al respecto”</w:t>
      </w:r>
      <w:r w:rsidRPr="002474EA">
        <w:rPr>
          <w:rFonts w:ascii="Times New Roman" w:eastAsia="Times New Roman" w:hAnsi="Times New Roman"/>
          <w:sz w:val="24"/>
          <w:szCs w:val="24"/>
          <w:lang w:eastAsia="es-ES"/>
        </w:rPr>
        <w:t>.</w:t>
      </w:r>
    </w:p>
    <w:p w:rsidR="000E3C3E" w:rsidRPr="002474EA" w:rsidRDefault="000E3C3E" w:rsidP="000E3C3E">
      <w:pPr>
        <w:spacing w:before="100" w:beforeAutospacing="1" w:after="100" w:afterAutospacing="1" w:line="240" w:lineRule="auto"/>
        <w:jc w:val="both"/>
        <w:rPr>
          <w:rFonts w:ascii="Times New Roman" w:eastAsia="Times New Roman" w:hAnsi="Times New Roman"/>
          <w:sz w:val="24"/>
          <w:szCs w:val="24"/>
          <w:lang w:eastAsia="es-ES"/>
        </w:rPr>
      </w:pPr>
      <w:r w:rsidRPr="002474EA">
        <w:rPr>
          <w:rFonts w:ascii="Times New Roman" w:eastAsia="Times New Roman" w:hAnsi="Times New Roman"/>
          <w:sz w:val="24"/>
          <w:szCs w:val="24"/>
          <w:lang w:eastAsia="es-ES"/>
        </w:rPr>
        <w:t>La intervención en los mercados de divisas de América Latina ha variado de país en país. Brasil ha sido es el más activo y México ha sido uno de los más pasivos.</w:t>
      </w:r>
    </w:p>
    <w:p w:rsidR="000E3C3E" w:rsidRDefault="000E3C3E" w:rsidP="000E3C3E">
      <w:pPr>
        <w:spacing w:before="100" w:beforeAutospacing="1" w:after="100" w:afterAutospacing="1" w:line="240" w:lineRule="auto"/>
        <w:jc w:val="both"/>
        <w:rPr>
          <w:rFonts w:ascii="Times New Roman" w:eastAsia="Times New Roman" w:hAnsi="Times New Roman"/>
          <w:sz w:val="24"/>
          <w:szCs w:val="24"/>
          <w:lang w:eastAsia="es-ES"/>
        </w:rPr>
      </w:pPr>
      <w:r w:rsidRPr="002474EA">
        <w:rPr>
          <w:rFonts w:ascii="Times New Roman" w:eastAsia="Times New Roman" w:hAnsi="Times New Roman"/>
          <w:sz w:val="24"/>
          <w:szCs w:val="24"/>
          <w:lang w:eastAsia="es-ES"/>
        </w:rPr>
        <w:t xml:space="preserve">Benito Berber, estratega de Nomura para América Latina, sostuvo que la apreciación del tipo de cambio será probablemente un problema en la región en 2013 y resaltó recientes declaraciones de funcionarios colombianos sobre un debilitamiento del peso colombiano. </w:t>
      </w:r>
    </w:p>
    <w:p w:rsidR="000E3C3E" w:rsidRPr="003128AA" w:rsidRDefault="000E3C3E" w:rsidP="000E3C3E">
      <w:pPr>
        <w:spacing w:before="100" w:beforeAutospacing="1" w:after="100" w:afterAutospacing="1" w:line="240" w:lineRule="auto"/>
        <w:jc w:val="both"/>
        <w:rPr>
          <w:rFonts w:ascii="Times New Roman" w:eastAsia="Times New Roman" w:hAnsi="Times New Roman"/>
          <w:sz w:val="24"/>
          <w:szCs w:val="24"/>
          <w:lang w:eastAsia="es-ES"/>
        </w:rPr>
      </w:pPr>
      <w:r w:rsidRPr="003128AA">
        <w:rPr>
          <w:rFonts w:ascii="Times New Roman" w:eastAsia="Times New Roman" w:hAnsi="Times New Roman"/>
          <w:sz w:val="24"/>
          <w:szCs w:val="24"/>
          <w:lang w:eastAsia="es-ES"/>
        </w:rPr>
        <w:t>El peso mexicano es una de las monedas más transadas de los mercados emergentes y, por ende, una de las más vulnerables a los cambios de ánimo de los inversionistas frente al riesgo. La semana pasada, el peso mexicano alcanzó su mayor nivel desde septiembre de 2011, al quedar por debaj</w:t>
      </w:r>
      <w:r>
        <w:rPr>
          <w:rFonts w:ascii="Times New Roman" w:eastAsia="Times New Roman" w:hAnsi="Times New Roman"/>
          <w:sz w:val="24"/>
          <w:szCs w:val="24"/>
          <w:lang w:eastAsia="es-ES"/>
        </w:rPr>
        <w:t xml:space="preserve">o de 12,60 unidades por dólar. </w:t>
      </w:r>
    </w:p>
    <w:p w:rsidR="000E3C3E" w:rsidRPr="003128AA" w:rsidRDefault="000E3C3E" w:rsidP="000E3C3E">
      <w:pPr>
        <w:spacing w:before="100" w:beforeAutospacing="1" w:after="100" w:afterAutospacing="1" w:line="240" w:lineRule="auto"/>
        <w:jc w:val="both"/>
        <w:rPr>
          <w:rFonts w:ascii="Times New Roman" w:eastAsia="Times New Roman" w:hAnsi="Times New Roman"/>
          <w:sz w:val="24"/>
          <w:szCs w:val="24"/>
          <w:lang w:eastAsia="es-ES"/>
        </w:rPr>
      </w:pPr>
      <w:r w:rsidRPr="003128AA">
        <w:rPr>
          <w:rFonts w:ascii="Times New Roman" w:eastAsia="Times New Roman" w:hAnsi="Times New Roman"/>
          <w:sz w:val="24"/>
          <w:szCs w:val="24"/>
          <w:lang w:eastAsia="es-ES"/>
        </w:rPr>
        <w:t>El secretario de Hacienda de México, Luis Videgaray, indicó el martes que el gobierno y el banco central mantendrán la política de acumular</w:t>
      </w:r>
      <w:r w:rsidR="00450949">
        <w:rPr>
          <w:rFonts w:ascii="Times New Roman" w:eastAsia="Times New Roman" w:hAnsi="Times New Roman"/>
          <w:sz w:val="24"/>
          <w:szCs w:val="24"/>
          <w:lang w:eastAsia="es-ES"/>
        </w:rPr>
        <w:t xml:space="preserve"> reservas extranjeras como una “medida prudencial”</w:t>
      </w:r>
      <w:r w:rsidRPr="003128AA">
        <w:rPr>
          <w:rFonts w:ascii="Times New Roman" w:eastAsia="Times New Roman" w:hAnsi="Times New Roman"/>
          <w:sz w:val="24"/>
          <w:szCs w:val="24"/>
          <w:lang w:eastAsia="es-ES"/>
        </w:rPr>
        <w:t xml:space="preserve"> para protegerse contra los brotes de volatilidad e</w:t>
      </w:r>
      <w:r>
        <w:rPr>
          <w:rFonts w:ascii="Times New Roman" w:eastAsia="Times New Roman" w:hAnsi="Times New Roman"/>
          <w:sz w:val="24"/>
          <w:szCs w:val="24"/>
          <w:lang w:eastAsia="es-ES"/>
        </w:rPr>
        <w:t>n los mercados internacionales.</w:t>
      </w:r>
    </w:p>
    <w:p w:rsidR="000E3C3E" w:rsidRPr="003128AA" w:rsidRDefault="000E3C3E" w:rsidP="000E3C3E">
      <w:pPr>
        <w:spacing w:before="100" w:beforeAutospacing="1" w:after="100" w:afterAutospacing="1" w:line="240" w:lineRule="auto"/>
        <w:jc w:val="both"/>
        <w:rPr>
          <w:rFonts w:ascii="Times New Roman" w:eastAsia="Times New Roman" w:hAnsi="Times New Roman"/>
          <w:sz w:val="24"/>
          <w:szCs w:val="24"/>
          <w:lang w:eastAsia="es-ES"/>
        </w:rPr>
      </w:pPr>
      <w:r w:rsidRPr="003128AA">
        <w:rPr>
          <w:rFonts w:ascii="Times New Roman" w:eastAsia="Times New Roman" w:hAnsi="Times New Roman"/>
          <w:sz w:val="24"/>
          <w:szCs w:val="24"/>
          <w:lang w:eastAsia="es-ES"/>
        </w:rPr>
        <w:t xml:space="preserve">A su vez, el ministro de Hacienda colombiano, Mauricio Cárdenas, desestimó los pedidos de mayores medidas para limitar el fortalecimiento del peso colombiano, </w:t>
      </w:r>
      <w:r w:rsidR="002474EA">
        <w:rPr>
          <w:rFonts w:ascii="Times New Roman" w:eastAsia="Times New Roman" w:hAnsi="Times New Roman"/>
          <w:sz w:val="24"/>
          <w:szCs w:val="24"/>
          <w:lang w:eastAsia="es-ES"/>
        </w:rPr>
        <w:t>al decir que la apreciación es “transitoria”</w:t>
      </w:r>
      <w:r w:rsidRPr="003128AA">
        <w:rPr>
          <w:rFonts w:ascii="Times New Roman" w:eastAsia="Times New Roman" w:hAnsi="Times New Roman"/>
          <w:sz w:val="24"/>
          <w:szCs w:val="24"/>
          <w:lang w:eastAsia="es-ES"/>
        </w:rPr>
        <w:t>. Augusto Solano, director de una asociación de exportadores colombianos de flores, insiste en que el problema va más allá de comprar dólares y exige medidas más enérgicas y audaces, como</w:t>
      </w:r>
      <w:r>
        <w:rPr>
          <w:rFonts w:ascii="Times New Roman" w:eastAsia="Times New Roman" w:hAnsi="Times New Roman"/>
          <w:sz w:val="24"/>
          <w:szCs w:val="24"/>
          <w:lang w:eastAsia="es-ES"/>
        </w:rPr>
        <w:t xml:space="preserve"> posibles controles de capital.</w:t>
      </w:r>
    </w:p>
    <w:p w:rsidR="006B5F36" w:rsidRDefault="000E3C3E" w:rsidP="000E3C3E">
      <w:pPr>
        <w:spacing w:before="100" w:beforeAutospacing="1" w:after="100" w:afterAutospacing="1" w:line="240" w:lineRule="auto"/>
        <w:jc w:val="both"/>
        <w:rPr>
          <w:rFonts w:ascii="Times New Roman" w:eastAsia="Times New Roman" w:hAnsi="Times New Roman"/>
          <w:sz w:val="24"/>
          <w:szCs w:val="24"/>
          <w:lang w:eastAsia="es-ES"/>
        </w:rPr>
      </w:pPr>
      <w:r w:rsidRPr="003128AA">
        <w:rPr>
          <w:rFonts w:ascii="Times New Roman" w:eastAsia="Times New Roman" w:hAnsi="Times New Roman"/>
          <w:sz w:val="24"/>
          <w:szCs w:val="24"/>
          <w:lang w:eastAsia="es-ES"/>
        </w:rPr>
        <w:lastRenderedPageBreak/>
        <w:t>Costa Rica planea hacer justamente eso. Esta semana el gobierno presentó medidas temporales que incluyen altos impuestos para desalentar las inversiones a corto plazo que la presidenta Laura Chinchilla describió como verdaderas</w:t>
      </w:r>
      <w:r w:rsidR="002474EA">
        <w:rPr>
          <w:rFonts w:ascii="Times New Roman" w:eastAsia="Times New Roman" w:hAnsi="Times New Roman"/>
          <w:sz w:val="24"/>
          <w:szCs w:val="24"/>
          <w:lang w:eastAsia="es-ES"/>
        </w:rPr>
        <w:t xml:space="preserve"> “armas de destrucción masiva”</w:t>
      </w:r>
      <w:r>
        <w:rPr>
          <w:rFonts w:ascii="Times New Roman" w:eastAsia="Times New Roman" w:hAnsi="Times New Roman"/>
          <w:sz w:val="24"/>
          <w:szCs w:val="24"/>
          <w:lang w:eastAsia="es-ES"/>
        </w:rPr>
        <w:t>.</w:t>
      </w:r>
    </w:p>
    <w:p w:rsidR="002474EA" w:rsidRPr="002474EA" w:rsidRDefault="002474EA" w:rsidP="002474EA">
      <w:pPr>
        <w:spacing w:before="100" w:beforeAutospacing="1" w:after="100" w:afterAutospacing="1" w:line="240" w:lineRule="auto"/>
        <w:jc w:val="both"/>
        <w:rPr>
          <w:rFonts w:ascii="Times New Roman" w:eastAsia="Times New Roman" w:hAnsi="Times New Roman"/>
          <w:b/>
          <w:sz w:val="24"/>
          <w:szCs w:val="24"/>
          <w:lang w:eastAsia="es-ES"/>
        </w:rPr>
      </w:pPr>
      <w:r w:rsidRPr="00266DC2">
        <w:rPr>
          <w:rFonts w:ascii="Times New Roman" w:eastAsia="Times New Roman" w:hAnsi="Times New Roman"/>
          <w:sz w:val="24"/>
          <w:szCs w:val="24"/>
          <w:lang w:eastAsia="es-ES"/>
        </w:rPr>
        <w:t>-</w:t>
      </w:r>
      <w:r w:rsidRPr="002474EA">
        <w:rPr>
          <w:rFonts w:ascii="Times New Roman" w:eastAsia="Times New Roman" w:hAnsi="Times New Roman"/>
          <w:b/>
          <w:sz w:val="24"/>
          <w:szCs w:val="24"/>
          <w:lang w:eastAsia="es-ES"/>
        </w:rPr>
        <w:t xml:space="preserve"> Guido Mant</w:t>
      </w:r>
      <w:r>
        <w:rPr>
          <w:rFonts w:ascii="Times New Roman" w:eastAsia="Times New Roman" w:hAnsi="Times New Roman"/>
          <w:b/>
          <w:sz w:val="24"/>
          <w:szCs w:val="24"/>
          <w:lang w:eastAsia="es-ES"/>
        </w:rPr>
        <w:t>ega</w:t>
      </w:r>
      <w:r w:rsidR="00AA4741">
        <w:rPr>
          <w:rFonts w:ascii="Times New Roman" w:eastAsia="Times New Roman" w:hAnsi="Times New Roman"/>
          <w:b/>
          <w:sz w:val="24"/>
          <w:szCs w:val="24"/>
          <w:lang w:eastAsia="es-ES"/>
        </w:rPr>
        <w:t>,</w:t>
      </w:r>
      <w:r>
        <w:rPr>
          <w:rFonts w:ascii="Times New Roman" w:eastAsia="Times New Roman" w:hAnsi="Times New Roman"/>
          <w:b/>
          <w:sz w:val="24"/>
          <w:szCs w:val="24"/>
          <w:lang w:eastAsia="es-ES"/>
        </w:rPr>
        <w:t xml:space="preserve"> finalmente tiene compañía</w:t>
      </w:r>
      <w:r w:rsidR="00AA4741">
        <w:rPr>
          <w:rFonts w:ascii="Times New Roman" w:eastAsia="Times New Roman" w:hAnsi="Times New Roman"/>
          <w:b/>
          <w:sz w:val="24"/>
          <w:szCs w:val="24"/>
          <w:lang w:eastAsia="es-ES"/>
        </w:rPr>
        <w:t xml:space="preserve"> (aunque con “amigos” así…)</w:t>
      </w:r>
      <w:r w:rsidRPr="002474EA">
        <w:rPr>
          <w:rFonts w:ascii="Times New Roman" w:eastAsia="Times New Roman" w:hAnsi="Times New Roman"/>
          <w:b/>
          <w:sz w:val="24"/>
          <w:szCs w:val="24"/>
          <w:lang w:eastAsia="es-ES"/>
        </w:rPr>
        <w:t xml:space="preserve"> </w:t>
      </w:r>
    </w:p>
    <w:p w:rsidR="002474EA" w:rsidRPr="002474EA" w:rsidRDefault="002474EA" w:rsidP="002474EA">
      <w:pPr>
        <w:spacing w:before="100" w:beforeAutospacing="1" w:after="100" w:afterAutospacing="1" w:line="240" w:lineRule="auto"/>
        <w:jc w:val="both"/>
        <w:rPr>
          <w:rFonts w:ascii="Times New Roman" w:eastAsia="Times New Roman" w:hAnsi="Times New Roman"/>
          <w:i/>
          <w:sz w:val="24"/>
          <w:szCs w:val="24"/>
          <w:lang w:eastAsia="es-ES"/>
        </w:rPr>
      </w:pPr>
      <w:r>
        <w:rPr>
          <w:rFonts w:ascii="Times New Roman" w:eastAsia="Times New Roman" w:hAnsi="Times New Roman"/>
          <w:i/>
          <w:sz w:val="24"/>
          <w:szCs w:val="24"/>
          <w:lang w:eastAsia="es-ES"/>
        </w:rPr>
        <w:t>“</w:t>
      </w:r>
      <w:r w:rsidRPr="002474EA">
        <w:rPr>
          <w:rFonts w:ascii="Times New Roman" w:eastAsia="Times New Roman" w:hAnsi="Times New Roman"/>
          <w:i/>
          <w:sz w:val="24"/>
          <w:szCs w:val="24"/>
          <w:lang w:eastAsia="es-ES"/>
        </w:rPr>
        <w:t>En septiembre de 2010, el ministro de Hacienda de Brasil provocó una pequeña conmoción cuando declaró</w:t>
      </w:r>
      <w:r>
        <w:rPr>
          <w:rFonts w:ascii="Times New Roman" w:eastAsia="Times New Roman" w:hAnsi="Times New Roman"/>
          <w:i/>
          <w:sz w:val="24"/>
          <w:szCs w:val="24"/>
          <w:lang w:eastAsia="es-ES"/>
        </w:rPr>
        <w:t xml:space="preserve"> que el mundo era presa de una “guerra de divisas”</w:t>
      </w:r>
      <w:r w:rsidRPr="002474EA">
        <w:rPr>
          <w:rFonts w:ascii="Times New Roman" w:eastAsia="Times New Roman" w:hAnsi="Times New Roman"/>
          <w:i/>
          <w:sz w:val="24"/>
          <w:szCs w:val="24"/>
          <w:lang w:eastAsia="es-ES"/>
        </w:rPr>
        <w:t>. Mantega sostenía que las políticas monetarias hiperexpansivas que perseguían los países avanzados, junto a la manipulación del tipo de cambio para respaldar a los exportadores en China, estaban desviando capitales especulativos indeseados hacia las naciones de mercados emergentes y forzándolas a tomar sus propias medidas para debilitar sus divisas como represalia</w:t>
      </w:r>
      <w:r>
        <w:rPr>
          <w:rFonts w:ascii="Times New Roman" w:eastAsia="Times New Roman" w:hAnsi="Times New Roman"/>
          <w:i/>
          <w:sz w:val="24"/>
          <w:szCs w:val="24"/>
          <w:lang w:eastAsia="es-ES"/>
        </w:rPr>
        <w:t>”..</w:t>
      </w:r>
      <w:r w:rsidRPr="002474EA">
        <w:rPr>
          <w:rFonts w:ascii="Times New Roman" w:eastAsia="Times New Roman" w:hAnsi="Times New Roman"/>
          <w:i/>
          <w:sz w:val="24"/>
          <w:szCs w:val="24"/>
          <w:lang w:eastAsia="es-ES"/>
        </w:rPr>
        <w:t xml:space="preserve">. </w:t>
      </w:r>
      <w:r w:rsidRPr="003128AA">
        <w:rPr>
          <w:rFonts w:ascii="Times New Roman" w:eastAsia="Times New Roman" w:hAnsi="Times New Roman"/>
          <w:sz w:val="24"/>
          <w:szCs w:val="24"/>
          <w:u w:val="single"/>
          <w:lang w:eastAsia="es-ES"/>
        </w:rPr>
        <w:t>Mientras se intensifica el debate, aumenta el riesgo de una guerra cambiaria</w:t>
      </w:r>
      <w:r>
        <w:rPr>
          <w:rFonts w:ascii="Times New Roman" w:eastAsia="Times New Roman" w:hAnsi="Times New Roman"/>
          <w:sz w:val="24"/>
          <w:szCs w:val="24"/>
          <w:lang w:eastAsia="es-ES"/>
        </w:rPr>
        <w:t xml:space="preserve"> (The Wall Street Journal </w:t>
      </w:r>
      <w:r w:rsidRPr="00AA4741">
        <w:rPr>
          <w:rFonts w:ascii="Times New Roman" w:eastAsia="Times New Roman" w:hAnsi="Times New Roman"/>
          <w:b/>
          <w:sz w:val="24"/>
          <w:szCs w:val="24"/>
          <w:lang w:eastAsia="es-ES"/>
        </w:rPr>
        <w:t>-</w:t>
      </w:r>
      <w:r>
        <w:rPr>
          <w:rFonts w:ascii="Times New Roman" w:eastAsia="Times New Roman" w:hAnsi="Times New Roman"/>
          <w:sz w:val="24"/>
          <w:szCs w:val="24"/>
          <w:lang w:eastAsia="es-ES"/>
        </w:rPr>
        <w:t xml:space="preserve"> </w:t>
      </w:r>
      <w:r w:rsidRPr="003128AA">
        <w:rPr>
          <w:rFonts w:ascii="Times New Roman" w:eastAsia="Times New Roman" w:hAnsi="Times New Roman"/>
          <w:b/>
          <w:sz w:val="24"/>
          <w:szCs w:val="24"/>
          <w:lang w:eastAsia="es-ES"/>
        </w:rPr>
        <w:t>25/1/13</w:t>
      </w:r>
      <w:r>
        <w:rPr>
          <w:rFonts w:ascii="Times New Roman" w:eastAsia="Times New Roman" w:hAnsi="Times New Roman"/>
          <w:sz w:val="24"/>
          <w:szCs w:val="24"/>
          <w:lang w:eastAsia="es-ES"/>
        </w:rPr>
        <w:t>)</w:t>
      </w:r>
    </w:p>
    <w:p w:rsidR="002474EA" w:rsidRPr="003128AA" w:rsidRDefault="002474EA" w:rsidP="002474EA">
      <w:pPr>
        <w:spacing w:before="100" w:beforeAutospacing="1" w:after="100" w:afterAutospacing="1" w:line="240" w:lineRule="auto"/>
        <w:jc w:val="both"/>
        <w:rPr>
          <w:rFonts w:ascii="Times New Roman" w:eastAsia="Times New Roman" w:hAnsi="Times New Roman"/>
          <w:sz w:val="24"/>
          <w:szCs w:val="24"/>
          <w:lang w:eastAsia="es-ES"/>
        </w:rPr>
      </w:pPr>
      <w:r w:rsidRPr="003128AA">
        <w:rPr>
          <w:rFonts w:ascii="Times New Roman" w:eastAsia="Times New Roman" w:hAnsi="Times New Roman"/>
          <w:sz w:val="24"/>
          <w:szCs w:val="24"/>
          <w:lang w:eastAsia="es-ES"/>
        </w:rPr>
        <w:t>Esos comentarios, que evocaron el espectro de un círculo vicioso de políticas d</w:t>
      </w:r>
      <w:r>
        <w:rPr>
          <w:rFonts w:ascii="Times New Roman" w:eastAsia="Times New Roman" w:hAnsi="Times New Roman"/>
          <w:sz w:val="24"/>
          <w:szCs w:val="24"/>
          <w:lang w:eastAsia="es-ES"/>
        </w:rPr>
        <w:t>e “empobrecer al vecino”</w:t>
      </w:r>
      <w:r w:rsidRPr="003128AA">
        <w:rPr>
          <w:rFonts w:ascii="Times New Roman" w:eastAsia="Times New Roman" w:hAnsi="Times New Roman"/>
          <w:sz w:val="24"/>
          <w:szCs w:val="24"/>
          <w:lang w:eastAsia="es-ES"/>
        </w:rPr>
        <w:t xml:space="preserve"> que exacerbaron la Gran Depresión, desencadenaron un gran debate e incluso dieron el título a un libro éxito de ventas del banquero de inversión James G. Rickards. Pero en ese momento, los expertos económicos desestimaron en su mayoría esos comentarios, tachándolos de una lectura alarmista de lo que sólo era un realineamiento de la </w:t>
      </w:r>
      <w:r>
        <w:rPr>
          <w:rFonts w:ascii="Times New Roman" w:eastAsia="Times New Roman" w:hAnsi="Times New Roman"/>
          <w:sz w:val="24"/>
          <w:szCs w:val="24"/>
          <w:lang w:eastAsia="es-ES"/>
        </w:rPr>
        <w:t xml:space="preserve">política después de la crisis. </w:t>
      </w:r>
    </w:p>
    <w:p w:rsidR="002474EA" w:rsidRPr="003128AA" w:rsidRDefault="002474EA" w:rsidP="002474EA">
      <w:pPr>
        <w:spacing w:before="100" w:beforeAutospacing="1" w:after="100" w:afterAutospacing="1" w:line="240" w:lineRule="auto"/>
        <w:jc w:val="both"/>
        <w:rPr>
          <w:rFonts w:ascii="Times New Roman" w:eastAsia="Times New Roman" w:hAnsi="Times New Roman"/>
          <w:sz w:val="24"/>
          <w:szCs w:val="24"/>
          <w:lang w:eastAsia="es-ES"/>
        </w:rPr>
      </w:pPr>
      <w:r w:rsidRPr="003128AA">
        <w:rPr>
          <w:rFonts w:ascii="Times New Roman" w:eastAsia="Times New Roman" w:hAnsi="Times New Roman"/>
          <w:sz w:val="24"/>
          <w:szCs w:val="24"/>
          <w:lang w:eastAsia="es-ES"/>
        </w:rPr>
        <w:t>Dos años y medio más tarde, Mantega ha encontrado algunos seguidores. Debido a que el yen ha perdido 13% de su valor frente al dólar en cuatro meses luego que el Banco de Japón accediera a las demandas del nuevo primer ministro Shinzo Abe de una política monetaria más expansiva, y con la Reserva Federal de Estados Unidos</w:t>
      </w:r>
      <w:r>
        <w:rPr>
          <w:rFonts w:ascii="Times New Roman" w:eastAsia="Times New Roman" w:hAnsi="Times New Roman"/>
          <w:sz w:val="24"/>
          <w:szCs w:val="24"/>
          <w:lang w:eastAsia="es-ES"/>
        </w:rPr>
        <w:t xml:space="preserve"> inmersa en una nueva ronda de “</w:t>
      </w:r>
      <w:r w:rsidRPr="003128AA">
        <w:rPr>
          <w:rFonts w:ascii="Times New Roman" w:eastAsia="Times New Roman" w:hAnsi="Times New Roman"/>
          <w:sz w:val="24"/>
          <w:szCs w:val="24"/>
          <w:lang w:eastAsia="es-ES"/>
        </w:rPr>
        <w:t>relajación cuantitativa</w:t>
      </w:r>
      <w:r>
        <w:rPr>
          <w:rFonts w:ascii="Times New Roman" w:eastAsia="Times New Roman" w:hAnsi="Times New Roman"/>
          <w:sz w:val="24"/>
          <w:szCs w:val="24"/>
          <w:lang w:eastAsia="es-ES"/>
        </w:rPr>
        <w:t>”</w:t>
      </w:r>
      <w:r w:rsidRPr="003128AA">
        <w:rPr>
          <w:rFonts w:ascii="Times New Roman" w:eastAsia="Times New Roman" w:hAnsi="Times New Roman"/>
          <w:sz w:val="24"/>
          <w:szCs w:val="24"/>
          <w:lang w:eastAsia="es-ES"/>
        </w:rPr>
        <w:t xml:space="preserve"> indefinida, las advertencias sobre una guerra de divisas están apareciendo cada vez con mayor frecuencia. Y vienen de figuras que se esperaría tuvieran una </w:t>
      </w:r>
      <w:r>
        <w:rPr>
          <w:rFonts w:ascii="Times New Roman" w:eastAsia="Times New Roman" w:hAnsi="Times New Roman"/>
          <w:sz w:val="24"/>
          <w:szCs w:val="24"/>
          <w:lang w:eastAsia="es-ES"/>
        </w:rPr>
        <w:t xml:space="preserve">visión más moderada del mundo. </w:t>
      </w:r>
    </w:p>
    <w:p w:rsidR="002474EA" w:rsidRPr="003128AA" w:rsidRDefault="002474EA" w:rsidP="002474EA">
      <w:pPr>
        <w:spacing w:before="100" w:beforeAutospacing="1" w:after="100" w:afterAutospacing="1" w:line="240" w:lineRule="auto"/>
        <w:jc w:val="both"/>
        <w:rPr>
          <w:rFonts w:ascii="Times New Roman" w:eastAsia="Times New Roman" w:hAnsi="Times New Roman"/>
          <w:sz w:val="24"/>
          <w:szCs w:val="24"/>
          <w:lang w:eastAsia="es-ES"/>
        </w:rPr>
      </w:pPr>
      <w:r w:rsidRPr="003128AA">
        <w:rPr>
          <w:rFonts w:ascii="Times New Roman" w:eastAsia="Times New Roman" w:hAnsi="Times New Roman"/>
          <w:sz w:val="24"/>
          <w:szCs w:val="24"/>
          <w:lang w:eastAsia="es-ES"/>
        </w:rPr>
        <w:t>En discursos separados pronu</w:t>
      </w:r>
      <w:r w:rsidR="009E6E93">
        <w:rPr>
          <w:rFonts w:ascii="Times New Roman" w:eastAsia="Times New Roman" w:hAnsi="Times New Roman"/>
          <w:sz w:val="24"/>
          <w:szCs w:val="24"/>
          <w:lang w:eastAsia="es-ES"/>
        </w:rPr>
        <w:t>nciados el 22/1</w:t>
      </w:r>
      <w:r w:rsidRPr="003128AA">
        <w:rPr>
          <w:rFonts w:ascii="Times New Roman" w:eastAsia="Times New Roman" w:hAnsi="Times New Roman"/>
          <w:sz w:val="24"/>
          <w:szCs w:val="24"/>
          <w:lang w:eastAsia="es-ES"/>
        </w:rPr>
        <w:t xml:space="preserve">, el saliente gobernador del Banco de Inglaterra, Mervyn King, expresó sus temores de que el sistema financiero mundial esté enfrentando una ola de depreciaciones competitivas de las monedas, mientras que el presidente del Bundesbank alemán, Jens Weidmann, reprendió al Banco </w:t>
      </w:r>
      <w:r>
        <w:rPr>
          <w:rFonts w:ascii="Times New Roman" w:eastAsia="Times New Roman" w:hAnsi="Times New Roman"/>
          <w:sz w:val="24"/>
          <w:szCs w:val="24"/>
          <w:lang w:eastAsia="es-ES"/>
        </w:rPr>
        <w:t>de Japón por las políticas que “</w:t>
      </w:r>
      <w:r w:rsidRPr="003128AA">
        <w:rPr>
          <w:rFonts w:ascii="Times New Roman" w:eastAsia="Times New Roman" w:hAnsi="Times New Roman"/>
          <w:sz w:val="24"/>
          <w:szCs w:val="24"/>
          <w:lang w:eastAsia="es-ES"/>
        </w:rPr>
        <w:t>podrían llevar a un tipo de</w:t>
      </w:r>
      <w:r>
        <w:rPr>
          <w:rFonts w:ascii="Times New Roman" w:eastAsia="Times New Roman" w:hAnsi="Times New Roman"/>
          <w:sz w:val="24"/>
          <w:szCs w:val="24"/>
          <w:lang w:eastAsia="es-ES"/>
        </w:rPr>
        <w:t xml:space="preserve"> cambio cada vez más politizado”</w:t>
      </w:r>
      <w:r w:rsidRPr="003128AA">
        <w:rPr>
          <w:rFonts w:ascii="Times New Roman" w:eastAsia="Times New Roman" w:hAnsi="Times New Roman"/>
          <w:sz w:val="24"/>
          <w:szCs w:val="24"/>
          <w:lang w:eastAsia="es-ES"/>
        </w:rPr>
        <w:t>. Los comentarios surgieron tras advertencias similares sobre las medidas de Japón realizadas este mes por el presidente de la Fed de St. Louis, James Bullard, y el miembro del directorio del Banco Central Europeo, Benoit Coeure, y al reclamo de Jean-Claude Juncker, primer ministro de Luxemburgo, quien encabeza el Eurogrupo de ministros de finanzas, acerca de que el euro</w:t>
      </w:r>
      <w:r>
        <w:rPr>
          <w:rFonts w:ascii="Times New Roman" w:eastAsia="Times New Roman" w:hAnsi="Times New Roman"/>
          <w:sz w:val="24"/>
          <w:szCs w:val="24"/>
          <w:lang w:eastAsia="es-ES"/>
        </w:rPr>
        <w:t xml:space="preserve"> estaba “peligrosamente alto”. </w:t>
      </w:r>
    </w:p>
    <w:p w:rsidR="002474EA" w:rsidRPr="003128AA" w:rsidRDefault="002474EA" w:rsidP="002474EA">
      <w:pPr>
        <w:spacing w:before="100" w:beforeAutospacing="1" w:after="100" w:afterAutospacing="1" w:line="240" w:lineRule="auto"/>
        <w:jc w:val="both"/>
        <w:rPr>
          <w:rFonts w:ascii="Times New Roman" w:eastAsia="Times New Roman" w:hAnsi="Times New Roman"/>
          <w:sz w:val="24"/>
          <w:szCs w:val="24"/>
          <w:lang w:eastAsia="es-ES"/>
        </w:rPr>
      </w:pPr>
      <w:r w:rsidRPr="003128AA">
        <w:rPr>
          <w:rFonts w:ascii="Times New Roman" w:eastAsia="Times New Roman" w:hAnsi="Times New Roman"/>
          <w:sz w:val="24"/>
          <w:szCs w:val="24"/>
          <w:lang w:eastAsia="es-ES"/>
        </w:rPr>
        <w:t xml:space="preserve">Los gobiernos de los mercados emergentes también están empezando a manifestarse. Entre otros, funcionarios de los bancos centrales de Rusia y Corea del Sur han advertido que otros países podrían imitar a </w:t>
      </w:r>
      <w:r>
        <w:rPr>
          <w:rFonts w:ascii="Times New Roman" w:eastAsia="Times New Roman" w:hAnsi="Times New Roman"/>
          <w:sz w:val="24"/>
          <w:szCs w:val="24"/>
          <w:lang w:eastAsia="es-ES"/>
        </w:rPr>
        <w:t xml:space="preserve">Japón y debilitar sus divisas. </w:t>
      </w:r>
    </w:p>
    <w:p w:rsidR="002474EA" w:rsidRPr="003128AA" w:rsidRDefault="002474EA" w:rsidP="002474EA">
      <w:pPr>
        <w:spacing w:before="100" w:beforeAutospacing="1" w:after="100" w:afterAutospacing="1" w:line="240" w:lineRule="auto"/>
        <w:jc w:val="both"/>
        <w:rPr>
          <w:rFonts w:ascii="Times New Roman" w:eastAsia="Times New Roman" w:hAnsi="Times New Roman"/>
          <w:sz w:val="24"/>
          <w:szCs w:val="24"/>
          <w:lang w:eastAsia="es-ES"/>
        </w:rPr>
      </w:pPr>
      <w:r w:rsidRPr="003128AA">
        <w:rPr>
          <w:rFonts w:ascii="Times New Roman" w:eastAsia="Times New Roman" w:hAnsi="Times New Roman"/>
          <w:sz w:val="24"/>
          <w:szCs w:val="24"/>
          <w:lang w:eastAsia="es-ES"/>
        </w:rPr>
        <w:t>De acuerdo al equipo de estrategia de moneda extranjera de Roya</w:t>
      </w:r>
      <w:r>
        <w:rPr>
          <w:rFonts w:ascii="Times New Roman" w:eastAsia="Times New Roman" w:hAnsi="Times New Roman"/>
          <w:sz w:val="24"/>
          <w:szCs w:val="24"/>
          <w:lang w:eastAsia="es-ES"/>
        </w:rPr>
        <w:t xml:space="preserve">l Bank of Scotland, </w:t>
      </w:r>
      <w:r w:rsidRPr="003128AA">
        <w:rPr>
          <w:rFonts w:ascii="Times New Roman" w:eastAsia="Times New Roman" w:hAnsi="Times New Roman"/>
          <w:sz w:val="24"/>
          <w:szCs w:val="24"/>
          <w:lang w:eastAsia="es-ES"/>
        </w:rPr>
        <w:t>2013 podr</w:t>
      </w:r>
      <w:r>
        <w:rPr>
          <w:rFonts w:ascii="Times New Roman" w:eastAsia="Times New Roman" w:hAnsi="Times New Roman"/>
          <w:sz w:val="24"/>
          <w:szCs w:val="24"/>
          <w:lang w:eastAsia="es-ES"/>
        </w:rPr>
        <w:t>ía ver como la actual ronda de “</w:t>
      </w:r>
      <w:r w:rsidRPr="003128AA">
        <w:rPr>
          <w:rFonts w:ascii="Times New Roman" w:eastAsia="Times New Roman" w:hAnsi="Times New Roman"/>
          <w:sz w:val="24"/>
          <w:szCs w:val="24"/>
          <w:lang w:eastAsia="es-ES"/>
        </w:rPr>
        <w:t>riñas de divisas se transforma en algo que podría ard</w:t>
      </w:r>
      <w:r>
        <w:rPr>
          <w:rFonts w:ascii="Times New Roman" w:eastAsia="Times New Roman" w:hAnsi="Times New Roman"/>
          <w:sz w:val="24"/>
          <w:szCs w:val="24"/>
          <w:lang w:eastAsia="es-ES"/>
        </w:rPr>
        <w:t>er a un nivel más internacional”</w:t>
      </w:r>
      <w:r w:rsidRPr="003128AA">
        <w:rPr>
          <w:rFonts w:ascii="Times New Roman" w:eastAsia="Times New Roman" w:hAnsi="Times New Roman"/>
          <w:sz w:val="24"/>
          <w:szCs w:val="24"/>
          <w:lang w:eastAsia="es-ES"/>
        </w:rPr>
        <w:t>. Por lo que, preparándose para una guerra mundial de divisas, diseñaron una matriz que muestra qué</w:t>
      </w:r>
      <w:r>
        <w:rPr>
          <w:rFonts w:ascii="Times New Roman" w:eastAsia="Times New Roman" w:hAnsi="Times New Roman"/>
          <w:sz w:val="24"/>
          <w:szCs w:val="24"/>
          <w:lang w:eastAsia="es-ES"/>
        </w:rPr>
        <w:t xml:space="preserve"> bancos centrales tienen </w:t>
      </w:r>
      <w:r>
        <w:rPr>
          <w:rFonts w:ascii="Times New Roman" w:eastAsia="Times New Roman" w:hAnsi="Times New Roman"/>
          <w:sz w:val="24"/>
          <w:szCs w:val="24"/>
          <w:lang w:eastAsia="es-ES"/>
        </w:rPr>
        <w:lastRenderedPageBreak/>
        <w:t>mayor “intención” y/o “capacidad”</w:t>
      </w:r>
      <w:r w:rsidRPr="003128AA">
        <w:rPr>
          <w:rFonts w:ascii="Times New Roman" w:eastAsia="Times New Roman" w:hAnsi="Times New Roman"/>
          <w:sz w:val="24"/>
          <w:szCs w:val="24"/>
          <w:lang w:eastAsia="es-ES"/>
        </w:rPr>
        <w:t xml:space="preserve"> de intervenir. En los primeros lugares en ambos frentes están los bancos de Chile, Tailandia, Malasia y, lo</w:t>
      </w:r>
      <w:r>
        <w:rPr>
          <w:rFonts w:ascii="Times New Roman" w:eastAsia="Times New Roman" w:hAnsi="Times New Roman"/>
          <w:sz w:val="24"/>
          <w:szCs w:val="24"/>
          <w:lang w:eastAsia="es-ES"/>
        </w:rPr>
        <w:t xml:space="preserve"> que fue una sorpresa, Suecia. </w:t>
      </w:r>
    </w:p>
    <w:p w:rsidR="002474EA" w:rsidRPr="003128AA" w:rsidRDefault="002474EA" w:rsidP="002474EA">
      <w:pPr>
        <w:spacing w:before="100" w:beforeAutospacing="1" w:after="100" w:afterAutospacing="1" w:line="240" w:lineRule="auto"/>
        <w:jc w:val="both"/>
        <w:rPr>
          <w:rFonts w:ascii="Times New Roman" w:eastAsia="Times New Roman" w:hAnsi="Times New Roman"/>
          <w:sz w:val="24"/>
          <w:szCs w:val="24"/>
          <w:lang w:eastAsia="es-ES"/>
        </w:rPr>
      </w:pPr>
      <w:r w:rsidRPr="003128AA">
        <w:rPr>
          <w:rFonts w:ascii="Times New Roman" w:eastAsia="Times New Roman" w:hAnsi="Times New Roman"/>
          <w:sz w:val="24"/>
          <w:szCs w:val="24"/>
          <w:lang w:eastAsia="es-ES"/>
        </w:rPr>
        <w:t>Podría ser tentador desestimar todo esto y calificarlo de una mera hipérbole. La situación es mucho menos grave que las brutales guerras de monedas de los años treinta, las cuales estaban vinculadas intrínsecamente a las restricciones comerciales que usaban los gobiernos para proteger sus industrias nacionales, y que causaron una contracción del comercio mundial. Por ahora, al menos, los gobiernos son muy respetuosos de la Organización Mundial de Comerci</w:t>
      </w:r>
      <w:r>
        <w:rPr>
          <w:rFonts w:ascii="Times New Roman" w:eastAsia="Times New Roman" w:hAnsi="Times New Roman"/>
          <w:sz w:val="24"/>
          <w:szCs w:val="24"/>
          <w:lang w:eastAsia="es-ES"/>
        </w:rPr>
        <w:t xml:space="preserve">o como para seguir ese camino. </w:t>
      </w:r>
    </w:p>
    <w:p w:rsidR="002474EA" w:rsidRPr="003128AA" w:rsidRDefault="002474EA" w:rsidP="002474EA">
      <w:pPr>
        <w:spacing w:before="100" w:beforeAutospacing="1" w:after="100" w:afterAutospacing="1" w:line="240" w:lineRule="auto"/>
        <w:jc w:val="both"/>
        <w:rPr>
          <w:rFonts w:ascii="Times New Roman" w:eastAsia="Times New Roman" w:hAnsi="Times New Roman"/>
          <w:sz w:val="24"/>
          <w:szCs w:val="24"/>
          <w:lang w:eastAsia="es-ES"/>
        </w:rPr>
      </w:pPr>
      <w:r w:rsidRPr="003128AA">
        <w:rPr>
          <w:rFonts w:ascii="Times New Roman" w:eastAsia="Times New Roman" w:hAnsi="Times New Roman"/>
          <w:sz w:val="24"/>
          <w:szCs w:val="24"/>
          <w:lang w:eastAsia="es-ES"/>
        </w:rPr>
        <w:t xml:space="preserve">Sin embargo, existe una visión muy arraigada de que un expansionismo monetario extremo y estrategias cambiarias proactivas, las cuales escapan a la competencia de la OMC, representan un proteccionismo con otro nombre. De un modo o de otro, estamos en riesgo </w:t>
      </w:r>
      <w:r>
        <w:rPr>
          <w:rFonts w:ascii="Times New Roman" w:eastAsia="Times New Roman" w:hAnsi="Times New Roman"/>
          <w:sz w:val="24"/>
          <w:szCs w:val="24"/>
          <w:lang w:eastAsia="es-ES"/>
        </w:rPr>
        <w:t>de que una serie de medidas de “</w:t>
      </w:r>
      <w:r w:rsidRPr="003128AA">
        <w:rPr>
          <w:rFonts w:ascii="Times New Roman" w:eastAsia="Times New Roman" w:hAnsi="Times New Roman"/>
          <w:sz w:val="24"/>
          <w:szCs w:val="24"/>
          <w:lang w:eastAsia="es-ES"/>
        </w:rPr>
        <w:t xml:space="preserve">ojo </w:t>
      </w:r>
      <w:r>
        <w:rPr>
          <w:rFonts w:ascii="Times New Roman" w:eastAsia="Times New Roman" w:hAnsi="Times New Roman"/>
          <w:sz w:val="24"/>
          <w:szCs w:val="24"/>
          <w:lang w:eastAsia="es-ES"/>
        </w:rPr>
        <w:t>por ojo, diente por diente”</w:t>
      </w:r>
      <w:r w:rsidRPr="003128AA">
        <w:rPr>
          <w:rFonts w:ascii="Times New Roman" w:eastAsia="Times New Roman" w:hAnsi="Times New Roman"/>
          <w:sz w:val="24"/>
          <w:szCs w:val="24"/>
          <w:lang w:eastAsia="es-ES"/>
        </w:rPr>
        <w:t xml:space="preserve"> perjudiquen fuertemente la economía mundial. El resultado final podría ser una guerra comercial o una pérdida generalizada de la confianza en el papel moneda, junto</w:t>
      </w:r>
      <w:r>
        <w:rPr>
          <w:rFonts w:ascii="Times New Roman" w:eastAsia="Times New Roman" w:hAnsi="Times New Roman"/>
          <w:sz w:val="24"/>
          <w:szCs w:val="24"/>
          <w:lang w:eastAsia="es-ES"/>
        </w:rPr>
        <w:t xml:space="preserve"> a un repunte de la inflación. </w:t>
      </w:r>
    </w:p>
    <w:p w:rsidR="002474EA" w:rsidRPr="003128AA" w:rsidRDefault="002474EA" w:rsidP="002474EA">
      <w:pPr>
        <w:spacing w:before="100" w:beforeAutospacing="1" w:after="100" w:afterAutospacing="1" w:line="240" w:lineRule="auto"/>
        <w:jc w:val="both"/>
        <w:rPr>
          <w:rFonts w:ascii="Times New Roman" w:eastAsia="Times New Roman" w:hAnsi="Times New Roman"/>
          <w:sz w:val="24"/>
          <w:szCs w:val="24"/>
          <w:lang w:eastAsia="es-ES"/>
        </w:rPr>
      </w:pPr>
      <w:r w:rsidRPr="003128AA">
        <w:rPr>
          <w:rFonts w:ascii="Times New Roman" w:eastAsia="Times New Roman" w:hAnsi="Times New Roman"/>
          <w:sz w:val="24"/>
          <w:szCs w:val="24"/>
          <w:lang w:eastAsia="es-ES"/>
        </w:rPr>
        <w:t>Al referirse a esta amenaza, los encargados de política frecuentemente justifican sus propias malas conductas. Puede que Mant</w:t>
      </w:r>
      <w:r w:rsidR="009E6E93">
        <w:rPr>
          <w:rFonts w:ascii="Times New Roman" w:eastAsia="Times New Roman" w:hAnsi="Times New Roman"/>
          <w:sz w:val="24"/>
          <w:szCs w:val="24"/>
          <w:lang w:eastAsia="es-ES"/>
        </w:rPr>
        <w:t>ega haya adoptado una posición “más papista que el papa”</w:t>
      </w:r>
      <w:r w:rsidRPr="003128AA">
        <w:rPr>
          <w:rFonts w:ascii="Times New Roman" w:eastAsia="Times New Roman" w:hAnsi="Times New Roman"/>
          <w:sz w:val="24"/>
          <w:szCs w:val="24"/>
          <w:lang w:eastAsia="es-ES"/>
        </w:rPr>
        <w:t xml:space="preserve"> cuando atacó a la Fed y al Banco Popular de China, pero le dio una excusa para lanzar su propia estrategia de intervención, incluido un impuesto al ingreso de capitales, para debilitar su moneda, el real. </w:t>
      </w:r>
    </w:p>
    <w:p w:rsidR="002474EA" w:rsidRPr="003128AA" w:rsidRDefault="002474EA" w:rsidP="002474EA">
      <w:pPr>
        <w:spacing w:before="100" w:beforeAutospacing="1" w:after="100" w:afterAutospacing="1" w:line="240" w:lineRule="auto"/>
        <w:jc w:val="both"/>
        <w:rPr>
          <w:rFonts w:ascii="Times New Roman" w:eastAsia="Times New Roman" w:hAnsi="Times New Roman"/>
          <w:sz w:val="24"/>
          <w:szCs w:val="24"/>
          <w:lang w:eastAsia="es-ES"/>
        </w:rPr>
      </w:pPr>
      <w:r w:rsidRPr="003128AA">
        <w:rPr>
          <w:rFonts w:ascii="Times New Roman" w:eastAsia="Times New Roman" w:hAnsi="Times New Roman"/>
          <w:sz w:val="24"/>
          <w:szCs w:val="24"/>
          <w:lang w:eastAsia="es-ES"/>
        </w:rPr>
        <w:t>De manera similar, King del Banco de Inglaterra acompa</w:t>
      </w:r>
      <w:r w:rsidR="009E6E93">
        <w:rPr>
          <w:rFonts w:ascii="Times New Roman" w:eastAsia="Times New Roman" w:hAnsi="Times New Roman"/>
          <w:sz w:val="24"/>
          <w:szCs w:val="24"/>
          <w:lang w:eastAsia="es-ES"/>
        </w:rPr>
        <w:t>ñó el 22/1</w:t>
      </w:r>
      <w:r w:rsidRPr="003128AA">
        <w:rPr>
          <w:rFonts w:ascii="Times New Roman" w:eastAsia="Times New Roman" w:hAnsi="Times New Roman"/>
          <w:sz w:val="24"/>
          <w:szCs w:val="24"/>
          <w:lang w:eastAsia="es-ES"/>
        </w:rPr>
        <w:t xml:space="preserve"> sus comentarios de advertencia con afirmaciones de que la libra necesitaba una depreciación de 25% para reequilibrar la atribulada economía del Reino Unido, y que su banco central recurriría a una mayor flexibilización cu</w:t>
      </w:r>
      <w:r>
        <w:rPr>
          <w:rFonts w:ascii="Times New Roman" w:eastAsia="Times New Roman" w:hAnsi="Times New Roman"/>
          <w:sz w:val="24"/>
          <w:szCs w:val="24"/>
          <w:lang w:eastAsia="es-ES"/>
        </w:rPr>
        <w:t xml:space="preserve">antitativa si fuera necesario. </w:t>
      </w:r>
    </w:p>
    <w:p w:rsidR="002474EA" w:rsidRPr="003128AA" w:rsidRDefault="002474EA" w:rsidP="000E3C3E">
      <w:pPr>
        <w:spacing w:before="100" w:beforeAutospacing="1" w:after="100" w:afterAutospacing="1" w:line="240" w:lineRule="auto"/>
        <w:jc w:val="both"/>
        <w:rPr>
          <w:rFonts w:ascii="Times New Roman" w:eastAsia="Times New Roman" w:hAnsi="Times New Roman"/>
          <w:sz w:val="24"/>
          <w:szCs w:val="24"/>
          <w:lang w:eastAsia="es-ES"/>
        </w:rPr>
      </w:pPr>
      <w:r w:rsidRPr="003128AA">
        <w:rPr>
          <w:rFonts w:ascii="Times New Roman" w:eastAsia="Times New Roman" w:hAnsi="Times New Roman"/>
          <w:sz w:val="24"/>
          <w:szCs w:val="24"/>
          <w:lang w:eastAsia="es-ES"/>
        </w:rPr>
        <w:t>Dichas afirmaciones no ayudan a alimentar la confianza mutua entre las naciones. Los países necesitan reconocer el impacto negativo de sus políticas a nivel internacional y, donde sea posible, renegar de las medidas que socavan el comercio mundial. (La Fed, por ejemplo, podría simplemente reconocer la verdad evidente de que la flexibilización cuantitativa debilita al dólar y crea desequilibrios en la economía mundial, aunque su intención sea impulsar la demanda interna más que la externa). Solo entonces los países pueden aunarse en el interés mutuo de un sistema de divisas de libre flotación que fomente el comercio mundial y promueva la prosperidad común.</w:t>
      </w:r>
    </w:p>
    <w:p w:rsidR="00450949" w:rsidRDefault="00935EE2" w:rsidP="00935EE2">
      <w:pPr>
        <w:pStyle w:val="NormalWeb"/>
        <w:jc w:val="both"/>
        <w:rPr>
          <w:b/>
        </w:rPr>
      </w:pPr>
      <w:r w:rsidRPr="00A8262C">
        <w:t>-</w:t>
      </w:r>
      <w:r w:rsidR="006F0BF2">
        <w:rPr>
          <w:b/>
        </w:rPr>
        <w:t xml:space="preserve"> “</w:t>
      </w:r>
      <w:r w:rsidR="006F0BF2" w:rsidRPr="006F0BF2">
        <w:rPr>
          <w:b/>
        </w:rPr>
        <w:t>Happy Hour</w:t>
      </w:r>
      <w:r w:rsidR="006F0BF2">
        <w:rPr>
          <w:b/>
        </w:rPr>
        <w:t>”</w:t>
      </w:r>
      <w:r w:rsidR="008F37FB">
        <w:rPr>
          <w:b/>
        </w:rPr>
        <w:t>, la “barra libre” de Ben</w:t>
      </w:r>
      <w:r w:rsidR="00AA4741" w:rsidRPr="00A8262C">
        <w:rPr>
          <w:b/>
        </w:rPr>
        <w:t xml:space="preserve">: </w:t>
      </w:r>
      <w:r w:rsidR="009E6E93">
        <w:rPr>
          <w:b/>
        </w:rPr>
        <w:t>“</w:t>
      </w:r>
      <w:r w:rsidR="00AA4741" w:rsidRPr="00A8262C">
        <w:rPr>
          <w:b/>
        </w:rPr>
        <w:t>uno de los nuestros</w:t>
      </w:r>
      <w:r w:rsidR="009E6E93">
        <w:rPr>
          <w:b/>
        </w:rPr>
        <w:t>”</w:t>
      </w:r>
      <w:r w:rsidR="00450949">
        <w:rPr>
          <w:b/>
        </w:rPr>
        <w:t xml:space="preserve"> (nice job Bernie)</w:t>
      </w:r>
    </w:p>
    <w:p w:rsidR="00935EE2" w:rsidRPr="00450949" w:rsidRDefault="00935EE2" w:rsidP="00935EE2">
      <w:pPr>
        <w:pStyle w:val="NormalWeb"/>
        <w:jc w:val="both"/>
        <w:rPr>
          <w:b/>
        </w:rPr>
      </w:pPr>
      <w:r>
        <w:rPr>
          <w:i/>
        </w:rPr>
        <w:t>“</w:t>
      </w:r>
      <w:r w:rsidR="00F12C0D" w:rsidRPr="00935EE2">
        <w:rPr>
          <w:i/>
        </w:rPr>
        <w:t>El Promedio Industrial Dow Jones se disparaba el miércoles, para superar brevemente los 14.000 puntos, luego que las lecturas de empleo correspondientes al término del año pasado fueran revisadas al alza y la actividad fabril se expandiera en enero</w:t>
      </w:r>
      <w:r>
        <w:rPr>
          <w:i/>
        </w:rPr>
        <w:t>”..</w:t>
      </w:r>
      <w:r w:rsidR="00F12C0D" w:rsidRPr="00935EE2">
        <w:rPr>
          <w:i/>
        </w:rPr>
        <w:t xml:space="preserve">. </w:t>
      </w:r>
      <w:r w:rsidRPr="00073BDC">
        <w:rPr>
          <w:u w:val="single"/>
        </w:rPr>
        <w:t>El Dow Jones toca la barrera de los 14.000 puntos</w:t>
      </w:r>
      <w:r>
        <w:t xml:space="preserve"> (The Wall Street Journal </w:t>
      </w:r>
      <w:r w:rsidRPr="00AA4741">
        <w:rPr>
          <w:b/>
        </w:rPr>
        <w:t>-</w:t>
      </w:r>
      <w:r>
        <w:t xml:space="preserve"> </w:t>
      </w:r>
      <w:r w:rsidRPr="00073BDC">
        <w:rPr>
          <w:b/>
        </w:rPr>
        <w:t>1/2/13</w:t>
      </w:r>
      <w:r>
        <w:t>)</w:t>
      </w:r>
    </w:p>
    <w:p w:rsidR="00F12C0D" w:rsidRDefault="00F12C0D" w:rsidP="00F12C0D">
      <w:pPr>
        <w:pStyle w:val="NormalWeb"/>
        <w:jc w:val="both"/>
      </w:pPr>
      <w:r>
        <w:t xml:space="preserve">El Promedio Industrial Dow Jones avanzaba 141 puntos, o 1,01%, a 14.000 a media mañana. El índice no ha cerrado sobre ese nivel desde 2007. </w:t>
      </w:r>
    </w:p>
    <w:p w:rsidR="00F12C0D" w:rsidRDefault="00F12C0D" w:rsidP="00F12C0D">
      <w:pPr>
        <w:pStyle w:val="NormalWeb"/>
        <w:jc w:val="both"/>
      </w:pPr>
      <w:r>
        <w:lastRenderedPageBreak/>
        <w:t xml:space="preserve">El índice Standard &amp; Poor's 500 agregaba 11 puntos, o 0,8%, a 1510, mientras que el índice Compuesto Nasdaq escalaba 23 puntos, o 0,7%, a 3166. </w:t>
      </w:r>
    </w:p>
    <w:p w:rsidR="00F12C0D" w:rsidRDefault="00935EE2" w:rsidP="00F12C0D">
      <w:pPr>
        <w:pStyle w:val="NormalWeb"/>
        <w:jc w:val="both"/>
      </w:pPr>
      <w:r>
        <w:t>“</w:t>
      </w:r>
      <w:r w:rsidR="00F12C0D">
        <w:t>Cualquier noticia que no sea negativ</w:t>
      </w:r>
      <w:r>
        <w:t>a es de ayuda para este mercado”</w:t>
      </w:r>
      <w:r w:rsidR="00F12C0D">
        <w:t>, dijo Jonathan Corpina, socio gerente senio</w:t>
      </w:r>
      <w:r>
        <w:t>r de Meridian Equity Partners. “</w:t>
      </w:r>
      <w:r w:rsidR="00F12C0D">
        <w:t xml:space="preserve">Si recibimos noticias excelentes, buenas o regulares, las pantallas de </w:t>
      </w:r>
      <w:r>
        <w:t>todos modos se colocarán verdes”</w:t>
      </w:r>
      <w:r w:rsidR="00F12C0D">
        <w:t xml:space="preserve">. </w:t>
      </w:r>
    </w:p>
    <w:p w:rsidR="00F12C0D" w:rsidRDefault="00935EE2" w:rsidP="00F12C0D">
      <w:pPr>
        <w:pStyle w:val="NormalWeb"/>
        <w:jc w:val="both"/>
      </w:pPr>
      <w:r>
        <w:t>E</w:t>
      </w:r>
      <w:r w:rsidR="00F12C0D">
        <w:t xml:space="preserve">l índice de gerentes de compra del sector manufacturero que elabora el Instituto de Gestión de Suministros ascendió a 53,1 en enero, frente a la lectura de 50,2 de diciembre. Una lectura superior a 50 denota expansión de la actividad. Los economistas encuestados por Dow Jones Newswires esperaban que el índice subiera a 51,0. </w:t>
      </w:r>
    </w:p>
    <w:p w:rsidR="00F12C0D" w:rsidRDefault="00F12C0D" w:rsidP="00F12C0D">
      <w:pPr>
        <w:pStyle w:val="NormalWeb"/>
        <w:jc w:val="both"/>
      </w:pPr>
      <w:r>
        <w:t xml:space="preserve">En tanto, la lectura preliminar para enero del índice sobre la percepción del consumidor que compilan la Universidad de Michigan y Thomson Reuters, se elevó más de lo que esperaban los economistas. El gasto de construcción para diciembre habría aumentado 0,6% frente al mes previo. </w:t>
      </w:r>
    </w:p>
    <w:p w:rsidR="006A665E" w:rsidRPr="000E3C3E" w:rsidRDefault="000E3C3E" w:rsidP="00F12C0D">
      <w:pPr>
        <w:pStyle w:val="NormalWeb"/>
        <w:jc w:val="both"/>
        <w:rPr>
          <w:b/>
          <w:lang w:val="en-US"/>
        </w:rPr>
      </w:pPr>
      <w:r w:rsidRPr="00AA4741">
        <w:t>-</w:t>
      </w:r>
      <w:r w:rsidRPr="000E3C3E">
        <w:rPr>
          <w:b/>
        </w:rPr>
        <w:t xml:space="preserve"> </w:t>
      </w:r>
      <w:r w:rsidR="008D1051">
        <w:rPr>
          <w:b/>
        </w:rPr>
        <w:t>“Bansai”: ¿p</w:t>
      </w:r>
      <w:r w:rsidRPr="000E3C3E">
        <w:rPr>
          <w:b/>
        </w:rPr>
        <w:t xml:space="preserve">odrá el BOJ hacer de Fed? </w:t>
      </w:r>
      <w:r>
        <w:rPr>
          <w:b/>
          <w:lang w:val="en-US"/>
        </w:rPr>
        <w:t>T</w:t>
      </w:r>
      <w:r w:rsidRPr="000E3C3E">
        <w:rPr>
          <w:b/>
          <w:lang w:val="en-US"/>
        </w:rPr>
        <w:t>o be, or not to be: that is the question…</w:t>
      </w:r>
    </w:p>
    <w:p w:rsidR="000E3C3E" w:rsidRPr="000E3C3E" w:rsidRDefault="000E3C3E" w:rsidP="00F12C0D">
      <w:pPr>
        <w:pStyle w:val="NormalWeb"/>
        <w:jc w:val="both"/>
        <w:rPr>
          <w:i/>
        </w:rPr>
      </w:pPr>
      <w:r>
        <w:rPr>
          <w:i/>
        </w:rPr>
        <w:t>“</w:t>
      </w:r>
      <w:r w:rsidR="00F12C0D" w:rsidRPr="000E3C3E">
        <w:rPr>
          <w:i/>
        </w:rPr>
        <w:t>Estaba llamado a ser uno de los protagonistas de 2013. Y no ha ta</w:t>
      </w:r>
      <w:r w:rsidRPr="000E3C3E">
        <w:rPr>
          <w:i/>
        </w:rPr>
        <w:t>rdado mucho en confirmarlo. La “</w:t>
      </w:r>
      <w:r w:rsidR="00F12C0D" w:rsidRPr="000E3C3E">
        <w:rPr>
          <w:i/>
        </w:rPr>
        <w:t>guerra de la</w:t>
      </w:r>
      <w:r w:rsidRPr="000E3C3E">
        <w:rPr>
          <w:i/>
        </w:rPr>
        <w:t>s divisas”</w:t>
      </w:r>
      <w:r w:rsidR="00F12C0D" w:rsidRPr="000E3C3E">
        <w:rPr>
          <w:i/>
        </w:rPr>
        <w:t>, el nombre que recibe el conflicto abierto por los países que instigan la depreciación de sus monedas para estimular sus exportaciones, resurge con fuerza de la mano de las autoridades niponas. Pero no son las únicas. Las devaluaciones competitivas son siempre tentadoras</w:t>
      </w:r>
      <w:r>
        <w:rPr>
          <w:i/>
        </w:rPr>
        <w:t>”</w:t>
      </w:r>
      <w:r w:rsidR="00F12C0D" w:rsidRPr="000E3C3E">
        <w:rPr>
          <w:i/>
        </w:rPr>
        <w:t>...</w:t>
      </w:r>
      <w:r>
        <w:rPr>
          <w:i/>
        </w:rPr>
        <w:t xml:space="preserve"> </w:t>
      </w:r>
      <w:r>
        <w:rPr>
          <w:u w:val="single"/>
        </w:rPr>
        <w:t>Japón reaviva la “guerra de las monedas”</w:t>
      </w:r>
      <w:r>
        <w:t xml:space="preserve"> (El Economista </w:t>
      </w:r>
      <w:r w:rsidRPr="00AA4741">
        <w:rPr>
          <w:b/>
        </w:rPr>
        <w:t>-</w:t>
      </w:r>
      <w:r>
        <w:t xml:space="preserve"> </w:t>
      </w:r>
      <w:r>
        <w:rPr>
          <w:b/>
        </w:rPr>
        <w:t>2</w:t>
      </w:r>
      <w:r w:rsidRPr="001F58CC">
        <w:rPr>
          <w:b/>
        </w:rPr>
        <w:t>/2/13</w:t>
      </w:r>
      <w:r>
        <w:t>)</w:t>
      </w:r>
    </w:p>
    <w:p w:rsidR="00F12C0D" w:rsidRPr="000E3C3E" w:rsidRDefault="00F12C0D" w:rsidP="00F12C0D">
      <w:pPr>
        <w:pStyle w:val="NormalWeb"/>
        <w:jc w:val="both"/>
      </w:pPr>
      <w:r w:rsidRPr="000E3C3E">
        <w:t xml:space="preserve">Nunca se declaró la paz. Simplemente es que las hostilidades se habían dado una tregua. Pero esta ha finalizado. Japón se ha encargado de ello. De resucitar la guerra de las divisas, bautizada así por el Ministro de Finanzas de Brasil, Guido Mantega, en septiembre de 2010 para referirse a las </w:t>
      </w:r>
      <w:r w:rsidRPr="000E3C3E">
        <w:rPr>
          <w:bCs/>
        </w:rPr>
        <w:t>artimañas cambiarias a las que estaban recurriendo varios países para abaratar sus monedas y estimular así sus exportaciones como antídoto a la crisis.</w:t>
      </w:r>
      <w:r w:rsidRPr="000E3C3E">
        <w:t xml:space="preserve"> La denuncia no era menor, porque no se trataba de unas naciones cualquiera. En su mente, la mayor potencia económica, Estados Unidos, aunque sus sospechas se dirigían también a otros representantes del G-7. </w:t>
      </w:r>
    </w:p>
    <w:p w:rsidR="00F12C0D" w:rsidRPr="000E3C3E" w:rsidRDefault="00F12C0D" w:rsidP="00F12C0D">
      <w:pPr>
        <w:pStyle w:val="NormalWeb"/>
        <w:jc w:val="both"/>
      </w:pPr>
      <w:r w:rsidRPr="000E3C3E">
        <w:t>Más de dos años después, Japón vuelve a la carga, dispuesto a disparar toda la munición precisa para debilitar al yen. Ya lo anticipó su nuevo primer ministro, Shinzo Abe, durante la campaña electoral, en la que mencionó explícitamente que entre sus metas figuraba reducir la fortaleza de la moneda. Siguiendo sus indicaciones -y comprometiendo así su independencia-, el Banco de Japón (BdJ) anunció una nueva batería de estímulos monetarios en su primera reunión de 2013. Es decir, puso más carne en el asador para forzar la depreciación de la moneda nipona. Por si quedaban dudas, el viceministro de Economía, Yasutoshi Nishimura, reconoció que no sería un problema que el yen llegara hasta las 100 unidades por dólar.</w:t>
      </w:r>
    </w:p>
    <w:p w:rsidR="000E3C3E" w:rsidRPr="000E3C3E" w:rsidRDefault="00F12C0D" w:rsidP="00F12C0D">
      <w:pPr>
        <w:pStyle w:val="NormalWeb"/>
        <w:jc w:val="both"/>
      </w:pPr>
      <w:r w:rsidRPr="000E3C3E">
        <w:t xml:space="preserve">Poco le queda para lograrlo. El dólar ya ha superado los 90 yenes, mientras que el euro compra 126 yenes. En ambos casos, se trata del cambio más bajo del yen desde 2010. Otro dato: </w:t>
      </w:r>
      <w:r w:rsidRPr="000E3C3E">
        <w:rPr>
          <w:bCs/>
        </w:rPr>
        <w:t xml:space="preserve">desde julio, la divisa europea se aprecia un 32,6 por ciento contra la japonesa. </w:t>
      </w:r>
    </w:p>
    <w:p w:rsidR="00F12C0D" w:rsidRPr="000E3C3E" w:rsidRDefault="00F12C0D" w:rsidP="00F12C0D">
      <w:pPr>
        <w:pStyle w:val="NormalWeb"/>
        <w:jc w:val="both"/>
      </w:pPr>
      <w:r w:rsidRPr="000E3C3E">
        <w:lastRenderedPageBreak/>
        <w:t>Los cañonazos de Japón -que se suman a los de otros países activos como Suiza o China- resuenan por tanto en los mercados, pero también lo hacen -y de forma creciente- en los tímpanos de las autoridades internacionales. En un discurso pronunciado el 22 de enero</w:t>
      </w:r>
      <w:r w:rsidR="000E3C3E" w:rsidRPr="000E3C3E">
        <w:t xml:space="preserve"> (2012)</w:t>
      </w:r>
      <w:r w:rsidRPr="000E3C3E">
        <w:t>, el gobernador del Banco de Inglaterra, Mer</w:t>
      </w:r>
      <w:r w:rsidR="000E3C3E" w:rsidRPr="000E3C3E">
        <w:t>vyn King, aludió al conflicto. “</w:t>
      </w:r>
      <w:r w:rsidRPr="000E3C3E">
        <w:t>Un número creciente de países está asumiendo la idea de que únicamente un tipo de cambio real más bajo proporcionará el estímulo de la demanda que sus economías requieren. Muchos han tomado acciones para conseguir ese fin. Esa es una fórmula para las depreciaciones competitivas y lo que algunos ha</w:t>
      </w:r>
      <w:r w:rsidR="000E3C3E" w:rsidRPr="000E3C3E">
        <w:t>n llamado guerra de las divisas”</w:t>
      </w:r>
      <w:r w:rsidRPr="000E3C3E">
        <w:t xml:space="preserve">, expresó. </w:t>
      </w:r>
    </w:p>
    <w:p w:rsidR="00F12C0D" w:rsidRPr="000E3C3E" w:rsidRDefault="00F12C0D" w:rsidP="00F12C0D">
      <w:pPr>
        <w:pStyle w:val="NormalWeb"/>
        <w:jc w:val="both"/>
      </w:pPr>
      <w:r w:rsidRPr="000E3C3E">
        <w:t xml:space="preserve">Lo curioso es que durante esa misma intervención sugirió que la entidad británica está preparada para enviar más estímulos si resulta necesario y subrayó que, precisamente, la debilidad de la libra esterlina desde 2007 -desde entonces se ha depreciado un 30 por ciento contra el euro- ha ayudado a reequilibrar la economía británica. O lo que es lo mismo, un mensaje combinado que fue interpretado por el mercado como una señal de que no vería con malos ojos una caída adicional de la libra. Este mensaje, mezclado con la debilidad económica británica -entre octubre y diciembre se contrajo un 0,3 por ciento-, también está dejando rastro en la marcha de la libra. En 2013 cede un 6,5 por ciento contra el euro y se cambia a 0,864 unidades por euro, su cambio más bajo desde noviembre de 2011. </w:t>
      </w:r>
    </w:p>
    <w:p w:rsidR="00F12C0D" w:rsidRPr="000E3C3E" w:rsidRDefault="00F12C0D" w:rsidP="000E3C3E">
      <w:pPr>
        <w:pStyle w:val="NormalWeb"/>
        <w:jc w:val="both"/>
      </w:pPr>
      <w:r w:rsidRPr="000E3C3E">
        <w:rPr>
          <w:bCs/>
        </w:rPr>
        <w:t>Reino Unido, por tanto, se suma al bando de los países que, sin exponerlo explícitamente, sí induce la caída de su moneda.</w:t>
      </w:r>
      <w:r w:rsidRPr="000E3C3E">
        <w:t xml:space="preserve"> Aunque, en este bloque, el principal contendiente es </w:t>
      </w:r>
      <w:r w:rsidRPr="000E3C3E">
        <w:rPr>
          <w:bCs/>
        </w:rPr>
        <w:t>EEUU. Oficialmente no apoya la caída del dólar, pero las extraordinarias medidas anticrisis de la Reserva Federal, con su billonaria impresión de dólares, presionan a la baja sobre el dólar.</w:t>
      </w:r>
      <w:r w:rsidRPr="000E3C3E">
        <w:t xml:space="preserve"> Con el malestar consiguiente en los restantes países -como demostró Brasil-, que ven cómo la mayor potencia mundial</w:t>
      </w:r>
      <w:r w:rsidR="000E3C3E" w:rsidRPr="000E3C3E">
        <w:t xml:space="preserve"> también recurre a este truco. </w:t>
      </w:r>
    </w:p>
    <w:p w:rsidR="00F12C0D" w:rsidRDefault="00F12C0D" w:rsidP="00F12C0D">
      <w:pPr>
        <w:pStyle w:val="NormalWeb"/>
        <w:jc w:val="both"/>
      </w:pPr>
      <w:r w:rsidRPr="000E3C3E">
        <w:t>Lógicamente, si unas divisas se debilitan se debe a que otras se fortalecen. Y entre ellas, por encima incluso de otros clásicos como el dólar neozelandés o las coronas sueca y noruega, sobresale el euro. La ausencia de una queja contundente por parte de las autoridades europeas y los planes del Banco Central Europeo (BCE) de no bajar más los tipos de interés están provocando que</w:t>
      </w:r>
      <w:r w:rsidRPr="000E3C3E">
        <w:rPr>
          <w:bCs/>
        </w:rPr>
        <w:t xml:space="preserve"> la divisa europea sea la más fuerte entre las principales del mundo </w:t>
      </w:r>
      <w:r w:rsidRPr="000E3C3E">
        <w:t>en lo que va de 2013. De momento, va como un tiro... en la guerra de las divisas.</w:t>
      </w:r>
    </w:p>
    <w:p w:rsidR="008D1051" w:rsidRPr="008D1051" w:rsidRDefault="008D1051" w:rsidP="00F12C0D">
      <w:pPr>
        <w:pStyle w:val="NormalWeb"/>
        <w:jc w:val="both"/>
        <w:rPr>
          <w:b/>
        </w:rPr>
      </w:pPr>
      <w:r w:rsidRPr="00266DC2">
        <w:t>-</w:t>
      </w:r>
      <w:r w:rsidRPr="008D1051">
        <w:rPr>
          <w:b/>
        </w:rPr>
        <w:t xml:space="preserve"> El porvenir de una ilusión</w:t>
      </w:r>
      <w:r>
        <w:rPr>
          <w:b/>
        </w:rPr>
        <w:t xml:space="preserve"> (“fue bonito mientras duró” ¿o convino</w:t>
      </w:r>
      <w:r w:rsidR="00204678">
        <w:rPr>
          <w:b/>
        </w:rPr>
        <w:t>,</w:t>
      </w:r>
      <w:r>
        <w:rPr>
          <w:b/>
        </w:rPr>
        <w:t xml:space="preserve"> a los “amos del universo”?</w:t>
      </w:r>
      <w:r w:rsidR="00450949">
        <w:rPr>
          <w:b/>
        </w:rPr>
        <w:t>)</w:t>
      </w:r>
    </w:p>
    <w:p w:rsidR="00F12C0D" w:rsidRPr="003128AA" w:rsidRDefault="00F12C0D" w:rsidP="00F12C0D">
      <w:pPr>
        <w:spacing w:before="100" w:beforeAutospacing="1" w:after="100" w:afterAutospacing="1" w:line="240" w:lineRule="auto"/>
        <w:jc w:val="both"/>
        <w:rPr>
          <w:rFonts w:ascii="Times New Roman" w:eastAsia="Times New Roman" w:hAnsi="Times New Roman"/>
          <w:sz w:val="24"/>
          <w:szCs w:val="24"/>
          <w:lang w:eastAsia="es-ES"/>
        </w:rPr>
      </w:pPr>
      <w:r w:rsidRPr="00450949">
        <w:rPr>
          <w:rFonts w:ascii="Times New Roman" w:eastAsia="Times New Roman" w:hAnsi="Times New Roman"/>
          <w:b/>
          <w:sz w:val="24"/>
          <w:szCs w:val="24"/>
          <w:lang w:eastAsia="es-ES"/>
        </w:rPr>
        <w:t>-</w:t>
      </w:r>
      <w:r>
        <w:rPr>
          <w:rFonts w:ascii="Times New Roman" w:eastAsia="Times New Roman" w:hAnsi="Times New Roman"/>
          <w:sz w:val="24"/>
          <w:szCs w:val="24"/>
          <w:lang w:eastAsia="es-ES"/>
        </w:rPr>
        <w:t xml:space="preserve"> </w:t>
      </w:r>
      <w:r w:rsidRPr="009E6E7F">
        <w:rPr>
          <w:rFonts w:ascii="Times New Roman" w:eastAsia="Times New Roman" w:hAnsi="Times New Roman"/>
          <w:sz w:val="24"/>
          <w:szCs w:val="24"/>
          <w:u w:val="single"/>
          <w:lang w:eastAsia="es-ES"/>
        </w:rPr>
        <w:t>Adiós a la independencia de los bancos centrales</w:t>
      </w:r>
      <w:r>
        <w:rPr>
          <w:rFonts w:ascii="Times New Roman" w:eastAsia="Times New Roman" w:hAnsi="Times New Roman"/>
          <w:sz w:val="24"/>
          <w:szCs w:val="24"/>
          <w:lang w:eastAsia="es-ES"/>
        </w:rPr>
        <w:t xml:space="preserve"> (BBCMundo </w:t>
      </w:r>
      <w:r w:rsidRPr="00AA4741">
        <w:rPr>
          <w:rFonts w:ascii="Times New Roman" w:eastAsia="Times New Roman" w:hAnsi="Times New Roman"/>
          <w:b/>
          <w:sz w:val="24"/>
          <w:szCs w:val="24"/>
          <w:lang w:eastAsia="es-ES"/>
        </w:rPr>
        <w:t>-</w:t>
      </w:r>
      <w:r>
        <w:rPr>
          <w:rFonts w:ascii="Times New Roman" w:eastAsia="Times New Roman" w:hAnsi="Times New Roman"/>
          <w:sz w:val="24"/>
          <w:szCs w:val="24"/>
          <w:lang w:eastAsia="es-ES"/>
        </w:rPr>
        <w:t xml:space="preserve"> </w:t>
      </w:r>
      <w:r w:rsidRPr="009E6E7F">
        <w:rPr>
          <w:rFonts w:ascii="Times New Roman" w:eastAsia="Times New Roman" w:hAnsi="Times New Roman"/>
          <w:b/>
          <w:sz w:val="24"/>
          <w:szCs w:val="24"/>
          <w:lang w:eastAsia="es-ES"/>
        </w:rPr>
        <w:t>3/2/13</w:t>
      </w:r>
      <w:r>
        <w:rPr>
          <w:rFonts w:ascii="Times New Roman" w:eastAsia="Times New Roman" w:hAnsi="Times New Roman"/>
          <w:sz w:val="24"/>
          <w:szCs w:val="24"/>
          <w:lang w:eastAsia="es-ES"/>
        </w:rPr>
        <w:t>)</w:t>
      </w:r>
      <w:r w:rsidRPr="003128AA">
        <w:rPr>
          <w:rFonts w:ascii="Times New Roman" w:eastAsia="Times New Roman" w:hAnsi="Times New Roman"/>
          <w:sz w:val="24"/>
          <w:szCs w:val="24"/>
          <w:lang w:eastAsia="es-ES"/>
        </w:rPr>
        <w:t xml:space="preserve"> </w:t>
      </w:r>
    </w:p>
    <w:p w:rsidR="00F12C0D" w:rsidRPr="003128AA" w:rsidRDefault="00F12C0D" w:rsidP="00F12C0D">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(Por Marcelo Justo) </w:t>
      </w:r>
      <w:r w:rsidR="008D1051">
        <w:rPr>
          <w:rFonts w:ascii="Times New Roman" w:eastAsia="Times New Roman" w:hAnsi="Times New Roman"/>
          <w:sz w:val="24"/>
          <w:szCs w:val="24"/>
          <w:lang w:eastAsia="es-ES"/>
        </w:rPr>
        <w:t xml:space="preserve">                                                                       Lectura recomendada</w:t>
      </w:r>
    </w:p>
    <w:p w:rsidR="00F12C0D" w:rsidRPr="00A15AF8" w:rsidRDefault="00F12C0D" w:rsidP="00F12C0D">
      <w:pPr>
        <w:spacing w:before="100" w:beforeAutospacing="1" w:after="100" w:afterAutospacing="1" w:line="240" w:lineRule="auto"/>
        <w:jc w:val="both"/>
        <w:rPr>
          <w:rFonts w:ascii="Times New Roman" w:eastAsia="Times New Roman" w:hAnsi="Times New Roman"/>
          <w:sz w:val="24"/>
          <w:szCs w:val="24"/>
          <w:u w:val="single"/>
          <w:lang w:eastAsia="es-ES"/>
        </w:rPr>
      </w:pPr>
      <w:r w:rsidRPr="00A15AF8">
        <w:rPr>
          <w:rFonts w:ascii="Times New Roman" w:eastAsia="Times New Roman" w:hAnsi="Times New Roman"/>
          <w:sz w:val="24"/>
          <w:szCs w:val="24"/>
          <w:u w:val="single"/>
          <w:lang w:eastAsia="es-ES"/>
        </w:rPr>
        <w:t>La independencia de los bancos centrales fue uno de los ejes del Consenso de Washington, artículo de fe de la ortodoxia neoliberal, máxima inviolable de una responsable gestión de la economía.</w:t>
      </w:r>
    </w:p>
    <w:p w:rsidR="00F12C0D" w:rsidRPr="00A15AF8" w:rsidRDefault="00F12C0D" w:rsidP="00F12C0D">
      <w:pPr>
        <w:spacing w:before="100" w:beforeAutospacing="1" w:after="100" w:afterAutospacing="1" w:line="240" w:lineRule="auto"/>
        <w:jc w:val="both"/>
        <w:rPr>
          <w:rFonts w:ascii="Times New Roman" w:eastAsia="Times New Roman" w:hAnsi="Times New Roman"/>
          <w:sz w:val="24"/>
          <w:szCs w:val="24"/>
          <w:u w:val="single"/>
          <w:lang w:eastAsia="es-ES"/>
        </w:rPr>
      </w:pPr>
      <w:r w:rsidRPr="00A15AF8">
        <w:rPr>
          <w:rFonts w:ascii="Times New Roman" w:eastAsia="Times New Roman" w:hAnsi="Times New Roman"/>
          <w:sz w:val="24"/>
          <w:szCs w:val="24"/>
          <w:u w:val="single"/>
          <w:lang w:eastAsia="es-ES"/>
        </w:rPr>
        <w:lastRenderedPageBreak/>
        <w:t>La teoría era transparente. Los bancos centrales tenían que manejar la política monetaria nacional libre de la presión del gobierno de turno, siempre proclive a buscar votos con medidas populistas y de corto plazo.</w:t>
      </w:r>
    </w:p>
    <w:p w:rsidR="00F12C0D" w:rsidRPr="00A15AF8" w:rsidRDefault="00F12C0D" w:rsidP="00F12C0D">
      <w:pPr>
        <w:spacing w:before="100" w:beforeAutospacing="1" w:after="100" w:afterAutospacing="1" w:line="240" w:lineRule="auto"/>
        <w:jc w:val="both"/>
        <w:rPr>
          <w:rFonts w:ascii="Times New Roman" w:eastAsia="Times New Roman" w:hAnsi="Times New Roman"/>
          <w:sz w:val="24"/>
          <w:szCs w:val="24"/>
          <w:u w:val="single"/>
          <w:lang w:eastAsia="es-ES"/>
        </w:rPr>
      </w:pPr>
      <w:r w:rsidRPr="00A15AF8">
        <w:rPr>
          <w:rFonts w:ascii="Times New Roman" w:eastAsia="Times New Roman" w:hAnsi="Times New Roman"/>
          <w:sz w:val="24"/>
          <w:szCs w:val="24"/>
          <w:u w:val="single"/>
          <w:lang w:eastAsia="es-ES"/>
        </w:rPr>
        <w:t>En términos</w:t>
      </w:r>
      <w:r w:rsidR="008D1051">
        <w:rPr>
          <w:rFonts w:ascii="Times New Roman" w:eastAsia="Times New Roman" w:hAnsi="Times New Roman"/>
          <w:sz w:val="24"/>
          <w:szCs w:val="24"/>
          <w:u w:val="single"/>
          <w:lang w:eastAsia="es-ES"/>
        </w:rPr>
        <w:t xml:space="preserve"> técnicos, el gasto del dinero -</w:t>
      </w:r>
      <w:r w:rsidRPr="00A15AF8">
        <w:rPr>
          <w:rFonts w:ascii="Times New Roman" w:eastAsia="Times New Roman" w:hAnsi="Times New Roman"/>
          <w:sz w:val="24"/>
          <w:szCs w:val="24"/>
          <w:u w:val="single"/>
          <w:lang w:eastAsia="es-ES"/>
        </w:rPr>
        <w:t>polít</w:t>
      </w:r>
      <w:r w:rsidR="008D1051">
        <w:rPr>
          <w:rFonts w:ascii="Times New Roman" w:eastAsia="Times New Roman" w:hAnsi="Times New Roman"/>
          <w:sz w:val="24"/>
          <w:szCs w:val="24"/>
          <w:u w:val="single"/>
          <w:lang w:eastAsia="es-ES"/>
        </w:rPr>
        <w:t>ica fiscal a cargo del gobierno-</w:t>
      </w:r>
      <w:r w:rsidRPr="00A15AF8">
        <w:rPr>
          <w:rFonts w:ascii="Times New Roman" w:eastAsia="Times New Roman" w:hAnsi="Times New Roman"/>
          <w:sz w:val="24"/>
          <w:szCs w:val="24"/>
          <w:u w:val="single"/>
          <w:lang w:eastAsia="es-ES"/>
        </w:rPr>
        <w:t xml:space="preserve"> debía estar totalmente separada de la emisión del dinero, política monetaria a cargo del Banco Central. El objetivo principal era controlar la inflación, definida como el aumento de precios al consumidor.</w:t>
      </w:r>
    </w:p>
    <w:p w:rsidR="00F12C0D" w:rsidRPr="00A15AF8" w:rsidRDefault="00F12C0D" w:rsidP="00F12C0D">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A15AF8">
        <w:rPr>
          <w:rFonts w:ascii="Times New Roman" w:eastAsia="Times New Roman" w:hAnsi="Times New Roman"/>
          <w:color w:val="FF0000"/>
          <w:sz w:val="24"/>
          <w:szCs w:val="24"/>
          <w:u w:val="single"/>
          <w:lang w:eastAsia="es-ES"/>
        </w:rPr>
        <w:t>Las cosas están cambiando. Con una deuda descomunal en Estados Unidos, Japón y muchos países de la Unión Europea (UE), con tasas de interés en niveles históricamente bajos, con inyecciones de dinero electrónico para sanear el sistema financiero, los Bancos Centrales están teniendo una actitud intervencionista cada vez más teñida por necesidades políticas.</w:t>
      </w:r>
    </w:p>
    <w:p w:rsidR="00F12C0D" w:rsidRPr="003128AA" w:rsidRDefault="00F12C0D" w:rsidP="00F12C0D">
      <w:pPr>
        <w:spacing w:before="100" w:beforeAutospacing="1" w:after="100" w:afterAutospacing="1" w:line="240" w:lineRule="auto"/>
        <w:jc w:val="both"/>
        <w:rPr>
          <w:rFonts w:ascii="Times New Roman" w:eastAsia="Times New Roman" w:hAnsi="Times New Roman"/>
          <w:sz w:val="24"/>
          <w:szCs w:val="24"/>
          <w:lang w:eastAsia="es-ES"/>
        </w:rPr>
      </w:pPr>
      <w:r w:rsidRPr="003128AA">
        <w:rPr>
          <w:rFonts w:ascii="Times New Roman" w:eastAsia="Times New Roman" w:hAnsi="Times New Roman"/>
          <w:sz w:val="24"/>
          <w:szCs w:val="24"/>
          <w:lang w:eastAsia="es-ES"/>
        </w:rPr>
        <w:t>El último caso de este nuevo intervencionismo es Japón. Con un fuerte respaldo democrático de las elecciones de diciembre, el flamante mandatario japonés Shinzo Abe, está modificando la tradicional independencia del Banco de Japón, comprometiéndolo con su gigantes</w:t>
      </w:r>
      <w:r>
        <w:rPr>
          <w:rFonts w:ascii="Times New Roman" w:eastAsia="Times New Roman" w:hAnsi="Times New Roman"/>
          <w:sz w:val="24"/>
          <w:szCs w:val="24"/>
          <w:lang w:eastAsia="es-ES"/>
        </w:rPr>
        <w:t>co programa de estímulo fiscal.</w:t>
      </w:r>
    </w:p>
    <w:p w:rsidR="00F12C0D" w:rsidRPr="003128AA" w:rsidRDefault="00F12C0D" w:rsidP="00F12C0D">
      <w:pPr>
        <w:spacing w:before="100" w:beforeAutospacing="1" w:after="100" w:afterAutospacing="1" w:line="240" w:lineRule="auto"/>
        <w:jc w:val="both"/>
        <w:rPr>
          <w:rFonts w:ascii="Times New Roman" w:eastAsia="Times New Roman" w:hAnsi="Times New Roman"/>
          <w:sz w:val="24"/>
          <w:szCs w:val="24"/>
          <w:lang w:eastAsia="es-ES"/>
        </w:rPr>
      </w:pPr>
      <w:r w:rsidRPr="003128AA">
        <w:rPr>
          <w:rFonts w:ascii="Times New Roman" w:eastAsia="Times New Roman" w:hAnsi="Times New Roman"/>
          <w:sz w:val="24"/>
          <w:szCs w:val="24"/>
          <w:lang w:eastAsia="es-ES"/>
        </w:rPr>
        <w:t>En defensa de la ortodoxia, el presidente del Banco Central de Alemania, Jens Weidmann criticó dur</w:t>
      </w:r>
      <w:r>
        <w:rPr>
          <w:rFonts w:ascii="Times New Roman" w:eastAsia="Times New Roman" w:hAnsi="Times New Roman"/>
          <w:sz w:val="24"/>
          <w:szCs w:val="24"/>
          <w:lang w:eastAsia="es-ES"/>
        </w:rPr>
        <w:t>amente esa injerencia política.</w:t>
      </w:r>
    </w:p>
    <w:p w:rsidR="00F12C0D" w:rsidRPr="003128AA" w:rsidRDefault="008D1051" w:rsidP="00F12C0D">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w:t>
      </w:r>
      <w:r w:rsidR="00F12C0D" w:rsidRPr="003128AA">
        <w:rPr>
          <w:rFonts w:ascii="Times New Roman" w:eastAsia="Times New Roman" w:hAnsi="Times New Roman"/>
          <w:sz w:val="24"/>
          <w:szCs w:val="24"/>
          <w:lang w:eastAsia="es-ES"/>
        </w:rPr>
        <w:t>Se ven claras violaciones de la independencia que debe regir a los bancos centrales como en los casos de Japón y Hungría, donde los gobiernos están interfiriendo con la política del banco central y amenazando su autonomía. Esto está llevando a una crecie</w:t>
      </w:r>
      <w:r>
        <w:rPr>
          <w:rFonts w:ascii="Times New Roman" w:eastAsia="Times New Roman" w:hAnsi="Times New Roman"/>
          <w:sz w:val="24"/>
          <w:szCs w:val="24"/>
          <w:lang w:eastAsia="es-ES"/>
        </w:rPr>
        <w:t>nte politización de su conducta”</w:t>
      </w:r>
      <w:r w:rsidR="00F12C0D" w:rsidRPr="003128AA">
        <w:rPr>
          <w:rFonts w:ascii="Times New Roman" w:eastAsia="Times New Roman" w:hAnsi="Times New Roman"/>
          <w:sz w:val="24"/>
          <w:szCs w:val="24"/>
          <w:lang w:eastAsia="es-ES"/>
        </w:rPr>
        <w:t>, indicó Weidmann.</w:t>
      </w:r>
    </w:p>
    <w:p w:rsidR="00F12C0D" w:rsidRDefault="00F12C0D" w:rsidP="00F12C0D">
      <w:pPr>
        <w:spacing w:before="100" w:beforeAutospacing="1" w:after="100" w:afterAutospacing="1" w:line="240" w:lineRule="auto"/>
        <w:jc w:val="both"/>
        <w:rPr>
          <w:rFonts w:ascii="Times New Roman" w:eastAsia="Times New Roman" w:hAnsi="Times New Roman"/>
          <w:sz w:val="24"/>
          <w:szCs w:val="24"/>
          <w:lang w:eastAsia="es-ES"/>
        </w:rPr>
      </w:pPr>
      <w:r w:rsidRPr="003128AA">
        <w:rPr>
          <w:rFonts w:ascii="Times New Roman" w:eastAsia="Times New Roman" w:hAnsi="Times New Roman"/>
          <w:sz w:val="24"/>
          <w:szCs w:val="24"/>
          <w:lang w:eastAsia="es-ES"/>
        </w:rPr>
        <w:t>Al son de la recesión</w:t>
      </w:r>
    </w:p>
    <w:p w:rsidR="00F12C0D" w:rsidRPr="00A15AF8" w:rsidRDefault="00F12C0D" w:rsidP="00F12C0D">
      <w:pPr>
        <w:spacing w:before="100" w:beforeAutospacing="1" w:after="100" w:afterAutospacing="1" w:line="240" w:lineRule="auto"/>
        <w:jc w:val="both"/>
        <w:rPr>
          <w:rFonts w:ascii="Times New Roman" w:eastAsia="Times New Roman" w:hAnsi="Times New Roman"/>
          <w:sz w:val="24"/>
          <w:szCs w:val="24"/>
          <w:u w:val="single"/>
          <w:lang w:eastAsia="es-ES"/>
        </w:rPr>
      </w:pPr>
      <w:r w:rsidRPr="00A15AF8">
        <w:rPr>
          <w:rFonts w:ascii="Times New Roman" w:eastAsia="Times New Roman" w:hAnsi="Times New Roman"/>
          <w:sz w:val="24"/>
          <w:szCs w:val="24"/>
          <w:u w:val="single"/>
          <w:lang w:eastAsia="es-ES"/>
        </w:rPr>
        <w:t>Desde la contracción crediticia de 2007, la Reserva Federal en Estados Unidos y el Banco de Inglaterra se han lanzado a estimular la economía y apuntalar a los bancos con diversas medidas, entre ellas la aceleración cuantitativa, una emisión electrónica de dinero que procura expandir el crédito para estimular el sector productivo y el consumo doméstico.</w:t>
      </w:r>
    </w:p>
    <w:p w:rsidR="00F12C0D" w:rsidRPr="00A15AF8" w:rsidRDefault="00F12C0D" w:rsidP="00F12C0D">
      <w:pPr>
        <w:spacing w:before="100" w:beforeAutospacing="1" w:after="100" w:afterAutospacing="1" w:line="240" w:lineRule="auto"/>
        <w:jc w:val="both"/>
        <w:rPr>
          <w:rFonts w:ascii="Times New Roman" w:eastAsia="Times New Roman" w:hAnsi="Times New Roman"/>
          <w:sz w:val="24"/>
          <w:szCs w:val="24"/>
          <w:u w:val="single"/>
          <w:lang w:eastAsia="es-ES"/>
        </w:rPr>
      </w:pPr>
      <w:r w:rsidRPr="00A15AF8">
        <w:rPr>
          <w:rFonts w:ascii="Times New Roman" w:eastAsia="Times New Roman" w:hAnsi="Times New Roman"/>
          <w:sz w:val="24"/>
          <w:szCs w:val="24"/>
          <w:u w:val="single"/>
          <w:lang w:eastAsia="es-ES"/>
        </w:rPr>
        <w:t>Según Ismail Erturk, catedrático de sistemas bancarios de la Universidad de Negocios de Manchester, estas medidas marcan el fracaso del modelo autonómico bancario.</w:t>
      </w:r>
    </w:p>
    <w:p w:rsidR="00F12C0D" w:rsidRPr="003128AA" w:rsidRDefault="008D1051" w:rsidP="00F12C0D">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w:t>
      </w:r>
      <w:r w:rsidR="00F12C0D" w:rsidRPr="003128AA">
        <w:rPr>
          <w:rFonts w:ascii="Times New Roman" w:eastAsia="Times New Roman" w:hAnsi="Times New Roman"/>
          <w:sz w:val="24"/>
          <w:szCs w:val="24"/>
          <w:lang w:eastAsia="es-ES"/>
        </w:rPr>
        <w:t>En un sentido funcional había una relativa autonomía en el manejo institucional. En un sentido ideológico, no. Había monetaristas y no keynesianos. La inflación se definía como control de precios al consumidor y se ignoraban burbujas especulativas bursátiles o inmobiliarias. El resultado fue desastro</w:t>
      </w:r>
      <w:r>
        <w:rPr>
          <w:rFonts w:ascii="Times New Roman" w:eastAsia="Times New Roman" w:hAnsi="Times New Roman"/>
          <w:sz w:val="24"/>
          <w:szCs w:val="24"/>
          <w:lang w:eastAsia="es-ES"/>
        </w:rPr>
        <w:t>so”</w:t>
      </w:r>
      <w:r w:rsidR="00F12C0D">
        <w:rPr>
          <w:rFonts w:ascii="Times New Roman" w:eastAsia="Times New Roman" w:hAnsi="Times New Roman"/>
          <w:sz w:val="24"/>
          <w:szCs w:val="24"/>
          <w:lang w:eastAsia="es-ES"/>
        </w:rPr>
        <w:t>, señaló Erturk a BBC Mundo.</w:t>
      </w:r>
    </w:p>
    <w:p w:rsidR="00F12C0D" w:rsidRPr="003128AA" w:rsidRDefault="00F12C0D" w:rsidP="00F12C0D">
      <w:pPr>
        <w:spacing w:before="100" w:beforeAutospacing="1" w:after="100" w:afterAutospacing="1" w:line="240" w:lineRule="auto"/>
        <w:jc w:val="both"/>
        <w:rPr>
          <w:rFonts w:ascii="Times New Roman" w:eastAsia="Times New Roman" w:hAnsi="Times New Roman"/>
          <w:sz w:val="24"/>
          <w:szCs w:val="24"/>
          <w:lang w:eastAsia="es-ES"/>
        </w:rPr>
      </w:pPr>
      <w:r w:rsidRPr="003128AA">
        <w:rPr>
          <w:rFonts w:ascii="Times New Roman" w:eastAsia="Times New Roman" w:hAnsi="Times New Roman"/>
          <w:sz w:val="24"/>
          <w:szCs w:val="24"/>
          <w:lang w:eastAsia="es-ES"/>
        </w:rPr>
        <w:t xml:space="preserve">No solo </w:t>
      </w:r>
      <w:r>
        <w:rPr>
          <w:rFonts w:ascii="Times New Roman" w:eastAsia="Times New Roman" w:hAnsi="Times New Roman"/>
          <w:sz w:val="24"/>
          <w:szCs w:val="24"/>
          <w:lang w:eastAsia="es-ES"/>
        </w:rPr>
        <w:t>desastroso: sigue presente hoy.</w:t>
      </w:r>
    </w:p>
    <w:p w:rsidR="00F12C0D" w:rsidRPr="00A15AF8" w:rsidRDefault="00F12C0D" w:rsidP="00F12C0D">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A15AF8">
        <w:rPr>
          <w:rFonts w:ascii="Times New Roman" w:eastAsia="Times New Roman" w:hAnsi="Times New Roman"/>
          <w:color w:val="FF0000"/>
          <w:sz w:val="24"/>
          <w:szCs w:val="24"/>
          <w:u w:val="single"/>
          <w:lang w:eastAsia="es-ES"/>
        </w:rPr>
        <w:t>Los gobiernos desarrollados se vieron obligados a intervenir ante la caída del Lehman Brothers en septiembre de 2008 para impedir una corrida bancaria y una depresión mundial: el endeudamiento actual viene de ese momento.</w:t>
      </w:r>
    </w:p>
    <w:p w:rsidR="00F12C0D" w:rsidRPr="00A15AF8" w:rsidRDefault="00F12C0D" w:rsidP="00F12C0D">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A15AF8">
        <w:rPr>
          <w:rFonts w:ascii="Times New Roman" w:eastAsia="Times New Roman" w:hAnsi="Times New Roman"/>
          <w:color w:val="FF0000"/>
          <w:sz w:val="24"/>
          <w:szCs w:val="24"/>
          <w:u w:val="single"/>
          <w:lang w:eastAsia="es-ES"/>
        </w:rPr>
        <w:lastRenderedPageBreak/>
        <w:t>Pero ni con aquella intervención fiscal masiva se curó la enfermedad financiera.</w:t>
      </w:r>
    </w:p>
    <w:p w:rsidR="00F12C0D" w:rsidRPr="003128AA" w:rsidRDefault="00F12C0D" w:rsidP="00F12C0D">
      <w:pPr>
        <w:spacing w:before="100" w:beforeAutospacing="1" w:after="100" w:afterAutospacing="1" w:line="240" w:lineRule="auto"/>
        <w:jc w:val="both"/>
        <w:rPr>
          <w:rFonts w:ascii="Times New Roman" w:eastAsia="Times New Roman" w:hAnsi="Times New Roman"/>
          <w:sz w:val="24"/>
          <w:szCs w:val="24"/>
          <w:lang w:eastAsia="es-ES"/>
        </w:rPr>
      </w:pPr>
      <w:r w:rsidRPr="003128AA">
        <w:rPr>
          <w:rFonts w:ascii="Times New Roman" w:eastAsia="Times New Roman" w:hAnsi="Times New Roman"/>
          <w:sz w:val="24"/>
          <w:szCs w:val="24"/>
          <w:lang w:eastAsia="es-ES"/>
        </w:rPr>
        <w:t>El Banco Central Europeo (BCE) ha prestado más de un billón de euros a los bancos amenazados por deudas impagables incurridas en la época del dinero fácil a las que están fuertemente expuestos instituciones financieras de los países del norte,</w:t>
      </w:r>
      <w:r>
        <w:rPr>
          <w:rFonts w:ascii="Times New Roman" w:eastAsia="Times New Roman" w:hAnsi="Times New Roman"/>
          <w:sz w:val="24"/>
          <w:szCs w:val="24"/>
          <w:lang w:eastAsia="es-ES"/>
        </w:rPr>
        <w:t xml:space="preserve"> desde Alemania al Reino Unido.</w:t>
      </w:r>
    </w:p>
    <w:p w:rsidR="00F12C0D" w:rsidRPr="003128AA" w:rsidRDefault="00F12C0D" w:rsidP="00F12C0D">
      <w:pPr>
        <w:spacing w:before="100" w:beforeAutospacing="1" w:after="100" w:afterAutospacing="1" w:line="240" w:lineRule="auto"/>
        <w:jc w:val="both"/>
        <w:rPr>
          <w:rFonts w:ascii="Times New Roman" w:eastAsia="Times New Roman" w:hAnsi="Times New Roman"/>
          <w:sz w:val="24"/>
          <w:szCs w:val="24"/>
          <w:lang w:eastAsia="es-ES"/>
        </w:rPr>
      </w:pPr>
      <w:r w:rsidRPr="003128AA">
        <w:rPr>
          <w:rFonts w:ascii="Times New Roman" w:eastAsia="Times New Roman" w:hAnsi="Times New Roman"/>
          <w:sz w:val="24"/>
          <w:szCs w:val="24"/>
          <w:lang w:eastAsia="es-ES"/>
        </w:rPr>
        <w:t>Según analistas del banco suizo UBS, es perfectamente factible que una serie de cese de pagos</w:t>
      </w:r>
      <w:r w:rsidR="008D1051">
        <w:rPr>
          <w:rFonts w:ascii="Times New Roman" w:eastAsia="Times New Roman" w:hAnsi="Times New Roman"/>
          <w:sz w:val="24"/>
          <w:szCs w:val="24"/>
          <w:lang w:eastAsia="es-ES"/>
        </w:rPr>
        <w:t xml:space="preserve"> de los países o de sus bancos “</w:t>
      </w:r>
      <w:r w:rsidRPr="003128AA">
        <w:rPr>
          <w:rFonts w:ascii="Times New Roman" w:eastAsia="Times New Roman" w:hAnsi="Times New Roman"/>
          <w:sz w:val="24"/>
          <w:szCs w:val="24"/>
          <w:lang w:eastAsia="es-ES"/>
        </w:rPr>
        <w:t>erosione la posición del Banco Central Europeo y la de sus accionistas, lo</w:t>
      </w:r>
      <w:r w:rsidR="008D1051">
        <w:rPr>
          <w:rFonts w:ascii="Times New Roman" w:eastAsia="Times New Roman" w:hAnsi="Times New Roman"/>
          <w:sz w:val="24"/>
          <w:szCs w:val="24"/>
          <w:lang w:eastAsia="es-ES"/>
        </w:rPr>
        <w:t>s bancos centrales nacionales”</w:t>
      </w:r>
      <w:r>
        <w:rPr>
          <w:rFonts w:ascii="Times New Roman" w:eastAsia="Times New Roman" w:hAnsi="Times New Roman"/>
          <w:sz w:val="24"/>
          <w:szCs w:val="24"/>
          <w:lang w:eastAsia="es-ES"/>
        </w:rPr>
        <w:t>.</w:t>
      </w:r>
    </w:p>
    <w:p w:rsidR="00F12C0D" w:rsidRPr="003128AA" w:rsidRDefault="00F12C0D" w:rsidP="00F12C0D">
      <w:pPr>
        <w:spacing w:before="100" w:beforeAutospacing="1" w:after="100" w:afterAutospacing="1" w:line="240" w:lineRule="auto"/>
        <w:jc w:val="both"/>
        <w:rPr>
          <w:rFonts w:ascii="Times New Roman" w:eastAsia="Times New Roman" w:hAnsi="Times New Roman"/>
          <w:sz w:val="24"/>
          <w:szCs w:val="24"/>
          <w:lang w:eastAsia="es-ES"/>
        </w:rPr>
      </w:pPr>
      <w:r w:rsidRPr="003128AA">
        <w:rPr>
          <w:rFonts w:ascii="Times New Roman" w:eastAsia="Times New Roman" w:hAnsi="Times New Roman"/>
          <w:sz w:val="24"/>
          <w:szCs w:val="24"/>
          <w:lang w:eastAsia="es-ES"/>
        </w:rPr>
        <w:t>El porvenir de una ilusión</w:t>
      </w:r>
    </w:p>
    <w:p w:rsidR="00F12C0D" w:rsidRPr="00A15AF8" w:rsidRDefault="00F12C0D" w:rsidP="00F12C0D">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A15AF8">
        <w:rPr>
          <w:rFonts w:ascii="Times New Roman" w:eastAsia="Times New Roman" w:hAnsi="Times New Roman"/>
          <w:color w:val="FF0000"/>
          <w:sz w:val="24"/>
          <w:szCs w:val="24"/>
          <w:u w:val="single"/>
          <w:lang w:eastAsia="es-ES"/>
        </w:rPr>
        <w:t>Una importante corriente de opinión económica considera que la idea misma de independencia o autonomía era una ilusión.</w:t>
      </w:r>
    </w:p>
    <w:p w:rsidR="00F12C0D" w:rsidRPr="00A15AF8" w:rsidRDefault="008D1051" w:rsidP="00F12C0D">
      <w:pPr>
        <w:spacing w:before="100" w:beforeAutospacing="1" w:after="100" w:afterAutospacing="1" w:line="240" w:lineRule="auto"/>
        <w:jc w:val="both"/>
        <w:rPr>
          <w:rFonts w:ascii="Times New Roman" w:eastAsia="Times New Roman" w:hAnsi="Times New Roman"/>
          <w:sz w:val="24"/>
          <w:szCs w:val="24"/>
          <w:u w:val="single"/>
          <w:lang w:eastAsia="es-ES"/>
        </w:rPr>
      </w:pPr>
      <w:r>
        <w:rPr>
          <w:rFonts w:ascii="Times New Roman" w:eastAsia="Times New Roman" w:hAnsi="Times New Roman"/>
          <w:sz w:val="24"/>
          <w:szCs w:val="24"/>
          <w:u w:val="single"/>
          <w:lang w:eastAsia="es-ES"/>
        </w:rPr>
        <w:t>“</w:t>
      </w:r>
      <w:r w:rsidR="00F12C0D" w:rsidRPr="00A15AF8">
        <w:rPr>
          <w:rFonts w:ascii="Times New Roman" w:eastAsia="Times New Roman" w:hAnsi="Times New Roman"/>
          <w:sz w:val="24"/>
          <w:szCs w:val="24"/>
          <w:u w:val="single"/>
          <w:lang w:eastAsia="es-ES"/>
        </w:rPr>
        <w:t>No hay realmente instituciones independientes. Todas tienen que rendir cue</w:t>
      </w:r>
      <w:r>
        <w:rPr>
          <w:rFonts w:ascii="Times New Roman" w:eastAsia="Times New Roman" w:hAnsi="Times New Roman"/>
          <w:sz w:val="24"/>
          <w:szCs w:val="24"/>
          <w:u w:val="single"/>
          <w:lang w:eastAsia="es-ES"/>
        </w:rPr>
        <w:t>ntas. La cuestión es ante quién”</w:t>
      </w:r>
      <w:r w:rsidR="00F12C0D" w:rsidRPr="00A15AF8">
        <w:rPr>
          <w:rFonts w:ascii="Times New Roman" w:eastAsia="Times New Roman" w:hAnsi="Times New Roman"/>
          <w:sz w:val="24"/>
          <w:szCs w:val="24"/>
          <w:u w:val="single"/>
          <w:lang w:eastAsia="es-ES"/>
        </w:rPr>
        <w:t xml:space="preserve">, señaló en una reciente conferencia en India el Premio </w:t>
      </w:r>
      <w:r w:rsidR="0055164A" w:rsidRPr="00A15AF8">
        <w:rPr>
          <w:rFonts w:ascii="Times New Roman" w:eastAsia="Times New Roman" w:hAnsi="Times New Roman"/>
          <w:sz w:val="24"/>
          <w:szCs w:val="24"/>
          <w:u w:val="single"/>
          <w:lang w:eastAsia="es-ES"/>
        </w:rPr>
        <w:t>Nobel</w:t>
      </w:r>
      <w:r w:rsidR="00F12C0D" w:rsidRPr="00A15AF8">
        <w:rPr>
          <w:rFonts w:ascii="Times New Roman" w:eastAsia="Times New Roman" w:hAnsi="Times New Roman"/>
          <w:sz w:val="24"/>
          <w:szCs w:val="24"/>
          <w:u w:val="single"/>
          <w:lang w:eastAsia="es-ES"/>
        </w:rPr>
        <w:t xml:space="preserve"> de Economía Joseph Stiglitz.</w:t>
      </w:r>
    </w:p>
    <w:p w:rsidR="00F12C0D" w:rsidRPr="003128AA" w:rsidRDefault="00F12C0D" w:rsidP="00F12C0D">
      <w:pPr>
        <w:spacing w:before="100" w:beforeAutospacing="1" w:after="100" w:afterAutospacing="1" w:line="240" w:lineRule="auto"/>
        <w:jc w:val="both"/>
        <w:rPr>
          <w:rFonts w:ascii="Times New Roman" w:eastAsia="Times New Roman" w:hAnsi="Times New Roman"/>
          <w:sz w:val="24"/>
          <w:szCs w:val="24"/>
          <w:lang w:eastAsia="es-ES"/>
        </w:rPr>
      </w:pPr>
      <w:r w:rsidRPr="003128AA">
        <w:rPr>
          <w:rFonts w:ascii="Times New Roman" w:eastAsia="Times New Roman" w:hAnsi="Times New Roman"/>
          <w:sz w:val="24"/>
          <w:szCs w:val="24"/>
          <w:lang w:eastAsia="es-ES"/>
        </w:rPr>
        <w:t xml:space="preserve">En un artículo publicado en el Financial </w:t>
      </w:r>
      <w:r w:rsidR="008D1051">
        <w:rPr>
          <w:rFonts w:ascii="Times New Roman" w:eastAsia="Times New Roman" w:hAnsi="Times New Roman"/>
          <w:sz w:val="24"/>
          <w:szCs w:val="24"/>
          <w:lang w:eastAsia="es-ES"/>
        </w:rPr>
        <w:t>Times, sugestivamente titulado “</w:t>
      </w:r>
      <w:r w:rsidRPr="003128AA">
        <w:rPr>
          <w:rFonts w:ascii="Times New Roman" w:eastAsia="Times New Roman" w:hAnsi="Times New Roman"/>
          <w:sz w:val="24"/>
          <w:szCs w:val="24"/>
          <w:lang w:eastAsia="es-ES"/>
        </w:rPr>
        <w:t>La era de los bancos centrales ind</w:t>
      </w:r>
      <w:r w:rsidR="000355D4">
        <w:rPr>
          <w:rFonts w:ascii="Times New Roman" w:eastAsia="Times New Roman" w:hAnsi="Times New Roman"/>
          <w:sz w:val="24"/>
          <w:szCs w:val="24"/>
          <w:lang w:eastAsia="es-ES"/>
        </w:rPr>
        <w:t>ependientes está tocando su fin”</w:t>
      </w:r>
      <w:r w:rsidRPr="003128AA">
        <w:rPr>
          <w:rFonts w:ascii="Times New Roman" w:eastAsia="Times New Roman" w:hAnsi="Times New Roman"/>
          <w:sz w:val="24"/>
          <w:szCs w:val="24"/>
          <w:lang w:eastAsia="es-ES"/>
        </w:rPr>
        <w:t>, el economista jefe del HSBC Stephen King apunta en l</w:t>
      </w:r>
      <w:r w:rsidR="000355D4">
        <w:rPr>
          <w:rFonts w:ascii="Times New Roman" w:eastAsia="Times New Roman" w:hAnsi="Times New Roman"/>
          <w:sz w:val="24"/>
          <w:szCs w:val="24"/>
          <w:lang w:eastAsia="es-ES"/>
        </w:rPr>
        <w:t>a misma dirección al decir que “</w:t>
      </w:r>
      <w:r w:rsidRPr="003128AA">
        <w:rPr>
          <w:rFonts w:ascii="Times New Roman" w:eastAsia="Times New Roman" w:hAnsi="Times New Roman"/>
          <w:sz w:val="24"/>
          <w:szCs w:val="24"/>
          <w:lang w:eastAsia="es-ES"/>
        </w:rPr>
        <w:t xml:space="preserve">no se puede seguir hablando de independencia de los bancos porque estos </w:t>
      </w:r>
      <w:r w:rsidR="000355D4">
        <w:rPr>
          <w:rFonts w:ascii="Times New Roman" w:eastAsia="Times New Roman" w:hAnsi="Times New Roman"/>
          <w:sz w:val="24"/>
          <w:szCs w:val="24"/>
          <w:lang w:eastAsia="es-ES"/>
        </w:rPr>
        <w:t>crean ganadores y perdedores”</w:t>
      </w:r>
      <w:r>
        <w:rPr>
          <w:rFonts w:ascii="Times New Roman" w:eastAsia="Times New Roman" w:hAnsi="Times New Roman"/>
          <w:sz w:val="24"/>
          <w:szCs w:val="24"/>
          <w:lang w:eastAsia="es-ES"/>
        </w:rPr>
        <w:t xml:space="preserve">. </w:t>
      </w:r>
    </w:p>
    <w:p w:rsidR="00F12C0D" w:rsidRPr="00A15AF8" w:rsidRDefault="00F12C0D" w:rsidP="00F12C0D">
      <w:pPr>
        <w:spacing w:before="100" w:beforeAutospacing="1" w:after="100" w:afterAutospacing="1" w:line="240" w:lineRule="auto"/>
        <w:jc w:val="both"/>
        <w:rPr>
          <w:rFonts w:ascii="Times New Roman" w:eastAsia="Times New Roman" w:hAnsi="Times New Roman"/>
          <w:sz w:val="24"/>
          <w:szCs w:val="24"/>
          <w:u w:val="single"/>
          <w:lang w:eastAsia="es-ES"/>
        </w:rPr>
      </w:pPr>
      <w:r w:rsidRPr="00A15AF8">
        <w:rPr>
          <w:rFonts w:ascii="Times New Roman" w:eastAsia="Times New Roman" w:hAnsi="Times New Roman"/>
          <w:sz w:val="24"/>
          <w:szCs w:val="24"/>
          <w:u w:val="single"/>
          <w:lang w:eastAsia="es-ES"/>
        </w:rPr>
        <w:t>Por su parte, en un trabajo sobre la emisión de dinero electrónico o aceleración cuantitativa, el exasesor de la Reserva Federal de Nueva York Zoltan Pozsar y el e</w:t>
      </w:r>
      <w:r w:rsidR="000355D4">
        <w:rPr>
          <w:rFonts w:ascii="Times New Roman" w:eastAsia="Times New Roman" w:hAnsi="Times New Roman"/>
          <w:sz w:val="24"/>
          <w:szCs w:val="24"/>
          <w:u w:val="single"/>
          <w:lang w:eastAsia="es-ES"/>
        </w:rPr>
        <w:t>conomista que acuñó el término “banca en las sombras”</w:t>
      </w:r>
      <w:r w:rsidRPr="00A15AF8">
        <w:rPr>
          <w:rFonts w:ascii="Times New Roman" w:eastAsia="Times New Roman" w:hAnsi="Times New Roman"/>
          <w:sz w:val="24"/>
          <w:szCs w:val="24"/>
          <w:u w:val="single"/>
          <w:lang w:eastAsia="es-ES"/>
        </w:rPr>
        <w:t>, Paul Mc Culley, directamente sugieren que los bancos centrales trabajen a las órdenes de los ministerios de finanzas para coordinar medidas fiscales y monetarias que ayuden a lidiar con la actual crisis.</w:t>
      </w:r>
    </w:p>
    <w:p w:rsidR="00F12C0D" w:rsidRPr="003128AA" w:rsidRDefault="00F12C0D" w:rsidP="00F12C0D">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¿Y América Latina?</w:t>
      </w:r>
    </w:p>
    <w:p w:rsidR="00F12C0D" w:rsidRPr="003128AA" w:rsidRDefault="00F12C0D" w:rsidP="00F12C0D">
      <w:pPr>
        <w:spacing w:before="100" w:beforeAutospacing="1" w:after="100" w:afterAutospacing="1" w:line="240" w:lineRule="auto"/>
        <w:jc w:val="both"/>
        <w:rPr>
          <w:rFonts w:ascii="Times New Roman" w:eastAsia="Times New Roman" w:hAnsi="Times New Roman"/>
          <w:sz w:val="24"/>
          <w:szCs w:val="24"/>
          <w:lang w:eastAsia="es-ES"/>
        </w:rPr>
      </w:pPr>
      <w:r w:rsidRPr="003128AA">
        <w:rPr>
          <w:rFonts w:ascii="Times New Roman" w:eastAsia="Times New Roman" w:hAnsi="Times New Roman"/>
          <w:sz w:val="24"/>
          <w:szCs w:val="24"/>
          <w:lang w:eastAsia="es-ES"/>
        </w:rPr>
        <w:t>El debate sobre la independencia de los bancos centrales también ha estado a la o</w:t>
      </w:r>
      <w:r>
        <w:rPr>
          <w:rFonts w:ascii="Times New Roman" w:eastAsia="Times New Roman" w:hAnsi="Times New Roman"/>
          <w:sz w:val="24"/>
          <w:szCs w:val="24"/>
          <w:lang w:eastAsia="es-ES"/>
        </w:rPr>
        <w:t>rden del día en América Latina.</w:t>
      </w:r>
    </w:p>
    <w:p w:rsidR="00F12C0D" w:rsidRPr="003128AA" w:rsidRDefault="00F12C0D" w:rsidP="00F12C0D">
      <w:pPr>
        <w:spacing w:before="100" w:beforeAutospacing="1" w:after="100" w:afterAutospacing="1" w:line="240" w:lineRule="auto"/>
        <w:jc w:val="both"/>
        <w:rPr>
          <w:rFonts w:ascii="Times New Roman" w:eastAsia="Times New Roman" w:hAnsi="Times New Roman"/>
          <w:sz w:val="24"/>
          <w:szCs w:val="24"/>
          <w:lang w:eastAsia="es-ES"/>
        </w:rPr>
      </w:pPr>
      <w:r w:rsidRPr="003128AA">
        <w:rPr>
          <w:rFonts w:ascii="Times New Roman" w:eastAsia="Times New Roman" w:hAnsi="Times New Roman"/>
          <w:sz w:val="24"/>
          <w:szCs w:val="24"/>
          <w:lang w:eastAsia="es-ES"/>
        </w:rPr>
        <w:t>El año pasado Argentina y Bolivia modificaron la ley que gobierna a sus bancos centrales manteniendo el principio de prese</w:t>
      </w:r>
      <w:r w:rsidR="000355D4">
        <w:rPr>
          <w:rFonts w:ascii="Times New Roman" w:eastAsia="Times New Roman" w:hAnsi="Times New Roman"/>
          <w:sz w:val="24"/>
          <w:szCs w:val="24"/>
          <w:lang w:eastAsia="es-ES"/>
        </w:rPr>
        <w:t>rvación del valor de la moneda -</w:t>
      </w:r>
      <w:r w:rsidRPr="003128AA">
        <w:rPr>
          <w:rFonts w:ascii="Times New Roman" w:eastAsia="Times New Roman" w:hAnsi="Times New Roman"/>
          <w:sz w:val="24"/>
          <w:szCs w:val="24"/>
          <w:lang w:eastAsia="es-ES"/>
        </w:rPr>
        <w:t>es decir, de la necesidad de evitar episodios inflacionarios que erosionen s</w:t>
      </w:r>
      <w:r w:rsidR="000355D4">
        <w:rPr>
          <w:rFonts w:ascii="Times New Roman" w:eastAsia="Times New Roman" w:hAnsi="Times New Roman"/>
          <w:sz w:val="24"/>
          <w:szCs w:val="24"/>
          <w:lang w:eastAsia="es-ES"/>
        </w:rPr>
        <w:t>u valor-</w:t>
      </w:r>
      <w:r w:rsidRPr="003128AA">
        <w:rPr>
          <w:rFonts w:ascii="Times New Roman" w:eastAsia="Times New Roman" w:hAnsi="Times New Roman"/>
          <w:sz w:val="24"/>
          <w:szCs w:val="24"/>
          <w:lang w:eastAsia="es-ES"/>
        </w:rPr>
        <w:t xml:space="preserve">, pero añadiendo a su mandato la necesidad de desarrollar políticas que contribuyan al desarrollo </w:t>
      </w:r>
      <w:r>
        <w:rPr>
          <w:rFonts w:ascii="Times New Roman" w:eastAsia="Times New Roman" w:hAnsi="Times New Roman"/>
          <w:sz w:val="24"/>
          <w:szCs w:val="24"/>
          <w:lang w:eastAsia="es-ES"/>
        </w:rPr>
        <w:t>económico y social del país.</w:t>
      </w:r>
    </w:p>
    <w:p w:rsidR="00F12C0D" w:rsidRPr="003128AA" w:rsidRDefault="00F12C0D" w:rsidP="00F12C0D">
      <w:pPr>
        <w:spacing w:before="100" w:beforeAutospacing="1" w:after="100" w:afterAutospacing="1" w:line="240" w:lineRule="auto"/>
        <w:jc w:val="both"/>
        <w:rPr>
          <w:rFonts w:ascii="Times New Roman" w:eastAsia="Times New Roman" w:hAnsi="Times New Roman"/>
          <w:sz w:val="24"/>
          <w:szCs w:val="24"/>
          <w:lang w:eastAsia="es-ES"/>
        </w:rPr>
      </w:pPr>
      <w:r w:rsidRPr="003128AA">
        <w:rPr>
          <w:rFonts w:ascii="Times New Roman" w:eastAsia="Times New Roman" w:hAnsi="Times New Roman"/>
          <w:sz w:val="24"/>
          <w:szCs w:val="24"/>
          <w:lang w:eastAsia="es-ES"/>
        </w:rPr>
        <w:t>Estos objetivos tienen distintas realizaciones en los países que han experimentado con un cambio de modelo del banco central desd</w:t>
      </w:r>
      <w:r>
        <w:rPr>
          <w:rFonts w:ascii="Times New Roman" w:eastAsia="Times New Roman" w:hAnsi="Times New Roman"/>
          <w:sz w:val="24"/>
          <w:szCs w:val="24"/>
          <w:lang w:eastAsia="es-ES"/>
        </w:rPr>
        <w:t>e Ecuador a Venezuela y Brasil.</w:t>
      </w:r>
    </w:p>
    <w:p w:rsidR="00F12C0D" w:rsidRPr="003128AA" w:rsidRDefault="000355D4" w:rsidP="00F12C0D">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w:t>
      </w:r>
      <w:r w:rsidR="00F12C0D">
        <w:rPr>
          <w:rFonts w:ascii="Times New Roman" w:eastAsia="Times New Roman" w:hAnsi="Times New Roman"/>
          <w:sz w:val="24"/>
          <w:szCs w:val="24"/>
          <w:lang w:eastAsia="es-ES"/>
        </w:rPr>
        <w:t>En los paí</w:t>
      </w:r>
      <w:r w:rsidR="00F12C0D" w:rsidRPr="003128AA">
        <w:rPr>
          <w:rFonts w:ascii="Times New Roman" w:eastAsia="Times New Roman" w:hAnsi="Times New Roman"/>
          <w:sz w:val="24"/>
          <w:szCs w:val="24"/>
          <w:lang w:eastAsia="es-ES"/>
        </w:rPr>
        <w:t xml:space="preserve">ses emergentes ha habido siempre una actitud mucho más intervencionista que en los países centrales. En América Latina en particular un objetivo esencial de los bancos centrales es la cuestión cambiaria ante las fluctuaciones que sufren sus monedas. La redefinición de los objetivos que se está ensayando va por el buen camino, pero tiene </w:t>
      </w:r>
      <w:r w:rsidR="00F12C0D" w:rsidRPr="003128AA">
        <w:rPr>
          <w:rFonts w:ascii="Times New Roman" w:eastAsia="Times New Roman" w:hAnsi="Times New Roman"/>
          <w:sz w:val="24"/>
          <w:szCs w:val="24"/>
          <w:lang w:eastAsia="es-ES"/>
        </w:rPr>
        <w:lastRenderedPageBreak/>
        <w:t>límites respecto a lo que el Banco Central puede realmente llegar a hac</w:t>
      </w:r>
      <w:r>
        <w:rPr>
          <w:rFonts w:ascii="Times New Roman" w:eastAsia="Times New Roman" w:hAnsi="Times New Roman"/>
          <w:sz w:val="24"/>
          <w:szCs w:val="24"/>
          <w:lang w:eastAsia="es-ES"/>
        </w:rPr>
        <w:t>er”</w:t>
      </w:r>
      <w:r w:rsidR="00F12C0D">
        <w:rPr>
          <w:rFonts w:ascii="Times New Roman" w:eastAsia="Times New Roman" w:hAnsi="Times New Roman"/>
          <w:sz w:val="24"/>
          <w:szCs w:val="24"/>
          <w:lang w:eastAsia="es-ES"/>
        </w:rPr>
        <w:t>, indicó Erturk a BBC Mundo.</w:t>
      </w:r>
    </w:p>
    <w:p w:rsidR="00F12C0D" w:rsidRPr="003128AA" w:rsidRDefault="00F12C0D" w:rsidP="00F12C0D">
      <w:pPr>
        <w:spacing w:before="100" w:beforeAutospacing="1" w:after="100" w:afterAutospacing="1" w:line="240" w:lineRule="auto"/>
        <w:jc w:val="both"/>
        <w:rPr>
          <w:rFonts w:ascii="Times New Roman" w:eastAsia="Times New Roman" w:hAnsi="Times New Roman"/>
          <w:sz w:val="24"/>
          <w:szCs w:val="24"/>
          <w:lang w:eastAsia="es-ES"/>
        </w:rPr>
      </w:pPr>
      <w:r w:rsidRPr="003128AA">
        <w:rPr>
          <w:rFonts w:ascii="Times New Roman" w:eastAsia="Times New Roman" w:hAnsi="Times New Roman"/>
          <w:sz w:val="24"/>
          <w:szCs w:val="24"/>
          <w:lang w:eastAsia="es-ES"/>
        </w:rPr>
        <w:t>Estas experiencias fueron duramente criticadas en el primer mundo, tanto por políticos como por los medios,</w:t>
      </w:r>
      <w:r>
        <w:rPr>
          <w:rFonts w:ascii="Times New Roman" w:eastAsia="Times New Roman" w:hAnsi="Times New Roman"/>
          <w:sz w:val="24"/>
          <w:szCs w:val="24"/>
          <w:lang w:eastAsia="es-ES"/>
        </w:rPr>
        <w:t xml:space="preserve"> que las tildaron de populismo.</w:t>
      </w:r>
    </w:p>
    <w:p w:rsidR="00F12C0D" w:rsidRDefault="00F12C0D" w:rsidP="00F12C0D">
      <w:pPr>
        <w:spacing w:before="100" w:beforeAutospacing="1" w:after="100" w:afterAutospacing="1" w:line="240" w:lineRule="auto"/>
        <w:jc w:val="both"/>
        <w:rPr>
          <w:rFonts w:ascii="Times New Roman" w:eastAsia="Times New Roman" w:hAnsi="Times New Roman"/>
          <w:sz w:val="24"/>
          <w:szCs w:val="24"/>
          <w:lang w:eastAsia="es-ES"/>
        </w:rPr>
      </w:pPr>
      <w:r w:rsidRPr="003128AA">
        <w:rPr>
          <w:rFonts w:ascii="Times New Roman" w:eastAsia="Times New Roman" w:hAnsi="Times New Roman"/>
          <w:sz w:val="24"/>
          <w:szCs w:val="24"/>
          <w:lang w:eastAsia="es-ES"/>
        </w:rPr>
        <w:t>Nadie repite el epíteto ahora que se sugiere abiertamente la necesidad de un cambio de modelo en el mundo desarrollado.</w:t>
      </w:r>
    </w:p>
    <w:p w:rsidR="000355D4" w:rsidRPr="000355D4" w:rsidRDefault="000355D4" w:rsidP="00F12C0D">
      <w:pPr>
        <w:spacing w:before="100" w:beforeAutospacing="1" w:after="100" w:afterAutospacing="1" w:line="240" w:lineRule="auto"/>
        <w:jc w:val="both"/>
        <w:rPr>
          <w:rFonts w:ascii="Times New Roman" w:eastAsia="Times New Roman" w:hAnsi="Times New Roman"/>
          <w:b/>
          <w:sz w:val="24"/>
          <w:szCs w:val="24"/>
          <w:lang w:eastAsia="es-ES"/>
        </w:rPr>
      </w:pPr>
      <w:r w:rsidRPr="00266DC2">
        <w:rPr>
          <w:rFonts w:ascii="Times New Roman" w:eastAsia="Times New Roman" w:hAnsi="Times New Roman"/>
          <w:sz w:val="24"/>
          <w:szCs w:val="24"/>
          <w:lang w:eastAsia="es-ES"/>
        </w:rPr>
        <w:t>-</w:t>
      </w:r>
      <w:r w:rsidRPr="000355D4">
        <w:rPr>
          <w:rFonts w:ascii="Times New Roman" w:eastAsia="Times New Roman" w:hAnsi="Times New Roman"/>
          <w:b/>
          <w:sz w:val="24"/>
          <w:szCs w:val="24"/>
          <w:lang w:eastAsia="es-ES"/>
        </w:rPr>
        <w:t xml:space="preserve"> ¿Por qué esta vez será distinto?</w:t>
      </w:r>
      <w:r>
        <w:rPr>
          <w:rFonts w:ascii="Times New Roman" w:eastAsia="Times New Roman" w:hAnsi="Times New Roman"/>
          <w:b/>
          <w:sz w:val="24"/>
          <w:szCs w:val="24"/>
          <w:lang w:eastAsia="es-ES"/>
        </w:rPr>
        <w:t xml:space="preserve"> (si </w:t>
      </w:r>
      <w:r w:rsidR="00204678">
        <w:rPr>
          <w:rFonts w:ascii="Times New Roman" w:eastAsia="Times New Roman" w:hAnsi="Times New Roman"/>
          <w:b/>
          <w:sz w:val="24"/>
          <w:szCs w:val="24"/>
          <w:lang w:eastAsia="es-ES"/>
        </w:rPr>
        <w:t>siguen</w:t>
      </w:r>
      <w:r>
        <w:rPr>
          <w:rFonts w:ascii="Times New Roman" w:eastAsia="Times New Roman" w:hAnsi="Times New Roman"/>
          <w:b/>
          <w:sz w:val="24"/>
          <w:szCs w:val="24"/>
          <w:lang w:eastAsia="es-ES"/>
        </w:rPr>
        <w:t xml:space="preserve"> los mismos “conductores kamikazes”) </w:t>
      </w:r>
    </w:p>
    <w:p w:rsidR="00EA7473" w:rsidRPr="00C71270" w:rsidRDefault="00EA7473" w:rsidP="00EA7473">
      <w:pPr>
        <w:spacing w:before="100" w:beforeAutospacing="1" w:after="100" w:afterAutospacing="1" w:line="240" w:lineRule="auto"/>
        <w:jc w:val="both"/>
        <w:rPr>
          <w:rFonts w:ascii="Times New Roman" w:eastAsia="Times New Roman" w:hAnsi="Times New Roman"/>
          <w:sz w:val="24"/>
          <w:szCs w:val="24"/>
          <w:lang w:eastAsia="es-ES"/>
        </w:rPr>
      </w:pPr>
      <w:r w:rsidRPr="00450949">
        <w:rPr>
          <w:rFonts w:ascii="Times New Roman" w:eastAsia="Times New Roman" w:hAnsi="Times New Roman"/>
          <w:b/>
          <w:sz w:val="24"/>
          <w:szCs w:val="24"/>
          <w:lang w:eastAsia="es-ES"/>
        </w:rPr>
        <w:t>-</w:t>
      </w:r>
      <w:r>
        <w:rPr>
          <w:rFonts w:ascii="Times New Roman" w:eastAsia="Times New Roman" w:hAnsi="Times New Roman"/>
          <w:sz w:val="24"/>
          <w:szCs w:val="24"/>
          <w:lang w:eastAsia="es-ES"/>
        </w:rPr>
        <w:t xml:space="preserve"> </w:t>
      </w:r>
      <w:r w:rsidRPr="00C71270">
        <w:rPr>
          <w:rFonts w:ascii="Times New Roman" w:eastAsia="Times New Roman" w:hAnsi="Times New Roman"/>
          <w:sz w:val="24"/>
          <w:szCs w:val="24"/>
          <w:u w:val="single"/>
          <w:lang w:eastAsia="es-ES"/>
        </w:rPr>
        <w:t>Échale la culpa a la Fed</w:t>
      </w:r>
      <w:r>
        <w:rPr>
          <w:rFonts w:ascii="Times New Roman" w:eastAsia="Times New Roman" w:hAnsi="Times New Roman"/>
          <w:sz w:val="24"/>
          <w:szCs w:val="24"/>
          <w:lang w:eastAsia="es-ES"/>
        </w:rPr>
        <w:t xml:space="preserve"> (Project Syndicate </w:t>
      </w:r>
      <w:r w:rsidRPr="00AA4741">
        <w:rPr>
          <w:rFonts w:ascii="Times New Roman" w:eastAsia="Times New Roman" w:hAnsi="Times New Roman"/>
          <w:b/>
          <w:sz w:val="24"/>
          <w:szCs w:val="24"/>
          <w:lang w:eastAsia="es-ES"/>
        </w:rPr>
        <w:t>-</w:t>
      </w:r>
      <w:r>
        <w:rPr>
          <w:rFonts w:ascii="Times New Roman" w:eastAsia="Times New Roman" w:hAnsi="Times New Roman"/>
          <w:sz w:val="24"/>
          <w:szCs w:val="24"/>
          <w:lang w:eastAsia="es-ES"/>
        </w:rPr>
        <w:t xml:space="preserve"> </w:t>
      </w:r>
      <w:r w:rsidRPr="00C71270">
        <w:rPr>
          <w:rFonts w:ascii="Times New Roman" w:eastAsia="Times New Roman" w:hAnsi="Times New Roman"/>
          <w:b/>
          <w:sz w:val="24"/>
          <w:szCs w:val="24"/>
          <w:lang w:eastAsia="es-ES"/>
        </w:rPr>
        <w:t>4/2/13</w:t>
      </w:r>
      <w:r>
        <w:rPr>
          <w:rFonts w:ascii="Times New Roman" w:eastAsia="Times New Roman" w:hAnsi="Times New Roman"/>
          <w:sz w:val="24"/>
          <w:szCs w:val="24"/>
          <w:lang w:eastAsia="es-ES"/>
        </w:rPr>
        <w:t>)</w:t>
      </w:r>
    </w:p>
    <w:p w:rsidR="00EA7473" w:rsidRPr="00C71270" w:rsidRDefault="00EA7473" w:rsidP="00EA7473">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(Por </w:t>
      </w:r>
      <w:r w:rsidRPr="00EA7473">
        <w:rPr>
          <w:rFonts w:ascii="Times New Roman" w:eastAsia="Times New Roman" w:hAnsi="Times New Roman"/>
          <w:sz w:val="24"/>
          <w:szCs w:val="24"/>
          <w:lang w:eastAsia="es-ES"/>
        </w:rPr>
        <w:t>Kenneth Rogoff)</w:t>
      </w:r>
      <w:r w:rsidRPr="00C71270">
        <w:rPr>
          <w:rFonts w:ascii="Times New Roman" w:eastAsia="Times New Roman" w:hAnsi="Times New Roman"/>
          <w:sz w:val="24"/>
          <w:szCs w:val="24"/>
          <w:lang w:eastAsia="es-ES"/>
        </w:rPr>
        <w:t xml:space="preserve"> </w:t>
      </w:r>
      <w:r w:rsidR="000355D4">
        <w:rPr>
          <w:rFonts w:ascii="Times New Roman" w:eastAsia="Times New Roman" w:hAnsi="Times New Roman"/>
          <w:sz w:val="24"/>
          <w:szCs w:val="24"/>
          <w:lang w:eastAsia="es-ES"/>
        </w:rPr>
        <w:t xml:space="preserve">                                                                   Lectura recomendada</w:t>
      </w:r>
    </w:p>
    <w:p w:rsidR="00EA7473" w:rsidRPr="00ED574A" w:rsidRDefault="000355D4" w:rsidP="00EA7473">
      <w:pPr>
        <w:spacing w:before="100" w:beforeAutospacing="1" w:after="100" w:afterAutospacing="1" w:line="240" w:lineRule="auto"/>
        <w:jc w:val="both"/>
        <w:rPr>
          <w:rFonts w:ascii="Times New Roman" w:eastAsia="Times New Roman" w:hAnsi="Times New Roman"/>
          <w:sz w:val="24"/>
          <w:szCs w:val="24"/>
          <w:u w:val="single"/>
          <w:lang w:eastAsia="es-ES"/>
        </w:rPr>
      </w:pPr>
      <w:r>
        <w:rPr>
          <w:rFonts w:ascii="Times New Roman" w:eastAsia="Times New Roman" w:hAnsi="Times New Roman"/>
          <w:sz w:val="24"/>
          <w:szCs w:val="24"/>
          <w:lang w:eastAsia="es-ES"/>
        </w:rPr>
        <w:t>Frankfurt</w:t>
      </w:r>
      <w:r w:rsidR="00450949">
        <w:rPr>
          <w:rFonts w:ascii="Times New Roman" w:eastAsia="Times New Roman" w:hAnsi="Times New Roman"/>
          <w:sz w:val="24"/>
          <w:szCs w:val="24"/>
          <w:lang w:eastAsia="es-ES"/>
        </w:rPr>
        <w:t>.</w:t>
      </w:r>
      <w:r w:rsidRPr="00450949">
        <w:rPr>
          <w:rFonts w:ascii="Times New Roman" w:eastAsia="Times New Roman" w:hAnsi="Times New Roman"/>
          <w:b/>
          <w:sz w:val="24"/>
          <w:szCs w:val="24"/>
          <w:lang w:eastAsia="es-ES"/>
        </w:rPr>
        <w:t>-</w:t>
      </w:r>
      <w:r>
        <w:rPr>
          <w:rFonts w:ascii="Times New Roman" w:eastAsia="Times New Roman" w:hAnsi="Times New Roman"/>
          <w:sz w:val="24"/>
          <w:szCs w:val="24"/>
          <w:lang w:eastAsia="es-ES"/>
        </w:rPr>
        <w:t xml:space="preserve"> </w:t>
      </w:r>
      <w:r w:rsidR="00EA7473" w:rsidRPr="00C71270">
        <w:rPr>
          <w:rFonts w:ascii="Times New Roman" w:eastAsia="Times New Roman" w:hAnsi="Times New Roman"/>
          <w:sz w:val="24"/>
          <w:szCs w:val="24"/>
          <w:lang w:eastAsia="es-ES"/>
        </w:rPr>
        <w:t xml:space="preserve"> </w:t>
      </w:r>
      <w:r w:rsidR="00EA7473" w:rsidRPr="00ED574A">
        <w:rPr>
          <w:rFonts w:ascii="Times New Roman" w:eastAsia="Times New Roman" w:hAnsi="Times New Roman"/>
          <w:sz w:val="24"/>
          <w:szCs w:val="24"/>
          <w:u w:val="single"/>
          <w:lang w:eastAsia="es-ES"/>
        </w:rPr>
        <w:t>Los crític</w:t>
      </w:r>
      <w:r>
        <w:rPr>
          <w:rFonts w:ascii="Times New Roman" w:eastAsia="Times New Roman" w:hAnsi="Times New Roman"/>
          <w:sz w:val="24"/>
          <w:szCs w:val="24"/>
          <w:u w:val="single"/>
          <w:lang w:eastAsia="es-ES"/>
        </w:rPr>
        <w:t>os de la Reserva Federal de EEUU</w:t>
      </w:r>
      <w:r w:rsidR="00EA7473" w:rsidRPr="00ED574A">
        <w:rPr>
          <w:rFonts w:ascii="Times New Roman" w:eastAsia="Times New Roman" w:hAnsi="Times New Roman"/>
          <w:sz w:val="24"/>
          <w:szCs w:val="24"/>
          <w:u w:val="single"/>
          <w:lang w:eastAsia="es-ES"/>
        </w:rPr>
        <w:t xml:space="preserve"> están dándose un festín con las embarazosas revelaciones de sus evaluaciones de riesgo en las vísperas de la crisis financiera. Por ley, la Fed debe publicar las transcripciones de su Comité Federal de Mercado Abierto (FOMC) pasados cinco años de las reuniones.</w:t>
      </w:r>
    </w:p>
    <w:p w:rsidR="00EA7473" w:rsidRPr="00ED574A" w:rsidRDefault="00EA7473" w:rsidP="00EA7473">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ED574A">
        <w:rPr>
          <w:rFonts w:ascii="Times New Roman" w:eastAsia="Times New Roman" w:hAnsi="Times New Roman"/>
          <w:color w:val="FF0000"/>
          <w:sz w:val="24"/>
          <w:szCs w:val="24"/>
          <w:u w:val="single"/>
          <w:lang w:eastAsia="es-ES"/>
        </w:rPr>
        <w:t xml:space="preserve">Si bien la crisis completa no estalló hasta el colapso de Lehman Brothers en septiembre de 2008, ya en el verano de 2007 estaba claro que algo andaba muy mal en los mercados de crédito, que habían comenzado a comportarse en formas muy extrañas. Sin embargo, muchos funcionarios de la Fed claramente fueron incapaces de reconocer la relevancia de lo que ocurría. Uno de los gobernadores opinó que la Fed debía considerar positivo que los mercados comenzaran a preocuparse por las hipotecas de alto riesgo. Otro argumentó que el estrés del verano en el mercado probablemente fuese un pequeño contratiempo. </w:t>
      </w:r>
    </w:p>
    <w:p w:rsidR="00EA7473" w:rsidRPr="00ED574A" w:rsidRDefault="00EA7473" w:rsidP="00EA7473">
      <w:pPr>
        <w:spacing w:before="100" w:beforeAutospacing="1" w:after="100" w:afterAutospacing="1" w:line="240" w:lineRule="auto"/>
        <w:jc w:val="both"/>
        <w:rPr>
          <w:rFonts w:ascii="Times New Roman" w:eastAsia="Times New Roman" w:hAnsi="Times New Roman"/>
          <w:sz w:val="24"/>
          <w:szCs w:val="24"/>
          <w:u w:val="single"/>
          <w:lang w:eastAsia="es-ES"/>
        </w:rPr>
      </w:pPr>
      <w:r w:rsidRPr="00ED574A">
        <w:rPr>
          <w:rFonts w:ascii="Times New Roman" w:eastAsia="Times New Roman" w:hAnsi="Times New Roman"/>
          <w:sz w:val="24"/>
          <w:szCs w:val="24"/>
          <w:u w:val="single"/>
          <w:lang w:eastAsia="es-ES"/>
        </w:rPr>
        <w:t>Varios críticos están tomando esas afirmaciones como evidencia de que la Fed es incompetente y que su independencia debe ser restringida, o algo peor. Son disparates. Sí, se podría y debería haber actuado mejor, pero criticar a los gobernadores de la Fed por no detectar la catástrofe es absurdo.</w:t>
      </w:r>
    </w:p>
    <w:p w:rsidR="00EA7473" w:rsidRPr="00ED574A" w:rsidRDefault="00EA7473" w:rsidP="00EA7473">
      <w:pPr>
        <w:spacing w:before="100" w:beforeAutospacing="1" w:after="100" w:afterAutospacing="1" w:line="240" w:lineRule="auto"/>
        <w:jc w:val="both"/>
        <w:rPr>
          <w:rFonts w:ascii="Times New Roman" w:eastAsia="Times New Roman" w:hAnsi="Times New Roman"/>
          <w:sz w:val="24"/>
          <w:szCs w:val="24"/>
          <w:u w:val="single"/>
          <w:lang w:eastAsia="es-ES"/>
        </w:rPr>
      </w:pPr>
      <w:r w:rsidRPr="00ED574A">
        <w:rPr>
          <w:rFonts w:ascii="Times New Roman" w:eastAsia="Times New Roman" w:hAnsi="Times New Roman"/>
          <w:color w:val="FF0000"/>
          <w:sz w:val="24"/>
          <w:szCs w:val="24"/>
          <w:u w:val="single"/>
          <w:lang w:eastAsia="es-ES"/>
        </w:rPr>
        <w:t>La Fed no estaba para nada sola</w:t>
      </w:r>
      <w:r w:rsidRPr="00ED574A">
        <w:rPr>
          <w:rFonts w:ascii="Times New Roman" w:eastAsia="Times New Roman" w:hAnsi="Times New Roman"/>
          <w:sz w:val="24"/>
          <w:szCs w:val="24"/>
          <w:u w:val="single"/>
          <w:lang w:eastAsia="es-ES"/>
        </w:rPr>
        <w:t xml:space="preserve">. En agosto de 2007 pocos participantes en los mercados, incluso quienes contaban con montañas de información y una gran cantidad de opiniones de expertos, tenían idea de lo que sucedía. Ciertamente el Congreso estadounidense no tenía noción; sus miembros aún se ocupaban de cabildear en favor de las agencias de hipotecas respaldadas por el gobierno Fannie Mae y Freddie Mac, empeorando aún más la situación. </w:t>
      </w:r>
    </w:p>
    <w:p w:rsidR="00EA7473" w:rsidRPr="00ED574A" w:rsidRDefault="00EA7473" w:rsidP="00EA7473">
      <w:pPr>
        <w:spacing w:before="100" w:beforeAutospacing="1" w:after="100" w:afterAutospacing="1" w:line="240" w:lineRule="auto"/>
        <w:jc w:val="both"/>
        <w:rPr>
          <w:rFonts w:ascii="Times New Roman" w:eastAsia="Times New Roman" w:hAnsi="Times New Roman"/>
          <w:sz w:val="24"/>
          <w:szCs w:val="24"/>
          <w:u w:val="single"/>
          <w:lang w:eastAsia="es-ES"/>
        </w:rPr>
      </w:pPr>
      <w:r w:rsidRPr="00ED574A">
        <w:rPr>
          <w:rFonts w:ascii="Times New Roman" w:eastAsia="Times New Roman" w:hAnsi="Times New Roman"/>
          <w:color w:val="FF0000"/>
          <w:sz w:val="24"/>
          <w:szCs w:val="24"/>
          <w:u w:val="single"/>
          <w:lang w:eastAsia="es-ES"/>
        </w:rPr>
        <w:t>Tampoco el Fondo Monetario Internacional demostró brillantez</w:t>
      </w:r>
      <w:r w:rsidRPr="00ED574A">
        <w:rPr>
          <w:rFonts w:ascii="Times New Roman" w:eastAsia="Times New Roman" w:hAnsi="Times New Roman"/>
          <w:sz w:val="24"/>
          <w:szCs w:val="24"/>
          <w:u w:val="single"/>
          <w:lang w:eastAsia="es-ES"/>
        </w:rPr>
        <w:t>. En abril de 2007 el FMI publicó sus famosas Perspectivas de la economía mundial</w:t>
      </w:r>
      <w:r>
        <w:rPr>
          <w:rFonts w:ascii="Times New Roman" w:eastAsia="Times New Roman" w:hAnsi="Times New Roman"/>
          <w:sz w:val="24"/>
          <w:szCs w:val="24"/>
          <w:u w:val="single"/>
          <w:lang w:eastAsia="es-ES"/>
        </w:rPr>
        <w:t xml:space="preserve"> </w:t>
      </w:r>
      <w:r w:rsidR="000355D4">
        <w:rPr>
          <w:rFonts w:ascii="Times New Roman" w:eastAsia="Times New Roman" w:hAnsi="Times New Roman"/>
          <w:sz w:val="24"/>
          <w:szCs w:val="24"/>
          <w:u w:val="single"/>
          <w:lang w:eastAsia="es-ES"/>
        </w:rPr>
        <w:t>del “Día de San Valentín”</w:t>
      </w:r>
      <w:r w:rsidRPr="00ED574A">
        <w:rPr>
          <w:rFonts w:ascii="Times New Roman" w:eastAsia="Times New Roman" w:hAnsi="Times New Roman"/>
          <w:sz w:val="24"/>
          <w:szCs w:val="24"/>
          <w:u w:val="single"/>
          <w:lang w:eastAsia="es-ES"/>
        </w:rPr>
        <w:t>, donde declaró que todos los problemas en Estados Unidos y otras economías avanzadas por los cuales se había estado preocupando eran exagerados.</w:t>
      </w:r>
    </w:p>
    <w:p w:rsidR="00EA7473" w:rsidRPr="00C71270" w:rsidRDefault="00EA7473" w:rsidP="00EA7473">
      <w:pPr>
        <w:spacing w:before="100" w:beforeAutospacing="1" w:after="100" w:afterAutospacing="1" w:line="240" w:lineRule="auto"/>
        <w:jc w:val="both"/>
        <w:rPr>
          <w:rFonts w:ascii="Times New Roman" w:eastAsia="Times New Roman" w:hAnsi="Times New Roman"/>
          <w:sz w:val="24"/>
          <w:szCs w:val="24"/>
          <w:lang w:eastAsia="es-ES"/>
        </w:rPr>
      </w:pPr>
      <w:r w:rsidRPr="00C71270">
        <w:rPr>
          <w:rFonts w:ascii="Times New Roman" w:eastAsia="Times New Roman" w:hAnsi="Times New Roman"/>
          <w:sz w:val="24"/>
          <w:szCs w:val="24"/>
          <w:lang w:eastAsia="es-ES"/>
        </w:rPr>
        <w:t>Además, es engañoso criticar los comentarios más equivocados de algunos gobernadores en el contexto de un activo debate intelectual sobre las políticas. Es legítimo criticar la pobreza de criterio de algunos, sus expedientes debieran registrarlo. Pero eso no impugna a la totalidad del FOMC, y muc</w:t>
      </w:r>
      <w:r>
        <w:rPr>
          <w:rFonts w:ascii="Times New Roman" w:eastAsia="Times New Roman" w:hAnsi="Times New Roman"/>
          <w:sz w:val="24"/>
          <w:szCs w:val="24"/>
          <w:lang w:eastAsia="es-ES"/>
        </w:rPr>
        <w:t>ho menos a toda la institución.</w:t>
      </w:r>
    </w:p>
    <w:p w:rsidR="00EA7473" w:rsidRPr="00C71270" w:rsidRDefault="00EA7473" w:rsidP="00EA7473">
      <w:pPr>
        <w:spacing w:before="100" w:beforeAutospacing="1" w:after="100" w:afterAutospacing="1" w:line="240" w:lineRule="auto"/>
        <w:jc w:val="both"/>
        <w:rPr>
          <w:rFonts w:ascii="Times New Roman" w:eastAsia="Times New Roman" w:hAnsi="Times New Roman"/>
          <w:sz w:val="24"/>
          <w:szCs w:val="24"/>
          <w:lang w:eastAsia="es-ES"/>
        </w:rPr>
      </w:pPr>
      <w:r w:rsidRPr="00ED574A">
        <w:rPr>
          <w:rFonts w:ascii="Times New Roman" w:eastAsia="Times New Roman" w:hAnsi="Times New Roman"/>
          <w:color w:val="FF0000"/>
          <w:sz w:val="24"/>
          <w:szCs w:val="24"/>
          <w:u w:val="single"/>
          <w:lang w:eastAsia="es-ES"/>
        </w:rPr>
        <w:lastRenderedPageBreak/>
        <w:t>Los modelos macroeconómicos más avanzados de los bancos centrales también fallaron miserablemente</w:t>
      </w:r>
      <w:r w:rsidR="000355D4">
        <w:rPr>
          <w:rFonts w:ascii="Times New Roman" w:eastAsia="Times New Roman" w:hAnsi="Times New Roman"/>
          <w:sz w:val="24"/>
          <w:szCs w:val="24"/>
          <w:lang w:eastAsia="es-ES"/>
        </w:rPr>
        <w:t xml:space="preserve"> -</w:t>
      </w:r>
      <w:r w:rsidRPr="00ED574A">
        <w:rPr>
          <w:rFonts w:ascii="Times New Roman" w:eastAsia="Times New Roman" w:hAnsi="Times New Roman"/>
          <w:sz w:val="24"/>
          <w:szCs w:val="24"/>
          <w:u w:val="single"/>
          <w:lang w:eastAsia="es-ES"/>
        </w:rPr>
        <w:t>en forma tal que recién ahora los economistas han comenzado a reconocer completamente</w:t>
      </w:r>
      <w:r w:rsidRPr="00C71270">
        <w:rPr>
          <w:rFonts w:ascii="Times New Roman" w:eastAsia="Times New Roman" w:hAnsi="Times New Roman"/>
          <w:sz w:val="24"/>
          <w:szCs w:val="24"/>
          <w:lang w:eastAsia="es-ES"/>
        </w:rPr>
        <w:t>. Si bien la Fed evalúa muchos enfoques e indicadores al tomar sus decisiones, no hay duda de que se vio fuertemente influida por el p</w:t>
      </w:r>
      <w:r w:rsidR="000355D4">
        <w:rPr>
          <w:rFonts w:ascii="Times New Roman" w:eastAsia="Times New Roman" w:hAnsi="Times New Roman"/>
          <w:sz w:val="24"/>
          <w:szCs w:val="24"/>
          <w:lang w:eastAsia="es-ES"/>
        </w:rPr>
        <w:t>ensamiento académico dominante -</w:t>
      </w:r>
      <w:r w:rsidRPr="00C71270">
        <w:rPr>
          <w:rFonts w:ascii="Times New Roman" w:eastAsia="Times New Roman" w:hAnsi="Times New Roman"/>
          <w:sz w:val="24"/>
          <w:szCs w:val="24"/>
          <w:lang w:eastAsia="es-ES"/>
        </w:rPr>
        <w:t xml:space="preserve">incluidos los llamados modelos de ciclos económicos reales y los </w:t>
      </w:r>
      <w:r w:rsidR="000355D4">
        <w:rPr>
          <w:rFonts w:ascii="Times New Roman" w:eastAsia="Times New Roman" w:hAnsi="Times New Roman"/>
          <w:sz w:val="24"/>
          <w:szCs w:val="24"/>
          <w:lang w:eastAsia="es-ES"/>
        </w:rPr>
        <w:t>modelos del nuevo keynesianismo-</w:t>
      </w:r>
      <w:r w:rsidRPr="00C71270">
        <w:rPr>
          <w:rFonts w:ascii="Times New Roman" w:eastAsia="Times New Roman" w:hAnsi="Times New Roman"/>
          <w:sz w:val="24"/>
          <w:szCs w:val="24"/>
          <w:lang w:eastAsia="es-ES"/>
        </w:rPr>
        <w:t xml:space="preserve"> que suponían que los mercados financieros funcionan perfectamente. De hecho, los bancos centrales más importantes del mundo y la profesión económ</w:t>
      </w:r>
      <w:r w:rsidR="000355D4">
        <w:rPr>
          <w:rFonts w:ascii="Times New Roman" w:eastAsia="Times New Roman" w:hAnsi="Times New Roman"/>
          <w:sz w:val="24"/>
          <w:szCs w:val="24"/>
          <w:lang w:eastAsia="es-ES"/>
        </w:rPr>
        <w:t>ica publicitaron la idea de la “gran moderación”</w:t>
      </w:r>
      <w:r w:rsidRPr="00C71270">
        <w:rPr>
          <w:rFonts w:ascii="Times New Roman" w:eastAsia="Times New Roman" w:hAnsi="Times New Roman"/>
          <w:sz w:val="24"/>
          <w:szCs w:val="24"/>
          <w:lang w:eastAsia="es-ES"/>
        </w:rPr>
        <w:t>: el silenciamiento de la volatilidad macroeconómica, en parte por el enfoque de las autoridades monetarias, basado en modelos y supuestamente más científico, p</w:t>
      </w:r>
      <w:r>
        <w:rPr>
          <w:rFonts w:ascii="Times New Roman" w:eastAsia="Times New Roman" w:hAnsi="Times New Roman"/>
          <w:sz w:val="24"/>
          <w:szCs w:val="24"/>
          <w:lang w:eastAsia="es-ES"/>
        </w:rPr>
        <w:t>ara el desarrollo de políticas.</w:t>
      </w:r>
      <w:r w:rsidRPr="00C71270">
        <w:rPr>
          <w:rFonts w:ascii="Times New Roman" w:eastAsia="Times New Roman" w:hAnsi="Times New Roman"/>
          <w:sz w:val="24"/>
          <w:szCs w:val="24"/>
          <w:lang w:eastAsia="es-ES"/>
        </w:rPr>
        <w:t xml:space="preserve"> </w:t>
      </w:r>
    </w:p>
    <w:p w:rsidR="00EA7473" w:rsidRPr="00C71270" w:rsidRDefault="00EA7473" w:rsidP="00EA7473">
      <w:pPr>
        <w:spacing w:before="100" w:beforeAutospacing="1" w:after="100" w:afterAutospacing="1" w:line="240" w:lineRule="auto"/>
        <w:jc w:val="both"/>
        <w:rPr>
          <w:rFonts w:ascii="Times New Roman" w:eastAsia="Times New Roman" w:hAnsi="Times New Roman"/>
          <w:sz w:val="24"/>
          <w:szCs w:val="24"/>
          <w:lang w:eastAsia="es-ES"/>
        </w:rPr>
      </w:pPr>
      <w:r w:rsidRPr="00070622">
        <w:rPr>
          <w:rFonts w:ascii="Times New Roman" w:eastAsia="Times New Roman" w:hAnsi="Times New Roman"/>
          <w:color w:val="FF0000"/>
          <w:sz w:val="24"/>
          <w:szCs w:val="24"/>
          <w:u w:val="single"/>
          <w:lang w:eastAsia="es-ES"/>
        </w:rPr>
        <w:t>Ahora sabemos que los modelos macroeconómicos canónicos no incluyen adecuadamente las fragilidades de los mercados financieros y que corregir los modelos y mantener su flexibilidad es una tarea formidable.</w:t>
      </w:r>
      <w:r w:rsidRPr="00C71270">
        <w:rPr>
          <w:rFonts w:ascii="Times New Roman" w:eastAsia="Times New Roman" w:hAnsi="Times New Roman"/>
          <w:sz w:val="24"/>
          <w:szCs w:val="24"/>
          <w:lang w:eastAsia="es-ES"/>
        </w:rPr>
        <w:t xml:space="preserve"> Francamente, si los modelos hubiesen permitido al menos la posibilidad de imperfecciones en el mercado de crédito, la Fed podría haber prestado más atención a los indicadores de ese mercado en tanto reflejo de las condiciones generales en los mercados financieros, como lo hacen los bancos centrales en los mercados emergentes.</w:t>
      </w:r>
    </w:p>
    <w:p w:rsidR="00EA7473" w:rsidRPr="00070622" w:rsidRDefault="00EA7473" w:rsidP="00EA7473">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Pr>
          <w:rFonts w:ascii="Times New Roman" w:eastAsia="Times New Roman" w:hAnsi="Times New Roman"/>
          <w:sz w:val="24"/>
          <w:szCs w:val="24"/>
          <w:lang w:eastAsia="es-ES"/>
        </w:rPr>
        <w:t xml:space="preserve"> </w:t>
      </w:r>
      <w:r w:rsidRPr="00070622">
        <w:rPr>
          <w:rFonts w:ascii="Times New Roman" w:eastAsia="Times New Roman" w:hAnsi="Times New Roman"/>
          <w:color w:val="FF0000"/>
          <w:sz w:val="24"/>
          <w:szCs w:val="24"/>
          <w:u w:val="single"/>
          <w:lang w:eastAsia="es-ES"/>
        </w:rPr>
        <w:t>En último lugar, pero no por ello menos importante, incluso si la Fed hubiese entendido mejor los riesgos, no le hubiera sido fácil evitar la crisis por sí sola. La eficacia de las políticas de tasas de interés es limitada y muchos de los mayores problemas radicaban en los aspectos regulatorios.</w:t>
      </w:r>
    </w:p>
    <w:p w:rsidR="00EA7473" w:rsidRPr="00070622" w:rsidRDefault="00EA7473" w:rsidP="00EA7473">
      <w:pPr>
        <w:spacing w:before="100" w:beforeAutospacing="1" w:after="100" w:afterAutospacing="1" w:line="240" w:lineRule="auto"/>
        <w:jc w:val="both"/>
        <w:rPr>
          <w:rFonts w:ascii="Times New Roman" w:eastAsia="Times New Roman" w:hAnsi="Times New Roman"/>
          <w:sz w:val="24"/>
          <w:szCs w:val="24"/>
          <w:u w:val="single"/>
          <w:lang w:eastAsia="es-ES"/>
        </w:rPr>
      </w:pPr>
      <w:r w:rsidRPr="00070622">
        <w:rPr>
          <w:rFonts w:ascii="Times New Roman" w:eastAsia="Times New Roman" w:hAnsi="Times New Roman"/>
          <w:sz w:val="24"/>
          <w:szCs w:val="24"/>
          <w:u w:val="single"/>
          <w:lang w:eastAsia="es-ES"/>
        </w:rPr>
        <w:t>Y calibrar una respuesta no era fácil. Para fines de 2007, por eje</w:t>
      </w:r>
      <w:r w:rsidR="000355D4">
        <w:rPr>
          <w:rFonts w:ascii="Times New Roman" w:eastAsia="Times New Roman" w:hAnsi="Times New Roman"/>
          <w:sz w:val="24"/>
          <w:szCs w:val="24"/>
          <w:u w:val="single"/>
          <w:lang w:eastAsia="es-ES"/>
        </w:rPr>
        <w:t>mplo, la Fed y el Tesoro de EEUU</w:t>
      </w:r>
      <w:r w:rsidRPr="00070622">
        <w:rPr>
          <w:rFonts w:ascii="Times New Roman" w:eastAsia="Times New Roman" w:hAnsi="Times New Roman"/>
          <w:sz w:val="24"/>
          <w:szCs w:val="24"/>
          <w:u w:val="single"/>
          <w:lang w:eastAsia="es-ES"/>
        </w:rPr>
        <w:t xml:space="preserve"> muy probablemente ya habían visto al menos un informe que afirmaba que solo una intervención masiva para apoyar los créditos de alto riesgo podría impedir una catástrofe. La idea era evitar que el sistema financiero tuviese que desmantelar en forma segura los edificios contrac</w:t>
      </w:r>
      <w:r w:rsidR="000355D4">
        <w:rPr>
          <w:rFonts w:ascii="Times New Roman" w:eastAsia="Times New Roman" w:hAnsi="Times New Roman"/>
          <w:sz w:val="24"/>
          <w:szCs w:val="24"/>
          <w:u w:val="single"/>
          <w:lang w:eastAsia="es-ES"/>
        </w:rPr>
        <w:t>tuales tremendamente complejos -</w:t>
      </w:r>
      <w:r w:rsidRPr="00070622">
        <w:rPr>
          <w:rFonts w:ascii="Times New Roman" w:eastAsia="Times New Roman" w:hAnsi="Times New Roman"/>
          <w:sz w:val="24"/>
          <w:szCs w:val="24"/>
          <w:u w:val="single"/>
          <w:lang w:eastAsia="es-ES"/>
        </w:rPr>
        <w:t>que no permitían la pos</w:t>
      </w:r>
      <w:r w:rsidR="000355D4">
        <w:rPr>
          <w:rFonts w:ascii="Times New Roman" w:eastAsia="Times New Roman" w:hAnsi="Times New Roman"/>
          <w:sz w:val="24"/>
          <w:szCs w:val="24"/>
          <w:u w:val="single"/>
          <w:lang w:eastAsia="es-ES"/>
        </w:rPr>
        <w:t>ibilidad de colapsos sistémicos-</w:t>
      </w:r>
      <w:r w:rsidRPr="00070622">
        <w:rPr>
          <w:rFonts w:ascii="Times New Roman" w:eastAsia="Times New Roman" w:hAnsi="Times New Roman"/>
          <w:sz w:val="24"/>
          <w:szCs w:val="24"/>
          <w:u w:val="single"/>
          <w:lang w:eastAsia="es-ES"/>
        </w:rPr>
        <w:t xml:space="preserve"> que había construido. </w:t>
      </w:r>
    </w:p>
    <w:p w:rsidR="00EA7473" w:rsidRPr="00070622" w:rsidRDefault="00EA7473" w:rsidP="00EA7473">
      <w:pPr>
        <w:spacing w:before="100" w:beforeAutospacing="1" w:after="100" w:afterAutospacing="1" w:line="240" w:lineRule="auto"/>
        <w:jc w:val="both"/>
        <w:rPr>
          <w:rFonts w:ascii="Times New Roman" w:eastAsia="Times New Roman" w:hAnsi="Times New Roman"/>
          <w:sz w:val="24"/>
          <w:szCs w:val="24"/>
          <w:u w:val="single"/>
          <w:lang w:eastAsia="es-ES"/>
        </w:rPr>
      </w:pPr>
      <w:r w:rsidRPr="00070622">
        <w:rPr>
          <w:rFonts w:ascii="Times New Roman" w:eastAsia="Times New Roman" w:hAnsi="Times New Roman"/>
          <w:sz w:val="24"/>
          <w:szCs w:val="24"/>
          <w:u w:val="single"/>
          <w:lang w:eastAsia="es-ES"/>
        </w:rPr>
        <w:t>Un rescate de esa naturaleza hubiera costado aproximadamente $</w:t>
      </w:r>
      <w:r w:rsidR="009C57F4">
        <w:rPr>
          <w:rFonts w:ascii="Times New Roman" w:eastAsia="Times New Roman" w:hAnsi="Times New Roman"/>
          <w:sz w:val="24"/>
          <w:szCs w:val="24"/>
          <w:u w:val="single"/>
          <w:lang w:eastAsia="es-ES"/>
        </w:rPr>
        <w:t xml:space="preserve"> </w:t>
      </w:r>
      <w:r w:rsidRPr="00070622">
        <w:rPr>
          <w:rFonts w:ascii="Times New Roman" w:eastAsia="Times New Roman" w:hAnsi="Times New Roman"/>
          <w:sz w:val="24"/>
          <w:szCs w:val="24"/>
          <w:u w:val="single"/>
          <w:lang w:eastAsia="es-ES"/>
        </w:rPr>
        <w:t xml:space="preserve">500 mil millones o más, y entre los principales beneficiarios hubieran estado las grandes empresas financieras. ¿Hubo alguna posibilidad realista de que una medida de ese tipo fuera aprobada por el Congreso antes de que la sangre llegase a las calles? </w:t>
      </w:r>
    </w:p>
    <w:p w:rsidR="00EA7473" w:rsidRPr="00C71270" w:rsidRDefault="00EA7473" w:rsidP="00EA7473">
      <w:pPr>
        <w:spacing w:before="100" w:beforeAutospacing="1" w:after="100" w:afterAutospacing="1" w:line="240" w:lineRule="auto"/>
        <w:jc w:val="both"/>
        <w:rPr>
          <w:rFonts w:ascii="Times New Roman" w:eastAsia="Times New Roman" w:hAnsi="Times New Roman"/>
          <w:sz w:val="24"/>
          <w:szCs w:val="24"/>
          <w:lang w:eastAsia="es-ES"/>
        </w:rPr>
      </w:pPr>
      <w:r w:rsidRPr="00070622">
        <w:rPr>
          <w:rFonts w:ascii="Times New Roman" w:eastAsia="Times New Roman" w:hAnsi="Times New Roman"/>
          <w:sz w:val="24"/>
          <w:szCs w:val="24"/>
          <w:u w:val="single"/>
          <w:lang w:eastAsia="es-ES"/>
        </w:rPr>
        <w:t>De hecho, fue precisamente esta lógica que me llevó a un pronóstico muy sombrío en un discurso con amplia cobertura en Singapur, el 19 de agosto de 2008, un mes antes de la caída de Lehman Brothers.</w:t>
      </w:r>
      <w:r w:rsidRPr="00C71270">
        <w:rPr>
          <w:rFonts w:ascii="Times New Roman" w:eastAsia="Times New Roman" w:hAnsi="Times New Roman"/>
          <w:sz w:val="24"/>
          <w:szCs w:val="24"/>
          <w:lang w:eastAsia="es-ES"/>
        </w:rPr>
        <w:t xml:space="preserve"> Sostuve que la situación no mejoraría hasta después de empeorar mucho, y que el colapso de una de las mayores empresas financieras del mundo era inminente. Mi argumento se apoyó en mi percepción de que la economía mundial ingresaba en una gran recesión y tuve el beneficio de los trabajos cuantitativos que hicimos junto con Carmen Reinhart sobre la histori</w:t>
      </w:r>
      <w:r>
        <w:rPr>
          <w:rFonts w:ascii="Times New Roman" w:eastAsia="Times New Roman" w:hAnsi="Times New Roman"/>
          <w:sz w:val="24"/>
          <w:szCs w:val="24"/>
          <w:lang w:eastAsia="es-ES"/>
        </w:rPr>
        <w:t>a de las crisis financieras.</w:t>
      </w:r>
    </w:p>
    <w:p w:rsidR="00EA7473" w:rsidRPr="00C71270" w:rsidRDefault="00EA7473" w:rsidP="00EA7473">
      <w:pPr>
        <w:spacing w:before="100" w:beforeAutospacing="1" w:after="100" w:afterAutospacing="1" w:line="240" w:lineRule="auto"/>
        <w:jc w:val="both"/>
        <w:rPr>
          <w:rFonts w:ascii="Times New Roman" w:eastAsia="Times New Roman" w:hAnsi="Times New Roman"/>
          <w:sz w:val="24"/>
          <w:szCs w:val="24"/>
          <w:lang w:eastAsia="es-ES"/>
        </w:rPr>
      </w:pPr>
      <w:r w:rsidRPr="00C71270">
        <w:rPr>
          <w:rFonts w:ascii="Times New Roman" w:eastAsia="Times New Roman" w:hAnsi="Times New Roman"/>
          <w:sz w:val="24"/>
          <w:szCs w:val="24"/>
          <w:lang w:eastAsia="es-ES"/>
        </w:rPr>
        <w:t xml:space="preserve">No estaba buscando sensacionalismo en Singapur. Pensé que lo que decía era totalmente obvio. Sin embargo, mi predicción saltó a las primeras páginas de muchos importantes periódicos en el mundo. Llegó a los titulares, evidentemente, porque aún distaba de ser una visión consensuada, aunque las </w:t>
      </w:r>
      <w:r>
        <w:rPr>
          <w:rFonts w:ascii="Times New Roman" w:eastAsia="Times New Roman" w:hAnsi="Times New Roman"/>
          <w:sz w:val="24"/>
          <w:szCs w:val="24"/>
          <w:lang w:eastAsia="es-ES"/>
        </w:rPr>
        <w:t>preocupaciones iban en aumento.</w:t>
      </w:r>
    </w:p>
    <w:p w:rsidR="00EA7473" w:rsidRPr="00070622" w:rsidRDefault="00EA7473" w:rsidP="00EA7473">
      <w:pPr>
        <w:spacing w:before="100" w:beforeAutospacing="1" w:after="100" w:afterAutospacing="1" w:line="240" w:lineRule="auto"/>
        <w:jc w:val="both"/>
        <w:rPr>
          <w:rFonts w:ascii="Times New Roman" w:eastAsia="Times New Roman" w:hAnsi="Times New Roman"/>
          <w:sz w:val="24"/>
          <w:szCs w:val="24"/>
          <w:u w:val="single"/>
          <w:lang w:eastAsia="es-ES"/>
        </w:rPr>
      </w:pPr>
      <w:r w:rsidRPr="00070622">
        <w:rPr>
          <w:rFonts w:ascii="Times New Roman" w:eastAsia="Times New Roman" w:hAnsi="Times New Roman"/>
          <w:sz w:val="24"/>
          <w:szCs w:val="24"/>
          <w:u w:val="single"/>
          <w:lang w:eastAsia="es-ES"/>
        </w:rPr>
        <w:lastRenderedPageBreak/>
        <w:t>¿Aumentaban también las preocupaciones en la Fed en el verano de 2008? Tendremos que esperar hasta el año que viene para averiguarlo. Pero, cuando lo hagamos, recordemos que cualquiera puede predecir el pasado.</w:t>
      </w:r>
    </w:p>
    <w:p w:rsidR="00EA7473" w:rsidRDefault="00EA7473" w:rsidP="00EA7473">
      <w:pPr>
        <w:spacing w:before="100" w:beforeAutospacing="1" w:after="100" w:afterAutospacing="1" w:line="240" w:lineRule="auto"/>
        <w:jc w:val="both"/>
        <w:rPr>
          <w:rFonts w:ascii="Times New Roman" w:eastAsia="Times New Roman" w:hAnsi="Times New Roman"/>
          <w:sz w:val="24"/>
          <w:szCs w:val="24"/>
          <w:lang w:val="en-US" w:eastAsia="es-ES"/>
        </w:rPr>
      </w:pPr>
      <w:r>
        <w:rPr>
          <w:rFonts w:ascii="Times New Roman" w:eastAsia="Times New Roman" w:hAnsi="Times New Roman"/>
          <w:sz w:val="24"/>
          <w:szCs w:val="24"/>
          <w:lang w:val="en-US" w:eastAsia="es-ES"/>
        </w:rPr>
        <w:t>(</w:t>
      </w:r>
      <w:r w:rsidRPr="00C71270">
        <w:rPr>
          <w:rFonts w:ascii="Times New Roman" w:eastAsia="Times New Roman" w:hAnsi="Times New Roman"/>
          <w:sz w:val="24"/>
          <w:szCs w:val="24"/>
          <w:lang w:val="en-US" w:eastAsia="es-ES"/>
        </w:rPr>
        <w:t>Kenneth Rogoff, Professor of Economics and Public Policy at Harvard University and recipient of the 2011 Deutsche Bank Prize in Financial Economics, w</w:t>
      </w:r>
      <w:r w:rsidR="000355D4">
        <w:rPr>
          <w:rFonts w:ascii="Times New Roman" w:eastAsia="Times New Roman" w:hAnsi="Times New Roman"/>
          <w:sz w:val="24"/>
          <w:szCs w:val="24"/>
          <w:lang w:val="en-US" w:eastAsia="es-ES"/>
        </w:rPr>
        <w:t>as the chief economist of the IMF…</w:t>
      </w:r>
      <w:r>
        <w:rPr>
          <w:rFonts w:ascii="Times New Roman" w:eastAsia="Times New Roman" w:hAnsi="Times New Roman"/>
          <w:sz w:val="24"/>
          <w:szCs w:val="24"/>
          <w:lang w:val="en-US" w:eastAsia="es-ES"/>
        </w:rPr>
        <w:t>)</w:t>
      </w:r>
    </w:p>
    <w:p w:rsidR="000355D4" w:rsidRPr="006D4146" w:rsidRDefault="000355D4" w:rsidP="00EA7473">
      <w:pPr>
        <w:spacing w:before="100" w:beforeAutospacing="1" w:after="100" w:afterAutospacing="1" w:line="240" w:lineRule="auto"/>
        <w:jc w:val="both"/>
        <w:rPr>
          <w:rFonts w:ascii="Times New Roman" w:eastAsia="Times New Roman" w:hAnsi="Times New Roman"/>
          <w:b/>
          <w:sz w:val="24"/>
          <w:szCs w:val="24"/>
          <w:lang w:eastAsia="es-ES"/>
        </w:rPr>
      </w:pPr>
      <w:r w:rsidRPr="00266DC2">
        <w:rPr>
          <w:rFonts w:ascii="Times New Roman" w:eastAsia="Times New Roman" w:hAnsi="Times New Roman"/>
          <w:sz w:val="24"/>
          <w:szCs w:val="24"/>
          <w:lang w:eastAsia="es-ES"/>
        </w:rPr>
        <w:t>-</w:t>
      </w:r>
      <w:r w:rsidRPr="006D4146">
        <w:rPr>
          <w:rFonts w:ascii="Times New Roman" w:eastAsia="Times New Roman" w:hAnsi="Times New Roman"/>
          <w:b/>
          <w:sz w:val="24"/>
          <w:szCs w:val="24"/>
          <w:lang w:eastAsia="es-ES"/>
        </w:rPr>
        <w:t xml:space="preserve"> Más “deposiciones”</w:t>
      </w:r>
      <w:r w:rsidR="006D4146" w:rsidRPr="006D4146">
        <w:rPr>
          <w:rFonts w:ascii="Times New Roman" w:eastAsia="Times New Roman" w:hAnsi="Times New Roman"/>
          <w:b/>
          <w:sz w:val="24"/>
          <w:szCs w:val="24"/>
          <w:lang w:eastAsia="es-ES"/>
        </w:rPr>
        <w:t xml:space="preserve"> de</w:t>
      </w:r>
      <w:r w:rsidR="006D4146">
        <w:rPr>
          <w:rFonts w:ascii="Times New Roman" w:eastAsia="Times New Roman" w:hAnsi="Times New Roman"/>
          <w:b/>
          <w:sz w:val="24"/>
          <w:szCs w:val="24"/>
          <w:lang w:eastAsia="es-ES"/>
        </w:rPr>
        <w:t>l “</w:t>
      </w:r>
      <w:r w:rsidR="000350ED">
        <w:rPr>
          <w:rFonts w:ascii="Times New Roman" w:eastAsia="Times New Roman" w:hAnsi="Times New Roman"/>
          <w:b/>
          <w:sz w:val="24"/>
          <w:szCs w:val="24"/>
          <w:lang w:eastAsia="es-ES"/>
        </w:rPr>
        <w:t>plumilla</w:t>
      </w:r>
      <w:r w:rsidR="006D4146">
        <w:rPr>
          <w:rFonts w:ascii="Times New Roman" w:eastAsia="Times New Roman" w:hAnsi="Times New Roman"/>
          <w:b/>
          <w:sz w:val="24"/>
          <w:szCs w:val="24"/>
          <w:lang w:eastAsia="es-ES"/>
        </w:rPr>
        <w:t>”</w:t>
      </w:r>
      <w:r w:rsidR="006D4146" w:rsidRPr="006D4146">
        <w:rPr>
          <w:rFonts w:ascii="Times New Roman" w:eastAsia="Times New Roman" w:hAnsi="Times New Roman"/>
          <w:b/>
          <w:sz w:val="24"/>
          <w:szCs w:val="24"/>
          <w:lang w:eastAsia="es-ES"/>
        </w:rPr>
        <w:t xml:space="preserve"> Hastings</w:t>
      </w:r>
      <w:r w:rsidRPr="006D4146">
        <w:rPr>
          <w:rFonts w:ascii="Times New Roman" w:eastAsia="Times New Roman" w:hAnsi="Times New Roman"/>
          <w:b/>
          <w:sz w:val="24"/>
          <w:szCs w:val="24"/>
          <w:lang w:eastAsia="es-ES"/>
        </w:rPr>
        <w:t xml:space="preserve"> </w:t>
      </w:r>
      <w:r w:rsidR="006D4146" w:rsidRPr="006D4146">
        <w:rPr>
          <w:rFonts w:ascii="Times New Roman" w:eastAsia="Times New Roman" w:hAnsi="Times New Roman"/>
          <w:b/>
          <w:sz w:val="24"/>
          <w:szCs w:val="24"/>
          <w:lang w:eastAsia="es-ES"/>
        </w:rPr>
        <w:t>(</w:t>
      </w:r>
      <w:r w:rsidR="006D4146">
        <w:rPr>
          <w:rFonts w:ascii="Times New Roman" w:eastAsia="Times New Roman" w:hAnsi="Times New Roman"/>
          <w:b/>
          <w:sz w:val="24"/>
          <w:szCs w:val="24"/>
          <w:lang w:eastAsia="es-ES"/>
        </w:rPr>
        <w:t>el 21/</w:t>
      </w:r>
      <w:r w:rsidR="00266DC2">
        <w:rPr>
          <w:rFonts w:ascii="Times New Roman" w:eastAsia="Times New Roman" w:hAnsi="Times New Roman"/>
          <w:b/>
          <w:sz w:val="24"/>
          <w:szCs w:val="24"/>
          <w:lang w:eastAsia="es-ES"/>
        </w:rPr>
        <w:t>12/12, escribía lo contrario; ¿e</w:t>
      </w:r>
      <w:r w:rsidR="006D4146">
        <w:rPr>
          <w:rFonts w:ascii="Times New Roman" w:eastAsia="Times New Roman" w:hAnsi="Times New Roman"/>
          <w:b/>
          <w:sz w:val="24"/>
          <w:szCs w:val="24"/>
          <w:lang w:eastAsia="es-ES"/>
        </w:rPr>
        <w:t>n qué quedamos?</w:t>
      </w:r>
      <w:r w:rsidR="009E6E93">
        <w:rPr>
          <w:rFonts w:ascii="Times New Roman" w:eastAsia="Times New Roman" w:hAnsi="Times New Roman"/>
          <w:b/>
          <w:sz w:val="24"/>
          <w:szCs w:val="24"/>
          <w:lang w:eastAsia="es-ES"/>
        </w:rPr>
        <w:t>)</w:t>
      </w:r>
      <w:r w:rsidR="006D4146">
        <w:rPr>
          <w:rFonts w:ascii="Times New Roman" w:eastAsia="Times New Roman" w:hAnsi="Times New Roman"/>
          <w:b/>
          <w:sz w:val="24"/>
          <w:szCs w:val="24"/>
          <w:lang w:eastAsia="es-ES"/>
        </w:rPr>
        <w:t xml:space="preserve"> J</w:t>
      </w:r>
      <w:r w:rsidR="006D4146" w:rsidRPr="006D4146">
        <w:rPr>
          <w:rFonts w:ascii="Times New Roman" w:eastAsia="Times New Roman" w:hAnsi="Times New Roman"/>
          <w:b/>
          <w:sz w:val="24"/>
          <w:szCs w:val="24"/>
          <w:lang w:eastAsia="es-ES"/>
        </w:rPr>
        <w:t>uzguen u</w:t>
      </w:r>
      <w:r w:rsidRPr="006D4146">
        <w:rPr>
          <w:rFonts w:ascii="Times New Roman" w:eastAsia="Times New Roman" w:hAnsi="Times New Roman"/>
          <w:b/>
          <w:sz w:val="24"/>
          <w:szCs w:val="24"/>
          <w:lang w:eastAsia="es-ES"/>
        </w:rPr>
        <w:t>stedes mismos</w:t>
      </w:r>
    </w:p>
    <w:p w:rsidR="00EA7473" w:rsidRPr="00691EE8" w:rsidRDefault="00EA7473" w:rsidP="00EA7473">
      <w:pPr>
        <w:spacing w:before="100" w:beforeAutospacing="1" w:after="100" w:afterAutospacing="1" w:line="240" w:lineRule="auto"/>
        <w:jc w:val="both"/>
        <w:rPr>
          <w:rFonts w:ascii="Times New Roman" w:eastAsia="Times New Roman" w:hAnsi="Times New Roman"/>
          <w:sz w:val="24"/>
          <w:szCs w:val="24"/>
          <w:lang w:eastAsia="es-ES"/>
        </w:rPr>
      </w:pPr>
      <w:r w:rsidRPr="00450949">
        <w:rPr>
          <w:rFonts w:ascii="Times New Roman" w:eastAsia="Times New Roman" w:hAnsi="Times New Roman"/>
          <w:b/>
          <w:sz w:val="24"/>
          <w:szCs w:val="24"/>
          <w:lang w:eastAsia="es-ES"/>
        </w:rPr>
        <w:t>-</w:t>
      </w:r>
      <w:r>
        <w:rPr>
          <w:rFonts w:ascii="Times New Roman" w:eastAsia="Times New Roman" w:hAnsi="Times New Roman"/>
          <w:sz w:val="24"/>
          <w:szCs w:val="24"/>
          <w:lang w:eastAsia="es-ES"/>
        </w:rPr>
        <w:t xml:space="preserve"> </w:t>
      </w:r>
      <w:r w:rsidRPr="00964AEE">
        <w:rPr>
          <w:rFonts w:ascii="Times New Roman" w:eastAsia="Times New Roman" w:hAnsi="Times New Roman"/>
          <w:sz w:val="24"/>
          <w:szCs w:val="24"/>
          <w:u w:val="single"/>
          <w:lang w:eastAsia="es-ES"/>
        </w:rPr>
        <w:t xml:space="preserve">Cuidado con el repunte del yen </w:t>
      </w:r>
      <w:r>
        <w:rPr>
          <w:rFonts w:ascii="Times New Roman" w:eastAsia="Times New Roman" w:hAnsi="Times New Roman"/>
          <w:sz w:val="24"/>
          <w:szCs w:val="24"/>
          <w:lang w:eastAsia="es-ES"/>
        </w:rPr>
        <w:t xml:space="preserve">(The Wall Street Journal </w:t>
      </w:r>
      <w:r w:rsidRPr="00AA4741">
        <w:rPr>
          <w:rFonts w:ascii="Times New Roman" w:eastAsia="Times New Roman" w:hAnsi="Times New Roman"/>
          <w:b/>
          <w:sz w:val="24"/>
          <w:szCs w:val="24"/>
          <w:lang w:eastAsia="es-ES"/>
        </w:rPr>
        <w:t>-</w:t>
      </w:r>
      <w:r>
        <w:rPr>
          <w:rFonts w:ascii="Times New Roman" w:eastAsia="Times New Roman" w:hAnsi="Times New Roman"/>
          <w:sz w:val="24"/>
          <w:szCs w:val="24"/>
          <w:lang w:eastAsia="es-ES"/>
        </w:rPr>
        <w:t xml:space="preserve"> </w:t>
      </w:r>
      <w:r w:rsidRPr="00691EE8">
        <w:rPr>
          <w:rFonts w:ascii="Times New Roman" w:eastAsia="Times New Roman" w:hAnsi="Times New Roman"/>
          <w:b/>
          <w:sz w:val="24"/>
          <w:szCs w:val="24"/>
          <w:lang w:eastAsia="es-ES"/>
        </w:rPr>
        <w:t>6/2/13</w:t>
      </w:r>
      <w:r>
        <w:rPr>
          <w:rFonts w:ascii="Times New Roman" w:eastAsia="Times New Roman" w:hAnsi="Times New Roman"/>
          <w:sz w:val="24"/>
          <w:szCs w:val="24"/>
          <w:lang w:eastAsia="es-ES"/>
        </w:rPr>
        <w:t>)</w:t>
      </w:r>
    </w:p>
    <w:p w:rsidR="00EA7473" w:rsidRPr="00964AEE" w:rsidRDefault="00EA7473" w:rsidP="00EA7473">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w:t>
      </w:r>
      <w:r w:rsidRPr="00964AEE">
        <w:rPr>
          <w:rFonts w:ascii="Times New Roman" w:eastAsia="Times New Roman" w:hAnsi="Times New Roman"/>
          <w:sz w:val="24"/>
          <w:szCs w:val="24"/>
          <w:lang w:eastAsia="es-ES"/>
        </w:rPr>
        <w:t>Por N</w:t>
      </w:r>
      <w:r w:rsidR="006D4146">
        <w:rPr>
          <w:rFonts w:ascii="Times New Roman" w:eastAsia="Times New Roman" w:hAnsi="Times New Roman"/>
          <w:sz w:val="24"/>
          <w:szCs w:val="24"/>
          <w:lang w:eastAsia="es-ES"/>
        </w:rPr>
        <w:t>icholas Hastings</w:t>
      </w:r>
      <w:r>
        <w:rPr>
          <w:rFonts w:ascii="Times New Roman" w:eastAsia="Times New Roman" w:hAnsi="Times New Roman"/>
          <w:sz w:val="24"/>
          <w:szCs w:val="24"/>
          <w:lang w:eastAsia="es-ES"/>
        </w:rPr>
        <w:t>)</w:t>
      </w:r>
      <w:r w:rsidRPr="00964AEE">
        <w:rPr>
          <w:rFonts w:ascii="Times New Roman" w:eastAsia="Times New Roman" w:hAnsi="Times New Roman"/>
          <w:sz w:val="24"/>
          <w:szCs w:val="24"/>
          <w:lang w:eastAsia="es-ES"/>
        </w:rPr>
        <w:t xml:space="preserve"> </w:t>
      </w:r>
      <w:r w:rsidR="005413E7">
        <w:rPr>
          <w:rFonts w:ascii="Times New Roman" w:eastAsia="Times New Roman" w:hAnsi="Times New Roman"/>
          <w:sz w:val="24"/>
          <w:szCs w:val="24"/>
          <w:lang w:eastAsia="es-ES"/>
        </w:rPr>
        <w:t xml:space="preserve">                                                               Lectura recomendada</w:t>
      </w:r>
    </w:p>
    <w:p w:rsidR="00EA7473" w:rsidRPr="006A3FB9" w:rsidRDefault="00EA7473" w:rsidP="00EA7473">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6A3FB9">
        <w:rPr>
          <w:rFonts w:ascii="Times New Roman" w:eastAsia="Times New Roman" w:hAnsi="Times New Roman"/>
          <w:color w:val="FF0000"/>
          <w:sz w:val="24"/>
          <w:szCs w:val="24"/>
          <w:u w:val="single"/>
          <w:lang w:eastAsia="es-ES"/>
        </w:rPr>
        <w:t xml:space="preserve">El nuevo gobernador del Banco de Japón, quienquiera que sea, tendrá un arduo trabajo. Tendrá que aplicar políticas para terminar con años de deflación. </w:t>
      </w:r>
    </w:p>
    <w:p w:rsidR="00EA7473" w:rsidRPr="006A3FB9" w:rsidRDefault="00EA7473" w:rsidP="00EA7473">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6A3FB9">
        <w:rPr>
          <w:rFonts w:ascii="Times New Roman" w:eastAsia="Times New Roman" w:hAnsi="Times New Roman"/>
          <w:color w:val="FF0000"/>
          <w:sz w:val="24"/>
          <w:szCs w:val="24"/>
          <w:u w:val="single"/>
          <w:lang w:eastAsia="es-ES"/>
        </w:rPr>
        <w:t xml:space="preserve">Tendrá que asegurar que los rendimientos de los bonos japoneses permanezcan bajos. </w:t>
      </w:r>
    </w:p>
    <w:p w:rsidR="00EA7473" w:rsidRPr="006A3FB9" w:rsidRDefault="00EA7473" w:rsidP="00EA7473">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6A3FB9">
        <w:rPr>
          <w:rFonts w:ascii="Times New Roman" w:eastAsia="Times New Roman" w:hAnsi="Times New Roman"/>
          <w:color w:val="FF0000"/>
          <w:sz w:val="24"/>
          <w:szCs w:val="24"/>
          <w:u w:val="single"/>
          <w:lang w:eastAsia="es-ES"/>
        </w:rPr>
        <w:t xml:space="preserve">Y tendrá que convencer a sus socios del G20 que este no es un nuevo período de manipulación cambiaria. </w:t>
      </w:r>
    </w:p>
    <w:p w:rsidR="00EA7473" w:rsidRPr="006A3FB9" w:rsidRDefault="00EA7473" w:rsidP="00EA7473">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6A3FB9">
        <w:rPr>
          <w:rFonts w:ascii="Times New Roman" w:eastAsia="Times New Roman" w:hAnsi="Times New Roman"/>
          <w:color w:val="FF0000"/>
          <w:sz w:val="24"/>
          <w:szCs w:val="24"/>
          <w:u w:val="single"/>
          <w:lang w:eastAsia="es-ES"/>
        </w:rPr>
        <w:t xml:space="preserve">Si no lo logra, podría tener un gran problema en sus manos. El yen repuntaría tras casi cinco meses de descenso sostenido. </w:t>
      </w:r>
    </w:p>
    <w:p w:rsidR="00EA7473" w:rsidRPr="006A3FB9" w:rsidRDefault="00EA7473" w:rsidP="00EA7473">
      <w:pPr>
        <w:spacing w:before="100" w:beforeAutospacing="1" w:after="100" w:afterAutospacing="1" w:line="240" w:lineRule="auto"/>
        <w:jc w:val="both"/>
        <w:rPr>
          <w:rFonts w:ascii="Times New Roman" w:eastAsia="Times New Roman" w:hAnsi="Times New Roman"/>
          <w:sz w:val="24"/>
          <w:szCs w:val="24"/>
          <w:u w:val="single"/>
          <w:lang w:eastAsia="es-ES"/>
        </w:rPr>
      </w:pPr>
      <w:r w:rsidRPr="006A3FB9">
        <w:rPr>
          <w:rFonts w:ascii="Times New Roman" w:eastAsia="Times New Roman" w:hAnsi="Times New Roman"/>
          <w:sz w:val="24"/>
          <w:szCs w:val="24"/>
          <w:u w:val="single"/>
          <w:lang w:eastAsia="es-ES"/>
        </w:rPr>
        <w:t xml:space="preserve">Y dado que el yen ya ha perdido casi 20% de su valor contra el dólar desde septiembre, hay bastante espacio para un repunte si fracasa. </w:t>
      </w:r>
    </w:p>
    <w:p w:rsidR="00EA7473" w:rsidRPr="006A3FB9" w:rsidRDefault="00EA7473" w:rsidP="00EA7473">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6A3FB9">
        <w:rPr>
          <w:rFonts w:ascii="Times New Roman" w:eastAsia="Times New Roman" w:hAnsi="Times New Roman"/>
          <w:color w:val="FF0000"/>
          <w:sz w:val="24"/>
          <w:szCs w:val="24"/>
          <w:u w:val="single"/>
          <w:lang w:eastAsia="es-ES"/>
        </w:rPr>
        <w:t xml:space="preserve">Aunque el banco central ya confirmó los planes de terminar con la deflación estableciendo una meta de inflación de 2%, aún tiene que explicar cómo lo hará. </w:t>
      </w:r>
    </w:p>
    <w:p w:rsidR="00EA7473" w:rsidRPr="00964AEE" w:rsidRDefault="00EA7473" w:rsidP="00EA7473">
      <w:pPr>
        <w:spacing w:before="100" w:beforeAutospacing="1" w:after="100" w:afterAutospacing="1" w:line="240" w:lineRule="auto"/>
        <w:jc w:val="both"/>
        <w:rPr>
          <w:rFonts w:ascii="Times New Roman" w:eastAsia="Times New Roman" w:hAnsi="Times New Roman"/>
          <w:sz w:val="24"/>
          <w:szCs w:val="24"/>
          <w:lang w:eastAsia="es-ES"/>
        </w:rPr>
      </w:pPr>
      <w:r w:rsidRPr="00964AEE">
        <w:rPr>
          <w:rFonts w:ascii="Times New Roman" w:eastAsia="Times New Roman" w:hAnsi="Times New Roman"/>
          <w:sz w:val="24"/>
          <w:szCs w:val="24"/>
          <w:lang w:eastAsia="es-ES"/>
        </w:rPr>
        <w:t>Esa será responsabilidad del gobernador que el nuevo primer ministro, Shinzo Abe, n</w:t>
      </w:r>
      <w:r>
        <w:rPr>
          <w:rFonts w:ascii="Times New Roman" w:eastAsia="Times New Roman" w:hAnsi="Times New Roman"/>
          <w:sz w:val="24"/>
          <w:szCs w:val="24"/>
          <w:lang w:eastAsia="es-ES"/>
        </w:rPr>
        <w:t xml:space="preserve">ombre en las próximas semanas. </w:t>
      </w:r>
    </w:p>
    <w:p w:rsidR="00EA7473" w:rsidRPr="00964AEE" w:rsidRDefault="00EA7473" w:rsidP="00EA7473">
      <w:pPr>
        <w:spacing w:before="100" w:beforeAutospacing="1" w:after="100" w:afterAutospacing="1" w:line="240" w:lineRule="auto"/>
        <w:jc w:val="both"/>
        <w:rPr>
          <w:rFonts w:ascii="Times New Roman" w:eastAsia="Times New Roman" w:hAnsi="Times New Roman"/>
          <w:sz w:val="24"/>
          <w:szCs w:val="24"/>
          <w:lang w:eastAsia="es-ES"/>
        </w:rPr>
      </w:pPr>
      <w:r w:rsidRPr="00964AEE">
        <w:rPr>
          <w:rFonts w:ascii="Times New Roman" w:eastAsia="Times New Roman" w:hAnsi="Times New Roman"/>
          <w:sz w:val="24"/>
          <w:szCs w:val="24"/>
          <w:lang w:eastAsia="es-ES"/>
        </w:rPr>
        <w:t>Comentaristas en Tokio sugieren que el mejor candidato para lograrlo es Kazumasa Iwata, ex vicegobernador del banco, quien cree en la compra de bonos extranjeros como una forma de aumentar las compras de activos e inyectar más liquidez a la economía japone</w:t>
      </w:r>
      <w:r>
        <w:rPr>
          <w:rFonts w:ascii="Times New Roman" w:eastAsia="Times New Roman" w:hAnsi="Times New Roman"/>
          <w:sz w:val="24"/>
          <w:szCs w:val="24"/>
          <w:lang w:eastAsia="es-ES"/>
        </w:rPr>
        <w:t xml:space="preserve">sa. </w:t>
      </w:r>
    </w:p>
    <w:p w:rsidR="00EA7473" w:rsidRPr="00964AEE" w:rsidRDefault="00EA7473" w:rsidP="00EA7473">
      <w:pPr>
        <w:spacing w:before="100" w:beforeAutospacing="1" w:after="100" w:afterAutospacing="1" w:line="240" w:lineRule="auto"/>
        <w:jc w:val="both"/>
        <w:rPr>
          <w:rFonts w:ascii="Times New Roman" w:eastAsia="Times New Roman" w:hAnsi="Times New Roman"/>
          <w:sz w:val="24"/>
          <w:szCs w:val="24"/>
          <w:lang w:eastAsia="es-ES"/>
        </w:rPr>
      </w:pPr>
      <w:r w:rsidRPr="00964AEE">
        <w:rPr>
          <w:rFonts w:ascii="Times New Roman" w:eastAsia="Times New Roman" w:hAnsi="Times New Roman"/>
          <w:sz w:val="24"/>
          <w:szCs w:val="24"/>
          <w:lang w:eastAsia="es-ES"/>
        </w:rPr>
        <w:t xml:space="preserve">Las esperanzas son que si Iwata reemplaza a Masaaki Shirakawa el 19 de marzo, podría presidir su primera reunión de política y comenzar con los cambios tan pronto como el 4 de abril. </w:t>
      </w:r>
    </w:p>
    <w:p w:rsidR="00EA7473" w:rsidRPr="00964AEE" w:rsidRDefault="00EA7473" w:rsidP="00EA7473">
      <w:pPr>
        <w:spacing w:before="100" w:beforeAutospacing="1" w:after="100" w:afterAutospacing="1" w:line="240" w:lineRule="auto"/>
        <w:jc w:val="both"/>
        <w:rPr>
          <w:rFonts w:ascii="Times New Roman" w:eastAsia="Times New Roman" w:hAnsi="Times New Roman"/>
          <w:sz w:val="24"/>
          <w:szCs w:val="24"/>
          <w:lang w:eastAsia="es-ES"/>
        </w:rPr>
      </w:pPr>
      <w:r w:rsidRPr="00964AEE">
        <w:rPr>
          <w:rFonts w:ascii="Times New Roman" w:eastAsia="Times New Roman" w:hAnsi="Times New Roman"/>
          <w:sz w:val="24"/>
          <w:szCs w:val="24"/>
          <w:lang w:eastAsia="es-ES"/>
        </w:rPr>
        <w:t xml:space="preserve">Sin embargo, Iwata también tendría que convencer a los inversionistas que cualquier estrategia no solo estimularía la economía japonesa sino que empezaría a aumentar las expectativas inflacionarias. </w:t>
      </w:r>
    </w:p>
    <w:p w:rsidR="00EA7473" w:rsidRPr="006A3FB9" w:rsidRDefault="00EA7473" w:rsidP="00EA7473">
      <w:pPr>
        <w:spacing w:before="100" w:beforeAutospacing="1" w:after="100" w:afterAutospacing="1" w:line="240" w:lineRule="auto"/>
        <w:jc w:val="both"/>
        <w:rPr>
          <w:rFonts w:ascii="Times New Roman" w:eastAsia="Times New Roman" w:hAnsi="Times New Roman"/>
          <w:sz w:val="24"/>
          <w:szCs w:val="24"/>
          <w:u w:val="single"/>
          <w:lang w:eastAsia="es-ES"/>
        </w:rPr>
      </w:pPr>
      <w:r w:rsidRPr="00964AEE">
        <w:rPr>
          <w:rFonts w:ascii="Times New Roman" w:eastAsia="Times New Roman" w:hAnsi="Times New Roman"/>
          <w:sz w:val="24"/>
          <w:szCs w:val="24"/>
          <w:lang w:eastAsia="es-ES"/>
        </w:rPr>
        <w:t xml:space="preserve">Por el momento, hay pocas señales de que se esperen estos cambios en el mercado de bonos del gobierno japonés, donde los rendimientos han permanecido prácticamente </w:t>
      </w:r>
      <w:r w:rsidRPr="00964AEE">
        <w:rPr>
          <w:rFonts w:ascii="Times New Roman" w:eastAsia="Times New Roman" w:hAnsi="Times New Roman"/>
          <w:sz w:val="24"/>
          <w:szCs w:val="24"/>
          <w:lang w:eastAsia="es-ES"/>
        </w:rPr>
        <w:lastRenderedPageBreak/>
        <w:t xml:space="preserve">estáticos pese al descenso del yen. </w:t>
      </w:r>
      <w:r w:rsidRPr="006A3FB9">
        <w:rPr>
          <w:rFonts w:ascii="Times New Roman" w:eastAsia="Times New Roman" w:hAnsi="Times New Roman"/>
          <w:sz w:val="24"/>
          <w:szCs w:val="24"/>
          <w:u w:val="single"/>
          <w:lang w:eastAsia="es-ES"/>
        </w:rPr>
        <w:t xml:space="preserve">El bono del gobierno japonés a 10 años rinde actualmente 0,77%, casi sin variación frente a 0,80% a fines de agosto pasado. </w:t>
      </w:r>
    </w:p>
    <w:p w:rsidR="00EA7473" w:rsidRPr="006A3FB9" w:rsidRDefault="00EA7473" w:rsidP="00EA7473">
      <w:pPr>
        <w:spacing w:before="100" w:beforeAutospacing="1" w:after="100" w:afterAutospacing="1" w:line="240" w:lineRule="auto"/>
        <w:jc w:val="both"/>
        <w:rPr>
          <w:rFonts w:ascii="Times New Roman" w:eastAsia="Times New Roman" w:hAnsi="Times New Roman"/>
          <w:sz w:val="24"/>
          <w:szCs w:val="24"/>
          <w:u w:val="single"/>
          <w:lang w:eastAsia="es-ES"/>
        </w:rPr>
      </w:pPr>
      <w:r w:rsidRPr="006A3FB9">
        <w:rPr>
          <w:rFonts w:ascii="Times New Roman" w:eastAsia="Times New Roman" w:hAnsi="Times New Roman"/>
          <w:sz w:val="24"/>
          <w:szCs w:val="24"/>
          <w:u w:val="single"/>
          <w:lang w:eastAsia="es-ES"/>
        </w:rPr>
        <w:t xml:space="preserve">Durante el mismo período, los rendimientos de los títulos del Tesoro de Estados Unidos han subido a 2%, desde 1,54% a fines de agosto, lo que sugiere que al menos parte del alza del dólar frente al yen ha sido impulsada por los rendimientos de los bonos de EE.UU. más que por los de Japón. </w:t>
      </w:r>
    </w:p>
    <w:p w:rsidR="00EA7473" w:rsidRPr="00964AEE" w:rsidRDefault="00EA7473" w:rsidP="00EA7473">
      <w:pPr>
        <w:spacing w:before="100" w:beforeAutospacing="1" w:after="100" w:afterAutospacing="1" w:line="240" w:lineRule="auto"/>
        <w:jc w:val="both"/>
        <w:rPr>
          <w:rFonts w:ascii="Times New Roman" w:eastAsia="Times New Roman" w:hAnsi="Times New Roman"/>
          <w:sz w:val="24"/>
          <w:szCs w:val="24"/>
          <w:lang w:eastAsia="es-ES"/>
        </w:rPr>
      </w:pPr>
      <w:r w:rsidRPr="00964AEE">
        <w:rPr>
          <w:rFonts w:ascii="Times New Roman" w:eastAsia="Times New Roman" w:hAnsi="Times New Roman"/>
          <w:sz w:val="24"/>
          <w:szCs w:val="24"/>
          <w:lang w:eastAsia="es-ES"/>
        </w:rPr>
        <w:t>Por lo tanto, aunque la moneda japonesa pueda haber descontado los cambios de política, los bonos japoneses no</w:t>
      </w:r>
      <w:r>
        <w:rPr>
          <w:rFonts w:ascii="Times New Roman" w:eastAsia="Times New Roman" w:hAnsi="Times New Roman"/>
          <w:sz w:val="24"/>
          <w:szCs w:val="24"/>
          <w:lang w:eastAsia="es-ES"/>
        </w:rPr>
        <w:t xml:space="preserve"> parecen haber hecho lo mismo. </w:t>
      </w:r>
    </w:p>
    <w:p w:rsidR="006B5F36" w:rsidRDefault="00EA7473" w:rsidP="00EA7473">
      <w:pPr>
        <w:spacing w:before="100" w:beforeAutospacing="1" w:after="100" w:afterAutospacing="1" w:line="240" w:lineRule="auto"/>
        <w:jc w:val="both"/>
        <w:rPr>
          <w:rFonts w:ascii="Times New Roman" w:eastAsia="Times New Roman" w:hAnsi="Times New Roman"/>
          <w:sz w:val="24"/>
          <w:szCs w:val="24"/>
          <w:lang w:eastAsia="es-ES"/>
        </w:rPr>
      </w:pPr>
      <w:r w:rsidRPr="00964AEE">
        <w:rPr>
          <w:rFonts w:ascii="Times New Roman" w:eastAsia="Times New Roman" w:hAnsi="Times New Roman"/>
          <w:sz w:val="24"/>
          <w:szCs w:val="24"/>
          <w:lang w:eastAsia="es-ES"/>
        </w:rPr>
        <w:t xml:space="preserve">Además, está el </w:t>
      </w:r>
      <w:r>
        <w:rPr>
          <w:rFonts w:ascii="Times New Roman" w:eastAsia="Times New Roman" w:hAnsi="Times New Roman"/>
          <w:sz w:val="24"/>
          <w:szCs w:val="24"/>
          <w:lang w:eastAsia="es-ES"/>
        </w:rPr>
        <w:t xml:space="preserve">tema de la influencia externa. </w:t>
      </w:r>
    </w:p>
    <w:p w:rsidR="00EA7473" w:rsidRPr="006B5F36" w:rsidRDefault="00EA7473" w:rsidP="00EA7473">
      <w:pPr>
        <w:spacing w:before="100" w:beforeAutospacing="1" w:after="100" w:afterAutospacing="1" w:line="240" w:lineRule="auto"/>
        <w:jc w:val="both"/>
        <w:rPr>
          <w:rFonts w:ascii="Times New Roman" w:eastAsia="Times New Roman" w:hAnsi="Times New Roman"/>
          <w:sz w:val="24"/>
          <w:szCs w:val="24"/>
          <w:lang w:eastAsia="es-ES"/>
        </w:rPr>
      </w:pPr>
      <w:r w:rsidRPr="003C5179">
        <w:rPr>
          <w:rFonts w:ascii="Times New Roman" w:eastAsia="Times New Roman" w:hAnsi="Times New Roman"/>
          <w:sz w:val="24"/>
          <w:szCs w:val="24"/>
          <w:u w:val="single"/>
          <w:lang w:eastAsia="es-ES"/>
        </w:rPr>
        <w:t xml:space="preserve">Aunque Japón ha intentado justificar los cambios como una forma de combatir la inflación y no de debilitar el yen, el país está atrayendo un nivel considerable de críticas, directa e indirectamente de sus principales socios comerciales. </w:t>
      </w:r>
    </w:p>
    <w:p w:rsidR="00EA7473" w:rsidRPr="00964AEE" w:rsidRDefault="00EA7473" w:rsidP="00EA7473">
      <w:pPr>
        <w:spacing w:before="100" w:beforeAutospacing="1" w:after="100" w:afterAutospacing="1" w:line="240" w:lineRule="auto"/>
        <w:jc w:val="both"/>
        <w:rPr>
          <w:rFonts w:ascii="Times New Roman" w:eastAsia="Times New Roman" w:hAnsi="Times New Roman"/>
          <w:sz w:val="24"/>
          <w:szCs w:val="24"/>
          <w:lang w:eastAsia="es-ES"/>
        </w:rPr>
      </w:pPr>
      <w:r w:rsidRPr="00964AEE">
        <w:rPr>
          <w:rFonts w:ascii="Times New Roman" w:eastAsia="Times New Roman" w:hAnsi="Times New Roman"/>
          <w:sz w:val="24"/>
          <w:szCs w:val="24"/>
          <w:lang w:eastAsia="es-ES"/>
        </w:rPr>
        <w:t>Incluso Alemania, que normalmente es considerada una economía resistente a las fluctuaciones cambiarias, ha estado rechazando el reciente de</w:t>
      </w:r>
      <w:r>
        <w:rPr>
          <w:rFonts w:ascii="Times New Roman" w:eastAsia="Times New Roman" w:hAnsi="Times New Roman"/>
          <w:sz w:val="24"/>
          <w:szCs w:val="24"/>
          <w:lang w:eastAsia="es-ES"/>
        </w:rPr>
        <w:t xml:space="preserve">scenso del yen frente al euro. </w:t>
      </w:r>
    </w:p>
    <w:p w:rsidR="00EA7473" w:rsidRPr="003C5179" w:rsidRDefault="00EA7473" w:rsidP="00EA7473">
      <w:pPr>
        <w:spacing w:before="100" w:beforeAutospacing="1" w:after="100" w:afterAutospacing="1" w:line="240" w:lineRule="auto"/>
        <w:jc w:val="both"/>
        <w:rPr>
          <w:rFonts w:ascii="Times New Roman" w:eastAsia="Times New Roman" w:hAnsi="Times New Roman"/>
          <w:sz w:val="24"/>
          <w:szCs w:val="24"/>
          <w:u w:val="single"/>
          <w:lang w:eastAsia="es-ES"/>
        </w:rPr>
      </w:pPr>
      <w:r w:rsidRPr="003C5179">
        <w:rPr>
          <w:rFonts w:ascii="Times New Roman" w:eastAsia="Times New Roman" w:hAnsi="Times New Roman"/>
          <w:sz w:val="24"/>
          <w:szCs w:val="24"/>
          <w:u w:val="single"/>
          <w:lang w:eastAsia="es-ES"/>
        </w:rPr>
        <w:t xml:space="preserve">Ahora que el yen ha caído a nuevos mínimos de varios años frente al dólar y el euro, la presión para que Tokio adopte una estrategia algo menos agresiva probablemente aumentará en una reunión de ministros de finanzas del G20 que se celebrará la próxima semana. </w:t>
      </w:r>
    </w:p>
    <w:p w:rsidR="00EA7473" w:rsidRDefault="00EA7473" w:rsidP="00EA7473">
      <w:pPr>
        <w:spacing w:before="100" w:beforeAutospacing="1" w:after="100" w:afterAutospacing="1" w:line="240" w:lineRule="auto"/>
        <w:jc w:val="both"/>
        <w:rPr>
          <w:rFonts w:ascii="Times New Roman" w:eastAsia="Times New Roman" w:hAnsi="Times New Roman"/>
          <w:sz w:val="24"/>
          <w:szCs w:val="24"/>
          <w:u w:val="single"/>
          <w:lang w:eastAsia="es-ES"/>
        </w:rPr>
      </w:pPr>
      <w:r w:rsidRPr="003C5179">
        <w:rPr>
          <w:rFonts w:ascii="Times New Roman" w:eastAsia="Times New Roman" w:hAnsi="Times New Roman"/>
          <w:sz w:val="24"/>
          <w:szCs w:val="24"/>
          <w:u w:val="single"/>
          <w:lang w:eastAsia="es-ES"/>
        </w:rPr>
        <w:t>Por lo tanto, mientras el dólar sube a 95 yenes y el euro ronda 128 yenes, es probable que el reciente impulso que ha mantenido el yen a la baja pronto podría atenuarse.</w:t>
      </w:r>
    </w:p>
    <w:p w:rsidR="000350ED" w:rsidRPr="000350ED" w:rsidRDefault="000350ED" w:rsidP="00EA7473">
      <w:pPr>
        <w:spacing w:before="100" w:beforeAutospacing="1" w:after="100" w:afterAutospacing="1" w:line="240" w:lineRule="auto"/>
        <w:jc w:val="both"/>
        <w:rPr>
          <w:rFonts w:ascii="Times New Roman" w:eastAsia="Times New Roman" w:hAnsi="Times New Roman"/>
          <w:b/>
          <w:sz w:val="24"/>
          <w:szCs w:val="24"/>
          <w:lang w:eastAsia="es-ES"/>
        </w:rPr>
      </w:pPr>
      <w:r w:rsidRPr="000350ED">
        <w:rPr>
          <w:rFonts w:ascii="Times New Roman" w:eastAsia="Times New Roman" w:hAnsi="Times New Roman"/>
          <w:sz w:val="24"/>
          <w:szCs w:val="24"/>
          <w:lang w:eastAsia="es-ES"/>
        </w:rPr>
        <w:t>-</w:t>
      </w:r>
      <w:r>
        <w:rPr>
          <w:rFonts w:ascii="Times New Roman" w:eastAsia="Times New Roman" w:hAnsi="Times New Roman"/>
          <w:b/>
          <w:sz w:val="24"/>
          <w:szCs w:val="24"/>
          <w:lang w:eastAsia="es-ES"/>
        </w:rPr>
        <w:t xml:space="preserve"> Como de</w:t>
      </w:r>
      <w:r w:rsidRPr="000350ED">
        <w:rPr>
          <w:rFonts w:ascii="Times New Roman" w:eastAsia="Times New Roman" w:hAnsi="Times New Roman"/>
          <w:b/>
          <w:sz w:val="24"/>
          <w:szCs w:val="24"/>
          <w:lang w:eastAsia="es-ES"/>
        </w:rPr>
        <w:t xml:space="preserve"> costumbre, la UE llega, tarde y mal,</w:t>
      </w:r>
      <w:r w:rsidR="00204678">
        <w:rPr>
          <w:rFonts w:ascii="Times New Roman" w:eastAsia="Times New Roman" w:hAnsi="Times New Roman"/>
          <w:b/>
          <w:sz w:val="24"/>
          <w:szCs w:val="24"/>
          <w:lang w:eastAsia="es-ES"/>
        </w:rPr>
        <w:t xml:space="preserve"> al debate cambiario (esclava moral</w:t>
      </w:r>
      <w:r w:rsidRPr="000350ED">
        <w:rPr>
          <w:rFonts w:ascii="Times New Roman" w:eastAsia="Times New Roman" w:hAnsi="Times New Roman"/>
          <w:b/>
          <w:sz w:val="24"/>
          <w:szCs w:val="24"/>
          <w:lang w:eastAsia="es-ES"/>
        </w:rPr>
        <w:t>)</w:t>
      </w:r>
    </w:p>
    <w:p w:rsidR="00EA7473" w:rsidRPr="000350ED" w:rsidRDefault="000350ED" w:rsidP="000350ED">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hAnsi="Times New Roman"/>
          <w:i/>
          <w:sz w:val="24"/>
          <w:szCs w:val="24"/>
        </w:rPr>
        <w:t>“</w:t>
      </w:r>
      <w:r w:rsidR="00EA7473" w:rsidRPr="000350ED">
        <w:rPr>
          <w:rFonts w:ascii="Times New Roman" w:hAnsi="Times New Roman"/>
          <w:i/>
          <w:sz w:val="24"/>
          <w:szCs w:val="24"/>
        </w:rPr>
        <w:t xml:space="preserve">El Gobierno de la canciller alemana, Angela Merkel, ha advertido contra los intentos de modificar la tasa de cambio del euro. En su opinión, la actual apreciación </w:t>
      </w:r>
      <w:r w:rsidRPr="000350ED">
        <w:rPr>
          <w:rFonts w:ascii="Times New Roman" w:hAnsi="Times New Roman"/>
          <w:i/>
          <w:sz w:val="24"/>
          <w:szCs w:val="24"/>
        </w:rPr>
        <w:t>de la moneda única compensa la “masiva caída”</w:t>
      </w:r>
      <w:r w:rsidR="00EA7473" w:rsidRPr="000350ED">
        <w:rPr>
          <w:rFonts w:ascii="Times New Roman" w:hAnsi="Times New Roman"/>
          <w:i/>
          <w:sz w:val="24"/>
          <w:szCs w:val="24"/>
        </w:rPr>
        <w:t xml:space="preserve"> durante la crisis de deuda</w:t>
      </w:r>
      <w:r w:rsidRPr="000350ED">
        <w:rPr>
          <w:rFonts w:ascii="Times New Roman" w:hAnsi="Times New Roman"/>
          <w:i/>
          <w:sz w:val="24"/>
          <w:szCs w:val="24"/>
        </w:rPr>
        <w:t>”</w:t>
      </w:r>
      <w:r>
        <w:rPr>
          <w:i/>
        </w:rPr>
        <w:t>..</w:t>
      </w:r>
      <w:r w:rsidR="00EA7473" w:rsidRPr="000350ED">
        <w:rPr>
          <w:i/>
        </w:rPr>
        <w:t>.</w:t>
      </w:r>
      <w:r>
        <w:rPr>
          <w:rFonts w:ascii="Times New Roman" w:eastAsia="Times New Roman" w:hAnsi="Times New Roman"/>
          <w:sz w:val="24"/>
          <w:szCs w:val="24"/>
          <w:lang w:eastAsia="es-ES"/>
        </w:rPr>
        <w:t xml:space="preserve"> </w:t>
      </w:r>
      <w:r>
        <w:rPr>
          <w:rFonts w:ascii="Times New Roman" w:eastAsia="Times New Roman" w:hAnsi="Times New Roman"/>
          <w:sz w:val="24"/>
          <w:szCs w:val="24"/>
          <w:u w:val="single"/>
          <w:lang w:eastAsia="es-ES"/>
        </w:rPr>
        <w:t>Alemania asegura que “</w:t>
      </w:r>
      <w:r w:rsidRPr="005579C0">
        <w:rPr>
          <w:rFonts w:ascii="Times New Roman" w:eastAsia="Times New Roman" w:hAnsi="Times New Roman"/>
          <w:sz w:val="24"/>
          <w:szCs w:val="24"/>
          <w:u w:val="single"/>
          <w:lang w:eastAsia="es-ES"/>
        </w:rPr>
        <w:t>el euro no está sobrevalor</w:t>
      </w:r>
      <w:r>
        <w:rPr>
          <w:rFonts w:ascii="Times New Roman" w:eastAsia="Times New Roman" w:hAnsi="Times New Roman"/>
          <w:sz w:val="24"/>
          <w:szCs w:val="24"/>
          <w:u w:val="single"/>
          <w:lang w:eastAsia="es-ES"/>
        </w:rPr>
        <w:t>ado en estos momentos”</w:t>
      </w:r>
      <w:r>
        <w:rPr>
          <w:rFonts w:ascii="Times New Roman" w:eastAsia="Times New Roman" w:hAnsi="Times New Roman"/>
          <w:sz w:val="24"/>
          <w:szCs w:val="24"/>
          <w:lang w:eastAsia="es-ES"/>
        </w:rPr>
        <w:t xml:space="preserve"> (El Economista </w:t>
      </w:r>
      <w:r w:rsidRPr="00AA4741">
        <w:rPr>
          <w:rFonts w:ascii="Times New Roman" w:eastAsia="Times New Roman" w:hAnsi="Times New Roman"/>
          <w:b/>
          <w:sz w:val="24"/>
          <w:szCs w:val="24"/>
          <w:lang w:eastAsia="es-ES"/>
        </w:rPr>
        <w:t xml:space="preserve">- </w:t>
      </w:r>
      <w:r w:rsidRPr="005579C0">
        <w:rPr>
          <w:rFonts w:ascii="Times New Roman" w:eastAsia="Times New Roman" w:hAnsi="Times New Roman"/>
          <w:b/>
          <w:sz w:val="24"/>
          <w:szCs w:val="24"/>
          <w:lang w:eastAsia="es-ES"/>
        </w:rPr>
        <w:t>6/2/13</w:t>
      </w:r>
      <w:r>
        <w:rPr>
          <w:rFonts w:ascii="Times New Roman" w:eastAsia="Times New Roman" w:hAnsi="Times New Roman"/>
          <w:sz w:val="24"/>
          <w:szCs w:val="24"/>
          <w:lang w:eastAsia="es-ES"/>
        </w:rPr>
        <w:t>)</w:t>
      </w:r>
    </w:p>
    <w:p w:rsidR="00EA7473" w:rsidRPr="000350ED" w:rsidRDefault="000350ED" w:rsidP="00EA7473">
      <w:pPr>
        <w:pStyle w:val="NormalWeb"/>
        <w:jc w:val="both"/>
      </w:pPr>
      <w:r w:rsidRPr="000350ED">
        <w:rPr>
          <w:bCs/>
        </w:rPr>
        <w:t>“</w:t>
      </w:r>
      <w:r w:rsidR="00EA7473" w:rsidRPr="000350ED">
        <w:rPr>
          <w:bCs/>
        </w:rPr>
        <w:t>La subida del euro deja claro que estos niveles, en torno a 1,35 dólares, muestran que la confian</w:t>
      </w:r>
      <w:r w:rsidRPr="000350ED">
        <w:rPr>
          <w:bCs/>
        </w:rPr>
        <w:t>za está volviendo a la Eurozona”</w:t>
      </w:r>
      <w:r w:rsidR="00EA7473" w:rsidRPr="000350ED">
        <w:t>, según ha señalado el portavoz de Merkel, Steffen Seibert,</w:t>
      </w:r>
      <w:r w:rsidRPr="000350ED">
        <w:t xml:space="preserve"> a los periodistas. El aumento “</w:t>
      </w:r>
      <w:r w:rsidR="00EA7473" w:rsidRPr="000350ED">
        <w:t xml:space="preserve">no es </w:t>
      </w:r>
      <w:r w:rsidRPr="000350ED">
        <w:t>tan malo”</w:t>
      </w:r>
      <w:r w:rsidR="00EA7473" w:rsidRPr="000350ED">
        <w:t>, ha añadido.</w:t>
      </w:r>
    </w:p>
    <w:p w:rsidR="00EA7473" w:rsidRPr="000350ED" w:rsidRDefault="00EA7473" w:rsidP="00EA7473">
      <w:pPr>
        <w:pStyle w:val="NormalWeb"/>
        <w:jc w:val="both"/>
      </w:pPr>
      <w:r w:rsidRPr="000350ED">
        <w:t>En su opinión, el euro no está sobrevalorado en la actualidad si se tienen en cuenta</w:t>
      </w:r>
      <w:r w:rsidR="000350ED" w:rsidRPr="000350ED">
        <w:t xml:space="preserve"> las tendencias a largo plazo. “</w:t>
      </w:r>
      <w:r w:rsidRPr="000350ED">
        <w:t>Si miras el contexto histórico, el gobierno alemán tiene la opinión de que el euro no está sobrevalorado en estos mom</w:t>
      </w:r>
      <w:r w:rsidR="000350ED" w:rsidRPr="000350ED">
        <w:t>entos”</w:t>
      </w:r>
      <w:r w:rsidRPr="000350ED">
        <w:t>, ha expresado Seibert en rueda de prensa.</w:t>
      </w:r>
    </w:p>
    <w:p w:rsidR="00EA7473" w:rsidRPr="000350ED" w:rsidRDefault="000350ED" w:rsidP="00EA7473">
      <w:pPr>
        <w:pStyle w:val="NormalWeb"/>
        <w:jc w:val="both"/>
      </w:pPr>
      <w:r w:rsidRPr="000350ED">
        <w:t>El 5/2</w:t>
      </w:r>
      <w:r w:rsidR="00EA7473" w:rsidRPr="000350ED">
        <w:t xml:space="preserve">, el presidente de Francia, </w:t>
      </w:r>
      <w:r w:rsidR="00EA7473" w:rsidRPr="000350ED">
        <w:rPr>
          <w:bCs/>
        </w:rPr>
        <w:t>François Hollande, dijo que la zona euro debe acordar un tipo de cambio a medio plazo para el euro</w:t>
      </w:r>
      <w:r w:rsidR="00EA7473" w:rsidRPr="000350ED">
        <w:t xml:space="preserve"> y actuar en los mercados globales para proteger sus intereses. También el ministro de Finanzas galo, Pier</w:t>
      </w:r>
      <w:r w:rsidRPr="000350ED">
        <w:t>re Moscovici, se ha referido el 6/2</w:t>
      </w:r>
      <w:r w:rsidR="00EA7473" w:rsidRPr="000350ED">
        <w:t xml:space="preserve"> a la fortaleza del euro.</w:t>
      </w:r>
    </w:p>
    <w:p w:rsidR="00EA7473" w:rsidRPr="000350ED" w:rsidRDefault="000350ED" w:rsidP="00EA7473">
      <w:pPr>
        <w:pStyle w:val="NormalWeb"/>
        <w:jc w:val="both"/>
      </w:pPr>
      <w:r w:rsidRPr="000350ED">
        <w:lastRenderedPageBreak/>
        <w:t xml:space="preserve">En el </w:t>
      </w:r>
      <w:r w:rsidR="00EA7473" w:rsidRPr="000350ED">
        <w:t>mes</w:t>
      </w:r>
      <w:r w:rsidRPr="000350ED">
        <w:t xml:space="preserve"> de enero (2012)</w:t>
      </w:r>
      <w:r w:rsidR="00EA7473" w:rsidRPr="000350ED">
        <w:t xml:space="preserve"> se ha hablado mucho de la posibilidad de una </w:t>
      </w:r>
      <w:r w:rsidR="00EA7473" w:rsidRPr="000350ED">
        <w:rPr>
          <w:iCs/>
        </w:rPr>
        <w:t>guerra de divisas</w:t>
      </w:r>
      <w:r w:rsidR="00EA7473" w:rsidRPr="000350ED">
        <w:t xml:space="preserve">, </w:t>
      </w:r>
      <w:hyperlink r:id="rId176" w:history="1">
        <w:r w:rsidR="00EA7473" w:rsidRPr="000350ED">
          <w:rPr>
            <w:rStyle w:val="Hipervnculo"/>
            <w:color w:val="auto"/>
            <w:u w:val="none"/>
          </w:rPr>
          <w:t>especialmente tras la advertencia de Rusia</w:t>
        </w:r>
      </w:hyperlink>
      <w:r w:rsidR="00EA7473" w:rsidRPr="000350ED">
        <w:t>.</w:t>
      </w:r>
    </w:p>
    <w:p w:rsidR="00EA7473" w:rsidRPr="000350ED" w:rsidRDefault="00EA7473" w:rsidP="00EA7473">
      <w:pPr>
        <w:pStyle w:val="NormalWeb"/>
        <w:jc w:val="both"/>
      </w:pPr>
      <w:r w:rsidRPr="000350ED">
        <w:t>Todas las miradas se dirigen hacia Japón debido a su campaña para debilitar el yen a través de un banco central más agresivo. Y mientras, en Europa, crecen las voces de alerta ante la fortaleza inusitada del euro y los peligros que ello supone para la economía de la Eurozona.</w:t>
      </w:r>
    </w:p>
    <w:p w:rsidR="00EA7473" w:rsidRPr="000350ED" w:rsidRDefault="000350ED" w:rsidP="00EA7473">
      <w:pPr>
        <w:pStyle w:val="NormalWeb"/>
        <w:jc w:val="both"/>
      </w:pPr>
      <w:r w:rsidRPr="000350ED">
        <w:t xml:space="preserve">El </w:t>
      </w:r>
      <w:r w:rsidR="00EA7473" w:rsidRPr="000350ED">
        <w:t>presidente</w:t>
      </w:r>
      <w:r w:rsidRPr="000350ED">
        <w:t xml:space="preserve"> (en ejercicio)</w:t>
      </w:r>
      <w:r w:rsidR="00EA7473" w:rsidRPr="000350ED">
        <w:t xml:space="preserve"> del Eurogrupo, Jean-Claude Juncker, </w:t>
      </w:r>
      <w:hyperlink r:id="rId177" w:history="1">
        <w:r w:rsidRPr="000350ED">
          <w:rPr>
            <w:rStyle w:val="Hipervnculo"/>
            <w:color w:val="auto"/>
            <w:u w:val="none"/>
          </w:rPr>
          <w:t>lamentó que el euro está “</w:t>
        </w:r>
        <w:r w:rsidR="00EA7473" w:rsidRPr="000350ED">
          <w:rPr>
            <w:rStyle w:val="Hipervnculo"/>
            <w:color w:val="auto"/>
            <w:u w:val="none"/>
          </w:rPr>
          <w:t>a un nivel peligrosamente alto</w:t>
        </w:r>
      </w:hyperlink>
      <w:r w:rsidRPr="000350ED">
        <w:rPr>
          <w:rStyle w:val="Hipervnculo"/>
          <w:color w:val="auto"/>
          <w:u w:val="none"/>
        </w:rPr>
        <w:t>”</w:t>
      </w:r>
      <w:r w:rsidR="00EA7473" w:rsidRPr="000350ED">
        <w:t>.</w:t>
      </w:r>
    </w:p>
    <w:p w:rsidR="00EA7473" w:rsidRPr="000350ED" w:rsidRDefault="00EA7473" w:rsidP="00EA7473">
      <w:pPr>
        <w:pStyle w:val="Ttulo2"/>
        <w:jc w:val="both"/>
        <w:rPr>
          <w:b w:val="0"/>
          <w:color w:val="auto"/>
          <w:sz w:val="24"/>
          <w:szCs w:val="24"/>
        </w:rPr>
      </w:pPr>
      <w:r w:rsidRPr="000350ED">
        <w:rPr>
          <w:b w:val="0"/>
          <w:color w:val="auto"/>
          <w:sz w:val="24"/>
          <w:szCs w:val="24"/>
        </w:rPr>
        <w:t>¿Qué piensa el BCE?</w:t>
      </w:r>
    </w:p>
    <w:p w:rsidR="00EA7473" w:rsidRPr="000350ED" w:rsidRDefault="00EA7473" w:rsidP="00EA7473">
      <w:pPr>
        <w:pStyle w:val="NormalWeb"/>
        <w:jc w:val="both"/>
      </w:pPr>
      <w:r w:rsidRPr="000350ED">
        <w:t xml:space="preserve">No obstante, </w:t>
      </w:r>
      <w:r w:rsidRPr="000350ED">
        <w:rPr>
          <w:rStyle w:val="hps"/>
        </w:rPr>
        <w:t>el propio presidente del BCE</w:t>
      </w:r>
      <w:r w:rsidRPr="000350ED">
        <w:t xml:space="preserve">, Mario Draghi, </w:t>
      </w:r>
      <w:r w:rsidRPr="000350ED">
        <w:rPr>
          <w:rStyle w:val="hps"/>
        </w:rPr>
        <w:t>dijo en la reunión de enero</w:t>
      </w:r>
      <w:r w:rsidR="000350ED" w:rsidRPr="000350ED">
        <w:rPr>
          <w:rStyle w:val="hps"/>
        </w:rPr>
        <w:t xml:space="preserve"> (2012)</w:t>
      </w:r>
      <w:r w:rsidRPr="000350ED">
        <w:rPr>
          <w:rStyle w:val="hps"/>
        </w:rPr>
        <w:t xml:space="preserve"> de la institución</w:t>
      </w:r>
      <w:r w:rsidRPr="000350ED">
        <w:t xml:space="preserve"> </w:t>
      </w:r>
      <w:r w:rsidRPr="000350ED">
        <w:rPr>
          <w:rStyle w:val="hps"/>
        </w:rPr>
        <w:t>que no se plantea ninguna meta para el</w:t>
      </w:r>
      <w:r w:rsidRPr="000350ED">
        <w:t xml:space="preserve"> </w:t>
      </w:r>
      <w:r w:rsidRPr="000350ED">
        <w:rPr>
          <w:rStyle w:val="hps"/>
        </w:rPr>
        <w:t>tipo de cambio,</w:t>
      </w:r>
      <w:r w:rsidRPr="000350ED">
        <w:t xml:space="preserve"> </w:t>
      </w:r>
      <w:r w:rsidRPr="000350ED">
        <w:rPr>
          <w:rStyle w:val="hps"/>
        </w:rPr>
        <w:t>aunque señaló</w:t>
      </w:r>
      <w:r w:rsidRPr="000350ED">
        <w:t xml:space="preserve"> </w:t>
      </w:r>
      <w:r w:rsidRPr="000350ED">
        <w:rPr>
          <w:rStyle w:val="hps"/>
        </w:rPr>
        <w:t>que el euro se</w:t>
      </w:r>
      <w:r w:rsidRPr="000350ED">
        <w:t xml:space="preserve"> </w:t>
      </w:r>
      <w:r w:rsidRPr="000350ED">
        <w:rPr>
          <w:rStyle w:val="hps"/>
        </w:rPr>
        <w:t>negocia a</w:t>
      </w:r>
      <w:r w:rsidRPr="000350ED">
        <w:t xml:space="preserve"> </w:t>
      </w:r>
      <w:r w:rsidRPr="000350ED">
        <w:rPr>
          <w:rStyle w:val="hps"/>
        </w:rPr>
        <w:t>su</w:t>
      </w:r>
      <w:r w:rsidRPr="000350ED">
        <w:t xml:space="preserve"> </w:t>
      </w:r>
      <w:r w:rsidRPr="000350ED">
        <w:rPr>
          <w:rStyle w:val="hps"/>
        </w:rPr>
        <w:t>media a largo plazo</w:t>
      </w:r>
      <w:r w:rsidRPr="000350ED">
        <w:t>.</w:t>
      </w:r>
    </w:p>
    <w:p w:rsidR="00EA7473" w:rsidRPr="000350ED" w:rsidRDefault="00EA7473" w:rsidP="00EA7473">
      <w:pPr>
        <w:pStyle w:val="NormalWeb"/>
        <w:jc w:val="both"/>
      </w:pPr>
      <w:r w:rsidRPr="000350ED">
        <w:t xml:space="preserve">Mañana vuelve a reunirse otra vez y los mercados prestarán atención a los comentarios del presidente del BCE sobre el reciente endurecimiento de las condiciones financieras por la apreciación del euro, según el economista jefe para la zona del euro de UniCredit Marco Valli, en declaraciones que recoge </w:t>
      </w:r>
      <w:r w:rsidRPr="000350ED">
        <w:rPr>
          <w:iCs/>
        </w:rPr>
        <w:t>EFE</w:t>
      </w:r>
      <w:r w:rsidRPr="000350ED">
        <w:t>.</w:t>
      </w:r>
    </w:p>
    <w:p w:rsidR="00EA7473" w:rsidRPr="000350ED" w:rsidRDefault="00EA7473" w:rsidP="00EA7473">
      <w:pPr>
        <w:pStyle w:val="NormalWeb"/>
        <w:jc w:val="both"/>
      </w:pPr>
      <w:r w:rsidRPr="000350ED">
        <w:rPr>
          <w:bCs/>
        </w:rPr>
        <w:t>Generalmente, el BCE rehúsa comentar los tipos de cambio, se limita a decir que la entidad no persigue un tipo de cambio objetivo y sólo responde a las fluctuaciones de los mercados de divisas</w:t>
      </w:r>
      <w:r w:rsidRPr="000350ED">
        <w:t xml:space="preserve"> si pueden crear riesgos a medio plazo para la estabilidad de precios.</w:t>
      </w:r>
    </w:p>
    <w:p w:rsidR="000350ED" w:rsidRDefault="00EA7473" w:rsidP="00EA7473">
      <w:pPr>
        <w:pStyle w:val="NormalWeb"/>
        <w:jc w:val="both"/>
      </w:pPr>
      <w:r w:rsidRPr="000350ED">
        <w:t>La apreciación del euro en los últimos seis meses, que se intensificó la semana pasada, refleja la disminución de los riesgos en la zona del euro, la mejora de la confianza en los mercados financieros y, más recientemente, de la confianza empresarial, señala UniCredit.</w:t>
      </w:r>
    </w:p>
    <w:p w:rsidR="00A04BDA" w:rsidRPr="00A04BDA" w:rsidRDefault="00A04BDA" w:rsidP="00EA7473">
      <w:pPr>
        <w:pStyle w:val="NormalWeb"/>
        <w:jc w:val="both"/>
        <w:rPr>
          <w:b/>
        </w:rPr>
      </w:pPr>
      <w:r w:rsidRPr="00266DC2">
        <w:t>-</w:t>
      </w:r>
      <w:r w:rsidRPr="00A04BDA">
        <w:rPr>
          <w:b/>
        </w:rPr>
        <w:t xml:space="preserve"> Draghi rompe el si</w:t>
      </w:r>
      <w:r w:rsidR="00450949">
        <w:rPr>
          <w:b/>
        </w:rPr>
        <w:t>lencio: ¿facta non verba</w:t>
      </w:r>
      <w:r w:rsidRPr="00A04BDA">
        <w:rPr>
          <w:b/>
        </w:rPr>
        <w:t>?</w:t>
      </w:r>
    </w:p>
    <w:p w:rsidR="002E265A" w:rsidRPr="00A04BDA" w:rsidRDefault="00A04BDA" w:rsidP="002E265A">
      <w:pPr>
        <w:jc w:val="both"/>
        <w:rPr>
          <w:rFonts w:ascii="Times New Roman" w:hAnsi="Times New Roman"/>
          <w:sz w:val="24"/>
          <w:szCs w:val="24"/>
        </w:rPr>
      </w:pPr>
      <w:r>
        <w:rPr>
          <w:rFonts w:ascii="Times New Roman" w:hAnsi="Times New Roman"/>
          <w:i/>
          <w:sz w:val="24"/>
          <w:szCs w:val="24"/>
        </w:rPr>
        <w:t>“‘</w:t>
      </w:r>
      <w:r w:rsidR="002E265A" w:rsidRPr="00A04BDA">
        <w:rPr>
          <w:rFonts w:ascii="Times New Roman" w:hAnsi="Times New Roman"/>
          <w:i/>
          <w:sz w:val="24"/>
          <w:szCs w:val="24"/>
        </w:rPr>
        <w:t>El BCE va a controlar muy de cerca la e</w:t>
      </w:r>
      <w:r w:rsidRPr="00A04BDA">
        <w:rPr>
          <w:rFonts w:ascii="Times New Roman" w:hAnsi="Times New Roman"/>
          <w:i/>
          <w:sz w:val="24"/>
          <w:szCs w:val="24"/>
        </w:rPr>
        <w:t>volución del mercado de divisas</w:t>
      </w:r>
      <w:r>
        <w:rPr>
          <w:rFonts w:ascii="Times New Roman" w:hAnsi="Times New Roman"/>
          <w:i/>
          <w:sz w:val="24"/>
          <w:szCs w:val="24"/>
        </w:rPr>
        <w:t>’</w:t>
      </w:r>
      <w:r w:rsidR="002E265A" w:rsidRPr="00A04BDA">
        <w:rPr>
          <w:rFonts w:ascii="Times New Roman" w:hAnsi="Times New Roman"/>
          <w:i/>
          <w:sz w:val="24"/>
          <w:szCs w:val="24"/>
        </w:rPr>
        <w:t>. Estas palabras de Mario Draghi han sido suficientes para que el euro pierda parte del terreno ganado. La divisa europea ha bajado de golpe un 1%, hasta los 1,339 dólares. El Ibex se ha dejado un 0,5%</w:t>
      </w:r>
      <w:r>
        <w:rPr>
          <w:rFonts w:ascii="Times New Roman" w:hAnsi="Times New Roman"/>
          <w:i/>
          <w:sz w:val="24"/>
          <w:szCs w:val="24"/>
        </w:rPr>
        <w:t>”..</w:t>
      </w:r>
      <w:r w:rsidR="002E265A" w:rsidRPr="00A04BDA">
        <w:rPr>
          <w:rFonts w:ascii="Times New Roman" w:hAnsi="Times New Roman"/>
          <w:i/>
          <w:sz w:val="24"/>
          <w:szCs w:val="24"/>
        </w:rPr>
        <w:t>.</w:t>
      </w:r>
      <w:r>
        <w:rPr>
          <w:rFonts w:ascii="Times New Roman" w:hAnsi="Times New Roman"/>
          <w:i/>
          <w:sz w:val="24"/>
          <w:szCs w:val="24"/>
        </w:rPr>
        <w:t xml:space="preserve"> </w:t>
      </w:r>
      <w:r w:rsidRPr="00F902FC">
        <w:rPr>
          <w:rFonts w:ascii="Times New Roman" w:hAnsi="Times New Roman"/>
          <w:sz w:val="24"/>
          <w:szCs w:val="24"/>
          <w:u w:val="single"/>
        </w:rPr>
        <w:t>Draghi frena al euro</w:t>
      </w:r>
      <w:r>
        <w:rPr>
          <w:rFonts w:ascii="Times New Roman" w:hAnsi="Times New Roman"/>
          <w:sz w:val="24"/>
          <w:szCs w:val="24"/>
        </w:rPr>
        <w:t xml:space="preserve"> (Cinco Días </w:t>
      </w:r>
      <w:r w:rsidRPr="00AA4741">
        <w:rPr>
          <w:rFonts w:ascii="Times New Roman" w:hAnsi="Times New Roman"/>
          <w:b/>
          <w:sz w:val="24"/>
          <w:szCs w:val="24"/>
        </w:rPr>
        <w:t>-</w:t>
      </w:r>
      <w:r>
        <w:rPr>
          <w:rFonts w:ascii="Times New Roman" w:hAnsi="Times New Roman"/>
          <w:sz w:val="24"/>
          <w:szCs w:val="24"/>
        </w:rPr>
        <w:t xml:space="preserve"> </w:t>
      </w:r>
      <w:r w:rsidRPr="00F902FC">
        <w:rPr>
          <w:rFonts w:ascii="Times New Roman" w:hAnsi="Times New Roman"/>
          <w:b/>
          <w:sz w:val="24"/>
          <w:szCs w:val="24"/>
        </w:rPr>
        <w:t>7/2/13</w:t>
      </w:r>
      <w:r>
        <w:rPr>
          <w:rFonts w:ascii="Times New Roman" w:hAnsi="Times New Roman"/>
          <w:sz w:val="24"/>
          <w:szCs w:val="24"/>
        </w:rPr>
        <w:t>)</w:t>
      </w:r>
    </w:p>
    <w:p w:rsidR="002E265A" w:rsidRPr="00864739" w:rsidRDefault="002E265A" w:rsidP="002E265A">
      <w:pPr>
        <w:jc w:val="both"/>
        <w:rPr>
          <w:rFonts w:ascii="Times New Roman" w:hAnsi="Times New Roman"/>
          <w:sz w:val="24"/>
          <w:szCs w:val="24"/>
        </w:rPr>
      </w:pPr>
      <w:r w:rsidRPr="00864739">
        <w:rPr>
          <w:rFonts w:ascii="Times New Roman" w:hAnsi="Times New Roman"/>
          <w:sz w:val="24"/>
          <w:szCs w:val="24"/>
        </w:rPr>
        <w:t>La reunión de política monetaria del Banco Central Europea ha traído consigo una noticia que ha puesto nervioso al euro. Su presidente, Mario Draghi, ha asegurado que la instit</w:t>
      </w:r>
      <w:r w:rsidR="00D57149" w:rsidRPr="00864739">
        <w:rPr>
          <w:rFonts w:ascii="Times New Roman" w:hAnsi="Times New Roman"/>
          <w:sz w:val="24"/>
          <w:szCs w:val="24"/>
        </w:rPr>
        <w:t>ución que preside se mantendrá “muy vigilante”</w:t>
      </w:r>
      <w:r w:rsidRPr="00864739">
        <w:rPr>
          <w:rFonts w:ascii="Times New Roman" w:hAnsi="Times New Roman"/>
          <w:sz w:val="24"/>
          <w:szCs w:val="24"/>
        </w:rPr>
        <w:t xml:space="preserve"> ante la apreciación del euro, pese a que el tipo de cambio no es competencia del banco. Además, el presidente del BCE ha apuntado que las perspectivas inflacionistas están equilibradas (dando a entender que no prevé mover tipos) y ha asegurado que la devolución de dinero por parte de la banca europea a la institución refleja la mayor confianza del sistema financiero. El consejo de gobierno, como se esperaba, ha decidido mantener sin cambios los tipos de interés en el mínimo histórico del 0,75%. </w:t>
      </w:r>
    </w:p>
    <w:p w:rsidR="002E265A" w:rsidRDefault="002E265A" w:rsidP="00D57149">
      <w:pPr>
        <w:jc w:val="both"/>
        <w:rPr>
          <w:rFonts w:ascii="Times New Roman" w:hAnsi="Times New Roman"/>
          <w:sz w:val="24"/>
          <w:szCs w:val="24"/>
        </w:rPr>
      </w:pPr>
      <w:r w:rsidRPr="00F902FC">
        <w:rPr>
          <w:rFonts w:ascii="Times New Roman" w:hAnsi="Times New Roman"/>
          <w:sz w:val="24"/>
          <w:szCs w:val="24"/>
        </w:rPr>
        <w:lastRenderedPageBreak/>
        <w:t xml:space="preserve">Con este telón de fondo, la divisa se ha derrumbado un 1%, hasta cotizar por la tarde a 1,339 dólares. </w:t>
      </w:r>
    </w:p>
    <w:p w:rsidR="00D57149" w:rsidRPr="00D57149" w:rsidRDefault="00D57149" w:rsidP="00D57149">
      <w:pPr>
        <w:jc w:val="both"/>
        <w:rPr>
          <w:rFonts w:ascii="Times New Roman" w:hAnsi="Times New Roman"/>
          <w:b/>
          <w:sz w:val="24"/>
          <w:szCs w:val="24"/>
        </w:rPr>
      </w:pPr>
      <w:r w:rsidRPr="00D57149">
        <w:rPr>
          <w:rFonts w:ascii="Times New Roman" w:hAnsi="Times New Roman"/>
          <w:sz w:val="24"/>
          <w:szCs w:val="24"/>
        </w:rPr>
        <w:t>-</w:t>
      </w:r>
      <w:r>
        <w:rPr>
          <w:rFonts w:ascii="Times New Roman" w:hAnsi="Times New Roman"/>
          <w:b/>
          <w:sz w:val="24"/>
          <w:szCs w:val="24"/>
        </w:rPr>
        <w:t xml:space="preserve"> </w:t>
      </w:r>
      <w:r w:rsidRPr="00D57149">
        <w:rPr>
          <w:rFonts w:ascii="Times New Roman" w:hAnsi="Times New Roman"/>
          <w:b/>
          <w:sz w:val="24"/>
          <w:szCs w:val="24"/>
        </w:rPr>
        <w:t>Así relata</w:t>
      </w:r>
      <w:r>
        <w:rPr>
          <w:rFonts w:ascii="Times New Roman" w:hAnsi="Times New Roman"/>
          <w:b/>
          <w:sz w:val="24"/>
          <w:szCs w:val="24"/>
        </w:rPr>
        <w:t>ba</w:t>
      </w:r>
      <w:r w:rsidRPr="00D57149">
        <w:rPr>
          <w:rFonts w:ascii="Times New Roman" w:hAnsi="Times New Roman"/>
          <w:b/>
          <w:sz w:val="24"/>
          <w:szCs w:val="24"/>
        </w:rPr>
        <w:t xml:space="preserve"> la “jugada” de Draghi</w:t>
      </w:r>
      <w:r w:rsidR="009209C1">
        <w:rPr>
          <w:rFonts w:ascii="Times New Roman" w:hAnsi="Times New Roman"/>
          <w:b/>
          <w:sz w:val="24"/>
          <w:szCs w:val="24"/>
        </w:rPr>
        <w:t>,</w:t>
      </w:r>
      <w:r w:rsidRPr="00D57149">
        <w:rPr>
          <w:rFonts w:ascii="Times New Roman" w:hAnsi="Times New Roman"/>
          <w:b/>
          <w:sz w:val="24"/>
          <w:szCs w:val="24"/>
        </w:rPr>
        <w:t xml:space="preserve"> el “ínclito” Hastings</w:t>
      </w:r>
      <w:r>
        <w:rPr>
          <w:rFonts w:ascii="Times New Roman" w:hAnsi="Times New Roman"/>
          <w:b/>
          <w:sz w:val="24"/>
          <w:szCs w:val="24"/>
        </w:rPr>
        <w:t xml:space="preserve"> (¿con las mejores intenciones?)</w:t>
      </w:r>
    </w:p>
    <w:p w:rsidR="00D57149" w:rsidRDefault="002E265A" w:rsidP="002E265A">
      <w:pPr>
        <w:spacing w:before="100" w:beforeAutospacing="1" w:after="100" w:afterAutospacing="1" w:line="240" w:lineRule="auto"/>
        <w:jc w:val="both"/>
        <w:outlineLvl w:val="1"/>
        <w:rPr>
          <w:rFonts w:ascii="Times New Roman" w:eastAsia="Times New Roman" w:hAnsi="Times New Roman"/>
          <w:color w:val="000000"/>
          <w:kern w:val="36"/>
          <w:sz w:val="24"/>
          <w:szCs w:val="24"/>
          <w:lang w:eastAsia="es-ES"/>
        </w:rPr>
      </w:pPr>
      <w:r w:rsidRPr="00C35461">
        <w:rPr>
          <w:rFonts w:ascii="Times New Roman" w:eastAsia="Times New Roman" w:hAnsi="Times New Roman"/>
          <w:b/>
          <w:color w:val="000000"/>
          <w:kern w:val="36"/>
          <w:sz w:val="24"/>
          <w:szCs w:val="24"/>
          <w:lang w:eastAsia="es-ES"/>
        </w:rPr>
        <w:t>-</w:t>
      </w:r>
      <w:r>
        <w:rPr>
          <w:rFonts w:ascii="Times New Roman" w:eastAsia="Times New Roman" w:hAnsi="Times New Roman"/>
          <w:color w:val="000000"/>
          <w:kern w:val="36"/>
          <w:sz w:val="24"/>
          <w:szCs w:val="24"/>
          <w:lang w:eastAsia="es-ES"/>
        </w:rPr>
        <w:t xml:space="preserve"> </w:t>
      </w:r>
      <w:r w:rsidRPr="00352628">
        <w:rPr>
          <w:rFonts w:ascii="Times New Roman" w:eastAsia="Times New Roman" w:hAnsi="Times New Roman"/>
          <w:color w:val="000000"/>
          <w:kern w:val="36"/>
          <w:sz w:val="24"/>
          <w:szCs w:val="24"/>
          <w:u w:val="single"/>
          <w:lang w:eastAsia="es-ES"/>
        </w:rPr>
        <w:t>Mario Draghi sitúa al euro justo donde quería</w:t>
      </w:r>
      <w:r>
        <w:rPr>
          <w:rFonts w:ascii="Times New Roman" w:eastAsia="Times New Roman" w:hAnsi="Times New Roman"/>
          <w:color w:val="000000"/>
          <w:kern w:val="36"/>
          <w:sz w:val="24"/>
          <w:szCs w:val="24"/>
          <w:lang w:eastAsia="es-ES"/>
        </w:rPr>
        <w:t xml:space="preserve"> (The Wall Street Journal </w:t>
      </w:r>
      <w:r w:rsidRPr="00AA4741">
        <w:rPr>
          <w:rFonts w:ascii="Times New Roman" w:eastAsia="Times New Roman" w:hAnsi="Times New Roman"/>
          <w:b/>
          <w:color w:val="000000"/>
          <w:kern w:val="36"/>
          <w:sz w:val="24"/>
          <w:szCs w:val="24"/>
          <w:lang w:eastAsia="es-ES"/>
        </w:rPr>
        <w:t>-</w:t>
      </w:r>
      <w:r>
        <w:rPr>
          <w:rFonts w:ascii="Times New Roman" w:eastAsia="Times New Roman" w:hAnsi="Times New Roman"/>
          <w:color w:val="000000"/>
          <w:kern w:val="36"/>
          <w:sz w:val="24"/>
          <w:szCs w:val="24"/>
          <w:lang w:eastAsia="es-ES"/>
        </w:rPr>
        <w:t xml:space="preserve"> </w:t>
      </w:r>
      <w:r w:rsidRPr="00352628">
        <w:rPr>
          <w:rFonts w:ascii="Times New Roman" w:eastAsia="Times New Roman" w:hAnsi="Times New Roman"/>
          <w:b/>
          <w:color w:val="000000"/>
          <w:kern w:val="36"/>
          <w:sz w:val="24"/>
          <w:szCs w:val="24"/>
          <w:lang w:eastAsia="es-ES"/>
        </w:rPr>
        <w:t>8/2/13</w:t>
      </w:r>
      <w:r>
        <w:rPr>
          <w:rFonts w:ascii="Times New Roman" w:eastAsia="Times New Roman" w:hAnsi="Times New Roman"/>
          <w:color w:val="000000"/>
          <w:kern w:val="36"/>
          <w:sz w:val="24"/>
          <w:szCs w:val="24"/>
          <w:lang w:eastAsia="es-ES"/>
        </w:rPr>
        <w:t>)</w:t>
      </w:r>
    </w:p>
    <w:p w:rsidR="002E265A" w:rsidRPr="00D57149" w:rsidRDefault="00D57149" w:rsidP="00D57149">
      <w:pPr>
        <w:spacing w:before="100" w:beforeAutospacing="1" w:after="100" w:afterAutospacing="1" w:line="240" w:lineRule="auto"/>
        <w:jc w:val="both"/>
        <w:outlineLvl w:val="1"/>
        <w:rPr>
          <w:rFonts w:ascii="Times New Roman" w:eastAsia="Times New Roman" w:hAnsi="Times New Roman"/>
          <w:color w:val="666666"/>
          <w:sz w:val="24"/>
          <w:szCs w:val="24"/>
          <w:lang w:eastAsia="es-ES"/>
        </w:rPr>
      </w:pPr>
      <w:r>
        <w:rPr>
          <w:rFonts w:ascii="Times New Roman" w:eastAsia="Times New Roman" w:hAnsi="Times New Roman"/>
          <w:color w:val="000000"/>
          <w:kern w:val="36"/>
          <w:sz w:val="24"/>
          <w:szCs w:val="24"/>
          <w:lang w:eastAsia="es-ES"/>
        </w:rPr>
        <w:t>(Por Nicholas Hastings)</w:t>
      </w:r>
      <w:r w:rsidR="002E265A" w:rsidRPr="00352628">
        <w:rPr>
          <w:rFonts w:ascii="Times New Roman" w:eastAsia="Times New Roman" w:hAnsi="Times New Roman"/>
          <w:color w:val="000000"/>
          <w:kern w:val="36"/>
          <w:sz w:val="24"/>
          <w:szCs w:val="24"/>
          <w:lang w:eastAsia="es-ES"/>
        </w:rPr>
        <w:t xml:space="preserve"> </w:t>
      </w:r>
      <w:r w:rsidR="00AB56F2">
        <w:rPr>
          <w:rFonts w:ascii="Times New Roman" w:eastAsia="Times New Roman" w:hAnsi="Times New Roman"/>
          <w:color w:val="000000"/>
          <w:kern w:val="36"/>
          <w:sz w:val="24"/>
          <w:szCs w:val="24"/>
          <w:lang w:eastAsia="es-ES"/>
        </w:rPr>
        <w:t xml:space="preserve">                                                               </w:t>
      </w:r>
      <w:r w:rsidR="0056033A">
        <w:rPr>
          <w:rFonts w:ascii="Times New Roman" w:eastAsia="Times New Roman" w:hAnsi="Times New Roman"/>
          <w:color w:val="000000"/>
          <w:kern w:val="36"/>
          <w:sz w:val="24"/>
          <w:szCs w:val="24"/>
          <w:lang w:eastAsia="es-ES"/>
        </w:rPr>
        <w:t xml:space="preserve"> </w:t>
      </w:r>
      <w:r w:rsidR="00AB56F2">
        <w:rPr>
          <w:rFonts w:ascii="Times New Roman" w:eastAsia="Times New Roman" w:hAnsi="Times New Roman"/>
          <w:color w:val="000000"/>
          <w:kern w:val="36"/>
          <w:sz w:val="24"/>
          <w:szCs w:val="24"/>
          <w:lang w:eastAsia="es-ES"/>
        </w:rPr>
        <w:t>Lectura recomendada</w:t>
      </w:r>
    </w:p>
    <w:p w:rsidR="002E265A" w:rsidRPr="00DB2C31" w:rsidRDefault="002E265A" w:rsidP="002E265A">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DB2C31">
        <w:rPr>
          <w:rFonts w:ascii="Times New Roman" w:eastAsia="Times New Roman" w:hAnsi="Times New Roman"/>
          <w:color w:val="FF0000"/>
          <w:sz w:val="24"/>
          <w:szCs w:val="24"/>
          <w:u w:val="single"/>
          <w:lang w:eastAsia="es-ES"/>
        </w:rPr>
        <w:t xml:space="preserve">Como cualquier buen jinete que siente que su caballo se le escapa, Mario Draghi afirmó las riendas y recuperó el control. </w:t>
      </w:r>
    </w:p>
    <w:p w:rsidR="002E265A" w:rsidRPr="00DB2C31" w:rsidRDefault="002E265A" w:rsidP="002E265A">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DB2C31">
        <w:rPr>
          <w:rFonts w:ascii="Times New Roman" w:eastAsia="Times New Roman" w:hAnsi="Times New Roman"/>
          <w:color w:val="FF0000"/>
          <w:sz w:val="24"/>
          <w:szCs w:val="24"/>
          <w:u w:val="single"/>
          <w:lang w:eastAsia="es-ES"/>
        </w:rPr>
        <w:t>Y ahora el presidente del Banco Central Europeo probablemente tiene al euro justo donde lo quería.</w:t>
      </w:r>
    </w:p>
    <w:p w:rsidR="002E265A" w:rsidRPr="00352628" w:rsidRDefault="002E265A" w:rsidP="002E265A">
      <w:pPr>
        <w:spacing w:before="100" w:beforeAutospacing="1" w:after="100" w:afterAutospacing="1" w:line="240" w:lineRule="auto"/>
        <w:jc w:val="both"/>
        <w:rPr>
          <w:rFonts w:ascii="Times New Roman" w:eastAsia="Times New Roman" w:hAnsi="Times New Roman"/>
          <w:color w:val="000000"/>
          <w:sz w:val="24"/>
          <w:szCs w:val="24"/>
          <w:lang w:eastAsia="es-ES"/>
        </w:rPr>
      </w:pPr>
      <w:r w:rsidRPr="00DB2C31">
        <w:rPr>
          <w:rFonts w:ascii="Times New Roman" w:eastAsia="Times New Roman" w:hAnsi="Times New Roman"/>
          <w:color w:val="FF0000"/>
          <w:sz w:val="24"/>
          <w:szCs w:val="24"/>
          <w:u w:val="single"/>
          <w:lang w:eastAsia="es-ES"/>
        </w:rPr>
        <w:t>En una actuación magistral en la conferencia de prensa que dio el jueves, Draghi dio señales de una postura de política levemente más expansiva</w:t>
      </w:r>
      <w:r w:rsidRPr="00352628">
        <w:rPr>
          <w:rFonts w:ascii="Times New Roman" w:eastAsia="Times New Roman" w:hAnsi="Times New Roman"/>
          <w:color w:val="000000"/>
          <w:sz w:val="24"/>
          <w:szCs w:val="24"/>
          <w:lang w:eastAsia="es-ES"/>
        </w:rPr>
        <w:t xml:space="preserve">, dado que la economía de la eurozona está lejos de crecer a altas tasas y la reciente apreciación del euro habrá suprimido las presiones de precios. </w:t>
      </w:r>
    </w:p>
    <w:p w:rsidR="002E265A" w:rsidRPr="00DB2C31" w:rsidRDefault="002E265A" w:rsidP="002E265A">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DB2C31">
        <w:rPr>
          <w:rFonts w:ascii="Times New Roman" w:eastAsia="Times New Roman" w:hAnsi="Times New Roman"/>
          <w:color w:val="FF0000"/>
          <w:sz w:val="24"/>
          <w:szCs w:val="24"/>
          <w:u w:val="single"/>
          <w:lang w:eastAsia="es-ES"/>
        </w:rPr>
        <w:t xml:space="preserve">Sus comentarios contribuyeron a desencadenar la mayor depreciación en una sesión que ha registrado la moneda única en los últimos seis meses. </w:t>
      </w:r>
    </w:p>
    <w:p w:rsidR="002E265A" w:rsidRPr="00DB2C31" w:rsidRDefault="002E265A" w:rsidP="002E265A">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DB2C31">
        <w:rPr>
          <w:rFonts w:ascii="Times New Roman" w:eastAsia="Times New Roman" w:hAnsi="Times New Roman"/>
          <w:color w:val="000000"/>
          <w:sz w:val="24"/>
          <w:szCs w:val="24"/>
          <w:u w:val="single"/>
          <w:lang w:eastAsia="es-ES"/>
        </w:rPr>
        <w:t xml:space="preserve">Sin embargo, al mismo tiempo Draghi logró mantener un tono moderado, </w:t>
      </w:r>
      <w:r w:rsidRPr="00DB2C31">
        <w:rPr>
          <w:rFonts w:ascii="Times New Roman" w:eastAsia="Times New Roman" w:hAnsi="Times New Roman"/>
          <w:color w:val="FF0000"/>
          <w:sz w:val="24"/>
          <w:szCs w:val="24"/>
          <w:u w:val="single"/>
          <w:lang w:eastAsia="es-ES"/>
        </w:rPr>
        <w:t xml:space="preserve">se mostró altamente sensible a la inflación y sugirió que la política monetaria más relajada ha llegado para quedarse. </w:t>
      </w:r>
    </w:p>
    <w:p w:rsidR="002E265A" w:rsidRPr="00DB2C31" w:rsidRDefault="002E265A" w:rsidP="002E265A">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DB2C31">
        <w:rPr>
          <w:rFonts w:ascii="Times New Roman" w:eastAsia="Times New Roman" w:hAnsi="Times New Roman"/>
          <w:color w:val="000000"/>
          <w:sz w:val="24"/>
          <w:szCs w:val="24"/>
          <w:u w:val="single"/>
          <w:lang w:eastAsia="es-ES"/>
        </w:rPr>
        <w:t xml:space="preserve">Luego, algo que pareció ser el último tirón al ajuste de riendas, el presidente del BCE señaló que tanto en términos nominales como reales, </w:t>
      </w:r>
      <w:r w:rsidR="00266DC2">
        <w:rPr>
          <w:rFonts w:ascii="Times New Roman" w:eastAsia="Times New Roman" w:hAnsi="Times New Roman"/>
          <w:color w:val="FF0000"/>
          <w:sz w:val="24"/>
          <w:szCs w:val="24"/>
          <w:u w:val="single"/>
          <w:lang w:eastAsia="es-ES"/>
        </w:rPr>
        <w:t>el euro se encuentra “en o cerca de”</w:t>
      </w:r>
      <w:r w:rsidRPr="00DB2C31">
        <w:rPr>
          <w:rFonts w:ascii="Times New Roman" w:eastAsia="Times New Roman" w:hAnsi="Times New Roman"/>
          <w:color w:val="FF0000"/>
          <w:sz w:val="24"/>
          <w:szCs w:val="24"/>
          <w:u w:val="single"/>
          <w:lang w:eastAsia="es-ES"/>
        </w:rPr>
        <w:t xml:space="preserve"> sus promedios de largo plazo. </w:t>
      </w:r>
    </w:p>
    <w:p w:rsidR="002E265A" w:rsidRPr="00352628" w:rsidRDefault="002E265A" w:rsidP="002E265A">
      <w:pPr>
        <w:spacing w:before="100" w:beforeAutospacing="1" w:after="100" w:afterAutospacing="1" w:line="240" w:lineRule="auto"/>
        <w:jc w:val="both"/>
        <w:rPr>
          <w:rFonts w:ascii="Times New Roman" w:eastAsia="Times New Roman" w:hAnsi="Times New Roman"/>
          <w:color w:val="000000"/>
          <w:sz w:val="24"/>
          <w:szCs w:val="24"/>
          <w:lang w:eastAsia="es-ES"/>
        </w:rPr>
      </w:pPr>
      <w:r w:rsidRPr="00352628">
        <w:rPr>
          <w:rFonts w:ascii="Times New Roman" w:eastAsia="Times New Roman" w:hAnsi="Times New Roman"/>
          <w:color w:val="000000"/>
          <w:sz w:val="24"/>
          <w:szCs w:val="24"/>
          <w:lang w:eastAsia="es-ES"/>
        </w:rPr>
        <w:t xml:space="preserve">Entonces ¿dónde deja eso ahora a la moneda única? </w:t>
      </w:r>
    </w:p>
    <w:p w:rsidR="002E265A" w:rsidRPr="00352628" w:rsidRDefault="002E265A" w:rsidP="002E265A">
      <w:pPr>
        <w:spacing w:before="100" w:beforeAutospacing="1" w:after="100" w:afterAutospacing="1" w:line="240" w:lineRule="auto"/>
        <w:jc w:val="both"/>
        <w:rPr>
          <w:rFonts w:ascii="Times New Roman" w:eastAsia="Times New Roman" w:hAnsi="Times New Roman"/>
          <w:color w:val="000000"/>
          <w:sz w:val="24"/>
          <w:szCs w:val="24"/>
          <w:lang w:eastAsia="es-ES"/>
        </w:rPr>
      </w:pPr>
      <w:r w:rsidRPr="00352628">
        <w:rPr>
          <w:rFonts w:ascii="Times New Roman" w:eastAsia="Times New Roman" w:hAnsi="Times New Roman"/>
          <w:color w:val="000000"/>
          <w:sz w:val="24"/>
          <w:szCs w:val="24"/>
          <w:lang w:eastAsia="es-ES"/>
        </w:rPr>
        <w:t xml:space="preserve">Los alcistas dirían que poco ha cambiado. </w:t>
      </w:r>
    </w:p>
    <w:p w:rsidR="002E265A" w:rsidRPr="00352628" w:rsidRDefault="002E265A" w:rsidP="002E265A">
      <w:pPr>
        <w:spacing w:before="100" w:beforeAutospacing="1" w:after="100" w:afterAutospacing="1" w:line="240" w:lineRule="auto"/>
        <w:jc w:val="both"/>
        <w:rPr>
          <w:rFonts w:ascii="Times New Roman" w:eastAsia="Times New Roman" w:hAnsi="Times New Roman"/>
          <w:color w:val="000000"/>
          <w:sz w:val="24"/>
          <w:szCs w:val="24"/>
          <w:lang w:eastAsia="es-ES"/>
        </w:rPr>
      </w:pPr>
      <w:r w:rsidRPr="00352628">
        <w:rPr>
          <w:rFonts w:ascii="Times New Roman" w:eastAsia="Times New Roman" w:hAnsi="Times New Roman"/>
          <w:color w:val="000000"/>
          <w:sz w:val="24"/>
          <w:szCs w:val="24"/>
          <w:lang w:eastAsia="es-ES"/>
        </w:rPr>
        <w:t xml:space="preserve">La economía global aún está mejorando gradualmente, y los últimos datos de comercio exterior en China mostraron otro fuerte incremento tanto en las importaciones como en las exportaciones. </w:t>
      </w:r>
    </w:p>
    <w:p w:rsidR="002E265A" w:rsidRPr="00352628" w:rsidRDefault="002E265A" w:rsidP="002E265A">
      <w:pPr>
        <w:spacing w:before="100" w:beforeAutospacing="1" w:after="100" w:afterAutospacing="1" w:line="240" w:lineRule="auto"/>
        <w:jc w:val="both"/>
        <w:rPr>
          <w:rFonts w:ascii="Times New Roman" w:eastAsia="Times New Roman" w:hAnsi="Times New Roman"/>
          <w:color w:val="000000"/>
          <w:sz w:val="24"/>
          <w:szCs w:val="24"/>
          <w:lang w:eastAsia="es-ES"/>
        </w:rPr>
      </w:pPr>
      <w:r w:rsidRPr="00352628">
        <w:rPr>
          <w:rFonts w:ascii="Times New Roman" w:eastAsia="Times New Roman" w:hAnsi="Times New Roman"/>
          <w:color w:val="000000"/>
          <w:sz w:val="24"/>
          <w:szCs w:val="24"/>
          <w:lang w:eastAsia="es-ES"/>
        </w:rPr>
        <w:t xml:space="preserve">En tanto, </w:t>
      </w:r>
      <w:r w:rsidRPr="00DB2C31">
        <w:rPr>
          <w:rFonts w:ascii="Times New Roman" w:eastAsia="Times New Roman" w:hAnsi="Times New Roman"/>
          <w:color w:val="FF0000"/>
          <w:sz w:val="24"/>
          <w:szCs w:val="24"/>
          <w:u w:val="single"/>
          <w:lang w:eastAsia="es-ES"/>
        </w:rPr>
        <w:t>pese al giro levemente más expansivo que adoptó el BCE, la política monetaria de la eurozona aún está fijada en un nivel más restrictivo que en la mayoría de las principales economías. Estados Unidos, el Reino Unido, Japón y ahora incluso Australia aún están comprometidos con seguir, ya sea una relajación de la política desde los niveles actuales, o preservar las políticas expansivas por un tiempo considerable.</w:t>
      </w:r>
      <w:r w:rsidRPr="00DB2C31">
        <w:rPr>
          <w:rFonts w:ascii="Times New Roman" w:eastAsia="Times New Roman" w:hAnsi="Times New Roman"/>
          <w:color w:val="FF0000"/>
          <w:sz w:val="24"/>
          <w:szCs w:val="24"/>
          <w:lang w:eastAsia="es-ES"/>
        </w:rPr>
        <w:t xml:space="preserve"> </w:t>
      </w:r>
    </w:p>
    <w:p w:rsidR="002E265A" w:rsidRPr="00DB2C31" w:rsidRDefault="002E265A" w:rsidP="002E265A">
      <w:pPr>
        <w:spacing w:before="100" w:beforeAutospacing="1" w:after="100" w:afterAutospacing="1" w:line="240" w:lineRule="auto"/>
        <w:jc w:val="both"/>
        <w:rPr>
          <w:rFonts w:ascii="Times New Roman" w:eastAsia="Times New Roman" w:hAnsi="Times New Roman"/>
          <w:color w:val="000000"/>
          <w:sz w:val="24"/>
          <w:szCs w:val="24"/>
          <w:u w:val="single"/>
          <w:lang w:eastAsia="es-ES"/>
        </w:rPr>
      </w:pPr>
      <w:r w:rsidRPr="00DB2C31">
        <w:rPr>
          <w:rFonts w:ascii="Times New Roman" w:eastAsia="Times New Roman" w:hAnsi="Times New Roman"/>
          <w:color w:val="000000"/>
          <w:sz w:val="24"/>
          <w:szCs w:val="24"/>
          <w:u w:val="single"/>
          <w:lang w:eastAsia="es-ES"/>
        </w:rPr>
        <w:t xml:space="preserve">Todo esto sugiere que el euro debería atraer el interés de los inversionistas. </w:t>
      </w:r>
    </w:p>
    <w:p w:rsidR="002E265A" w:rsidRPr="00DB2C31" w:rsidRDefault="002E265A" w:rsidP="002E265A">
      <w:pPr>
        <w:spacing w:before="100" w:beforeAutospacing="1" w:after="100" w:afterAutospacing="1" w:line="240" w:lineRule="auto"/>
        <w:jc w:val="both"/>
        <w:rPr>
          <w:rFonts w:ascii="Times New Roman" w:eastAsia="Times New Roman" w:hAnsi="Times New Roman"/>
          <w:color w:val="000000"/>
          <w:sz w:val="24"/>
          <w:szCs w:val="24"/>
          <w:u w:val="single"/>
          <w:lang w:eastAsia="es-ES"/>
        </w:rPr>
      </w:pPr>
      <w:r w:rsidRPr="00DB2C31">
        <w:rPr>
          <w:rFonts w:ascii="Times New Roman" w:eastAsia="Times New Roman" w:hAnsi="Times New Roman"/>
          <w:color w:val="000000"/>
          <w:sz w:val="24"/>
          <w:szCs w:val="24"/>
          <w:u w:val="single"/>
          <w:lang w:eastAsia="es-ES"/>
        </w:rPr>
        <w:t xml:space="preserve">¿Pero lo hará? </w:t>
      </w:r>
    </w:p>
    <w:p w:rsidR="002E265A" w:rsidRPr="00352628" w:rsidRDefault="002E265A" w:rsidP="002E265A">
      <w:pPr>
        <w:spacing w:before="100" w:beforeAutospacing="1" w:after="100" w:afterAutospacing="1" w:line="240" w:lineRule="auto"/>
        <w:jc w:val="both"/>
        <w:rPr>
          <w:rFonts w:ascii="Times New Roman" w:eastAsia="Times New Roman" w:hAnsi="Times New Roman"/>
          <w:color w:val="000000"/>
          <w:sz w:val="24"/>
          <w:szCs w:val="24"/>
          <w:lang w:eastAsia="es-ES"/>
        </w:rPr>
      </w:pPr>
      <w:r w:rsidRPr="00352628">
        <w:rPr>
          <w:rFonts w:ascii="Times New Roman" w:eastAsia="Times New Roman" w:hAnsi="Times New Roman"/>
          <w:color w:val="000000"/>
          <w:sz w:val="24"/>
          <w:szCs w:val="24"/>
          <w:lang w:eastAsia="es-ES"/>
        </w:rPr>
        <w:lastRenderedPageBreak/>
        <w:t xml:space="preserve">En su conferencia de prensa, Draghi pareció hacer una evaluación levemente más prudente de la economía. Aunque aún prevé una recuperación más adelante este año, siguió destacando los riesgos a la baja. </w:t>
      </w:r>
    </w:p>
    <w:p w:rsidR="002E265A" w:rsidRPr="00DB2C31" w:rsidRDefault="002E265A" w:rsidP="002E265A">
      <w:pPr>
        <w:spacing w:before="100" w:beforeAutospacing="1" w:after="100" w:afterAutospacing="1" w:line="240" w:lineRule="auto"/>
        <w:jc w:val="both"/>
        <w:rPr>
          <w:rFonts w:ascii="Times New Roman" w:eastAsia="Times New Roman" w:hAnsi="Times New Roman"/>
          <w:color w:val="000000"/>
          <w:sz w:val="24"/>
          <w:szCs w:val="24"/>
          <w:u w:val="single"/>
          <w:lang w:eastAsia="es-ES"/>
        </w:rPr>
      </w:pPr>
      <w:r w:rsidRPr="00352628">
        <w:rPr>
          <w:rFonts w:ascii="Times New Roman" w:eastAsia="Times New Roman" w:hAnsi="Times New Roman"/>
          <w:color w:val="000000"/>
          <w:sz w:val="24"/>
          <w:szCs w:val="24"/>
          <w:lang w:eastAsia="es-ES"/>
        </w:rPr>
        <w:t xml:space="preserve">Esto no es sorprendente si se considera la acumulación de decepcionantes datos de los miembros deudores, lo que sugiere que siguen alejándose de Alemania y </w:t>
      </w:r>
      <w:r w:rsidRPr="00DB2C31">
        <w:rPr>
          <w:rFonts w:ascii="Times New Roman" w:eastAsia="Times New Roman" w:hAnsi="Times New Roman"/>
          <w:color w:val="000000"/>
          <w:sz w:val="24"/>
          <w:szCs w:val="24"/>
          <w:u w:val="single"/>
          <w:lang w:eastAsia="es-ES"/>
        </w:rPr>
        <w:t xml:space="preserve">el BCE quedará con la difícil tarea de conducir la política en una Europa que avanza a dos velocidades. </w:t>
      </w:r>
    </w:p>
    <w:p w:rsidR="002E265A" w:rsidRPr="00DB2C31" w:rsidRDefault="002E265A" w:rsidP="002E265A">
      <w:pPr>
        <w:spacing w:before="100" w:beforeAutospacing="1" w:after="100" w:afterAutospacing="1" w:line="240" w:lineRule="auto"/>
        <w:jc w:val="both"/>
        <w:rPr>
          <w:rFonts w:ascii="Times New Roman" w:eastAsia="Times New Roman" w:hAnsi="Times New Roman"/>
          <w:color w:val="000000"/>
          <w:sz w:val="24"/>
          <w:szCs w:val="24"/>
          <w:u w:val="single"/>
          <w:lang w:eastAsia="es-ES"/>
        </w:rPr>
      </w:pPr>
      <w:r w:rsidRPr="00DB2C31">
        <w:rPr>
          <w:rFonts w:ascii="Times New Roman" w:eastAsia="Times New Roman" w:hAnsi="Times New Roman"/>
          <w:color w:val="000000"/>
          <w:sz w:val="24"/>
          <w:szCs w:val="24"/>
          <w:u w:val="single"/>
          <w:lang w:eastAsia="es-ES"/>
        </w:rPr>
        <w:t xml:space="preserve">Luego tenemos los problemas políticos. </w:t>
      </w:r>
    </w:p>
    <w:p w:rsidR="002E265A" w:rsidRPr="00DB2C31" w:rsidRDefault="002E265A" w:rsidP="002E265A">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DB2C31">
        <w:rPr>
          <w:rFonts w:ascii="Times New Roman" w:eastAsia="Times New Roman" w:hAnsi="Times New Roman"/>
          <w:color w:val="FF0000"/>
          <w:sz w:val="24"/>
          <w:szCs w:val="24"/>
          <w:u w:val="single"/>
          <w:lang w:eastAsia="es-ES"/>
        </w:rPr>
        <w:t xml:space="preserve">Un escándalo en España podría obligar al presidente del Gobierno de España, Mariano Rajoy, a convocar a elecciones anticipadas. Mientras en Italia, se ve cada vez más probable que las elecciones a fin de mes terminarán con un parlamento sin mayoría clara. </w:t>
      </w:r>
    </w:p>
    <w:p w:rsidR="002E265A" w:rsidRPr="00DB2C31" w:rsidRDefault="002E265A" w:rsidP="002E265A">
      <w:pPr>
        <w:spacing w:before="100" w:beforeAutospacing="1" w:after="100" w:afterAutospacing="1" w:line="240" w:lineRule="auto"/>
        <w:jc w:val="both"/>
        <w:rPr>
          <w:rFonts w:ascii="Times New Roman" w:eastAsia="Times New Roman" w:hAnsi="Times New Roman"/>
          <w:color w:val="000000"/>
          <w:sz w:val="24"/>
          <w:szCs w:val="24"/>
          <w:u w:val="single"/>
          <w:lang w:eastAsia="es-ES"/>
        </w:rPr>
      </w:pPr>
      <w:r w:rsidRPr="00DB2C31">
        <w:rPr>
          <w:rFonts w:ascii="Times New Roman" w:eastAsia="Times New Roman" w:hAnsi="Times New Roman"/>
          <w:color w:val="000000"/>
          <w:sz w:val="24"/>
          <w:szCs w:val="24"/>
          <w:u w:val="single"/>
          <w:lang w:eastAsia="es-ES"/>
        </w:rPr>
        <w:t xml:space="preserve">En ambos casos, los programas de reforma estructural podrían peligrar y la amenaza de una crisis de deuda aún mayor que involucre al euro podría retornar. </w:t>
      </w:r>
    </w:p>
    <w:p w:rsidR="002E265A" w:rsidRPr="00DB2C31" w:rsidRDefault="002E265A" w:rsidP="002E265A">
      <w:pPr>
        <w:spacing w:before="100" w:beforeAutospacing="1" w:after="100" w:afterAutospacing="1" w:line="240" w:lineRule="auto"/>
        <w:jc w:val="both"/>
        <w:rPr>
          <w:rFonts w:ascii="Times New Roman" w:eastAsia="Times New Roman" w:hAnsi="Times New Roman"/>
          <w:color w:val="000000"/>
          <w:sz w:val="24"/>
          <w:szCs w:val="24"/>
          <w:u w:val="single"/>
          <w:lang w:eastAsia="es-ES"/>
        </w:rPr>
      </w:pPr>
      <w:r w:rsidRPr="00DB2C31">
        <w:rPr>
          <w:rFonts w:ascii="Times New Roman" w:eastAsia="Times New Roman" w:hAnsi="Times New Roman"/>
          <w:color w:val="000000"/>
          <w:sz w:val="24"/>
          <w:szCs w:val="24"/>
          <w:u w:val="single"/>
          <w:lang w:eastAsia="es-ES"/>
        </w:rPr>
        <w:t xml:space="preserve">Esto es lo que probablemente se verá reflejado en el euro, particularmente considerando que hay pocas señales de una recuperación en los flujos de los inversionistas hacia la moneda a los niveles que se registraron previamente en el año. </w:t>
      </w:r>
    </w:p>
    <w:p w:rsidR="002E265A" w:rsidRPr="00DB2C31" w:rsidRDefault="002E265A" w:rsidP="002E265A">
      <w:pPr>
        <w:spacing w:before="100" w:beforeAutospacing="1" w:after="100" w:afterAutospacing="1" w:line="240" w:lineRule="auto"/>
        <w:jc w:val="both"/>
        <w:rPr>
          <w:rFonts w:ascii="Times New Roman" w:eastAsia="Times New Roman" w:hAnsi="Times New Roman"/>
          <w:color w:val="000000"/>
          <w:sz w:val="24"/>
          <w:szCs w:val="24"/>
          <w:u w:val="single"/>
          <w:lang w:eastAsia="es-ES"/>
        </w:rPr>
      </w:pPr>
      <w:r w:rsidRPr="00DB2C31">
        <w:rPr>
          <w:rFonts w:ascii="Times New Roman" w:eastAsia="Times New Roman" w:hAnsi="Times New Roman"/>
          <w:color w:val="000000"/>
          <w:sz w:val="24"/>
          <w:szCs w:val="24"/>
          <w:u w:val="single"/>
          <w:lang w:eastAsia="es-ES"/>
        </w:rPr>
        <w:t xml:space="preserve">Los rendimientos de la deuda soberana de España, Italia y Portugal han subido marginalmente últimamente, lo que sugiere que las incertidumbres políticas y económicas están teniendo consecuencias. </w:t>
      </w:r>
    </w:p>
    <w:p w:rsidR="002E265A" w:rsidRPr="00DB2C31" w:rsidRDefault="002E265A" w:rsidP="002E265A">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DB2C31">
        <w:rPr>
          <w:rFonts w:ascii="Times New Roman" w:eastAsia="Times New Roman" w:hAnsi="Times New Roman"/>
          <w:color w:val="FF0000"/>
          <w:sz w:val="24"/>
          <w:szCs w:val="24"/>
          <w:u w:val="single"/>
          <w:lang w:eastAsia="es-ES"/>
        </w:rPr>
        <w:t xml:space="preserve">Y si persisten, es poco probable que el euro registre alguna apreciación significativa. </w:t>
      </w:r>
    </w:p>
    <w:p w:rsidR="002E265A" w:rsidRDefault="002E265A" w:rsidP="002E265A">
      <w:pPr>
        <w:spacing w:before="100" w:beforeAutospacing="1" w:after="100" w:afterAutospacing="1" w:line="240" w:lineRule="auto"/>
        <w:jc w:val="both"/>
        <w:rPr>
          <w:rFonts w:ascii="Times New Roman" w:eastAsia="Times New Roman" w:hAnsi="Times New Roman"/>
          <w:color w:val="000000"/>
          <w:sz w:val="24"/>
          <w:szCs w:val="24"/>
          <w:lang w:eastAsia="es-ES"/>
        </w:rPr>
      </w:pPr>
      <w:r w:rsidRPr="00352628">
        <w:rPr>
          <w:rFonts w:ascii="Times New Roman" w:eastAsia="Times New Roman" w:hAnsi="Times New Roman"/>
          <w:color w:val="000000"/>
          <w:sz w:val="24"/>
          <w:szCs w:val="24"/>
          <w:lang w:eastAsia="es-ES"/>
        </w:rPr>
        <w:t>En lo que respecta a Draghi, esto es probablemente justo lo que desea.</w:t>
      </w:r>
    </w:p>
    <w:p w:rsidR="00D57149" w:rsidRPr="00D57149" w:rsidRDefault="00580A2F" w:rsidP="002E265A">
      <w:pPr>
        <w:spacing w:before="100" w:beforeAutospacing="1" w:after="100" w:afterAutospacing="1" w:line="240" w:lineRule="auto"/>
        <w:jc w:val="both"/>
        <w:rPr>
          <w:rFonts w:ascii="Times New Roman" w:eastAsia="Times New Roman" w:hAnsi="Times New Roman"/>
          <w:b/>
          <w:color w:val="000000"/>
          <w:sz w:val="24"/>
          <w:szCs w:val="24"/>
          <w:lang w:eastAsia="es-ES"/>
        </w:rPr>
      </w:pPr>
      <w:r w:rsidRPr="00266DC2">
        <w:rPr>
          <w:rFonts w:ascii="Times New Roman" w:eastAsia="Times New Roman" w:hAnsi="Times New Roman"/>
          <w:color w:val="000000"/>
          <w:sz w:val="24"/>
          <w:szCs w:val="24"/>
          <w:lang w:eastAsia="es-ES"/>
        </w:rPr>
        <w:t>-</w:t>
      </w:r>
      <w:r>
        <w:rPr>
          <w:rFonts w:ascii="Times New Roman" w:eastAsia="Times New Roman" w:hAnsi="Times New Roman"/>
          <w:b/>
          <w:color w:val="000000"/>
          <w:sz w:val="24"/>
          <w:szCs w:val="24"/>
          <w:lang w:eastAsia="es-ES"/>
        </w:rPr>
        <w:t xml:space="preserve"> En busca del arca perdida</w:t>
      </w:r>
      <w:r w:rsidR="00D57149">
        <w:rPr>
          <w:rFonts w:ascii="Times New Roman" w:eastAsia="Times New Roman" w:hAnsi="Times New Roman"/>
          <w:b/>
          <w:color w:val="000000"/>
          <w:sz w:val="24"/>
          <w:szCs w:val="24"/>
          <w:lang w:eastAsia="es-ES"/>
        </w:rPr>
        <w:t xml:space="preserve"> (</w:t>
      </w:r>
      <w:r w:rsidR="001B1E05">
        <w:rPr>
          <w:rFonts w:ascii="Times New Roman" w:eastAsia="Times New Roman" w:hAnsi="Times New Roman"/>
          <w:b/>
          <w:color w:val="000000"/>
          <w:sz w:val="24"/>
          <w:szCs w:val="24"/>
          <w:lang w:eastAsia="es-ES"/>
        </w:rPr>
        <w:t>¿</w:t>
      </w:r>
      <w:r>
        <w:rPr>
          <w:rFonts w:ascii="Times New Roman" w:eastAsia="Times New Roman" w:hAnsi="Times New Roman"/>
          <w:b/>
          <w:color w:val="000000"/>
          <w:sz w:val="24"/>
          <w:szCs w:val="24"/>
          <w:lang w:eastAsia="es-ES"/>
        </w:rPr>
        <w:t xml:space="preserve">para continuar </w:t>
      </w:r>
      <w:r w:rsidR="00D57149">
        <w:rPr>
          <w:rFonts w:ascii="Times New Roman" w:eastAsia="Times New Roman" w:hAnsi="Times New Roman"/>
          <w:b/>
          <w:color w:val="000000"/>
          <w:sz w:val="24"/>
          <w:szCs w:val="24"/>
          <w:lang w:eastAsia="es-ES"/>
        </w:rPr>
        <w:t>empujando la soga?)</w:t>
      </w:r>
    </w:p>
    <w:p w:rsidR="002E265A" w:rsidRDefault="002E265A" w:rsidP="002E265A">
      <w:pPr>
        <w:pStyle w:val="NormalWeb"/>
        <w:jc w:val="both"/>
        <w:rPr>
          <w:lang w:val="en-US"/>
        </w:rPr>
      </w:pPr>
      <w:r w:rsidRPr="0056033A">
        <w:rPr>
          <w:b/>
          <w:lang w:val="en-US"/>
        </w:rPr>
        <w:t>-</w:t>
      </w:r>
      <w:r w:rsidRPr="007D216A">
        <w:rPr>
          <w:lang w:val="en-US"/>
        </w:rPr>
        <w:t xml:space="preserve"> </w:t>
      </w:r>
      <w:r w:rsidRPr="00FD64AB">
        <w:rPr>
          <w:u w:val="single"/>
          <w:lang w:val="en-US"/>
        </w:rPr>
        <w:t>Bretton Woods III</w:t>
      </w:r>
      <w:r w:rsidRPr="007D216A">
        <w:rPr>
          <w:lang w:val="en-US"/>
        </w:rPr>
        <w:t xml:space="preserve"> (Project Syndicate </w:t>
      </w:r>
      <w:r w:rsidRPr="009209C1">
        <w:rPr>
          <w:b/>
          <w:lang w:val="en-US"/>
        </w:rPr>
        <w:t>-</w:t>
      </w:r>
      <w:r w:rsidRPr="007D216A">
        <w:rPr>
          <w:lang w:val="en-US"/>
        </w:rPr>
        <w:t xml:space="preserve"> </w:t>
      </w:r>
      <w:r w:rsidRPr="00FD64AB">
        <w:rPr>
          <w:b/>
          <w:lang w:val="en-US"/>
        </w:rPr>
        <w:t>7/2/13</w:t>
      </w:r>
      <w:r>
        <w:rPr>
          <w:lang w:val="en-US"/>
        </w:rPr>
        <w:t>)</w:t>
      </w:r>
    </w:p>
    <w:p w:rsidR="002E265A" w:rsidRPr="00DB2C31" w:rsidRDefault="002E265A" w:rsidP="002E265A">
      <w:pPr>
        <w:pStyle w:val="NormalWeb"/>
        <w:jc w:val="both"/>
      </w:pPr>
      <w:r w:rsidRPr="00DB2C31">
        <w:t>(Por Sanjeev Sanyal)</w:t>
      </w:r>
      <w:r w:rsidR="00D57149">
        <w:t xml:space="preserve">                                                                       Lectura recomendada</w:t>
      </w:r>
    </w:p>
    <w:p w:rsidR="002E265A" w:rsidRPr="00431AA7" w:rsidRDefault="002E265A" w:rsidP="002E265A">
      <w:pPr>
        <w:pStyle w:val="NormalWeb"/>
        <w:jc w:val="both"/>
        <w:rPr>
          <w:u w:val="single"/>
        </w:rPr>
      </w:pPr>
      <w:r w:rsidRPr="00FD64AB">
        <w:t xml:space="preserve"> </w:t>
      </w:r>
      <w:r w:rsidR="00D57149">
        <w:t>Singapur</w:t>
      </w:r>
      <w:r w:rsidR="00D57149" w:rsidRPr="009E6E93">
        <w:t>.</w:t>
      </w:r>
      <w:r w:rsidR="00D57149" w:rsidRPr="009E6E93">
        <w:rPr>
          <w:b/>
        </w:rPr>
        <w:t>-</w:t>
      </w:r>
      <w:r w:rsidRPr="009E6E93">
        <w:rPr>
          <w:b/>
        </w:rPr>
        <w:t xml:space="preserve"> </w:t>
      </w:r>
      <w:r>
        <w:t xml:space="preserve">Muchos analistas y observadores creen que los desequilibrios globales que caracterizaron a la economía mundial en los años anteriores a la crisis de 2008 esencialmente se disiparon. Pero, si bien es cierto que los excedentes de cuenta corriente de China y los déficits de Estados Unidos de alguna manera se moderaron desde entonces, </w:t>
      </w:r>
      <w:r w:rsidRPr="00431AA7">
        <w:rPr>
          <w:u w:val="single"/>
        </w:rPr>
        <w:t>¿los desequilibrios realmente se corrigieron? Más importante aún, ¿la economía global post-crisis puede experimentar crecimiento y equilibrio a la vez?</w:t>
      </w:r>
    </w:p>
    <w:p w:rsidR="002E265A" w:rsidRPr="00431AA7" w:rsidRDefault="002E265A" w:rsidP="002E265A">
      <w:pPr>
        <w:pStyle w:val="NormalWeb"/>
        <w:jc w:val="both"/>
        <w:rPr>
          <w:color w:val="FF0000"/>
          <w:u w:val="single"/>
        </w:rPr>
      </w:pPr>
      <w:r w:rsidRPr="00431AA7">
        <w:rPr>
          <w:color w:val="FF0000"/>
          <w:u w:val="single"/>
        </w:rPr>
        <w:t xml:space="preserve">Para responder estos interrogantes, es importante entender la dinámica subyacente de los desequilibrios. La cuenta corriente de un país es la diferencia entre su tasa de inversión y su tasa de ahorro. En 2007, Estados Unidos tenía una tasa de ahorro del 14,6% del PBI, pero una tasa de inversión del 19,6%, lo que generó un déficit de cuenta corriente. Por el contrario, China tenía una tasa de inversión fija del 41,7% del PBI y una tasa de ahorro del 51,9%, lo que se tradujo en un gran excedente. </w:t>
      </w:r>
    </w:p>
    <w:p w:rsidR="006B5F36" w:rsidRDefault="002E265A" w:rsidP="002E265A">
      <w:pPr>
        <w:pStyle w:val="NormalWeb"/>
        <w:jc w:val="both"/>
      </w:pPr>
      <w:r>
        <w:lastRenderedPageBreak/>
        <w:t xml:space="preserve">Desde 2007, el déficit de cuenta corriente de Estados Unidos se achicó, pero no por una tasa de ahorro más elevada. Más bien, el déficit externo se vio restringido por un colapso de la actividad de inversión, mientras que la tasa de ahorro general de Estados Unidos cayó por debajo del 13% del PBI, debido a un empeoramiento de las finanzas gubernamentales. Mientras tanto, la tasa de ahorro de China sigue estancada en un nivel alto. El excedente se redujo porque la inversión subió incluso más, a aproximadamente al 49% del PBI. En otras palabras, los norteamericanos ahorran menos hoy que antes de que estallara la crisis, y los chinos invierten aún más. </w:t>
      </w:r>
    </w:p>
    <w:p w:rsidR="002E265A" w:rsidRPr="006B5F36" w:rsidRDefault="002E265A" w:rsidP="002E265A">
      <w:pPr>
        <w:pStyle w:val="NormalWeb"/>
        <w:jc w:val="both"/>
      </w:pPr>
      <w:r w:rsidRPr="00431AA7">
        <w:rPr>
          <w:u w:val="single"/>
        </w:rPr>
        <w:t>Cualquier recuperación futura de la economía de Estados Unidos casi con seguridad reanimará la actividad de inversión</w:t>
      </w:r>
      <w:r>
        <w:t xml:space="preserve">. Las empresas estadounidenses pospusieron el gasto de capital tan necesario y, en un país donde los aeropuertos y los puentes están en un estado deplorable según los estándares de un país desarrollado, la inversión en infraestructura también es crucial. </w:t>
      </w:r>
      <w:r w:rsidRPr="00431AA7">
        <w:rPr>
          <w:u w:val="single"/>
        </w:rPr>
        <w:t xml:space="preserve">De hecho, es muy probable que una reanimación del crecimiento derive en mayores déficits de cuenta corriente, incluso si mejora la tasa de ahorro y la producción doméstica de energía recorta las importaciones de petróleo y gas. </w:t>
      </w:r>
    </w:p>
    <w:p w:rsidR="002E265A" w:rsidRPr="00431AA7" w:rsidRDefault="002E265A" w:rsidP="002E265A">
      <w:pPr>
        <w:pStyle w:val="NormalWeb"/>
        <w:jc w:val="both"/>
        <w:rPr>
          <w:u w:val="single"/>
        </w:rPr>
      </w:pPr>
      <w:r w:rsidRPr="00431AA7">
        <w:rPr>
          <w:u w:val="single"/>
        </w:rPr>
        <w:t xml:space="preserve">China tiene el problema opuesto. Para sostener el crecimiento, necesita seguir invirtiendo la mitad de su PBI anual de 9 billones de dólares -una tarea para nada fácil tratándose de un país que ya tiene autopistas y aeropuertos novísimos-. De hecho, en los próximos diez años, conforme China intente llevar la cadena de valor a los servicios y se adapte a una fuerza laboral que se contrae, sus requisitos de inversión se reducirán -y su tasa de inversión caerá marcadamente. </w:t>
      </w:r>
    </w:p>
    <w:p w:rsidR="002E265A" w:rsidRPr="00431AA7" w:rsidRDefault="002E265A" w:rsidP="002E265A">
      <w:pPr>
        <w:pStyle w:val="NormalWeb"/>
        <w:jc w:val="both"/>
        <w:rPr>
          <w:u w:val="single"/>
        </w:rPr>
      </w:pPr>
      <w:r w:rsidRPr="00431AA7">
        <w:rPr>
          <w:u w:val="single"/>
        </w:rPr>
        <w:t xml:space="preserve">Por supuesto, la tasa de ahorro de China también decaerá, pero la experiencia de Japón desde los años 1980 demuestra que una caída pronunciada en la inversión puede generar excedentes de cuenta corriente importantes, y persistentes, incluso cuando la tasa de ahorro cae y la moneda se aprecia. De hecho, una moneda más fuerte paradójicamente puede alimentar excedentes externos, a la vez que desalienta la inversión en industrias orientadas a las exportaciones. </w:t>
      </w:r>
    </w:p>
    <w:p w:rsidR="002E265A" w:rsidRPr="00431AA7" w:rsidRDefault="002E265A" w:rsidP="002E265A">
      <w:pPr>
        <w:pStyle w:val="NormalWeb"/>
        <w:jc w:val="both"/>
        <w:rPr>
          <w:color w:val="FF0000"/>
          <w:u w:val="single"/>
        </w:rPr>
      </w:pPr>
      <w:r w:rsidRPr="00431AA7">
        <w:rPr>
          <w:color w:val="FF0000"/>
          <w:u w:val="single"/>
        </w:rPr>
        <w:t xml:space="preserve">La implicancia es que la economía global post-crisis no se caracterizará por el equilibrio, sino por un retorno a desequilibrios macroeconómicos importantes. Sin embargo, si bien muchos economistas considerarán esto problemático, la historia demuestra que los desequilibrios simbióticos fueron una característica prácticamente de todos los períodos de expansión económica global. </w:t>
      </w:r>
    </w:p>
    <w:p w:rsidR="002E265A" w:rsidRDefault="002E265A" w:rsidP="002E265A">
      <w:pPr>
        <w:pStyle w:val="NormalWeb"/>
        <w:jc w:val="both"/>
      </w:pPr>
      <w:r>
        <w:t xml:space="preserve">El Imperio Romano tuvo un déficit comercial persistente con India durante siglos. Aunque la resultante salida de oro causó una degradación monetaria en el Imperio Romano, el comercio indo-romano siguió siendo la columna vertebral de la economía global. </w:t>
      </w:r>
    </w:p>
    <w:p w:rsidR="002E265A" w:rsidRDefault="002E265A" w:rsidP="002E265A">
      <w:pPr>
        <w:pStyle w:val="NormalWeb"/>
        <w:jc w:val="both"/>
      </w:pPr>
      <w:r>
        <w:t>De la misma manera, España tuvo déficits persistentes en los siglos XVI y XVII, pagados por la plata proveniente de los Andes. La resultante ola de liquidez causó un apogeo global que benefició a las economías desde la Inglaterra isabelina hasta la India de Mughal. Y 1870-1913, otro período de rápido crecimiento y globalización, no se caracterizó por el desequilibrio; estuvo financiado por el Re</w:t>
      </w:r>
      <w:r w:rsidR="00D57149">
        <w:t>ino Unido, que actuaba como el “banco”</w:t>
      </w:r>
      <w:r>
        <w:t xml:space="preserve"> del mundo. </w:t>
      </w:r>
    </w:p>
    <w:p w:rsidR="002E265A" w:rsidRPr="00431AA7" w:rsidRDefault="002E265A" w:rsidP="002E265A">
      <w:pPr>
        <w:pStyle w:val="NormalWeb"/>
        <w:jc w:val="both"/>
        <w:rPr>
          <w:color w:val="FF0000"/>
          <w:u w:val="single"/>
        </w:rPr>
      </w:pPr>
      <w:r w:rsidRPr="00431AA7">
        <w:rPr>
          <w:color w:val="FF0000"/>
          <w:u w:val="single"/>
        </w:rPr>
        <w:lastRenderedPageBreak/>
        <w:t xml:space="preserve">En los últimos 60 años, Estados Unidos apuntaló el crecimiento global con déficits de cuenta corriente persistentes. Según el sistema de Bretton Woods, Estados Unidos tuvo déficits que permitieron la reconstrucción de Europa  y Japón, arrasados por la guerra. A cambio, Europa financió los déficits de Estados Unidos. </w:t>
      </w:r>
    </w:p>
    <w:p w:rsidR="002E265A" w:rsidRPr="00431AA7" w:rsidRDefault="002E265A" w:rsidP="002E265A">
      <w:pPr>
        <w:pStyle w:val="NormalWeb"/>
        <w:jc w:val="both"/>
        <w:rPr>
          <w:color w:val="FF0000"/>
          <w:u w:val="single"/>
        </w:rPr>
      </w:pPr>
      <w:r w:rsidRPr="00431AA7">
        <w:rPr>
          <w:color w:val="FF0000"/>
          <w:u w:val="single"/>
        </w:rPr>
        <w:t xml:space="preserve">El sistema estalló cuando los países europeos, particularmente Francia, decidieron dejar de financiar esos déficits. Pero el modelo económico persistió: las economías asiáticas se pusieron a financiar los déficits de Estados Unidos, a la vez que usaron el mercado estadounidense para crecer rápidamente. China es el último y mayor beneficiario del </w:t>
      </w:r>
      <w:r w:rsidR="00D57149">
        <w:rPr>
          <w:color w:val="FF0000"/>
          <w:u w:val="single"/>
        </w:rPr>
        <w:t>modelo económico conocido como “Bretton Woods II”</w:t>
      </w:r>
      <w:r w:rsidRPr="00431AA7">
        <w:rPr>
          <w:color w:val="FF0000"/>
          <w:u w:val="single"/>
        </w:rPr>
        <w:t>.</w:t>
      </w:r>
    </w:p>
    <w:p w:rsidR="002E265A" w:rsidRPr="00431AA7" w:rsidRDefault="002E265A" w:rsidP="002E265A">
      <w:pPr>
        <w:pStyle w:val="NormalWeb"/>
        <w:jc w:val="both"/>
        <w:rPr>
          <w:color w:val="FF0000"/>
          <w:u w:val="single"/>
        </w:rPr>
      </w:pPr>
      <w:r w:rsidRPr="00431AA7">
        <w:rPr>
          <w:color w:val="FF0000"/>
          <w:u w:val="single"/>
        </w:rPr>
        <w:t xml:space="preserve">Claramente, los períodos de crecimiento global están casi siempre caracterizados por desequilibrios simbióticos. Pero, si bien cada uno de estos episodios se caracterizó por distorsiones macroeconómicas causadas por los desequilibrios, duraron años, o incluso décadas. De modo que el verdadero interrogante es cómo será la próxima generación de desequilibrios simbióticos. </w:t>
      </w:r>
    </w:p>
    <w:p w:rsidR="002E265A" w:rsidRPr="00431AA7" w:rsidRDefault="002E265A" w:rsidP="002E265A">
      <w:pPr>
        <w:pStyle w:val="NormalWeb"/>
        <w:jc w:val="both"/>
        <w:rPr>
          <w:color w:val="FF0000"/>
          <w:u w:val="single"/>
        </w:rPr>
      </w:pPr>
      <w:r w:rsidRPr="00431AA7">
        <w:rPr>
          <w:color w:val="FF0000"/>
          <w:u w:val="single"/>
        </w:rPr>
        <w:t xml:space="preserve">Es probable que China pronto vuelva a tener excedentes de cuenta corriente muy grandes -potencialmente, lo suficientemente grandes como para financiar a Estados Unidos y para que todavía quede mucho para el resto del mundo-. A medida que este capital empiece a fluir por el sistema financiero global, volverá a inflar la economía. </w:t>
      </w:r>
    </w:p>
    <w:p w:rsidR="002E265A" w:rsidRPr="00431AA7" w:rsidRDefault="00D57149" w:rsidP="002E265A">
      <w:pPr>
        <w:pStyle w:val="NormalWeb"/>
        <w:jc w:val="both"/>
        <w:rPr>
          <w:b/>
          <w:color w:val="FF0000"/>
          <w:u w:val="single"/>
        </w:rPr>
      </w:pPr>
      <w:r>
        <w:rPr>
          <w:b/>
          <w:color w:val="FF0000"/>
          <w:u w:val="single"/>
        </w:rPr>
        <w:t>En el sistema de “Bretton Woods III”, China dejará de ser “la fábrica del mundo” para convertirse en “el inversor del mundo”</w:t>
      </w:r>
      <w:r w:rsidR="002E265A" w:rsidRPr="00431AA7">
        <w:rPr>
          <w:b/>
          <w:color w:val="FF0000"/>
          <w:u w:val="single"/>
        </w:rPr>
        <w:t xml:space="preserve">. Al igual que todos los sistemas desequilibrados, tendrá sus distorsiones, pero el acuerdo podría durar muchos años. </w:t>
      </w:r>
    </w:p>
    <w:p w:rsidR="002E265A" w:rsidRDefault="002E265A" w:rsidP="002E265A">
      <w:pPr>
        <w:pStyle w:val="NormalWeb"/>
        <w:jc w:val="both"/>
        <w:rPr>
          <w:lang w:val="en-US"/>
        </w:rPr>
      </w:pPr>
      <w:r>
        <w:rPr>
          <w:lang w:val="en-US"/>
        </w:rPr>
        <w:t>(</w:t>
      </w:r>
      <w:r w:rsidRPr="00FD64AB">
        <w:rPr>
          <w:lang w:val="en-US"/>
        </w:rPr>
        <w:t>Sanjeev Sanyal is Deutsche B</w:t>
      </w:r>
      <w:r w:rsidR="00D57149">
        <w:rPr>
          <w:lang w:val="en-US"/>
        </w:rPr>
        <w:t>ank's Global Strategist. Named “Young Global Leader 2010”</w:t>
      </w:r>
      <w:r w:rsidRPr="00FD64AB">
        <w:rPr>
          <w:lang w:val="en-US"/>
        </w:rPr>
        <w:t xml:space="preserve"> by the World Economic Forum, he is the author of The Indian Renaissance: India's Rise After a Thousand Years…</w:t>
      </w:r>
      <w:r>
        <w:rPr>
          <w:lang w:val="en-US"/>
        </w:rPr>
        <w:t>)</w:t>
      </w:r>
    </w:p>
    <w:p w:rsidR="00D57149" w:rsidRPr="001B1E05" w:rsidRDefault="001B1E05" w:rsidP="002E265A">
      <w:pPr>
        <w:pStyle w:val="NormalWeb"/>
        <w:jc w:val="both"/>
        <w:rPr>
          <w:b/>
        </w:rPr>
      </w:pPr>
      <w:r w:rsidRPr="00266DC2">
        <w:t>-</w:t>
      </w:r>
      <w:r>
        <w:rPr>
          <w:b/>
        </w:rPr>
        <w:t xml:space="preserve"> </w:t>
      </w:r>
      <w:r w:rsidR="003C6925">
        <w:rPr>
          <w:b/>
        </w:rPr>
        <w:t>Sigan c</w:t>
      </w:r>
      <w:r w:rsidR="009209C1">
        <w:rPr>
          <w:b/>
        </w:rPr>
        <w:t>on atención al “sinuoso” telonero</w:t>
      </w:r>
      <w:r w:rsidR="003C6925">
        <w:rPr>
          <w:b/>
        </w:rPr>
        <w:t xml:space="preserve">: </w:t>
      </w:r>
      <w:r w:rsidR="009209C1">
        <w:rPr>
          <w:b/>
        </w:rPr>
        <w:t>“</w:t>
      </w:r>
      <w:r>
        <w:rPr>
          <w:b/>
        </w:rPr>
        <w:t>Hasti</w:t>
      </w:r>
      <w:r w:rsidR="003C6925">
        <w:rPr>
          <w:b/>
        </w:rPr>
        <w:t>ngs y el yen</w:t>
      </w:r>
      <w:r w:rsidR="009209C1">
        <w:rPr>
          <w:b/>
        </w:rPr>
        <w:t>”</w:t>
      </w:r>
      <w:r w:rsidR="00E6745D">
        <w:rPr>
          <w:b/>
        </w:rPr>
        <w:t xml:space="preserve"> (por quién doblan las campanas</w:t>
      </w:r>
      <w:r w:rsidR="003C6925">
        <w:rPr>
          <w:b/>
        </w:rPr>
        <w:t>)</w:t>
      </w:r>
      <w:r>
        <w:rPr>
          <w:b/>
        </w:rPr>
        <w:t xml:space="preserve">     </w:t>
      </w:r>
    </w:p>
    <w:p w:rsidR="002E265A" w:rsidRDefault="002E265A" w:rsidP="002E265A">
      <w:pPr>
        <w:pStyle w:val="NormalWeb"/>
        <w:jc w:val="both"/>
      </w:pPr>
      <w:r w:rsidRPr="00C35461">
        <w:rPr>
          <w:b/>
        </w:rPr>
        <w:t>-</w:t>
      </w:r>
      <w:r>
        <w:t xml:space="preserve"> </w:t>
      </w:r>
      <w:r w:rsidRPr="001D63F6">
        <w:rPr>
          <w:u w:val="single"/>
        </w:rPr>
        <w:t>El yen recién comienza a depreciarse</w:t>
      </w:r>
      <w:r>
        <w:t xml:space="preserve"> (The Wall Street Journal </w:t>
      </w:r>
      <w:r w:rsidRPr="009209C1">
        <w:rPr>
          <w:b/>
        </w:rPr>
        <w:t>-</w:t>
      </w:r>
      <w:r>
        <w:t xml:space="preserve"> </w:t>
      </w:r>
      <w:r w:rsidRPr="001D63F6">
        <w:rPr>
          <w:b/>
        </w:rPr>
        <w:t>11/2/13</w:t>
      </w:r>
      <w:r>
        <w:t>)</w:t>
      </w:r>
    </w:p>
    <w:p w:rsidR="002E265A" w:rsidRDefault="002E265A" w:rsidP="002E265A">
      <w:pPr>
        <w:pStyle w:val="NormalWeb"/>
        <w:jc w:val="both"/>
      </w:pPr>
      <w:r>
        <w:t>(Por N</w:t>
      </w:r>
      <w:r w:rsidR="001B1E05">
        <w:t>icholas Hastings)</w:t>
      </w:r>
      <w:r w:rsidR="00580A2F">
        <w:t xml:space="preserve">                                                                  Lectura recomendada</w:t>
      </w:r>
    </w:p>
    <w:p w:rsidR="002E265A" w:rsidRPr="001B1E05" w:rsidRDefault="002E265A" w:rsidP="002E265A">
      <w:pPr>
        <w:pStyle w:val="NormalWeb"/>
        <w:jc w:val="both"/>
        <w:rPr>
          <w:color w:val="FF0000"/>
          <w:u w:val="single"/>
        </w:rPr>
      </w:pPr>
      <w:r w:rsidRPr="001B1E05">
        <w:rPr>
          <w:color w:val="FF0000"/>
          <w:u w:val="single"/>
        </w:rPr>
        <w:t xml:space="preserve">Hay que tener fe en la depreciación del yen. </w:t>
      </w:r>
    </w:p>
    <w:p w:rsidR="002E265A" w:rsidRPr="001B1E05" w:rsidRDefault="002E265A" w:rsidP="002E265A">
      <w:pPr>
        <w:pStyle w:val="NormalWeb"/>
        <w:jc w:val="both"/>
        <w:rPr>
          <w:u w:val="single"/>
        </w:rPr>
      </w:pPr>
      <w:r w:rsidRPr="001B1E05">
        <w:rPr>
          <w:u w:val="single"/>
        </w:rPr>
        <w:t xml:space="preserve">Los políticos japoneses tomaron en cuenta las preocupaciones de los competidores de Japón y en efecto han detenido la depreciación de su moneda antes de la reunión de ministros de Finanzas y funcionarios de bancos centrales del Grupo de las 20 economías desarrolladas y en desarrollo, G20, que comienza el jueves en Moscú. </w:t>
      </w:r>
    </w:p>
    <w:p w:rsidR="002E265A" w:rsidRDefault="002E265A" w:rsidP="002E265A">
      <w:pPr>
        <w:pStyle w:val="NormalWeb"/>
        <w:jc w:val="both"/>
      </w:pPr>
      <w:r w:rsidRPr="001B1E05">
        <w:rPr>
          <w:color w:val="FF0000"/>
          <w:u w:val="single"/>
        </w:rPr>
        <w:t>Pero hay demasiado en juego como para que Japón detenga la caída del yen ahora.</w:t>
      </w:r>
      <w:r w:rsidRPr="001B1E05">
        <w:rPr>
          <w:color w:val="FF0000"/>
        </w:rPr>
        <w:t xml:space="preserve"> </w:t>
      </w:r>
      <w:r>
        <w:t xml:space="preserve">Además del impacto directo que la debilidad de la moneda tendrá sobre las exportaciones japonesas, también hay que tener en cuenta el importante efecto que está surtiendo sobre las acciones del país. </w:t>
      </w:r>
    </w:p>
    <w:p w:rsidR="002E265A" w:rsidRPr="001B1E05" w:rsidRDefault="002E265A" w:rsidP="002E265A">
      <w:pPr>
        <w:pStyle w:val="NormalWeb"/>
        <w:jc w:val="both"/>
        <w:rPr>
          <w:u w:val="single"/>
        </w:rPr>
      </w:pPr>
      <w:r w:rsidRPr="001B1E05">
        <w:rPr>
          <w:u w:val="single"/>
        </w:rPr>
        <w:lastRenderedPageBreak/>
        <w:t xml:space="preserve">El ministro de Economía japonés, Akira Amari, remarcó ese punto durante el fin de semana cuando prometió que el gobierno tomará medidas para que el índice Nikkei repunte otro 17% a 13.000 puntos para fines de marzo. Esto se sumaría al avance de 16% que registró el índice en los últimos seis meses. </w:t>
      </w:r>
    </w:p>
    <w:p w:rsidR="002E265A" w:rsidRPr="001B1E05" w:rsidRDefault="002E265A" w:rsidP="002E265A">
      <w:pPr>
        <w:pStyle w:val="NormalWeb"/>
        <w:jc w:val="both"/>
        <w:rPr>
          <w:u w:val="single"/>
        </w:rPr>
      </w:pPr>
      <w:r w:rsidRPr="001B1E05">
        <w:rPr>
          <w:u w:val="single"/>
        </w:rPr>
        <w:t xml:space="preserve">Algunos argumentan que el alza del Nikkei es casi tan importante como la política fiscal para impulsar la recuperación económica de Japón. </w:t>
      </w:r>
    </w:p>
    <w:p w:rsidR="002E265A" w:rsidRDefault="001B1E05" w:rsidP="002E265A">
      <w:pPr>
        <w:pStyle w:val="NormalWeb"/>
        <w:jc w:val="both"/>
      </w:pPr>
      <w:r>
        <w:t>“</w:t>
      </w:r>
      <w:r w:rsidR="002E265A">
        <w:t>Enfatizamos el Nikkei tanto por su efecto sobre la riqueza y porque los efectos de conversión para las firmas japonesas las vuelve mucho más rentables y en el margen son tan buenos como la política fiscal a la h</w:t>
      </w:r>
      <w:r>
        <w:t>ora de incentivarlas a invertir”</w:t>
      </w:r>
      <w:r w:rsidR="002E265A">
        <w:t xml:space="preserve">, dijo </w:t>
      </w:r>
      <w:r>
        <w:t>Steven Englander, de Citibank. “</w:t>
      </w:r>
      <w:r w:rsidR="002E265A">
        <w:t>La relación Nikkei-yen es demasiado buena como para ser abandonada</w:t>
      </w:r>
      <w:r>
        <w:t xml:space="preserve"> por los legisladores japoneses”</w:t>
      </w:r>
      <w:r w:rsidR="002E265A">
        <w:t xml:space="preserve">. </w:t>
      </w:r>
    </w:p>
    <w:p w:rsidR="002E265A" w:rsidRDefault="002E265A" w:rsidP="002E265A">
      <w:pPr>
        <w:pStyle w:val="NormalWeb"/>
        <w:jc w:val="both"/>
      </w:pPr>
      <w:r>
        <w:t xml:space="preserve">Por ahora, no obstante, el yen está siendo impulsado más que nada por expectativas. Las promesas formuladas por el gobierno del primer ministro Shinzo Abe en el sentido de que implementará una flexibilización monetaria más agresiva han sido clave en la debilidad que ha registrado el yen en los últimos seis meses. </w:t>
      </w:r>
    </w:p>
    <w:p w:rsidR="002E265A" w:rsidRPr="001B1E05" w:rsidRDefault="002E265A" w:rsidP="002E265A">
      <w:pPr>
        <w:pStyle w:val="NormalWeb"/>
        <w:jc w:val="both"/>
        <w:rPr>
          <w:color w:val="FF0000"/>
          <w:u w:val="single"/>
        </w:rPr>
      </w:pPr>
      <w:r>
        <w:t xml:space="preserve">Sin embargo, </w:t>
      </w:r>
      <w:r w:rsidRPr="001B1E05">
        <w:rPr>
          <w:color w:val="FF0000"/>
          <w:u w:val="single"/>
        </w:rPr>
        <w:t xml:space="preserve">desde que asumió el poder a mediados de diciembre, Abe en realidad ha hecho muy poco. El Banco de Japón repitió una dosis previa de relajación monetaria en su última reunión en enero, pero una medida más decisiva no es prevista hasta abril, una vez que el actual presidente del ente monetario Masaaki Shirakawa dé un paso al costado. </w:t>
      </w:r>
    </w:p>
    <w:p w:rsidR="002E265A" w:rsidRPr="001B1E05" w:rsidRDefault="002E265A" w:rsidP="002E265A">
      <w:pPr>
        <w:pStyle w:val="NormalWeb"/>
        <w:jc w:val="both"/>
        <w:rPr>
          <w:color w:val="FF0000"/>
          <w:u w:val="single"/>
        </w:rPr>
      </w:pPr>
      <w:r w:rsidRPr="001B1E05">
        <w:rPr>
          <w:color w:val="FF0000"/>
          <w:u w:val="single"/>
        </w:rPr>
        <w:t xml:space="preserve">Hasta entonces, el yen y Nikkei se mantendrán vulnerables a una corrección, tal como ocurrió el viernes cuando el ministro de Finanzas, Taro Aso, dio a entender que el declive del yen se estaba dando demasiado rápido. </w:t>
      </w:r>
    </w:p>
    <w:p w:rsidR="002E265A" w:rsidRPr="001B1E05" w:rsidRDefault="002E265A" w:rsidP="002E265A">
      <w:pPr>
        <w:pStyle w:val="NormalWeb"/>
        <w:jc w:val="both"/>
        <w:rPr>
          <w:u w:val="single"/>
        </w:rPr>
      </w:pPr>
      <w:r w:rsidRPr="001B1E05">
        <w:rPr>
          <w:u w:val="single"/>
        </w:rPr>
        <w:t xml:space="preserve">Sus comentarios hicieron que el Nikkei perdiera 1,8% y que el dólar se debilitara al nivel de 92 yenes. </w:t>
      </w:r>
    </w:p>
    <w:p w:rsidR="002E265A" w:rsidRPr="001B1E05" w:rsidRDefault="002E265A" w:rsidP="002E265A">
      <w:pPr>
        <w:pStyle w:val="NormalWeb"/>
        <w:jc w:val="both"/>
        <w:rPr>
          <w:u w:val="single"/>
        </w:rPr>
      </w:pPr>
      <w:r w:rsidRPr="001B1E05">
        <w:rPr>
          <w:u w:val="single"/>
        </w:rPr>
        <w:t xml:space="preserve">Más pérdidas, y más comentarios de políticos japoneses, se pueden esperar en los próximos días a medida que intentan abordar las probables críticas que enfrentarán en la reunión del G20. </w:t>
      </w:r>
    </w:p>
    <w:p w:rsidR="002E265A" w:rsidRDefault="002E265A" w:rsidP="002E265A">
      <w:pPr>
        <w:pStyle w:val="NormalWeb"/>
        <w:jc w:val="both"/>
      </w:pPr>
      <w:r>
        <w:t xml:space="preserve">Ciertamente esto ayudará a que el yen revierta parte de su reciente fortaleza, y suspenda más avances del Nikkei, pero </w:t>
      </w:r>
      <w:r w:rsidRPr="001B1E05">
        <w:rPr>
          <w:u w:val="single"/>
        </w:rPr>
        <w:t>es más que probable que el yen reanude su tendencia a la baja una vez que el nuevo gobernador asuma su puesto</w:t>
      </w:r>
      <w:r>
        <w:t xml:space="preserve">. Ya hay especulación de que podría ser el presidente del Banco de Desarrollo de Asia, Haruhiko Kuroda. </w:t>
      </w:r>
    </w:p>
    <w:p w:rsidR="002E265A" w:rsidRDefault="001B1E05" w:rsidP="002E265A">
      <w:pPr>
        <w:pStyle w:val="NormalWeb"/>
        <w:jc w:val="both"/>
      </w:pPr>
      <w:r>
        <w:t>“</w:t>
      </w:r>
      <w:r w:rsidR="002E265A">
        <w:t>Si se designa a Kuroda, es probable que el yen</w:t>
      </w:r>
      <w:r>
        <w:t xml:space="preserve"> se deprecie significativamente”</w:t>
      </w:r>
      <w:r w:rsidR="002E265A">
        <w:t>, dijo Hans Redeker, titular de estrategia de monedas glob</w:t>
      </w:r>
      <w:r w:rsidR="00EA5A13">
        <w:t>ales de Morgan Stanley</w:t>
      </w:r>
      <w:r w:rsidR="002E265A">
        <w:t xml:space="preserve">. </w:t>
      </w:r>
    </w:p>
    <w:p w:rsidR="00E6745D" w:rsidRDefault="002E265A" w:rsidP="00EA5A13">
      <w:pPr>
        <w:pStyle w:val="NormalWeb"/>
        <w:jc w:val="both"/>
        <w:rPr>
          <w:color w:val="FF0000"/>
          <w:u w:val="single"/>
        </w:rPr>
      </w:pPr>
      <w:r w:rsidRPr="001B1E05">
        <w:rPr>
          <w:color w:val="FF0000"/>
          <w:u w:val="single"/>
        </w:rPr>
        <w:t>De manera que, aunque la debilidad del yen se ha producido hasta ahora en gran parte por expectativas y especulaciones, hay poca razón para creer que el yen repuntará siempre que la política cumpla con las expectativas.</w:t>
      </w:r>
    </w:p>
    <w:p w:rsidR="009E6E93" w:rsidRDefault="009E6E93" w:rsidP="00EA5A13">
      <w:pPr>
        <w:pStyle w:val="NormalWeb"/>
        <w:jc w:val="both"/>
        <w:rPr>
          <w:color w:val="FF0000"/>
          <w:u w:val="single"/>
        </w:rPr>
      </w:pPr>
    </w:p>
    <w:p w:rsidR="002E265A" w:rsidRDefault="00580A2F" w:rsidP="00EA5A13">
      <w:pPr>
        <w:pStyle w:val="NormalWeb"/>
        <w:jc w:val="both"/>
        <w:rPr>
          <w:b/>
        </w:rPr>
      </w:pPr>
      <w:r w:rsidRPr="00266DC2">
        <w:lastRenderedPageBreak/>
        <w:t>-</w:t>
      </w:r>
      <w:r>
        <w:rPr>
          <w:b/>
        </w:rPr>
        <w:t xml:space="preserve"> Espera</w:t>
      </w:r>
      <w:r w:rsidR="008B5D56">
        <w:rPr>
          <w:b/>
        </w:rPr>
        <w:t>ndo a Godot: G-7 (¿y el G-8</w:t>
      </w:r>
      <w:r>
        <w:rPr>
          <w:b/>
        </w:rPr>
        <w:t>, G-10?) o G-</w:t>
      </w:r>
      <w:r w:rsidR="008B5D56">
        <w:rPr>
          <w:b/>
        </w:rPr>
        <w:t>¡</w:t>
      </w:r>
      <w:r>
        <w:rPr>
          <w:b/>
        </w:rPr>
        <w:t>Je</w:t>
      </w:r>
      <w:r w:rsidR="008B5D56">
        <w:rPr>
          <w:b/>
        </w:rPr>
        <w:t>!</w:t>
      </w:r>
      <w:r>
        <w:rPr>
          <w:b/>
        </w:rPr>
        <w:t>-20 (</w:t>
      </w:r>
      <w:r w:rsidR="00EA5A13">
        <w:rPr>
          <w:b/>
        </w:rPr>
        <w:t>¿</w:t>
      </w:r>
      <w:r>
        <w:rPr>
          <w:b/>
        </w:rPr>
        <w:t>conejos y chistera</w:t>
      </w:r>
      <w:r w:rsidR="00E6745D">
        <w:rPr>
          <w:b/>
        </w:rPr>
        <w:t>s</w:t>
      </w:r>
      <w:r w:rsidR="00EA5A13">
        <w:rPr>
          <w:b/>
        </w:rPr>
        <w:t>?</w:t>
      </w:r>
      <w:r>
        <w:rPr>
          <w:b/>
        </w:rPr>
        <w:t>)</w:t>
      </w:r>
    </w:p>
    <w:p w:rsidR="006B5F36" w:rsidRPr="00E6745D" w:rsidRDefault="006B5F36" w:rsidP="00EA5A13">
      <w:pPr>
        <w:pStyle w:val="NormalWeb"/>
        <w:jc w:val="both"/>
        <w:rPr>
          <w:color w:val="FF0000"/>
          <w:u w:val="single"/>
        </w:rPr>
      </w:pPr>
      <w:r>
        <w:rPr>
          <w:noProof/>
        </w:rPr>
        <w:drawing>
          <wp:inline distT="0" distB="0" distL="0" distR="0" wp14:anchorId="0C0B0A17" wp14:editId="1E8ECB5B">
            <wp:extent cx="5335193" cy="1979875"/>
            <wp:effectExtent l="0" t="0" r="0" b="1905"/>
            <wp:docPr id="2" name="Imagen 2" descr="http://ep01.epimg.net/economia/imagenes/2013/02/11/actualidad/1360611395_138243_1360613773_noticia_norm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ep01.epimg.net/economia/imagenes/2013/02/11/actualidad/1360611395_138243_1360613773_noticia_normal.jpg"/>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335193" cy="1979875"/>
                    </a:xfrm>
                    <a:prstGeom prst="rect">
                      <a:avLst/>
                    </a:prstGeom>
                    <a:noFill/>
                    <a:ln>
                      <a:noFill/>
                    </a:ln>
                  </pic:spPr>
                </pic:pic>
              </a:graphicData>
            </a:graphic>
          </wp:inline>
        </w:drawing>
      </w:r>
    </w:p>
    <w:p w:rsidR="002E265A" w:rsidRPr="006B5F36" w:rsidRDefault="0073164B" w:rsidP="006B5F36">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w:t>
      </w:r>
      <w:r w:rsidRPr="00084E55">
        <w:rPr>
          <w:rFonts w:ascii="Times New Roman" w:eastAsia="Times New Roman" w:hAnsi="Times New Roman"/>
          <w:sz w:val="24"/>
          <w:szCs w:val="24"/>
          <w:lang w:eastAsia="es-ES"/>
        </w:rPr>
        <w:t xml:space="preserve">El G7 está compuesto por Canadá, Japón, Estados Unidos, Alemania, </w:t>
      </w:r>
      <w:r>
        <w:rPr>
          <w:rFonts w:ascii="Times New Roman" w:eastAsia="Times New Roman" w:hAnsi="Times New Roman"/>
          <w:sz w:val="24"/>
          <w:szCs w:val="24"/>
          <w:lang w:eastAsia="es-ES"/>
        </w:rPr>
        <w:t xml:space="preserve">Francia, Italia y Reino Unido) </w:t>
      </w:r>
    </w:p>
    <w:p w:rsidR="002E265A" w:rsidRPr="008B5D56" w:rsidRDefault="008B5D56" w:rsidP="008B5D56">
      <w:pPr>
        <w:spacing w:before="100" w:beforeAutospacing="1" w:after="100" w:afterAutospacing="1" w:line="240" w:lineRule="auto"/>
        <w:jc w:val="both"/>
        <w:rPr>
          <w:rFonts w:ascii="Times New Roman" w:eastAsia="Times New Roman" w:hAnsi="Times New Roman"/>
          <w:sz w:val="24"/>
          <w:szCs w:val="24"/>
          <w:lang w:eastAsia="es-ES"/>
        </w:rPr>
      </w:pPr>
      <w:r w:rsidRPr="008B5D56">
        <w:rPr>
          <w:rFonts w:ascii="Times New Roman" w:hAnsi="Times New Roman"/>
          <w:i/>
          <w:sz w:val="24"/>
          <w:szCs w:val="24"/>
        </w:rPr>
        <w:t>“</w:t>
      </w:r>
      <w:r w:rsidR="002E265A" w:rsidRPr="008B5D56">
        <w:rPr>
          <w:rFonts w:ascii="Times New Roman" w:hAnsi="Times New Roman"/>
          <w:i/>
          <w:sz w:val="24"/>
          <w:szCs w:val="24"/>
        </w:rPr>
        <w:t xml:space="preserve">Es la guerra de divisas que nunca llega, aunque en Wall Street siguen los acontecimientos con atención. Los tambores vuelven a sonar con fuerza. El primer golpe en la reciente escalada lo dio Shinzo Abe, primer ministro japonés, quien la semana pasada pidió abiertamente a su banco central </w:t>
      </w:r>
      <w:hyperlink r:id="rId179" w:history="1">
        <w:r w:rsidR="002E265A" w:rsidRPr="008B5D56">
          <w:rPr>
            <w:rStyle w:val="Hipervnculo"/>
            <w:rFonts w:ascii="Times New Roman" w:hAnsi="Times New Roman"/>
            <w:i/>
            <w:color w:val="auto"/>
            <w:sz w:val="24"/>
            <w:szCs w:val="24"/>
            <w:u w:val="none"/>
          </w:rPr>
          <w:t>que adopte una política monetaria agresiva</w:t>
        </w:r>
      </w:hyperlink>
      <w:r w:rsidR="002E265A" w:rsidRPr="008B5D56">
        <w:rPr>
          <w:rFonts w:ascii="Times New Roman" w:hAnsi="Times New Roman"/>
          <w:i/>
          <w:sz w:val="24"/>
          <w:szCs w:val="24"/>
        </w:rPr>
        <w:t xml:space="preserve">. El yen ha perdido un 13% de su valor respecto al dólar desde mediados de noviembre y está en su mínimo en tres años. Ahora, el grupo de las mayores economías industrializadas, </w:t>
      </w:r>
      <w:hyperlink r:id="rId180" w:history="1">
        <w:r w:rsidR="002E265A" w:rsidRPr="008B5D56">
          <w:rPr>
            <w:rStyle w:val="Hipervnculo"/>
            <w:rFonts w:ascii="Times New Roman" w:hAnsi="Times New Roman"/>
            <w:i/>
            <w:color w:val="auto"/>
            <w:sz w:val="24"/>
            <w:szCs w:val="24"/>
            <w:u w:val="none"/>
          </w:rPr>
          <w:t>el G-7</w:t>
        </w:r>
      </w:hyperlink>
      <w:r w:rsidR="002E265A" w:rsidRPr="008B5D56">
        <w:rPr>
          <w:rFonts w:ascii="Times New Roman" w:hAnsi="Times New Roman"/>
          <w:i/>
          <w:sz w:val="24"/>
          <w:szCs w:val="24"/>
        </w:rPr>
        <w:t>, trata de lograr una tregua antes de que se desencadene la guerra. La fórmula que busca el grupo sería similar a la de pasadas ocasiones, es decir, poner en evidencia en un comunicado que los “movimientos desordenados” y el “exceso de volatilidad”, tienen efectos adversos para la estabilidad económica y del sistema financiero global. Se comprometerán a cooperar y a consultarse entre sí, y repetirán aquello de que son los mercados los que definen el precio de las monedas. Y nada de usar estímulos artificiales</w:t>
      </w:r>
      <w:r w:rsidRPr="008B5D56">
        <w:rPr>
          <w:rFonts w:ascii="Times New Roman" w:hAnsi="Times New Roman"/>
          <w:i/>
          <w:sz w:val="24"/>
          <w:szCs w:val="24"/>
        </w:rPr>
        <w:t>”..</w:t>
      </w:r>
      <w:r w:rsidR="002E265A" w:rsidRPr="008B5D56">
        <w:rPr>
          <w:rFonts w:ascii="Times New Roman" w:hAnsi="Times New Roman"/>
          <w:i/>
          <w:sz w:val="24"/>
          <w:szCs w:val="24"/>
        </w:rPr>
        <w:t>.</w:t>
      </w:r>
      <w:r>
        <w:rPr>
          <w:i/>
        </w:rPr>
        <w:t xml:space="preserve"> </w:t>
      </w:r>
      <w:r w:rsidRPr="00E8779C">
        <w:rPr>
          <w:rFonts w:ascii="Times New Roman" w:hAnsi="Times New Roman"/>
          <w:sz w:val="24"/>
          <w:szCs w:val="24"/>
          <w:u w:val="single"/>
        </w:rPr>
        <w:t>El G-7 intenta evitar la guerra de divisas</w:t>
      </w:r>
      <w:r>
        <w:rPr>
          <w:rFonts w:ascii="Times New Roman" w:hAnsi="Times New Roman"/>
          <w:sz w:val="24"/>
          <w:szCs w:val="24"/>
        </w:rPr>
        <w:t xml:space="preserve"> (El País </w:t>
      </w:r>
      <w:r w:rsidRPr="009209C1">
        <w:rPr>
          <w:rFonts w:ascii="Times New Roman" w:hAnsi="Times New Roman"/>
          <w:b/>
          <w:sz w:val="24"/>
          <w:szCs w:val="24"/>
        </w:rPr>
        <w:t>-</w:t>
      </w:r>
      <w:r>
        <w:rPr>
          <w:rFonts w:ascii="Times New Roman" w:hAnsi="Times New Roman"/>
          <w:sz w:val="24"/>
          <w:szCs w:val="24"/>
        </w:rPr>
        <w:t xml:space="preserve"> </w:t>
      </w:r>
      <w:r w:rsidRPr="00E8779C">
        <w:rPr>
          <w:rFonts w:ascii="Times New Roman" w:hAnsi="Times New Roman"/>
          <w:b/>
          <w:sz w:val="24"/>
          <w:szCs w:val="24"/>
        </w:rPr>
        <w:t>12/2/13</w:t>
      </w:r>
      <w:r>
        <w:rPr>
          <w:rFonts w:ascii="Times New Roman" w:hAnsi="Times New Roman"/>
          <w:sz w:val="24"/>
          <w:szCs w:val="24"/>
        </w:rPr>
        <w:t>)</w:t>
      </w:r>
    </w:p>
    <w:p w:rsidR="002E265A" w:rsidRPr="0073164B" w:rsidRDefault="002E265A" w:rsidP="002E265A">
      <w:pPr>
        <w:pStyle w:val="NormalWeb"/>
        <w:shd w:val="clear" w:color="auto" w:fill="FFFFFF"/>
        <w:jc w:val="both"/>
      </w:pPr>
      <w:bookmarkStart w:id="0" w:name="sumario_2"/>
      <w:bookmarkEnd w:id="0"/>
      <w:r w:rsidRPr="0073164B">
        <w:t xml:space="preserve">También hay preocupación en Europa. El presidente del Banco Central Europeo (BCE), Mario Draghi, </w:t>
      </w:r>
      <w:hyperlink r:id="rId181" w:history="1">
        <w:r w:rsidRPr="0073164B">
          <w:rPr>
            <w:rStyle w:val="Hipervnculo"/>
            <w:color w:val="auto"/>
            <w:u w:val="none"/>
          </w:rPr>
          <w:t>quitó hierro públicamente a la fortaleza del euro respecto al dólar</w:t>
        </w:r>
      </w:hyperlink>
      <w:r w:rsidRPr="0073164B">
        <w:t>, pero al mismo tiempo advirtió de que se iban a vigilar sus efectos en las exportaciones y la recuperación. Los bancos “se han aprovechado de la protección del BCE para saldar antes parte de sus provisiones de liquidez de emergencia. Esto ha llevado a que el euro haya subido más aún este año”, señala John J. Hardy, estratega de divisas de Saxo Bank. Además, “la libra esterlina se hunde en el abismo ante la perspectiva de la llegada del nuevo gobernador del Banco de Inglaterra, Carney, y la posibilidad de un nuevo capítulo de caos monetario para este verano”, añade el experto.</w:t>
      </w:r>
    </w:p>
    <w:p w:rsidR="002E265A" w:rsidRPr="0073164B" w:rsidRDefault="002E265A" w:rsidP="002E265A">
      <w:pPr>
        <w:pStyle w:val="NormalWeb"/>
        <w:shd w:val="clear" w:color="auto" w:fill="FFFFFF"/>
        <w:jc w:val="both"/>
      </w:pPr>
      <w:r w:rsidRPr="0073164B">
        <w:t>El comunicado del G-7 podría estar listo para antes de la reunión de ministros de Fina</w:t>
      </w:r>
      <w:r w:rsidR="008B5D56" w:rsidRPr="0073164B">
        <w:t>nzas del G-20, a finales de la segunda</w:t>
      </w:r>
      <w:r w:rsidRPr="0073164B">
        <w:t xml:space="preserve"> semana</w:t>
      </w:r>
      <w:r w:rsidR="008B5D56" w:rsidRPr="0073164B">
        <w:t xml:space="preserve"> de febrero</w:t>
      </w:r>
      <w:r w:rsidRPr="0073164B">
        <w:t xml:space="preserve"> en Moscú. La devaluación de las divisas se colocará en el centro de las discusiones de la cita. Es la manera diplomática de decir que se analizarán las tácticas que están siguiendo algunos países para rebajar el valor de sus monedas y así animar sus exportaciones haciéndolas más competitivas.</w:t>
      </w:r>
    </w:p>
    <w:p w:rsidR="002E265A" w:rsidRPr="0073164B" w:rsidRDefault="002E265A" w:rsidP="002E265A">
      <w:pPr>
        <w:pStyle w:val="NormalWeb"/>
        <w:shd w:val="clear" w:color="auto" w:fill="FFFFFF"/>
        <w:jc w:val="both"/>
      </w:pPr>
      <w:bookmarkStart w:id="1" w:name="sumario_1"/>
      <w:bookmarkEnd w:id="1"/>
      <w:r w:rsidRPr="0073164B">
        <w:lastRenderedPageBreak/>
        <w:t xml:space="preserve">La carga de la prueba está ahora sobre Japón. Pero el sospechoso habitual es Estados Unidos, por </w:t>
      </w:r>
      <w:hyperlink r:id="rId182" w:history="1">
        <w:r w:rsidRPr="0073164B">
          <w:rPr>
            <w:rStyle w:val="Hipervnculo"/>
            <w:color w:val="auto"/>
            <w:u w:val="none"/>
          </w:rPr>
          <w:t>la política monetaria seguida desde la Reserva Federal</w:t>
        </w:r>
      </w:hyperlink>
      <w:r w:rsidRPr="0073164B">
        <w:t>. Ben Bernanke niega siempre la mayor y recuerda que la política de divisas es cosa del Tesoro. Pero los últimos datos de balanza comercial ponen el problema en evidencia. El déficit cayó casi un 21% en diciembre, a 38.540 millones de dólares, en la mayor corrección en cuatro años.</w:t>
      </w:r>
    </w:p>
    <w:p w:rsidR="002E265A" w:rsidRPr="0073164B" w:rsidRDefault="002E265A" w:rsidP="002E265A">
      <w:pPr>
        <w:pStyle w:val="NormalWeb"/>
        <w:shd w:val="clear" w:color="auto" w:fill="FFFFFF"/>
        <w:jc w:val="both"/>
      </w:pPr>
      <w:r w:rsidRPr="0073164B">
        <w:t>Las exportaciones estadounidenses crecieron un 2,1%, mientras que las importaciones cayeron un 2,7%. Ese mes, el billete verde perdió valor frente al euro. La moneda única europea pasó de los 1,29 dólares a los 1,32 dólares. La remontada del euro se mantuvo en enero, ha</w:t>
      </w:r>
      <w:r w:rsidR="00EA5A13" w:rsidRPr="0073164B">
        <w:t>sta rozar los 1,37 dólares. El 11/2</w:t>
      </w:r>
      <w:r w:rsidRPr="0073164B">
        <w:t xml:space="preserve"> subió ligeramente, hasta 1,34. Pero </w:t>
      </w:r>
      <w:r w:rsidR="00EA5A13" w:rsidRPr="0073164B">
        <w:t xml:space="preserve">en la primera </w:t>
      </w:r>
      <w:r w:rsidRPr="0073164B">
        <w:t>semana</w:t>
      </w:r>
      <w:r w:rsidR="00EA5A13" w:rsidRPr="0073164B">
        <w:t xml:space="preserve"> de febrero</w:t>
      </w:r>
      <w:r w:rsidRPr="0073164B">
        <w:t xml:space="preserve"> el dólar sufrió una notable corrección coincidiendo con un debilitamiento fuerte del yen. El equipo de Bernanke acordó en diciembre activar </w:t>
      </w:r>
      <w:hyperlink r:id="rId183" w:history="1">
        <w:r w:rsidRPr="0073164B">
          <w:rPr>
            <w:rStyle w:val="Hipervnculo"/>
            <w:color w:val="auto"/>
            <w:u w:val="none"/>
          </w:rPr>
          <w:t>por tercera vez la máquina de hacer dinero</w:t>
        </w:r>
      </w:hyperlink>
      <w:r w:rsidRPr="0073164B">
        <w:t xml:space="preserve"> para comprar deuda pública y así apoyar su economía. Este es el argumento que usa también Japón para defender una moneda más barata, aunque oficialmente, como Washington, diga que no quiere un yen débil. A ambas orillas del Pacífico dicen que es algo que debe determinar el mercado.</w:t>
      </w:r>
    </w:p>
    <w:p w:rsidR="002E265A" w:rsidRPr="0073164B" w:rsidRDefault="002E265A" w:rsidP="00EA5A13">
      <w:pPr>
        <w:pStyle w:val="NormalWeb"/>
        <w:shd w:val="clear" w:color="auto" w:fill="FFFFFF"/>
        <w:jc w:val="both"/>
      </w:pPr>
      <w:r w:rsidRPr="0073164B">
        <w:t>Pero la declaración del primer ministro j</w:t>
      </w:r>
      <w:r w:rsidR="00EA5A13" w:rsidRPr="0073164B">
        <w:t xml:space="preserve">aponés provocó que </w:t>
      </w:r>
      <w:r w:rsidRPr="0073164B">
        <w:t>el índice Nikkei subiera un 3,8%. El yen se paga al precio más bajo en casi tres años y eso ayuda a empresas exportadoras como Totoya y Mitsubishi. Coincide además el hecho de que Masaaki Shirakawa dejará antes de lo esperado la presidencia del Banco de Japón y la previsión es que su sustituto apueste por u</w:t>
      </w:r>
      <w:r w:rsidR="00EA5A13" w:rsidRPr="0073164B">
        <w:t>na política monetaria más laxa.</w:t>
      </w:r>
    </w:p>
    <w:p w:rsidR="002E265A" w:rsidRPr="0073164B" w:rsidRDefault="002E265A" w:rsidP="00EA5A13">
      <w:pPr>
        <w:pStyle w:val="NormalWeb"/>
        <w:shd w:val="clear" w:color="auto" w:fill="FFFFFF"/>
        <w:jc w:val="both"/>
      </w:pPr>
      <w:r w:rsidRPr="0073164B">
        <w:t>Los bandazos en el mercado de</w:t>
      </w:r>
      <w:r w:rsidR="00EA5A13" w:rsidRPr="0073164B">
        <w:t xml:space="preserve"> divisas también figuraban  el 11/2 </w:t>
      </w:r>
      <w:r w:rsidRPr="0073164B">
        <w:t>en la agenda del Eurogrupo, los ministros de Finanzas de la eurozona. Alemania es uno de los países que se han expresado públicamente sobre la acción japonesa. Y volverá a salir a colación antes de la reunión del G-20, cuando Ja</w:t>
      </w:r>
      <w:r w:rsidR="00EA5A13" w:rsidRPr="0073164B">
        <w:t>ck Lew pase por el Senado de EEUU el 13/2</w:t>
      </w:r>
      <w:r w:rsidRPr="0073164B">
        <w:t xml:space="preserve"> para defender su candidatura al Tesoro.</w:t>
      </w:r>
      <w:bookmarkStart w:id="2" w:name="sumario_3"/>
      <w:bookmarkEnd w:id="2"/>
    </w:p>
    <w:p w:rsidR="002E265A" w:rsidRPr="0073164B" w:rsidRDefault="002E265A" w:rsidP="002E265A">
      <w:pPr>
        <w:pStyle w:val="NormalWeb"/>
        <w:shd w:val="clear" w:color="auto" w:fill="FFFFFF"/>
        <w:jc w:val="both"/>
      </w:pPr>
      <w:r w:rsidRPr="0073164B">
        <w:t xml:space="preserve">En el mercado de divisas, la suma es cero. Si una moneda baja, otra sube. Por eso Francia utilizará la cita del G-20 de Moscú para denunciar que la fortaleza del euro frena la recuperación de Europa y, por extensión, de todo el mundo. Brasil, entretanto, anticipa que si Europa acaba entrando en el juego, la cosa se pondrá fea de verdad justo cuando parece que mejora. </w:t>
      </w:r>
      <w:r w:rsidR="00EA5A13" w:rsidRPr="0073164B">
        <w:t>El 11/2</w:t>
      </w:r>
      <w:r w:rsidRPr="0073164B">
        <w:t>, el presidente del Bundesbank y miembro del BCE, Jens Weidmann, se pronunció contra una política de euro débil. En su opinión, no solo no existen señales de que el euro esté “gravemente sobrevalorado”, sino que una depreciación forzada puede tener riesgos inflacionistas.</w:t>
      </w:r>
    </w:p>
    <w:p w:rsidR="00EA5A13" w:rsidRDefault="002E265A" w:rsidP="002E265A">
      <w:pPr>
        <w:pStyle w:val="NormalWeb"/>
        <w:shd w:val="clear" w:color="auto" w:fill="FFFFFF"/>
        <w:jc w:val="both"/>
      </w:pPr>
      <w:r w:rsidRPr="0073164B">
        <w:t>Una guerra de divisas podría llevar a una fuerte apreciación del oro. El metal se comporta mejor cuando actúa como puerto refugio. Lo que preocupa en este momento es si la verborrea de Japón lleva a otros socios a adoptar acciones recíprocas, como ya advierten Rusia y Brasil, con medidas proteccionistas o de controles al flujo de capital. La última vez que el G-7 se pronunció sobre el asunto fue en septiembre de 2011.</w:t>
      </w:r>
    </w:p>
    <w:p w:rsidR="0073164B" w:rsidRDefault="0073164B" w:rsidP="0073164B">
      <w:pPr>
        <w:pStyle w:val="NormalWeb"/>
        <w:shd w:val="clear" w:color="auto" w:fill="FFFFFF"/>
        <w:jc w:val="both"/>
      </w:pPr>
      <w:r>
        <w:rPr>
          <w:i/>
        </w:rPr>
        <w:t>“</w:t>
      </w:r>
      <w:r w:rsidR="002E265A" w:rsidRPr="0073164B">
        <w:rPr>
          <w:i/>
        </w:rPr>
        <w:t>El grupo de los países más industrializados del mundo (G7) comunicó hoy que no usará la política económica para conducir los tipos de cambio y calmó los miedos crecientes</w:t>
      </w:r>
      <w:r>
        <w:rPr>
          <w:i/>
        </w:rPr>
        <w:t xml:space="preserve"> a una guerra monetaria global. </w:t>
      </w:r>
      <w:r w:rsidR="002E265A" w:rsidRPr="0073164B">
        <w:rPr>
          <w:i/>
        </w:rPr>
        <w:t xml:space="preserve">La amenaza de una guerra de divisas preocupa al mundo. Por ello, el Grupo de los siete (G7) ha emitido un comunicado en el que asegura que dejará que sean los mercados los que fijen los tipos de cambio de </w:t>
      </w:r>
      <w:r w:rsidR="002E265A" w:rsidRPr="0073164B">
        <w:rPr>
          <w:i/>
        </w:rPr>
        <w:lastRenderedPageBreak/>
        <w:t xml:space="preserve">las divisas, sin intervenir a </w:t>
      </w:r>
      <w:r>
        <w:rPr>
          <w:i/>
        </w:rPr>
        <w:t>través de políticas económicas. “</w:t>
      </w:r>
      <w:r w:rsidR="002E265A" w:rsidRPr="0073164B">
        <w:rPr>
          <w:i/>
        </w:rPr>
        <w:t>Reafirmamos que nuestras políticas monetarias y fiscales han sido y permanecerán orientadas hacia nuestros respectivos objetivos domésticos, y que no vamos a usar los instrumentos domésticos par</w:t>
      </w:r>
      <w:r>
        <w:rPr>
          <w:i/>
        </w:rPr>
        <w:t>a conducir los tipos de cambio”</w:t>
      </w:r>
      <w:r w:rsidR="002E265A" w:rsidRPr="0073164B">
        <w:rPr>
          <w:i/>
        </w:rPr>
        <w:t>, señala el G7</w:t>
      </w:r>
      <w:r>
        <w:rPr>
          <w:i/>
        </w:rPr>
        <w:t>”..</w:t>
      </w:r>
      <w:r w:rsidR="002E265A" w:rsidRPr="0073164B">
        <w:rPr>
          <w:i/>
        </w:rPr>
        <w:t>.</w:t>
      </w:r>
      <w:r>
        <w:t xml:space="preserve"> </w:t>
      </w:r>
      <w:r w:rsidRPr="00355586">
        <w:rPr>
          <w:u w:val="single"/>
        </w:rPr>
        <w:t>El G7 asegura que no usará políticas económicas para influir en los tipos de cambio</w:t>
      </w:r>
      <w:r>
        <w:t xml:space="preserve"> (Cinco Días </w:t>
      </w:r>
      <w:r w:rsidRPr="009209C1">
        <w:rPr>
          <w:b/>
        </w:rPr>
        <w:t>-</w:t>
      </w:r>
      <w:r>
        <w:t xml:space="preserve"> </w:t>
      </w:r>
      <w:r w:rsidRPr="00355586">
        <w:rPr>
          <w:b/>
        </w:rPr>
        <w:t>12/2/13</w:t>
      </w:r>
      <w:r>
        <w:t xml:space="preserve">) </w:t>
      </w:r>
    </w:p>
    <w:p w:rsidR="002E265A" w:rsidRPr="0073164B" w:rsidRDefault="0073164B" w:rsidP="002E265A">
      <w:pPr>
        <w:spacing w:before="100" w:beforeAutospacing="1" w:after="100" w:afterAutospacing="1" w:line="240" w:lineRule="auto"/>
        <w:jc w:val="both"/>
        <w:rPr>
          <w:rFonts w:ascii="Times New Roman" w:eastAsia="Times New Roman" w:hAnsi="Times New Roman"/>
          <w:sz w:val="24"/>
          <w:szCs w:val="24"/>
          <w:lang w:val="en-US" w:eastAsia="es-ES"/>
        </w:rPr>
      </w:pPr>
      <w:r>
        <w:rPr>
          <w:rFonts w:ascii="Times New Roman" w:eastAsia="Times New Roman" w:hAnsi="Times New Roman"/>
          <w:i/>
          <w:sz w:val="24"/>
          <w:szCs w:val="24"/>
          <w:lang w:eastAsia="es-ES"/>
        </w:rPr>
        <w:t>“</w:t>
      </w:r>
      <w:r w:rsidR="002E265A" w:rsidRPr="0073164B">
        <w:rPr>
          <w:rFonts w:ascii="Times New Roman" w:eastAsia="Times New Roman" w:hAnsi="Times New Roman"/>
          <w:i/>
          <w:sz w:val="24"/>
          <w:szCs w:val="24"/>
          <w:lang w:eastAsia="es-ES"/>
        </w:rPr>
        <w:t>El Grupo de Siete economías más industrializadas trató el martes de evitar una posible ronda de desestabilizaciones de divisas emitiendo un comunicado en el que reiteraban su compromiso a dejar que las fuerzas del mercado determinen los tipos de cambio de las divisas, y diciendo que la política del banco central se centrará únicament</w:t>
      </w:r>
      <w:r>
        <w:rPr>
          <w:rFonts w:ascii="Times New Roman" w:eastAsia="Times New Roman" w:hAnsi="Times New Roman"/>
          <w:i/>
          <w:sz w:val="24"/>
          <w:szCs w:val="24"/>
          <w:lang w:eastAsia="es-ES"/>
        </w:rPr>
        <w:t xml:space="preserve">e en los objetivos nacionales. </w:t>
      </w:r>
      <w:r w:rsidR="002E265A" w:rsidRPr="0073164B">
        <w:rPr>
          <w:rFonts w:ascii="Times New Roman" w:eastAsia="Times New Roman" w:hAnsi="Times New Roman"/>
          <w:i/>
          <w:sz w:val="24"/>
          <w:szCs w:val="24"/>
          <w:lang w:eastAsia="es-ES"/>
        </w:rPr>
        <w:t>La declaración se produce tras los comentarios que han realizado en los últimos meses el primer ministro japonés, Shinzo Abe, y sus asesores, sugiriendo que buscaban un objetivo específico de tipo de cambio. Esta retórica, y la fuerte caída del yen, han suscitado temores desde Latinoamérica hasta Europa sobre una posible guerra de divisas, que consiste en que los países devalúan sus monedas para impulsar las exportaciones</w:t>
      </w:r>
      <w:r>
        <w:rPr>
          <w:rFonts w:ascii="Times New Roman" w:eastAsia="Times New Roman" w:hAnsi="Times New Roman"/>
          <w:i/>
          <w:sz w:val="24"/>
          <w:szCs w:val="24"/>
          <w:lang w:eastAsia="es-ES"/>
        </w:rPr>
        <w:t>”..</w:t>
      </w:r>
      <w:r w:rsidR="002E265A" w:rsidRPr="0073164B">
        <w:rPr>
          <w:rFonts w:ascii="Times New Roman" w:eastAsia="Times New Roman" w:hAnsi="Times New Roman"/>
          <w:i/>
          <w:sz w:val="24"/>
          <w:szCs w:val="24"/>
          <w:lang w:eastAsia="es-ES"/>
        </w:rPr>
        <w:t xml:space="preserve">. </w:t>
      </w:r>
      <w:r w:rsidRPr="00084E55">
        <w:rPr>
          <w:rFonts w:ascii="Times New Roman" w:eastAsia="Times New Roman" w:hAnsi="Times New Roman"/>
          <w:sz w:val="24"/>
          <w:szCs w:val="24"/>
          <w:u w:val="single"/>
          <w:lang w:val="en-US" w:eastAsia="es-ES"/>
        </w:rPr>
        <w:t>El G7 se compromete a no devaluar divisas</w:t>
      </w:r>
      <w:r w:rsidRPr="00084E55">
        <w:rPr>
          <w:rFonts w:ascii="Times New Roman" w:eastAsia="Times New Roman" w:hAnsi="Times New Roman"/>
          <w:sz w:val="24"/>
          <w:szCs w:val="24"/>
          <w:lang w:val="en-US" w:eastAsia="es-ES"/>
        </w:rPr>
        <w:t xml:space="preserve"> (The Wall Street Journal </w:t>
      </w:r>
      <w:r w:rsidRPr="009209C1">
        <w:rPr>
          <w:rFonts w:ascii="Times New Roman" w:eastAsia="Times New Roman" w:hAnsi="Times New Roman"/>
          <w:b/>
          <w:sz w:val="24"/>
          <w:szCs w:val="24"/>
          <w:lang w:val="en-US" w:eastAsia="es-ES"/>
        </w:rPr>
        <w:t>-</w:t>
      </w:r>
      <w:r w:rsidRPr="00084E55">
        <w:rPr>
          <w:rFonts w:ascii="Times New Roman" w:eastAsia="Times New Roman" w:hAnsi="Times New Roman"/>
          <w:sz w:val="24"/>
          <w:szCs w:val="24"/>
          <w:lang w:val="en-US" w:eastAsia="es-ES"/>
        </w:rPr>
        <w:t xml:space="preserve"> </w:t>
      </w:r>
      <w:r w:rsidRPr="00084E55">
        <w:rPr>
          <w:rFonts w:ascii="Times New Roman" w:eastAsia="Times New Roman" w:hAnsi="Times New Roman"/>
          <w:b/>
          <w:sz w:val="24"/>
          <w:szCs w:val="24"/>
          <w:lang w:val="en-US" w:eastAsia="es-ES"/>
        </w:rPr>
        <w:t>12/2/13</w:t>
      </w:r>
      <w:r>
        <w:rPr>
          <w:rFonts w:ascii="Times New Roman" w:eastAsia="Times New Roman" w:hAnsi="Times New Roman"/>
          <w:sz w:val="24"/>
          <w:szCs w:val="24"/>
          <w:lang w:val="en-US" w:eastAsia="es-ES"/>
        </w:rPr>
        <w:t>)</w:t>
      </w:r>
    </w:p>
    <w:p w:rsidR="002E265A" w:rsidRPr="00084E55" w:rsidRDefault="002E265A" w:rsidP="002E265A">
      <w:pPr>
        <w:spacing w:before="100" w:beforeAutospacing="1" w:after="100" w:afterAutospacing="1" w:line="240" w:lineRule="auto"/>
        <w:jc w:val="both"/>
        <w:rPr>
          <w:rFonts w:ascii="Times New Roman" w:eastAsia="Times New Roman" w:hAnsi="Times New Roman"/>
          <w:sz w:val="24"/>
          <w:szCs w:val="24"/>
          <w:lang w:eastAsia="es-ES"/>
        </w:rPr>
      </w:pPr>
      <w:r w:rsidRPr="00084E55">
        <w:rPr>
          <w:rFonts w:ascii="Times New Roman" w:eastAsia="Times New Roman" w:hAnsi="Times New Roman"/>
          <w:sz w:val="24"/>
          <w:szCs w:val="24"/>
          <w:lang w:eastAsia="es-ES"/>
        </w:rPr>
        <w:t>El asunto de la devaluación de las divisas es incómodo para los países industrializados, muchos de los cuales han aplicado políticas monetarias diseñadas para impulsar sus economías y que tienen el efecto secundario de reducir el valor de sus divisas. El programa de compra de bonos de la Reserva Federal estadounidense ya suscitó temores a escala mundial por el</w:t>
      </w:r>
      <w:r>
        <w:rPr>
          <w:rFonts w:ascii="Times New Roman" w:eastAsia="Times New Roman" w:hAnsi="Times New Roman"/>
          <w:sz w:val="24"/>
          <w:szCs w:val="24"/>
          <w:lang w:eastAsia="es-ES"/>
        </w:rPr>
        <w:t xml:space="preserve"> impacto que tuvo en el dólar. </w:t>
      </w:r>
    </w:p>
    <w:p w:rsidR="002E265A" w:rsidRPr="00347035" w:rsidRDefault="002E265A" w:rsidP="002E265A">
      <w:pPr>
        <w:spacing w:before="100" w:beforeAutospacing="1" w:after="100" w:afterAutospacing="1" w:line="240" w:lineRule="auto"/>
        <w:jc w:val="both"/>
        <w:rPr>
          <w:rFonts w:ascii="Times New Roman" w:eastAsia="Times New Roman" w:hAnsi="Times New Roman"/>
          <w:sz w:val="24"/>
          <w:szCs w:val="24"/>
          <w:lang w:eastAsia="es-ES"/>
        </w:rPr>
      </w:pPr>
      <w:r w:rsidRPr="00CA19A0">
        <w:rPr>
          <w:rFonts w:ascii="Times New Roman" w:eastAsia="Times New Roman" w:hAnsi="Times New Roman"/>
          <w:sz w:val="24"/>
          <w:szCs w:val="24"/>
          <w:lang w:eastAsia="es-ES"/>
        </w:rPr>
        <w:t>La vuelta al crecimiento en Europa requiere un euro competitivo. Pero ahora sucede justo lo contrario: la moneda común sube frente a sus competidoras. El BCE asegura que controlará los avances del euro, pero los expertos creen que esta vez las palabras no bastan y tendrá que tomar decisiones en firme, como bajar tipos o comprar deuda, si quiere frenar el euro.</w:t>
      </w:r>
    </w:p>
    <w:p w:rsidR="002E265A" w:rsidRPr="00347035" w:rsidRDefault="002E265A" w:rsidP="002E265A">
      <w:pPr>
        <w:spacing w:before="100" w:beforeAutospacing="1" w:after="100" w:afterAutospacing="1" w:line="240" w:lineRule="auto"/>
        <w:jc w:val="both"/>
        <w:rPr>
          <w:rFonts w:ascii="Times New Roman" w:eastAsia="Times New Roman" w:hAnsi="Times New Roman"/>
          <w:sz w:val="24"/>
          <w:szCs w:val="24"/>
          <w:lang w:eastAsia="es-ES"/>
        </w:rPr>
      </w:pPr>
      <w:r w:rsidRPr="00347035">
        <w:rPr>
          <w:rFonts w:ascii="Times New Roman" w:eastAsia="Times New Roman" w:hAnsi="Times New Roman"/>
          <w:sz w:val="24"/>
          <w:szCs w:val="24"/>
          <w:lang w:eastAsia="es-ES"/>
        </w:rPr>
        <w:t xml:space="preserve">Europa está preocupada por el fortalecimiento del euro a costa, en gran medida, de las políticas expansivas de Japón y Estados Unidos que deprecian sus divisas. A golpe de compra de activos, inyecciones de liquidez y tipos cercanos a cero, las monedas competidoras del euro han caído en los últimos meses trasladando los flujos de dinero hacia la moneda común, que tocó a principios de febrero los 1,36 dólares, su </w:t>
      </w:r>
      <w:r>
        <w:rPr>
          <w:rFonts w:ascii="Times New Roman" w:eastAsia="Times New Roman" w:hAnsi="Times New Roman"/>
          <w:sz w:val="24"/>
          <w:szCs w:val="24"/>
          <w:lang w:eastAsia="es-ES"/>
        </w:rPr>
        <w:t>máximo desde noviembre de 2011.</w:t>
      </w:r>
      <w:r w:rsidRPr="00347035">
        <w:rPr>
          <w:rFonts w:ascii="Times New Roman" w:eastAsia="Times New Roman" w:hAnsi="Times New Roman"/>
          <w:sz w:val="24"/>
          <w:szCs w:val="24"/>
          <w:lang w:eastAsia="es-ES"/>
        </w:rPr>
        <w:t xml:space="preserve"> </w:t>
      </w:r>
    </w:p>
    <w:p w:rsidR="002E265A" w:rsidRPr="00347035" w:rsidRDefault="002E265A" w:rsidP="002E265A">
      <w:pPr>
        <w:spacing w:before="100" w:beforeAutospacing="1" w:after="100" w:afterAutospacing="1" w:line="240" w:lineRule="auto"/>
        <w:jc w:val="both"/>
        <w:rPr>
          <w:rFonts w:ascii="Times New Roman" w:eastAsia="Times New Roman" w:hAnsi="Times New Roman"/>
          <w:sz w:val="24"/>
          <w:szCs w:val="24"/>
          <w:lang w:eastAsia="es-ES"/>
        </w:rPr>
      </w:pPr>
      <w:r w:rsidRPr="00347035">
        <w:rPr>
          <w:rFonts w:ascii="Times New Roman" w:eastAsia="Times New Roman" w:hAnsi="Times New Roman"/>
          <w:sz w:val="24"/>
          <w:szCs w:val="24"/>
          <w:lang w:eastAsia="es-ES"/>
        </w:rPr>
        <w:t>De sobra es sabido que la actual estrategia del BCE dista mucho de la del Banco de Jap</w:t>
      </w:r>
      <w:r w:rsidR="0073164B">
        <w:rPr>
          <w:rFonts w:ascii="Times New Roman" w:eastAsia="Times New Roman" w:hAnsi="Times New Roman"/>
          <w:sz w:val="24"/>
          <w:szCs w:val="24"/>
          <w:lang w:eastAsia="es-ES"/>
        </w:rPr>
        <w:t>ón y la Reserva Federal (Fed). “</w:t>
      </w:r>
      <w:r w:rsidRPr="00347035">
        <w:rPr>
          <w:rFonts w:ascii="Times New Roman" w:eastAsia="Times New Roman" w:hAnsi="Times New Roman"/>
          <w:sz w:val="24"/>
          <w:szCs w:val="24"/>
          <w:lang w:eastAsia="es-ES"/>
        </w:rPr>
        <w:t xml:space="preserve">El tipo de cambio no constituye un objetivo de la política monetaria, aunque es un elemento importante para el crecimiento y la estabilidad de precios, por lo que tenemos que ver si esta apreciación </w:t>
      </w:r>
      <w:r w:rsidR="0073164B">
        <w:rPr>
          <w:rFonts w:ascii="Times New Roman" w:eastAsia="Times New Roman" w:hAnsi="Times New Roman"/>
          <w:sz w:val="24"/>
          <w:szCs w:val="24"/>
          <w:lang w:eastAsia="es-ES"/>
        </w:rPr>
        <w:t>es sostenida”</w:t>
      </w:r>
      <w:r>
        <w:rPr>
          <w:rFonts w:ascii="Times New Roman" w:eastAsia="Times New Roman" w:hAnsi="Times New Roman"/>
          <w:sz w:val="24"/>
          <w:szCs w:val="24"/>
          <w:lang w:eastAsia="es-ES"/>
        </w:rPr>
        <w:t>, sostiene Draghi.</w:t>
      </w:r>
      <w:r w:rsidRPr="00347035">
        <w:rPr>
          <w:rFonts w:ascii="Times New Roman" w:eastAsia="Times New Roman" w:hAnsi="Times New Roman"/>
          <w:sz w:val="24"/>
          <w:szCs w:val="24"/>
          <w:lang w:eastAsia="es-ES"/>
        </w:rPr>
        <w:t xml:space="preserve"> </w:t>
      </w:r>
    </w:p>
    <w:p w:rsidR="002E265A" w:rsidRDefault="002E265A" w:rsidP="002E265A">
      <w:pPr>
        <w:spacing w:before="100" w:beforeAutospacing="1" w:after="100" w:afterAutospacing="1" w:line="240" w:lineRule="auto"/>
        <w:jc w:val="both"/>
        <w:rPr>
          <w:rFonts w:ascii="Times New Roman" w:eastAsia="Times New Roman" w:hAnsi="Times New Roman"/>
          <w:sz w:val="24"/>
          <w:szCs w:val="24"/>
          <w:lang w:eastAsia="es-ES"/>
        </w:rPr>
      </w:pPr>
      <w:r w:rsidRPr="00347035">
        <w:rPr>
          <w:rFonts w:ascii="Times New Roman" w:eastAsia="Times New Roman" w:hAnsi="Times New Roman"/>
          <w:sz w:val="24"/>
          <w:szCs w:val="24"/>
          <w:lang w:eastAsia="es-ES"/>
        </w:rPr>
        <w:t>Mientras, en Europa, no hay un criterio único sobre cómo actuar ante la subida del euro. Mientras Francia pide un mecanismo para proteger al euro de las oscilaciones del mercado, Alema</w:t>
      </w:r>
      <w:r>
        <w:rPr>
          <w:rFonts w:ascii="Times New Roman" w:eastAsia="Times New Roman" w:hAnsi="Times New Roman"/>
          <w:sz w:val="24"/>
          <w:szCs w:val="24"/>
          <w:lang w:eastAsia="es-ES"/>
        </w:rPr>
        <w:t>nia y Holanda se muestran cómoda</w:t>
      </w:r>
      <w:r w:rsidRPr="00347035">
        <w:rPr>
          <w:rFonts w:ascii="Times New Roman" w:eastAsia="Times New Roman" w:hAnsi="Times New Roman"/>
          <w:sz w:val="24"/>
          <w:szCs w:val="24"/>
          <w:lang w:eastAsia="es-ES"/>
        </w:rPr>
        <w:t>s con los niveles actuales de la divisa.</w:t>
      </w:r>
    </w:p>
    <w:p w:rsidR="009E6E93" w:rsidRDefault="009E6E93" w:rsidP="002E265A">
      <w:pPr>
        <w:spacing w:before="100" w:beforeAutospacing="1" w:after="100" w:afterAutospacing="1" w:line="240" w:lineRule="auto"/>
        <w:jc w:val="both"/>
        <w:rPr>
          <w:rFonts w:ascii="Times New Roman" w:eastAsia="Times New Roman" w:hAnsi="Times New Roman"/>
          <w:sz w:val="24"/>
          <w:szCs w:val="24"/>
          <w:lang w:eastAsia="es-ES"/>
        </w:rPr>
      </w:pPr>
    </w:p>
    <w:p w:rsidR="00D8232A" w:rsidRPr="00F600BD" w:rsidRDefault="00F600BD" w:rsidP="00D8232A">
      <w:pPr>
        <w:spacing w:before="100" w:beforeAutospacing="1" w:after="100" w:afterAutospacing="1" w:line="240" w:lineRule="auto"/>
        <w:jc w:val="both"/>
        <w:rPr>
          <w:rFonts w:ascii="Times New Roman" w:eastAsia="Times New Roman" w:hAnsi="Times New Roman"/>
          <w:b/>
          <w:sz w:val="24"/>
          <w:szCs w:val="24"/>
          <w:lang w:eastAsia="es-ES"/>
        </w:rPr>
      </w:pPr>
      <w:r w:rsidRPr="00266DC2">
        <w:rPr>
          <w:rFonts w:ascii="Times New Roman" w:eastAsia="Times New Roman" w:hAnsi="Times New Roman"/>
          <w:sz w:val="24"/>
          <w:szCs w:val="24"/>
          <w:lang w:eastAsia="es-ES"/>
        </w:rPr>
        <w:lastRenderedPageBreak/>
        <w:t>-</w:t>
      </w:r>
      <w:r w:rsidRPr="00F600BD">
        <w:rPr>
          <w:rFonts w:ascii="Times New Roman" w:eastAsia="Times New Roman" w:hAnsi="Times New Roman"/>
          <w:b/>
          <w:sz w:val="24"/>
          <w:szCs w:val="24"/>
          <w:lang w:eastAsia="es-ES"/>
        </w:rPr>
        <w:t xml:space="preserve"> Barley (otro de los “corifeos” habituales) hace su parte: </w:t>
      </w:r>
      <w:r w:rsidR="003C6925">
        <w:rPr>
          <w:rFonts w:ascii="Times New Roman" w:eastAsia="Times New Roman" w:hAnsi="Times New Roman"/>
          <w:b/>
          <w:sz w:val="24"/>
          <w:szCs w:val="24"/>
          <w:lang w:eastAsia="es-ES"/>
        </w:rPr>
        <w:t>“</w:t>
      </w:r>
      <w:r w:rsidRPr="00F600BD">
        <w:rPr>
          <w:rFonts w:ascii="Times New Roman" w:eastAsia="Times New Roman" w:hAnsi="Times New Roman"/>
          <w:b/>
          <w:sz w:val="24"/>
          <w:szCs w:val="24"/>
          <w:lang w:eastAsia="es-ES"/>
        </w:rPr>
        <w:t>trileros en la ni</w:t>
      </w:r>
      <w:r>
        <w:rPr>
          <w:rFonts w:ascii="Times New Roman" w:eastAsia="Times New Roman" w:hAnsi="Times New Roman"/>
          <w:b/>
          <w:sz w:val="24"/>
          <w:szCs w:val="24"/>
          <w:lang w:eastAsia="es-ES"/>
        </w:rPr>
        <w:t>e</w:t>
      </w:r>
      <w:r w:rsidRPr="00F600BD">
        <w:rPr>
          <w:rFonts w:ascii="Times New Roman" w:eastAsia="Times New Roman" w:hAnsi="Times New Roman"/>
          <w:b/>
          <w:sz w:val="24"/>
          <w:szCs w:val="24"/>
          <w:lang w:eastAsia="es-ES"/>
        </w:rPr>
        <w:t>bla</w:t>
      </w:r>
      <w:r w:rsidR="003C6925">
        <w:rPr>
          <w:rFonts w:ascii="Times New Roman" w:eastAsia="Times New Roman" w:hAnsi="Times New Roman"/>
          <w:b/>
          <w:sz w:val="24"/>
          <w:szCs w:val="24"/>
          <w:lang w:eastAsia="es-ES"/>
        </w:rPr>
        <w:t>”…</w:t>
      </w:r>
    </w:p>
    <w:p w:rsidR="00D8232A" w:rsidRPr="00190EF0" w:rsidRDefault="00D8232A" w:rsidP="00D8232A">
      <w:pPr>
        <w:spacing w:before="100" w:beforeAutospacing="1" w:after="100" w:afterAutospacing="1" w:line="240" w:lineRule="auto"/>
        <w:jc w:val="both"/>
        <w:rPr>
          <w:rFonts w:ascii="Times New Roman" w:eastAsia="Times New Roman" w:hAnsi="Times New Roman"/>
          <w:sz w:val="24"/>
          <w:szCs w:val="24"/>
          <w:lang w:eastAsia="es-ES"/>
        </w:rPr>
      </w:pPr>
      <w:r w:rsidRPr="00C35461">
        <w:rPr>
          <w:rFonts w:ascii="Times New Roman" w:eastAsia="Times New Roman" w:hAnsi="Times New Roman"/>
          <w:b/>
          <w:sz w:val="24"/>
          <w:szCs w:val="24"/>
          <w:lang w:eastAsia="es-ES"/>
        </w:rPr>
        <w:t>-</w:t>
      </w:r>
      <w:r>
        <w:rPr>
          <w:rFonts w:ascii="Times New Roman" w:eastAsia="Times New Roman" w:hAnsi="Times New Roman"/>
          <w:sz w:val="24"/>
          <w:szCs w:val="24"/>
          <w:lang w:eastAsia="es-ES"/>
        </w:rPr>
        <w:t xml:space="preserve"> </w:t>
      </w:r>
      <w:r w:rsidRPr="00C95D41">
        <w:rPr>
          <w:rFonts w:ascii="Times New Roman" w:eastAsia="Times New Roman" w:hAnsi="Times New Roman"/>
          <w:sz w:val="24"/>
          <w:szCs w:val="24"/>
          <w:u w:val="single"/>
          <w:lang w:eastAsia="es-ES"/>
        </w:rPr>
        <w:t>El G7, perdido en una guerra de divisas</w:t>
      </w:r>
      <w:r>
        <w:rPr>
          <w:rFonts w:ascii="Times New Roman" w:eastAsia="Times New Roman" w:hAnsi="Times New Roman"/>
          <w:sz w:val="24"/>
          <w:szCs w:val="24"/>
          <w:lang w:eastAsia="es-ES"/>
        </w:rPr>
        <w:t xml:space="preserve"> (The Wall Street Journal </w:t>
      </w:r>
      <w:r w:rsidRPr="009209C1">
        <w:rPr>
          <w:rFonts w:ascii="Times New Roman" w:eastAsia="Times New Roman" w:hAnsi="Times New Roman"/>
          <w:b/>
          <w:sz w:val="24"/>
          <w:szCs w:val="24"/>
          <w:lang w:eastAsia="es-ES"/>
        </w:rPr>
        <w:t>-</w:t>
      </w:r>
      <w:r>
        <w:rPr>
          <w:rFonts w:ascii="Times New Roman" w:eastAsia="Times New Roman" w:hAnsi="Times New Roman"/>
          <w:sz w:val="24"/>
          <w:szCs w:val="24"/>
          <w:lang w:eastAsia="es-ES"/>
        </w:rPr>
        <w:t xml:space="preserve"> </w:t>
      </w:r>
      <w:r w:rsidRPr="00C95D41">
        <w:rPr>
          <w:rFonts w:ascii="Times New Roman" w:eastAsia="Times New Roman" w:hAnsi="Times New Roman"/>
          <w:b/>
          <w:sz w:val="24"/>
          <w:szCs w:val="24"/>
          <w:lang w:eastAsia="es-ES"/>
        </w:rPr>
        <w:t>13/2/13</w:t>
      </w:r>
      <w:r>
        <w:rPr>
          <w:rFonts w:ascii="Times New Roman" w:eastAsia="Times New Roman" w:hAnsi="Times New Roman"/>
          <w:sz w:val="24"/>
          <w:szCs w:val="24"/>
          <w:lang w:eastAsia="es-ES"/>
        </w:rPr>
        <w:t>)</w:t>
      </w:r>
    </w:p>
    <w:p w:rsidR="00D8232A" w:rsidRPr="00190EF0" w:rsidRDefault="00900C35" w:rsidP="00D8232A">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w:t>
      </w:r>
      <w:r w:rsidR="00D8232A" w:rsidRPr="00190EF0">
        <w:rPr>
          <w:rFonts w:ascii="Times New Roman" w:eastAsia="Times New Roman" w:hAnsi="Times New Roman"/>
          <w:sz w:val="24"/>
          <w:szCs w:val="24"/>
          <w:lang w:eastAsia="es-ES"/>
        </w:rPr>
        <w:t>Por R</w:t>
      </w:r>
      <w:r>
        <w:rPr>
          <w:rFonts w:ascii="Times New Roman" w:eastAsia="Times New Roman" w:hAnsi="Times New Roman"/>
          <w:sz w:val="24"/>
          <w:szCs w:val="24"/>
          <w:lang w:eastAsia="es-ES"/>
        </w:rPr>
        <w:t>ichard Barley)</w:t>
      </w:r>
      <w:r w:rsidR="00F600BD">
        <w:rPr>
          <w:rFonts w:ascii="Times New Roman" w:eastAsia="Times New Roman" w:hAnsi="Times New Roman"/>
          <w:sz w:val="24"/>
          <w:szCs w:val="24"/>
          <w:lang w:eastAsia="es-ES"/>
        </w:rPr>
        <w:t xml:space="preserve">                                                   </w:t>
      </w:r>
      <w:r w:rsidR="003C6925">
        <w:rPr>
          <w:rFonts w:ascii="Times New Roman" w:eastAsia="Times New Roman" w:hAnsi="Times New Roman"/>
          <w:sz w:val="24"/>
          <w:szCs w:val="24"/>
          <w:lang w:eastAsia="es-ES"/>
        </w:rPr>
        <w:t xml:space="preserve">                  Lectura recome</w:t>
      </w:r>
      <w:r w:rsidR="00F600BD">
        <w:rPr>
          <w:rFonts w:ascii="Times New Roman" w:eastAsia="Times New Roman" w:hAnsi="Times New Roman"/>
          <w:sz w:val="24"/>
          <w:szCs w:val="24"/>
          <w:lang w:eastAsia="es-ES"/>
        </w:rPr>
        <w:t xml:space="preserve">ndada    </w:t>
      </w:r>
    </w:p>
    <w:p w:rsidR="00D8232A" w:rsidRPr="00F600BD" w:rsidRDefault="00D8232A" w:rsidP="00D8232A">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F600BD">
        <w:rPr>
          <w:rFonts w:ascii="Times New Roman" w:eastAsia="Times New Roman" w:hAnsi="Times New Roman"/>
          <w:color w:val="FF0000"/>
          <w:sz w:val="24"/>
          <w:szCs w:val="24"/>
          <w:u w:val="single"/>
          <w:lang w:eastAsia="es-ES"/>
        </w:rPr>
        <w:t xml:space="preserve">Si los inversionistas ya estaban preocupados por una guerra de divisas, el intento del Grupo de los Siete de calmar los temores podría haber provocado el efecto contrario. </w:t>
      </w:r>
    </w:p>
    <w:p w:rsidR="00D8232A" w:rsidRPr="00F600BD" w:rsidRDefault="00D8232A" w:rsidP="00D8232A">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F600BD">
        <w:rPr>
          <w:rFonts w:ascii="Times New Roman" w:eastAsia="Times New Roman" w:hAnsi="Times New Roman"/>
          <w:color w:val="FF0000"/>
          <w:sz w:val="24"/>
          <w:szCs w:val="24"/>
          <w:u w:val="single"/>
          <w:lang w:eastAsia="es-ES"/>
        </w:rPr>
        <w:t xml:space="preserve">Se empezó a hablar de guerra de divisas en 2010, cuando Brasil criticó a Estados Unidos por debilitar el dólar mediante la expansión cuantitativa. El clamor ha vuelto en los últimos meses, porque el nuevo gobierno de Japón, bajo la tutela de Shinzo Abe, ha apostado por debilitar el yen para intentar sacar al país de la deflación. </w:t>
      </w:r>
    </w:p>
    <w:p w:rsidR="00D8232A" w:rsidRPr="00F600BD" w:rsidRDefault="00D8232A" w:rsidP="00D8232A">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F600BD">
        <w:rPr>
          <w:rFonts w:ascii="Times New Roman" w:eastAsia="Times New Roman" w:hAnsi="Times New Roman"/>
          <w:color w:val="FF0000"/>
          <w:sz w:val="24"/>
          <w:szCs w:val="24"/>
          <w:u w:val="single"/>
          <w:lang w:eastAsia="es-ES"/>
        </w:rPr>
        <w:t xml:space="preserve">El yen ha caído 20% frente al dólar desde septiembre. Esto, junto a la política monetaria extraordinariamente laxa de la Reserva Federal estadounidense y de otros importantes bancos centrales del mundo, ha suscitado advertencias de países latinoamericanos, europeos y asiáticos sobre una posible oleada de devaluaciones competitivas de divisas. </w:t>
      </w:r>
    </w:p>
    <w:p w:rsidR="00D8232A" w:rsidRPr="00190EF0" w:rsidRDefault="00D8232A" w:rsidP="00D8232A">
      <w:pPr>
        <w:spacing w:before="100" w:beforeAutospacing="1" w:after="100" w:afterAutospacing="1" w:line="240" w:lineRule="auto"/>
        <w:jc w:val="both"/>
        <w:rPr>
          <w:rFonts w:ascii="Times New Roman" w:eastAsia="Times New Roman" w:hAnsi="Times New Roman"/>
          <w:sz w:val="24"/>
          <w:szCs w:val="24"/>
          <w:lang w:eastAsia="es-ES"/>
        </w:rPr>
      </w:pPr>
      <w:r w:rsidRPr="00190EF0">
        <w:rPr>
          <w:rFonts w:ascii="Times New Roman" w:eastAsia="Times New Roman" w:hAnsi="Times New Roman"/>
          <w:sz w:val="24"/>
          <w:szCs w:val="24"/>
          <w:lang w:eastAsia="es-ES"/>
        </w:rPr>
        <w:t>Hasta ahora, estos temores han parecido exagerados. El yen, en concreto, estaba claramente sobrevalorado el año pasado. Aun así, los exportadores en América Latina han pedido la intervención de los gobiernos para ralentizar la apreciación de las monedas locales, mientras que Corea del Sur ha dicho que está considerando medidas para ral</w:t>
      </w:r>
      <w:r>
        <w:rPr>
          <w:rFonts w:ascii="Times New Roman" w:eastAsia="Times New Roman" w:hAnsi="Times New Roman"/>
          <w:sz w:val="24"/>
          <w:szCs w:val="24"/>
          <w:lang w:eastAsia="es-ES"/>
        </w:rPr>
        <w:t xml:space="preserve">entizar la entrada de capital. </w:t>
      </w:r>
    </w:p>
    <w:p w:rsidR="00D8232A" w:rsidRPr="00F600BD" w:rsidRDefault="00D8232A" w:rsidP="00D8232A">
      <w:pPr>
        <w:spacing w:before="100" w:beforeAutospacing="1" w:after="100" w:afterAutospacing="1" w:line="240" w:lineRule="auto"/>
        <w:jc w:val="both"/>
        <w:rPr>
          <w:rFonts w:ascii="Times New Roman" w:eastAsia="Times New Roman" w:hAnsi="Times New Roman"/>
          <w:sz w:val="24"/>
          <w:szCs w:val="24"/>
          <w:u w:val="single"/>
          <w:lang w:eastAsia="es-ES"/>
        </w:rPr>
      </w:pPr>
      <w:r w:rsidRPr="00190EF0">
        <w:rPr>
          <w:rFonts w:ascii="Times New Roman" w:eastAsia="Times New Roman" w:hAnsi="Times New Roman"/>
          <w:sz w:val="24"/>
          <w:szCs w:val="24"/>
          <w:lang w:eastAsia="es-ES"/>
        </w:rPr>
        <w:t xml:space="preserve">Los acontecimientos del martes se suman a estos temores. </w:t>
      </w:r>
      <w:r w:rsidRPr="00F600BD">
        <w:rPr>
          <w:rFonts w:ascii="Times New Roman" w:eastAsia="Times New Roman" w:hAnsi="Times New Roman"/>
          <w:sz w:val="24"/>
          <w:szCs w:val="24"/>
          <w:u w:val="single"/>
          <w:lang w:eastAsia="es-ES"/>
        </w:rPr>
        <w:t xml:space="preserve">Al principio, todo parecía ir bien. En un comunicado, el G7 dijo que sus miembros no tocarían los tipos de cambio de las divisas y que sus políticas fiscales y monetarias se centran y seguirán centrándose en cumplir los objetivos nacionales utilizando instrumentos nacionales. El ministro de Finanzas japonés, Taro Aso, dijo que el comunicado mostraba que el G7 comprendía que Tokio no estaba intentando manipular los tipos de cambio. </w:t>
      </w:r>
    </w:p>
    <w:p w:rsidR="00D8232A" w:rsidRPr="00F600BD" w:rsidRDefault="00D8232A" w:rsidP="00D8232A">
      <w:pPr>
        <w:spacing w:before="100" w:beforeAutospacing="1" w:after="100" w:afterAutospacing="1" w:line="240" w:lineRule="auto"/>
        <w:jc w:val="both"/>
        <w:rPr>
          <w:rFonts w:ascii="Times New Roman" w:eastAsia="Times New Roman" w:hAnsi="Times New Roman"/>
          <w:sz w:val="24"/>
          <w:szCs w:val="24"/>
          <w:u w:val="single"/>
          <w:lang w:eastAsia="es-ES"/>
        </w:rPr>
      </w:pPr>
      <w:r w:rsidRPr="00F600BD">
        <w:rPr>
          <w:rFonts w:ascii="Times New Roman" w:eastAsia="Times New Roman" w:hAnsi="Times New Roman"/>
          <w:sz w:val="24"/>
          <w:szCs w:val="24"/>
          <w:u w:val="single"/>
          <w:lang w:eastAsia="es-ES"/>
        </w:rPr>
        <w:t xml:space="preserve">Los mercados interpretaron esto como una luz verde para seguir vendiendo el yen, lo que debilitó aún más a la divisa frente al dólar. Pero una información posterior de Reuters citando a una fuente anónima del G7 dijo que los mercados habían malinterpretado el comunicado y que el yen japonés es motivo de preocupación. Esto provocó volatilidad en el mercado. El dólar cayó rápidamente a 93,27 yenes, desde 94,26 yenes, un gran paso, y ha estado volátil desde entonces. </w:t>
      </w:r>
    </w:p>
    <w:p w:rsidR="00D8232A" w:rsidRPr="00F600BD" w:rsidRDefault="00D8232A" w:rsidP="00D8232A">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190EF0">
        <w:rPr>
          <w:rFonts w:ascii="Times New Roman" w:eastAsia="Times New Roman" w:hAnsi="Times New Roman"/>
          <w:sz w:val="24"/>
          <w:szCs w:val="24"/>
          <w:lang w:eastAsia="es-ES"/>
        </w:rPr>
        <w:t xml:space="preserve">Además de todo esto, </w:t>
      </w:r>
      <w:r w:rsidRPr="00F600BD">
        <w:rPr>
          <w:rFonts w:ascii="Times New Roman" w:eastAsia="Times New Roman" w:hAnsi="Times New Roman"/>
          <w:color w:val="FF0000"/>
          <w:sz w:val="24"/>
          <w:szCs w:val="24"/>
          <w:u w:val="single"/>
          <w:lang w:eastAsia="es-ES"/>
        </w:rPr>
        <w:t xml:space="preserve">el comunicado original del G7 parecía flojo en la parte en la que aparentemente restaba importancia a los temores de otros miembros del G20. Parece poco probable que descartar estos temores simplemente por ser la consecuencia inevitable de la política nacional logre mitigarlos. </w:t>
      </w:r>
    </w:p>
    <w:p w:rsidR="00D8232A" w:rsidRPr="00190EF0" w:rsidRDefault="00D8232A" w:rsidP="00D8232A">
      <w:pPr>
        <w:spacing w:before="100" w:beforeAutospacing="1" w:after="100" w:afterAutospacing="1" w:line="240" w:lineRule="auto"/>
        <w:jc w:val="both"/>
        <w:rPr>
          <w:rFonts w:ascii="Times New Roman" w:eastAsia="Times New Roman" w:hAnsi="Times New Roman"/>
          <w:sz w:val="24"/>
          <w:szCs w:val="24"/>
          <w:lang w:eastAsia="es-ES"/>
        </w:rPr>
      </w:pPr>
      <w:r w:rsidRPr="00190EF0">
        <w:rPr>
          <w:rFonts w:ascii="Times New Roman" w:eastAsia="Times New Roman" w:hAnsi="Times New Roman"/>
          <w:sz w:val="24"/>
          <w:szCs w:val="24"/>
          <w:lang w:eastAsia="es-ES"/>
        </w:rPr>
        <w:t>En realidad, unas cuantas economías grandes han realizado comentarios respecto a la conveniencia de una divisa más débil para ayudar a fomentar el crecimiento. Reino Unido ha dejado caer que prefiere una libra más débil, y el presidente francés, François Hollande, ha dicho recientemente que la eurozona debería tener un</w:t>
      </w:r>
      <w:r>
        <w:rPr>
          <w:rFonts w:ascii="Times New Roman" w:eastAsia="Times New Roman" w:hAnsi="Times New Roman"/>
          <w:sz w:val="24"/>
          <w:szCs w:val="24"/>
          <w:lang w:eastAsia="es-ES"/>
        </w:rPr>
        <w:t xml:space="preserve">a política de tipos de cambio. </w:t>
      </w:r>
    </w:p>
    <w:p w:rsidR="00D8232A" w:rsidRPr="00F600BD" w:rsidRDefault="00D8232A" w:rsidP="00D8232A">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F600BD">
        <w:rPr>
          <w:rFonts w:ascii="Times New Roman" w:eastAsia="Times New Roman" w:hAnsi="Times New Roman"/>
          <w:color w:val="FF0000"/>
          <w:sz w:val="24"/>
          <w:szCs w:val="24"/>
          <w:u w:val="single"/>
          <w:lang w:eastAsia="es-ES"/>
        </w:rPr>
        <w:lastRenderedPageBreak/>
        <w:t>Salvo que se solucione la confusión provocada por la aparente desavenencia del martes sobre las políticas de tipos de cambios, las expectativas del mercado parecen vulnerables. En particular, las políticas aparentemente fiables y populares, como apostar por un débil yen y la fortaleza de las acciones japonesas, ahora están en duda.</w:t>
      </w:r>
    </w:p>
    <w:p w:rsidR="00D8232A" w:rsidRDefault="00D8232A" w:rsidP="00D8232A">
      <w:pPr>
        <w:spacing w:before="100" w:beforeAutospacing="1" w:after="100" w:afterAutospacing="1" w:line="240" w:lineRule="auto"/>
        <w:jc w:val="both"/>
        <w:rPr>
          <w:rFonts w:ascii="Times New Roman" w:eastAsia="Times New Roman" w:hAnsi="Times New Roman"/>
          <w:sz w:val="24"/>
          <w:szCs w:val="24"/>
          <w:lang w:eastAsia="es-ES"/>
        </w:rPr>
      </w:pPr>
      <w:r w:rsidRPr="00190EF0">
        <w:rPr>
          <w:rFonts w:ascii="Times New Roman" w:eastAsia="Times New Roman" w:hAnsi="Times New Roman"/>
          <w:sz w:val="24"/>
          <w:szCs w:val="24"/>
          <w:lang w:eastAsia="es-ES"/>
        </w:rPr>
        <w:t>Por primera vez en bastante tiempo, los inversionistas tendrán que estar atentos a la reunión del G20. Así que, todas las miradas están puestas en Moscú.</w:t>
      </w:r>
    </w:p>
    <w:p w:rsidR="00F600BD" w:rsidRPr="00F600BD" w:rsidRDefault="00F600BD" w:rsidP="00D8232A">
      <w:pPr>
        <w:spacing w:before="100" w:beforeAutospacing="1" w:after="100" w:afterAutospacing="1" w:line="240" w:lineRule="auto"/>
        <w:jc w:val="both"/>
        <w:rPr>
          <w:rFonts w:ascii="Times New Roman" w:eastAsia="Times New Roman" w:hAnsi="Times New Roman"/>
          <w:b/>
          <w:sz w:val="24"/>
          <w:szCs w:val="24"/>
          <w:lang w:eastAsia="es-ES"/>
        </w:rPr>
      </w:pPr>
      <w:r w:rsidRPr="00266DC2">
        <w:rPr>
          <w:rFonts w:ascii="Times New Roman" w:eastAsia="Times New Roman" w:hAnsi="Times New Roman"/>
          <w:sz w:val="24"/>
          <w:szCs w:val="24"/>
          <w:lang w:eastAsia="es-ES"/>
        </w:rPr>
        <w:t>-</w:t>
      </w:r>
      <w:r>
        <w:rPr>
          <w:rFonts w:ascii="Times New Roman" w:eastAsia="Times New Roman" w:hAnsi="Times New Roman"/>
          <w:b/>
          <w:sz w:val="24"/>
          <w:szCs w:val="24"/>
          <w:lang w:eastAsia="es-ES"/>
        </w:rPr>
        <w:t xml:space="preserve"> </w:t>
      </w:r>
      <w:r w:rsidRPr="00F600BD">
        <w:rPr>
          <w:rFonts w:ascii="Times New Roman" w:eastAsia="Times New Roman" w:hAnsi="Times New Roman"/>
          <w:b/>
          <w:sz w:val="24"/>
          <w:szCs w:val="24"/>
          <w:lang w:eastAsia="es-ES"/>
        </w:rPr>
        <w:t>El casino sigue abierto: los fondos de cobertura hacen sus apuestas</w:t>
      </w:r>
      <w:r>
        <w:rPr>
          <w:rFonts w:ascii="Times New Roman" w:eastAsia="Times New Roman" w:hAnsi="Times New Roman"/>
          <w:b/>
          <w:sz w:val="24"/>
          <w:szCs w:val="24"/>
          <w:lang w:eastAsia="es-ES"/>
        </w:rPr>
        <w:t xml:space="preserve"> </w:t>
      </w:r>
    </w:p>
    <w:p w:rsidR="00D8232A" w:rsidRPr="003C6925" w:rsidRDefault="003C6925" w:rsidP="00D8232A">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i/>
          <w:sz w:val="24"/>
          <w:szCs w:val="24"/>
          <w:lang w:eastAsia="es-ES"/>
        </w:rPr>
        <w:t>“</w:t>
      </w:r>
      <w:r w:rsidR="00D8232A" w:rsidRPr="003C6925">
        <w:rPr>
          <w:rFonts w:ascii="Times New Roman" w:eastAsia="Times New Roman" w:hAnsi="Times New Roman"/>
          <w:i/>
          <w:sz w:val="24"/>
          <w:szCs w:val="24"/>
          <w:lang w:eastAsia="es-ES"/>
        </w:rPr>
        <w:t>Algunos de los principales fondos de cobertura han ganado miles de millones de dólares al apostar contra el yen, aprovechando la férrea voluntad de Japón de debilitar su moneda y apuntalar su economía</w:t>
      </w:r>
      <w:r>
        <w:rPr>
          <w:rFonts w:ascii="Times New Roman" w:eastAsia="Times New Roman" w:hAnsi="Times New Roman"/>
          <w:i/>
          <w:sz w:val="24"/>
          <w:szCs w:val="24"/>
          <w:lang w:eastAsia="es-ES"/>
        </w:rPr>
        <w:t>”..</w:t>
      </w:r>
      <w:r w:rsidR="00D8232A" w:rsidRPr="003C6925">
        <w:rPr>
          <w:rFonts w:ascii="Times New Roman" w:eastAsia="Times New Roman" w:hAnsi="Times New Roman"/>
          <w:i/>
          <w:sz w:val="24"/>
          <w:szCs w:val="24"/>
          <w:lang w:eastAsia="es-ES"/>
        </w:rPr>
        <w:t xml:space="preserve">. </w:t>
      </w:r>
      <w:r w:rsidRPr="00190EF0">
        <w:rPr>
          <w:rFonts w:ascii="Times New Roman" w:eastAsia="Times New Roman" w:hAnsi="Times New Roman"/>
          <w:sz w:val="24"/>
          <w:szCs w:val="24"/>
          <w:u w:val="single"/>
          <w:lang w:eastAsia="es-ES"/>
        </w:rPr>
        <w:t>Los fondos de cobertura apuestan contra el yen</w:t>
      </w:r>
      <w:r>
        <w:rPr>
          <w:rFonts w:ascii="Times New Roman" w:eastAsia="Times New Roman" w:hAnsi="Times New Roman"/>
          <w:sz w:val="24"/>
          <w:szCs w:val="24"/>
          <w:lang w:eastAsia="es-ES"/>
        </w:rPr>
        <w:t xml:space="preserve"> (The Wall Street Journal </w:t>
      </w:r>
      <w:r w:rsidRPr="009209C1">
        <w:rPr>
          <w:rFonts w:ascii="Times New Roman" w:eastAsia="Times New Roman" w:hAnsi="Times New Roman"/>
          <w:b/>
          <w:sz w:val="24"/>
          <w:szCs w:val="24"/>
          <w:lang w:eastAsia="es-ES"/>
        </w:rPr>
        <w:t>-</w:t>
      </w:r>
      <w:r>
        <w:rPr>
          <w:rFonts w:ascii="Times New Roman" w:eastAsia="Times New Roman" w:hAnsi="Times New Roman"/>
          <w:sz w:val="24"/>
          <w:szCs w:val="24"/>
          <w:lang w:eastAsia="es-ES"/>
        </w:rPr>
        <w:t xml:space="preserve"> </w:t>
      </w:r>
      <w:r w:rsidRPr="00190EF0">
        <w:rPr>
          <w:rFonts w:ascii="Times New Roman" w:eastAsia="Times New Roman" w:hAnsi="Times New Roman"/>
          <w:b/>
          <w:sz w:val="24"/>
          <w:szCs w:val="24"/>
          <w:lang w:eastAsia="es-ES"/>
        </w:rPr>
        <w:t>13/2/13</w:t>
      </w:r>
      <w:r>
        <w:rPr>
          <w:rFonts w:ascii="Times New Roman" w:eastAsia="Times New Roman" w:hAnsi="Times New Roman"/>
          <w:sz w:val="24"/>
          <w:szCs w:val="24"/>
          <w:lang w:eastAsia="es-ES"/>
        </w:rPr>
        <w:t>)</w:t>
      </w:r>
    </w:p>
    <w:p w:rsidR="00D8232A" w:rsidRPr="00190EF0" w:rsidRDefault="00D8232A" w:rsidP="00D8232A">
      <w:pPr>
        <w:spacing w:before="100" w:beforeAutospacing="1" w:after="100" w:afterAutospacing="1" w:line="240" w:lineRule="auto"/>
        <w:jc w:val="both"/>
        <w:rPr>
          <w:rFonts w:ascii="Times New Roman" w:eastAsia="Times New Roman" w:hAnsi="Times New Roman"/>
          <w:sz w:val="24"/>
          <w:szCs w:val="24"/>
          <w:lang w:eastAsia="es-ES"/>
        </w:rPr>
      </w:pPr>
      <w:r w:rsidRPr="00190EF0">
        <w:rPr>
          <w:rFonts w:ascii="Times New Roman" w:eastAsia="Times New Roman" w:hAnsi="Times New Roman"/>
          <w:sz w:val="24"/>
          <w:szCs w:val="24"/>
          <w:lang w:eastAsia="es-ES"/>
        </w:rPr>
        <w:t>Las apuestas contra el yen se han convertido en la transacción de moda en Wall Street. George Soros, quien se hizo famoso al apostar contra la libra esterlina a inicios de los 90, ha ganado casi US$</w:t>
      </w:r>
      <w:r w:rsidR="00900C35">
        <w:rPr>
          <w:rFonts w:ascii="Times New Roman" w:eastAsia="Times New Roman" w:hAnsi="Times New Roman"/>
          <w:sz w:val="24"/>
          <w:szCs w:val="24"/>
          <w:lang w:eastAsia="es-ES"/>
        </w:rPr>
        <w:t xml:space="preserve"> </w:t>
      </w:r>
      <w:r w:rsidRPr="00190EF0">
        <w:rPr>
          <w:rFonts w:ascii="Times New Roman" w:eastAsia="Times New Roman" w:hAnsi="Times New Roman"/>
          <w:sz w:val="24"/>
          <w:szCs w:val="24"/>
          <w:lang w:eastAsia="es-ES"/>
        </w:rPr>
        <w:t xml:space="preserve">1.000 millones al apostar contra el yen desde noviembre, según fuentes cercanas. Los fondos Greenlight Capital, de David Einhorn; Third Point LLC, de Daniel Loeb; y Hayman Capital Management LP, de Kyle Bass, han seguido el ejemplo de Soros, dicen inversionistas. </w:t>
      </w:r>
    </w:p>
    <w:p w:rsidR="00D8232A" w:rsidRPr="00190EF0" w:rsidRDefault="00D8232A" w:rsidP="00D8232A">
      <w:pPr>
        <w:spacing w:before="100" w:beforeAutospacing="1" w:after="100" w:afterAutospacing="1" w:line="240" w:lineRule="auto"/>
        <w:jc w:val="both"/>
        <w:rPr>
          <w:rFonts w:ascii="Times New Roman" w:eastAsia="Times New Roman" w:hAnsi="Times New Roman"/>
          <w:sz w:val="24"/>
          <w:szCs w:val="24"/>
          <w:lang w:eastAsia="es-ES"/>
        </w:rPr>
      </w:pPr>
      <w:r w:rsidRPr="00190EF0">
        <w:rPr>
          <w:rFonts w:ascii="Times New Roman" w:eastAsia="Times New Roman" w:hAnsi="Times New Roman"/>
          <w:sz w:val="24"/>
          <w:szCs w:val="24"/>
          <w:lang w:eastAsia="es-ES"/>
        </w:rPr>
        <w:t>La tendencia ha debilitado el yen, que acumula un descenso de 18% en los últimos cinco meses. Esto, a su vez, está alimentando lo que podría convertirse en una guerra mundial de divisas, a medida que otros países, como Corea del Sur y Taiwán, amenazan con tomar medidas para reducir el valor de sus monedas y no perder competitividad frente a Japón. Todos estos países dependen de sus exportaciones, que son más rentables cuando sus monedas caen.</w:t>
      </w:r>
    </w:p>
    <w:p w:rsidR="00D8232A" w:rsidRPr="00190EF0" w:rsidRDefault="00D8232A" w:rsidP="00D8232A">
      <w:pPr>
        <w:spacing w:before="100" w:beforeAutospacing="1" w:after="100" w:afterAutospacing="1" w:line="240" w:lineRule="auto"/>
        <w:jc w:val="both"/>
        <w:rPr>
          <w:rFonts w:ascii="Times New Roman" w:eastAsia="Times New Roman" w:hAnsi="Times New Roman"/>
          <w:sz w:val="24"/>
          <w:szCs w:val="24"/>
          <w:lang w:eastAsia="es-ES"/>
        </w:rPr>
      </w:pPr>
      <w:r w:rsidRPr="00190EF0">
        <w:rPr>
          <w:rFonts w:ascii="Times New Roman" w:eastAsia="Times New Roman" w:hAnsi="Times New Roman"/>
          <w:sz w:val="24"/>
          <w:szCs w:val="24"/>
          <w:lang w:eastAsia="es-ES"/>
        </w:rPr>
        <w:t>Los inversionistas empezaron a apostar contra el yen a fines del año pasado, cuando la moneda japonesa empezó a debilitarse luego de que las autoridades del país, encabezadas por el nuevo primer ministro, Shinzo Abe, indicaran con inusual claridad su intención de reducir el valor de la divisa. Entonces, agentes de ventas y corredores empezaron a decirles a los fondos de cobertura y otros inversionistas que había llegado el momento para apostar en</w:t>
      </w:r>
      <w:r>
        <w:rPr>
          <w:rFonts w:ascii="Times New Roman" w:eastAsia="Times New Roman" w:hAnsi="Times New Roman"/>
          <w:sz w:val="24"/>
          <w:szCs w:val="24"/>
          <w:lang w:eastAsia="es-ES"/>
        </w:rPr>
        <w:t xml:space="preserve"> contra de la moneda japonesa. </w:t>
      </w:r>
    </w:p>
    <w:p w:rsidR="00D8232A" w:rsidRPr="00190EF0" w:rsidRDefault="00D8232A" w:rsidP="00D8232A">
      <w:pPr>
        <w:spacing w:before="100" w:beforeAutospacing="1" w:after="100" w:afterAutospacing="1" w:line="240" w:lineRule="auto"/>
        <w:jc w:val="both"/>
        <w:rPr>
          <w:rFonts w:ascii="Times New Roman" w:eastAsia="Times New Roman" w:hAnsi="Times New Roman"/>
          <w:sz w:val="24"/>
          <w:szCs w:val="24"/>
          <w:lang w:eastAsia="es-ES"/>
        </w:rPr>
      </w:pPr>
      <w:r w:rsidRPr="00190EF0">
        <w:rPr>
          <w:rFonts w:ascii="Times New Roman" w:eastAsia="Times New Roman" w:hAnsi="Times New Roman"/>
          <w:sz w:val="24"/>
          <w:szCs w:val="24"/>
          <w:lang w:eastAsia="es-ES"/>
        </w:rPr>
        <w:t>La elección de Abe como primer ministro y las ventas de los fondos de cobertura tuvieron un gran impacto. El miércoles, el dólar equivalía a cerca de 93 yenes, frente a l</w:t>
      </w:r>
      <w:r w:rsidR="00900C35">
        <w:rPr>
          <w:rFonts w:ascii="Times New Roman" w:eastAsia="Times New Roman" w:hAnsi="Times New Roman"/>
          <w:sz w:val="24"/>
          <w:szCs w:val="24"/>
          <w:lang w:eastAsia="es-ES"/>
        </w:rPr>
        <w:t>os 79 demediados de noviembre. “</w:t>
      </w:r>
      <w:r w:rsidRPr="00190EF0">
        <w:rPr>
          <w:rFonts w:ascii="Times New Roman" w:eastAsia="Times New Roman" w:hAnsi="Times New Roman"/>
          <w:sz w:val="24"/>
          <w:szCs w:val="24"/>
          <w:lang w:eastAsia="es-ES"/>
        </w:rPr>
        <w:t>E</w:t>
      </w:r>
      <w:r w:rsidR="00900C35">
        <w:rPr>
          <w:rFonts w:ascii="Times New Roman" w:eastAsia="Times New Roman" w:hAnsi="Times New Roman"/>
          <w:sz w:val="24"/>
          <w:szCs w:val="24"/>
          <w:lang w:eastAsia="es-ES"/>
        </w:rPr>
        <w:t>s una apuesta a la ‘Abeconomía’”</w:t>
      </w:r>
      <w:r w:rsidRPr="00190EF0">
        <w:rPr>
          <w:rFonts w:ascii="Times New Roman" w:eastAsia="Times New Roman" w:hAnsi="Times New Roman"/>
          <w:sz w:val="24"/>
          <w:szCs w:val="24"/>
          <w:lang w:eastAsia="es-ES"/>
        </w:rPr>
        <w:t>, dijo alguie</w:t>
      </w:r>
      <w:r>
        <w:rPr>
          <w:rFonts w:ascii="Times New Roman" w:eastAsia="Times New Roman" w:hAnsi="Times New Roman"/>
          <w:sz w:val="24"/>
          <w:szCs w:val="24"/>
          <w:lang w:eastAsia="es-ES"/>
        </w:rPr>
        <w:t xml:space="preserve">n cercano a la firma de Soros. </w:t>
      </w:r>
    </w:p>
    <w:p w:rsidR="00D8232A" w:rsidRPr="00190EF0" w:rsidRDefault="00D8232A" w:rsidP="00D8232A">
      <w:pPr>
        <w:spacing w:before="100" w:beforeAutospacing="1" w:after="100" w:afterAutospacing="1" w:line="240" w:lineRule="auto"/>
        <w:jc w:val="both"/>
        <w:rPr>
          <w:rFonts w:ascii="Times New Roman" w:eastAsia="Times New Roman" w:hAnsi="Times New Roman"/>
          <w:sz w:val="24"/>
          <w:szCs w:val="24"/>
          <w:lang w:eastAsia="es-ES"/>
        </w:rPr>
      </w:pPr>
      <w:r w:rsidRPr="00190EF0">
        <w:rPr>
          <w:rFonts w:ascii="Times New Roman" w:eastAsia="Times New Roman" w:hAnsi="Times New Roman"/>
          <w:sz w:val="24"/>
          <w:szCs w:val="24"/>
          <w:lang w:eastAsia="es-ES"/>
        </w:rPr>
        <w:t>Pocos inversionistas han ganado tanto como Soros, de 82 años. Su firma, Soros Fund Management, que administra unos US$</w:t>
      </w:r>
      <w:r w:rsidR="00900C35">
        <w:rPr>
          <w:rFonts w:ascii="Times New Roman" w:eastAsia="Times New Roman" w:hAnsi="Times New Roman"/>
          <w:sz w:val="24"/>
          <w:szCs w:val="24"/>
          <w:lang w:eastAsia="es-ES"/>
        </w:rPr>
        <w:t xml:space="preserve"> </w:t>
      </w:r>
      <w:r w:rsidRPr="00190EF0">
        <w:rPr>
          <w:rFonts w:ascii="Times New Roman" w:eastAsia="Times New Roman" w:hAnsi="Times New Roman"/>
          <w:sz w:val="24"/>
          <w:szCs w:val="24"/>
          <w:lang w:eastAsia="es-ES"/>
        </w:rPr>
        <w:t>24.000 millones ha tenido una ganancia de papel de casi US$</w:t>
      </w:r>
      <w:r w:rsidR="00900C35">
        <w:rPr>
          <w:rFonts w:ascii="Times New Roman" w:eastAsia="Times New Roman" w:hAnsi="Times New Roman"/>
          <w:sz w:val="24"/>
          <w:szCs w:val="24"/>
          <w:lang w:eastAsia="es-ES"/>
        </w:rPr>
        <w:t xml:space="preserve"> </w:t>
      </w:r>
      <w:r w:rsidRPr="00190EF0">
        <w:rPr>
          <w:rFonts w:ascii="Times New Roman" w:eastAsia="Times New Roman" w:hAnsi="Times New Roman"/>
          <w:sz w:val="24"/>
          <w:szCs w:val="24"/>
          <w:lang w:eastAsia="es-ES"/>
        </w:rPr>
        <w:t>1.000 millones desde mediados de noviembre apostando al debilitamiento de</w:t>
      </w:r>
      <w:r>
        <w:rPr>
          <w:rFonts w:ascii="Times New Roman" w:eastAsia="Times New Roman" w:hAnsi="Times New Roman"/>
          <w:sz w:val="24"/>
          <w:szCs w:val="24"/>
          <w:lang w:eastAsia="es-ES"/>
        </w:rPr>
        <w:t xml:space="preserve">l yen, según fuentes al tanto. </w:t>
      </w:r>
    </w:p>
    <w:p w:rsidR="00D8232A" w:rsidRPr="00190EF0" w:rsidRDefault="00D8232A" w:rsidP="00D8232A">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La firma gestiona unos US$</w:t>
      </w:r>
      <w:r w:rsidR="00900C35">
        <w:rPr>
          <w:rFonts w:ascii="Times New Roman" w:eastAsia="Times New Roman" w:hAnsi="Times New Roman"/>
          <w:sz w:val="24"/>
          <w:szCs w:val="24"/>
          <w:lang w:eastAsia="es-ES"/>
        </w:rPr>
        <w:t xml:space="preserve"> </w:t>
      </w:r>
      <w:r w:rsidRPr="00190EF0">
        <w:rPr>
          <w:rFonts w:ascii="Times New Roman" w:eastAsia="Times New Roman" w:hAnsi="Times New Roman"/>
          <w:sz w:val="24"/>
          <w:szCs w:val="24"/>
          <w:lang w:eastAsia="es-ES"/>
        </w:rPr>
        <w:t>15.000 millones y distribuye el resto entre otros inversionistas. Ha sido liderada desde mediados del año pasado por Scott Bessent, que estableció la posición en</w:t>
      </w:r>
      <w:r>
        <w:rPr>
          <w:rFonts w:ascii="Times New Roman" w:eastAsia="Times New Roman" w:hAnsi="Times New Roman"/>
          <w:sz w:val="24"/>
          <w:szCs w:val="24"/>
          <w:lang w:eastAsia="es-ES"/>
        </w:rPr>
        <w:t xml:space="preserve"> yenes a fines del año pasado. </w:t>
      </w:r>
    </w:p>
    <w:p w:rsidR="00D8232A" w:rsidRPr="00190EF0" w:rsidRDefault="00D8232A" w:rsidP="00D8232A">
      <w:pPr>
        <w:spacing w:before="100" w:beforeAutospacing="1" w:after="100" w:afterAutospacing="1" w:line="240" w:lineRule="auto"/>
        <w:jc w:val="both"/>
        <w:rPr>
          <w:rFonts w:ascii="Times New Roman" w:eastAsia="Times New Roman" w:hAnsi="Times New Roman"/>
          <w:sz w:val="24"/>
          <w:szCs w:val="24"/>
          <w:lang w:eastAsia="es-ES"/>
        </w:rPr>
      </w:pPr>
      <w:r w:rsidRPr="00190EF0">
        <w:rPr>
          <w:rFonts w:ascii="Times New Roman" w:eastAsia="Times New Roman" w:hAnsi="Times New Roman"/>
          <w:sz w:val="24"/>
          <w:szCs w:val="24"/>
          <w:lang w:eastAsia="es-ES"/>
        </w:rPr>
        <w:lastRenderedPageBreak/>
        <w:t>La apuesta contra el yen no está exenta de riesgos. Por años, Japón ha sido incapaz de mantener su moneda baja y reactivar su economía y mercado bursátil. Muchas grandes apuestas por el debilitamiento del yen han fallado y los inversionistas pagaron caro l</w:t>
      </w:r>
      <w:r w:rsidR="00900C35">
        <w:rPr>
          <w:rFonts w:ascii="Times New Roman" w:eastAsia="Times New Roman" w:hAnsi="Times New Roman"/>
          <w:sz w:val="24"/>
          <w:szCs w:val="24"/>
          <w:lang w:eastAsia="es-ES"/>
        </w:rPr>
        <w:t>a posterior alza de la divisa. “</w:t>
      </w:r>
      <w:r w:rsidRPr="00190EF0">
        <w:rPr>
          <w:rFonts w:ascii="Times New Roman" w:eastAsia="Times New Roman" w:hAnsi="Times New Roman"/>
          <w:sz w:val="24"/>
          <w:szCs w:val="24"/>
          <w:lang w:eastAsia="es-ES"/>
        </w:rPr>
        <w:t>No eres un corredor macro si no has perdido</w:t>
      </w:r>
      <w:r w:rsidR="00900C35">
        <w:rPr>
          <w:rFonts w:ascii="Times New Roman" w:eastAsia="Times New Roman" w:hAnsi="Times New Roman"/>
          <w:sz w:val="24"/>
          <w:szCs w:val="24"/>
          <w:lang w:eastAsia="es-ES"/>
        </w:rPr>
        <w:t xml:space="preserve"> dinero apostando contra el yen”</w:t>
      </w:r>
      <w:r w:rsidRPr="00190EF0">
        <w:rPr>
          <w:rFonts w:ascii="Times New Roman" w:eastAsia="Times New Roman" w:hAnsi="Times New Roman"/>
          <w:sz w:val="24"/>
          <w:szCs w:val="24"/>
          <w:lang w:eastAsia="es-ES"/>
        </w:rPr>
        <w:t>, d</w:t>
      </w:r>
      <w:r>
        <w:rPr>
          <w:rFonts w:ascii="Times New Roman" w:eastAsia="Times New Roman" w:hAnsi="Times New Roman"/>
          <w:sz w:val="24"/>
          <w:szCs w:val="24"/>
          <w:lang w:eastAsia="es-ES"/>
        </w:rPr>
        <w:t xml:space="preserve">ijo un operador. </w:t>
      </w:r>
    </w:p>
    <w:p w:rsidR="00D8232A" w:rsidRPr="00190EF0" w:rsidRDefault="00D8232A" w:rsidP="00D8232A">
      <w:pPr>
        <w:spacing w:before="100" w:beforeAutospacing="1" w:after="100" w:afterAutospacing="1" w:line="240" w:lineRule="auto"/>
        <w:jc w:val="both"/>
        <w:rPr>
          <w:rFonts w:ascii="Times New Roman" w:eastAsia="Times New Roman" w:hAnsi="Times New Roman"/>
          <w:sz w:val="24"/>
          <w:szCs w:val="24"/>
          <w:lang w:eastAsia="es-ES"/>
        </w:rPr>
      </w:pPr>
      <w:r w:rsidRPr="00190EF0">
        <w:rPr>
          <w:rFonts w:ascii="Times New Roman" w:eastAsia="Times New Roman" w:hAnsi="Times New Roman"/>
          <w:sz w:val="24"/>
          <w:szCs w:val="24"/>
          <w:lang w:eastAsia="es-ES"/>
        </w:rPr>
        <w:t xml:space="preserve">Se estima que la política controversial de Japón sea un tema de discusión en la cumbre de los ministros de Finanzas del Grupo de los 20 este fin de semana en Moscú. Las negociaciones con el yen esta semana fueron inestables tras una serie de informes contradictorios sobre la disposición del Grupo de los Siete </w:t>
      </w:r>
      <w:r>
        <w:rPr>
          <w:rFonts w:ascii="Times New Roman" w:eastAsia="Times New Roman" w:hAnsi="Times New Roman"/>
          <w:sz w:val="24"/>
          <w:szCs w:val="24"/>
          <w:lang w:eastAsia="es-ES"/>
        </w:rPr>
        <w:t xml:space="preserve">a apoyar las medidas de Japón. </w:t>
      </w:r>
    </w:p>
    <w:p w:rsidR="00D8232A" w:rsidRPr="00190EF0" w:rsidRDefault="00D8232A" w:rsidP="00D8232A">
      <w:pPr>
        <w:spacing w:before="100" w:beforeAutospacing="1" w:after="100" w:afterAutospacing="1" w:line="240" w:lineRule="auto"/>
        <w:jc w:val="both"/>
        <w:rPr>
          <w:rFonts w:ascii="Times New Roman" w:eastAsia="Times New Roman" w:hAnsi="Times New Roman"/>
          <w:sz w:val="24"/>
          <w:szCs w:val="24"/>
          <w:lang w:eastAsia="es-ES"/>
        </w:rPr>
      </w:pPr>
      <w:r w:rsidRPr="00190EF0">
        <w:rPr>
          <w:rFonts w:ascii="Times New Roman" w:eastAsia="Times New Roman" w:hAnsi="Times New Roman"/>
          <w:sz w:val="24"/>
          <w:szCs w:val="24"/>
          <w:lang w:eastAsia="es-ES"/>
        </w:rPr>
        <w:t>Con la misma rapidez con que los inversionistas están haciendo hoy grandes apuestas en contra del yen, podrían fácilmente cambiar de estrategia y cerrar sus posiciones, lo que volvería a fortalecer la moneda. Algo que pudiera influir serían señales de que el gobierno no está tan comprometido como se cr</w:t>
      </w:r>
      <w:r>
        <w:rPr>
          <w:rFonts w:ascii="Times New Roman" w:eastAsia="Times New Roman" w:hAnsi="Times New Roman"/>
          <w:sz w:val="24"/>
          <w:szCs w:val="24"/>
          <w:lang w:eastAsia="es-ES"/>
        </w:rPr>
        <w:t xml:space="preserve">ee para combatir la deflación. </w:t>
      </w:r>
    </w:p>
    <w:p w:rsidR="00D8232A" w:rsidRDefault="00900C35" w:rsidP="00D8232A">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w:t>
      </w:r>
      <w:r w:rsidR="00D8232A" w:rsidRPr="00190EF0">
        <w:rPr>
          <w:rFonts w:ascii="Times New Roman" w:eastAsia="Times New Roman" w:hAnsi="Times New Roman"/>
          <w:sz w:val="24"/>
          <w:szCs w:val="24"/>
          <w:lang w:eastAsia="es-ES"/>
        </w:rPr>
        <w:t>La gente está al tanto de que hay esfuerzos concertados para poner</w:t>
      </w:r>
      <w:r>
        <w:rPr>
          <w:rFonts w:ascii="Times New Roman" w:eastAsia="Times New Roman" w:hAnsi="Times New Roman"/>
          <w:sz w:val="24"/>
          <w:szCs w:val="24"/>
          <w:lang w:eastAsia="es-ES"/>
        </w:rPr>
        <w:t xml:space="preserve"> fin a dos décadas de deflación”</w:t>
      </w:r>
      <w:r w:rsidR="00D8232A" w:rsidRPr="00190EF0">
        <w:rPr>
          <w:rFonts w:ascii="Times New Roman" w:eastAsia="Times New Roman" w:hAnsi="Times New Roman"/>
          <w:sz w:val="24"/>
          <w:szCs w:val="24"/>
          <w:lang w:eastAsia="es-ES"/>
        </w:rPr>
        <w:t>, indicó Chris Ayton, de Alternative Investment Group, que invierte en fondos de c</w:t>
      </w:r>
      <w:r>
        <w:rPr>
          <w:rFonts w:ascii="Times New Roman" w:eastAsia="Times New Roman" w:hAnsi="Times New Roman"/>
          <w:sz w:val="24"/>
          <w:szCs w:val="24"/>
          <w:lang w:eastAsia="es-ES"/>
        </w:rPr>
        <w:t>obertura a nombre de clientes. “</w:t>
      </w:r>
      <w:r w:rsidR="00D8232A" w:rsidRPr="00190EF0">
        <w:rPr>
          <w:rFonts w:ascii="Times New Roman" w:eastAsia="Times New Roman" w:hAnsi="Times New Roman"/>
          <w:sz w:val="24"/>
          <w:szCs w:val="24"/>
          <w:lang w:eastAsia="es-ES"/>
        </w:rPr>
        <w:t>Pero no veo un convencimiento genuino de que ahora es diferente. Todavía hay una d</w:t>
      </w:r>
      <w:r>
        <w:rPr>
          <w:rFonts w:ascii="Times New Roman" w:eastAsia="Times New Roman" w:hAnsi="Times New Roman"/>
          <w:sz w:val="24"/>
          <w:szCs w:val="24"/>
          <w:lang w:eastAsia="es-ES"/>
        </w:rPr>
        <w:t>osis importante de escepticismo”</w:t>
      </w:r>
      <w:r w:rsidR="00D8232A" w:rsidRPr="00190EF0">
        <w:rPr>
          <w:rFonts w:ascii="Times New Roman" w:eastAsia="Times New Roman" w:hAnsi="Times New Roman"/>
          <w:sz w:val="24"/>
          <w:szCs w:val="24"/>
          <w:lang w:eastAsia="es-ES"/>
        </w:rPr>
        <w:t>.</w:t>
      </w:r>
    </w:p>
    <w:p w:rsidR="003C6925" w:rsidRPr="003C6925" w:rsidRDefault="003C6925" w:rsidP="00D8232A">
      <w:pPr>
        <w:spacing w:before="100" w:beforeAutospacing="1" w:after="100" w:afterAutospacing="1" w:line="240" w:lineRule="auto"/>
        <w:jc w:val="both"/>
        <w:rPr>
          <w:rFonts w:ascii="Times New Roman" w:eastAsia="Times New Roman" w:hAnsi="Times New Roman"/>
          <w:b/>
          <w:sz w:val="24"/>
          <w:szCs w:val="24"/>
          <w:lang w:eastAsia="es-ES"/>
        </w:rPr>
      </w:pPr>
      <w:r w:rsidRPr="00E6745D">
        <w:rPr>
          <w:rFonts w:ascii="Times New Roman" w:eastAsia="Times New Roman" w:hAnsi="Times New Roman"/>
          <w:sz w:val="24"/>
          <w:szCs w:val="24"/>
          <w:lang w:eastAsia="es-ES"/>
        </w:rPr>
        <w:t>-</w:t>
      </w:r>
      <w:r>
        <w:rPr>
          <w:rFonts w:ascii="Times New Roman" w:eastAsia="Times New Roman" w:hAnsi="Times New Roman"/>
          <w:b/>
          <w:sz w:val="24"/>
          <w:szCs w:val="24"/>
          <w:lang w:eastAsia="es-ES"/>
        </w:rPr>
        <w:t xml:space="preserve"> Visto lo</w:t>
      </w:r>
      <w:r w:rsidRPr="003C6925">
        <w:rPr>
          <w:rFonts w:ascii="Times New Roman" w:eastAsia="Times New Roman" w:hAnsi="Times New Roman"/>
          <w:b/>
          <w:sz w:val="24"/>
          <w:szCs w:val="24"/>
          <w:lang w:eastAsia="es-ES"/>
        </w:rPr>
        <w:t xml:space="preserve"> anterior,</w:t>
      </w:r>
      <w:r>
        <w:rPr>
          <w:rFonts w:ascii="Times New Roman" w:eastAsia="Times New Roman" w:hAnsi="Times New Roman"/>
          <w:b/>
          <w:sz w:val="24"/>
          <w:szCs w:val="24"/>
          <w:lang w:eastAsia="es-ES"/>
        </w:rPr>
        <w:t xml:space="preserve"> se comprende</w:t>
      </w:r>
      <w:r w:rsidRPr="003C6925">
        <w:rPr>
          <w:rFonts w:ascii="Times New Roman" w:eastAsia="Times New Roman" w:hAnsi="Times New Roman"/>
          <w:b/>
          <w:sz w:val="24"/>
          <w:szCs w:val="24"/>
          <w:lang w:eastAsia="es-ES"/>
        </w:rPr>
        <w:t xml:space="preserve"> la “jugada” de Hastings (</w:t>
      </w:r>
      <w:r>
        <w:rPr>
          <w:rFonts w:ascii="Times New Roman" w:eastAsia="Times New Roman" w:hAnsi="Times New Roman"/>
          <w:b/>
          <w:sz w:val="24"/>
          <w:szCs w:val="24"/>
          <w:lang w:eastAsia="es-ES"/>
        </w:rPr>
        <w:t>“</w:t>
      </w:r>
      <w:r w:rsidR="009209C1">
        <w:rPr>
          <w:rFonts w:ascii="Times New Roman" w:eastAsia="Times New Roman" w:hAnsi="Times New Roman"/>
          <w:b/>
          <w:sz w:val="24"/>
          <w:szCs w:val="24"/>
          <w:lang w:eastAsia="es-ES"/>
        </w:rPr>
        <w:t>presunto implicado</w:t>
      </w:r>
      <w:r>
        <w:rPr>
          <w:rFonts w:ascii="Times New Roman" w:eastAsia="Times New Roman" w:hAnsi="Times New Roman"/>
          <w:b/>
          <w:sz w:val="24"/>
          <w:szCs w:val="24"/>
          <w:lang w:eastAsia="es-ES"/>
        </w:rPr>
        <w:t>”</w:t>
      </w:r>
      <w:r w:rsidRPr="003C6925">
        <w:rPr>
          <w:rFonts w:ascii="Times New Roman" w:eastAsia="Times New Roman" w:hAnsi="Times New Roman"/>
          <w:b/>
          <w:sz w:val="24"/>
          <w:szCs w:val="24"/>
          <w:lang w:eastAsia="es-ES"/>
        </w:rPr>
        <w:t>)</w:t>
      </w:r>
    </w:p>
    <w:p w:rsidR="00D8232A" w:rsidRDefault="00D8232A" w:rsidP="00D8232A">
      <w:pPr>
        <w:pStyle w:val="NormalWeb"/>
        <w:jc w:val="both"/>
      </w:pPr>
      <w:r w:rsidRPr="00AB56F2">
        <w:rPr>
          <w:b/>
        </w:rPr>
        <w:t>-</w:t>
      </w:r>
      <w:r>
        <w:t xml:space="preserve"> </w:t>
      </w:r>
      <w:r w:rsidRPr="00190EF0">
        <w:rPr>
          <w:u w:val="single"/>
        </w:rPr>
        <w:t>Japón tiene pocas opciones salvo debilitar el yen</w:t>
      </w:r>
      <w:r>
        <w:t xml:space="preserve"> (The Wall Street Journal </w:t>
      </w:r>
      <w:r w:rsidRPr="009209C1">
        <w:rPr>
          <w:b/>
        </w:rPr>
        <w:t>-</w:t>
      </w:r>
      <w:r>
        <w:t xml:space="preserve"> </w:t>
      </w:r>
      <w:r w:rsidRPr="00190EF0">
        <w:rPr>
          <w:b/>
        </w:rPr>
        <w:t>13/2/13</w:t>
      </w:r>
      <w:r>
        <w:t>)</w:t>
      </w:r>
    </w:p>
    <w:p w:rsidR="00D8232A" w:rsidRDefault="00D8232A" w:rsidP="00D8232A">
      <w:pPr>
        <w:pStyle w:val="NormalWeb"/>
        <w:jc w:val="both"/>
      </w:pPr>
      <w:r>
        <w:t>(Por N</w:t>
      </w:r>
      <w:r w:rsidR="00900C35">
        <w:t>icholas Hastings)</w:t>
      </w:r>
      <w:r w:rsidR="003C6925">
        <w:t xml:space="preserve">                                                                 Lectura recomendada</w:t>
      </w:r>
    </w:p>
    <w:p w:rsidR="00D8232A" w:rsidRPr="00E6745D" w:rsidRDefault="00D8232A" w:rsidP="00D8232A">
      <w:pPr>
        <w:pStyle w:val="NormalWeb"/>
        <w:jc w:val="both"/>
        <w:rPr>
          <w:color w:val="FF0000"/>
          <w:u w:val="single"/>
        </w:rPr>
      </w:pPr>
      <w:r w:rsidRPr="00E6745D">
        <w:rPr>
          <w:color w:val="FF0000"/>
          <w:u w:val="single"/>
        </w:rPr>
        <w:t xml:space="preserve">El respaldo de Estados Unidos a los esfuerzos de Japón por poner fin a casi 20 años de deflación puede haber causado sorpresa en muchos. </w:t>
      </w:r>
    </w:p>
    <w:p w:rsidR="00D8232A" w:rsidRPr="00E6745D" w:rsidRDefault="00D8232A" w:rsidP="00D8232A">
      <w:pPr>
        <w:pStyle w:val="NormalWeb"/>
        <w:jc w:val="both"/>
        <w:rPr>
          <w:color w:val="FF0000"/>
          <w:u w:val="single"/>
        </w:rPr>
      </w:pPr>
      <w:r w:rsidRPr="00E6745D">
        <w:rPr>
          <w:color w:val="FF0000"/>
          <w:u w:val="single"/>
        </w:rPr>
        <w:t>Pero las declaraciones de Lael Brainard,</w:t>
      </w:r>
      <w:r w:rsidR="00900C35" w:rsidRPr="00E6745D">
        <w:rPr>
          <w:color w:val="FF0000"/>
          <w:u w:val="single"/>
        </w:rPr>
        <w:t xml:space="preserve"> subsecretaria del Tesoro de EEUU</w:t>
      </w:r>
      <w:r w:rsidRPr="00E6745D">
        <w:rPr>
          <w:color w:val="FF0000"/>
          <w:u w:val="single"/>
        </w:rPr>
        <w:t xml:space="preserve"> para asuntos internacionales, son absolutamente correctas. </w:t>
      </w:r>
    </w:p>
    <w:p w:rsidR="00D8232A" w:rsidRPr="00E6745D" w:rsidRDefault="00900C35" w:rsidP="00D8232A">
      <w:pPr>
        <w:pStyle w:val="NormalWeb"/>
        <w:jc w:val="both"/>
        <w:rPr>
          <w:color w:val="FF0000"/>
          <w:u w:val="single"/>
        </w:rPr>
      </w:pPr>
      <w:r w:rsidRPr="00E6745D">
        <w:rPr>
          <w:color w:val="FF0000"/>
          <w:u w:val="single"/>
        </w:rPr>
        <w:t>“</w:t>
      </w:r>
      <w:r w:rsidR="00D8232A" w:rsidRPr="00E6745D">
        <w:rPr>
          <w:color w:val="FF0000"/>
          <w:u w:val="single"/>
        </w:rPr>
        <w:t>Respaldamos el esfuerzo para revitalizar el crecimiento y po</w:t>
      </w:r>
      <w:r w:rsidRPr="00E6745D">
        <w:rPr>
          <w:color w:val="FF0000"/>
          <w:u w:val="single"/>
        </w:rPr>
        <w:t>ner fin a la deflación en Japón”</w:t>
      </w:r>
      <w:r w:rsidR="00D8232A" w:rsidRPr="00E6745D">
        <w:rPr>
          <w:color w:val="FF0000"/>
          <w:u w:val="single"/>
        </w:rPr>
        <w:t xml:space="preserve">, dijo Brainard. </w:t>
      </w:r>
    </w:p>
    <w:p w:rsidR="00D8232A" w:rsidRPr="00E6745D" w:rsidRDefault="00D8232A" w:rsidP="00D8232A">
      <w:pPr>
        <w:pStyle w:val="NormalWeb"/>
        <w:jc w:val="both"/>
        <w:rPr>
          <w:color w:val="FF0000"/>
          <w:u w:val="single"/>
        </w:rPr>
      </w:pPr>
      <w:r w:rsidRPr="00E6745D">
        <w:rPr>
          <w:color w:val="FF0000"/>
          <w:u w:val="single"/>
        </w:rPr>
        <w:t xml:space="preserve">El hecho de que se debilite el yen en el camino que planea seguir el gobierno japonés es un tema secundario. </w:t>
      </w:r>
    </w:p>
    <w:p w:rsidR="00D8232A" w:rsidRPr="00E6745D" w:rsidRDefault="00D8232A" w:rsidP="00D8232A">
      <w:pPr>
        <w:pStyle w:val="NormalWeb"/>
        <w:jc w:val="both"/>
        <w:rPr>
          <w:color w:val="FF0000"/>
          <w:u w:val="single"/>
        </w:rPr>
      </w:pPr>
      <w:r w:rsidRPr="00E6745D">
        <w:rPr>
          <w:color w:val="FF0000"/>
          <w:u w:val="single"/>
        </w:rPr>
        <w:t xml:space="preserve">Una política monetaria más flexible generalmente causa el debilitamiento de la moneda, y no sólo en el caso del yen. </w:t>
      </w:r>
    </w:p>
    <w:p w:rsidR="00D8232A" w:rsidRPr="00E6745D" w:rsidRDefault="00900C35" w:rsidP="00D8232A">
      <w:pPr>
        <w:pStyle w:val="NormalWeb"/>
        <w:jc w:val="both"/>
        <w:rPr>
          <w:u w:val="single"/>
        </w:rPr>
      </w:pPr>
      <w:r w:rsidRPr="00E6745D">
        <w:rPr>
          <w:u w:val="single"/>
        </w:rPr>
        <w:t>Durante meses, EE</w:t>
      </w:r>
      <w:r w:rsidR="00D8232A" w:rsidRPr="00E6745D">
        <w:rPr>
          <w:u w:val="single"/>
        </w:rPr>
        <w:t xml:space="preserve">UU se ha visto beneficiado por la debilidad del dólar luego que la Reserva Federal del país introdujera la política monetaria más expansiva de su historia para evitar que el país cayera en recesión. </w:t>
      </w:r>
    </w:p>
    <w:p w:rsidR="00D8232A" w:rsidRPr="00E6745D" w:rsidRDefault="00D8232A" w:rsidP="00D8232A">
      <w:pPr>
        <w:pStyle w:val="NormalWeb"/>
        <w:jc w:val="both"/>
        <w:rPr>
          <w:color w:val="FF0000"/>
          <w:u w:val="single"/>
        </w:rPr>
      </w:pPr>
      <w:r w:rsidRPr="00E6745D">
        <w:rPr>
          <w:color w:val="FF0000"/>
          <w:u w:val="single"/>
        </w:rPr>
        <w:t xml:space="preserve">Japón se ve obligado ahora a seguir un rumbo similar. </w:t>
      </w:r>
    </w:p>
    <w:p w:rsidR="00D8232A" w:rsidRPr="00E6745D" w:rsidRDefault="00D8232A" w:rsidP="00D8232A">
      <w:pPr>
        <w:pStyle w:val="NormalWeb"/>
        <w:jc w:val="both"/>
        <w:rPr>
          <w:color w:val="FF0000"/>
          <w:u w:val="single"/>
        </w:rPr>
      </w:pPr>
      <w:r w:rsidRPr="00E6745D">
        <w:rPr>
          <w:color w:val="FF0000"/>
          <w:u w:val="single"/>
        </w:rPr>
        <w:lastRenderedPageBreak/>
        <w:t xml:space="preserve">En efecto, Tokio podría argumentar que ahora deberá introducir su propio programa monetario ultra expansivo debido a la fortaleza del yen en el pasado. </w:t>
      </w:r>
    </w:p>
    <w:p w:rsidR="00D8232A" w:rsidRDefault="00D8232A" w:rsidP="00D8232A">
      <w:pPr>
        <w:pStyle w:val="NormalWeb"/>
        <w:jc w:val="both"/>
      </w:pPr>
      <w:r>
        <w:t xml:space="preserve">Antes de que explotara la crisis financiera global en 2008, el dólar se negociaba en alrededor de 125 yenes. A fines de 2011, luego que los inversionistas se acercaran a la relativa seguridad de Japón mientras la crisis de deuda de la eurozona arrasaba y el curso de la recuperación estadounidense se mantenía incierto, el dólar se había depreciado a alrededor de 75 yenes. </w:t>
      </w:r>
    </w:p>
    <w:p w:rsidR="00D8232A" w:rsidRDefault="00D8232A" w:rsidP="00D8232A">
      <w:pPr>
        <w:pStyle w:val="NormalWeb"/>
        <w:jc w:val="both"/>
      </w:pPr>
      <w:r>
        <w:t xml:space="preserve">Y hay poco que puedan hacer al respecto las autoridades japonesas. Su moneda está sobrevaluada, sus exportaciones fueron afectadas y su país se vio enfrentado a olas y olas de fuerzas deflacionarias. </w:t>
      </w:r>
    </w:p>
    <w:p w:rsidR="00D8232A" w:rsidRDefault="00D8232A" w:rsidP="00D8232A">
      <w:pPr>
        <w:pStyle w:val="NormalWeb"/>
        <w:jc w:val="both"/>
      </w:pPr>
      <w:r>
        <w:t xml:space="preserve">El gobierno japonés acusó al Banco de Japón de no flexibilizar lo suficiente la política monetaria y éste acusó al gobierno de no adoptar las políticas fiscales adecuadas. </w:t>
      </w:r>
    </w:p>
    <w:p w:rsidR="00D8232A" w:rsidRDefault="00D8232A" w:rsidP="00D8232A">
      <w:pPr>
        <w:pStyle w:val="NormalWeb"/>
        <w:jc w:val="both"/>
      </w:pPr>
      <w:r>
        <w:t xml:space="preserve">Todo esto cambió radicalmente cuando el nuevo primer ministro, Shinzo Abe, ganó las elecciones de diciembre con un fuerte mandato para hacer más al respecto. </w:t>
      </w:r>
    </w:p>
    <w:p w:rsidR="00D8232A" w:rsidRPr="00E6745D" w:rsidRDefault="00900C35" w:rsidP="00D8232A">
      <w:pPr>
        <w:pStyle w:val="NormalWeb"/>
        <w:jc w:val="both"/>
        <w:rPr>
          <w:color w:val="FF0000"/>
          <w:u w:val="single"/>
        </w:rPr>
      </w:pPr>
      <w:r w:rsidRPr="00E6745D">
        <w:rPr>
          <w:color w:val="FF0000"/>
          <w:u w:val="single"/>
        </w:rPr>
        <w:t>La llamada “Abeconomía”</w:t>
      </w:r>
      <w:r w:rsidR="00D8232A" w:rsidRPr="00E6745D">
        <w:rPr>
          <w:color w:val="FF0000"/>
          <w:u w:val="single"/>
        </w:rPr>
        <w:t xml:space="preserve"> que quiere implementar se enfocará en una flexibilización mucho más drástica de la política monetaria, cuyas expectativas ya han hecho que el dólar se vuelva a apreciar a cerca de 95 yenes, lo que generó la ira de los rivales de Japón. </w:t>
      </w:r>
    </w:p>
    <w:p w:rsidR="00D8232A" w:rsidRPr="00E6745D" w:rsidRDefault="00D8232A" w:rsidP="00D8232A">
      <w:pPr>
        <w:pStyle w:val="NormalWeb"/>
        <w:jc w:val="both"/>
        <w:rPr>
          <w:color w:val="FF0000"/>
          <w:u w:val="single"/>
        </w:rPr>
      </w:pPr>
      <w:r w:rsidRPr="00E6745D">
        <w:rPr>
          <w:color w:val="FF0000"/>
          <w:u w:val="single"/>
        </w:rPr>
        <w:t xml:space="preserve">Tokio ha negado durante mucho tiempo que, pese a los beneficios de un yen más débil, esté manipulando su moneda. </w:t>
      </w:r>
    </w:p>
    <w:p w:rsidR="00D8232A" w:rsidRPr="00E6745D" w:rsidRDefault="00D8232A" w:rsidP="00D8232A">
      <w:pPr>
        <w:pStyle w:val="NormalWeb"/>
        <w:jc w:val="both"/>
        <w:rPr>
          <w:color w:val="FF0000"/>
          <w:u w:val="single"/>
        </w:rPr>
      </w:pPr>
      <w:r w:rsidRPr="00E6745D">
        <w:rPr>
          <w:color w:val="FF0000"/>
          <w:u w:val="single"/>
        </w:rPr>
        <w:t xml:space="preserve">Y se podría argumentar que Japón no tiene más opción que ser más drástico al respecto. Tras tantos años de deflación, la moneda ya no puede darse el lujo de financiar los déficits de su sector público con ahorros locales. </w:t>
      </w:r>
    </w:p>
    <w:p w:rsidR="00D8232A" w:rsidRPr="00E6745D" w:rsidRDefault="00900C35" w:rsidP="00D8232A">
      <w:pPr>
        <w:pStyle w:val="NormalWeb"/>
        <w:jc w:val="both"/>
        <w:rPr>
          <w:color w:val="FF0000"/>
          <w:u w:val="single"/>
        </w:rPr>
      </w:pPr>
      <w:r w:rsidRPr="00E6745D">
        <w:rPr>
          <w:color w:val="FF0000"/>
          <w:u w:val="single"/>
        </w:rPr>
        <w:t>“</w:t>
      </w:r>
      <w:r w:rsidR="00D8232A" w:rsidRPr="00E6745D">
        <w:rPr>
          <w:color w:val="FF0000"/>
          <w:u w:val="single"/>
        </w:rPr>
        <w:t xml:space="preserve">En efecto, si Japón fuera a retirar su estrategia monetaria expansiva, aumentaría el riesgo de que la deuda soberana de Japón se </w:t>
      </w:r>
      <w:r w:rsidRPr="00E6745D">
        <w:rPr>
          <w:color w:val="FF0000"/>
          <w:u w:val="single"/>
        </w:rPr>
        <w:t>transforme en riesgo crediticio”</w:t>
      </w:r>
      <w:r w:rsidR="00D8232A" w:rsidRPr="00E6745D">
        <w:rPr>
          <w:color w:val="FF0000"/>
          <w:u w:val="single"/>
        </w:rPr>
        <w:t xml:space="preserve">, advirtió el equipo de estrategia monetaria de Morgan Stanley. </w:t>
      </w:r>
    </w:p>
    <w:p w:rsidR="00D8232A" w:rsidRDefault="00D8232A" w:rsidP="00D8232A">
      <w:pPr>
        <w:pStyle w:val="NormalWeb"/>
        <w:jc w:val="both"/>
      </w:pPr>
      <w:r>
        <w:t xml:space="preserve">Esto no sólo representaría un problema para Tokio, debido a que se ven afectados los ingresos de los inversionistas al país, sino que también sería un problema para la recuperación global en general si la tercera mayor economía del mundo se contrajera aún más. </w:t>
      </w:r>
    </w:p>
    <w:p w:rsidR="00D8232A" w:rsidRDefault="00D8232A" w:rsidP="00D8232A">
      <w:pPr>
        <w:pStyle w:val="NormalWeb"/>
        <w:jc w:val="both"/>
      </w:pPr>
      <w:r>
        <w:t>Hasta cierto punto, esto fue reconocido en un comunicado de los ministros de finanzas del Grupo de los Siete países más desarrollados, incluido el de Japón, Taro Aso. El gr</w:t>
      </w:r>
      <w:r w:rsidR="00E6745D">
        <w:t>upo confirmó su compromiso con “</w:t>
      </w:r>
      <w:r>
        <w:t>tipos de cam</w:t>
      </w:r>
      <w:r w:rsidR="00E6745D">
        <w:t>bio determinados por el mercado”</w:t>
      </w:r>
      <w:r>
        <w:t xml:space="preserve">, con políticas monetarias establecidas para objetivos locales. </w:t>
      </w:r>
    </w:p>
    <w:p w:rsidR="00D8232A" w:rsidRDefault="00D8232A" w:rsidP="00D8232A">
      <w:pPr>
        <w:pStyle w:val="NormalWeb"/>
        <w:jc w:val="both"/>
      </w:pPr>
      <w:r>
        <w:t xml:space="preserve">Esto hace eco en gran medida de los comentarios que han hecho autoridades de Tokio sobre la debilidad del yen en las últimas semanas y que ayudará a retirar a Japón de la línea de fuego de críticas en la próxima reunión del Grupo de las 20 naciones industrializadas y en desarrollo, G20, que se iniciará el jueves. </w:t>
      </w:r>
    </w:p>
    <w:p w:rsidR="00D8232A" w:rsidRDefault="00D8232A" w:rsidP="00D8232A">
      <w:pPr>
        <w:pStyle w:val="NormalWeb"/>
        <w:jc w:val="both"/>
      </w:pPr>
      <w:r>
        <w:lastRenderedPageBreak/>
        <w:t xml:space="preserve">Sin embargo, esto no significa que la debilidad del yen se tolere por mucho tiempo. </w:t>
      </w:r>
    </w:p>
    <w:p w:rsidR="00D8232A" w:rsidRDefault="00D8232A" w:rsidP="00D8232A">
      <w:pPr>
        <w:pStyle w:val="NormalWeb"/>
        <w:jc w:val="both"/>
      </w:pPr>
      <w:r>
        <w:t xml:space="preserve">Si bien muchos concuerdan con que la moneda japonesa estuvo sobrevaluada durante muchos meses, sino años, en el último tiempo, algunos reconocen que el yen ahora se encuentra en un valor más justo. </w:t>
      </w:r>
    </w:p>
    <w:p w:rsidR="00D8232A" w:rsidRDefault="00D8232A" w:rsidP="00D8232A">
      <w:pPr>
        <w:pStyle w:val="NormalWeb"/>
        <w:jc w:val="both"/>
      </w:pPr>
      <w:r>
        <w:t>Si ése es el caso, una nueva depreciación podría llevarlo a territorio subvaluado y hacer más difícil para Japón defender su nueva política por más tiempo.</w:t>
      </w:r>
    </w:p>
    <w:p w:rsidR="009209C1" w:rsidRPr="003F67C2" w:rsidRDefault="009209C1" w:rsidP="009209C1">
      <w:pPr>
        <w:pStyle w:val="NormalWeb"/>
        <w:jc w:val="both"/>
        <w:rPr>
          <w:b/>
        </w:rPr>
      </w:pPr>
      <w:r w:rsidRPr="00266DC2">
        <w:t>-</w:t>
      </w:r>
      <w:r w:rsidRPr="003F67C2">
        <w:rPr>
          <w:b/>
        </w:rPr>
        <w:t xml:space="preserve"> </w:t>
      </w:r>
      <w:r>
        <w:rPr>
          <w:b/>
        </w:rPr>
        <w:t>El “candidato” al</w:t>
      </w:r>
      <w:r w:rsidRPr="003F67C2">
        <w:rPr>
          <w:b/>
        </w:rPr>
        <w:t xml:space="preserve"> Tesoro</w:t>
      </w:r>
      <w:r>
        <w:rPr>
          <w:b/>
        </w:rPr>
        <w:t xml:space="preserve"> de USA,</w:t>
      </w:r>
      <w:r w:rsidRPr="003F67C2">
        <w:rPr>
          <w:b/>
        </w:rPr>
        <w:t xml:space="preserve"> ap</w:t>
      </w:r>
      <w:r>
        <w:rPr>
          <w:b/>
        </w:rPr>
        <w:t>r</w:t>
      </w:r>
      <w:r w:rsidRPr="003F67C2">
        <w:rPr>
          <w:b/>
        </w:rPr>
        <w:t>ende rápido: ya</w:t>
      </w:r>
      <w:r>
        <w:rPr>
          <w:b/>
        </w:rPr>
        <w:t xml:space="preserve"> miente como el anterior </w:t>
      </w:r>
    </w:p>
    <w:p w:rsidR="009209C1" w:rsidRPr="00266DC2" w:rsidRDefault="00C35461" w:rsidP="009209C1">
      <w:pPr>
        <w:pStyle w:val="NormalWeb"/>
        <w:jc w:val="both"/>
      </w:pPr>
      <w:r>
        <w:rPr>
          <w:i/>
        </w:rPr>
        <w:t>“</w:t>
      </w:r>
      <w:r w:rsidR="009209C1" w:rsidRPr="003F67C2">
        <w:rPr>
          <w:i/>
        </w:rPr>
        <w:t>Jack Lew, aspirante a secretario del Tesoro de EEUU, ha asegurado ante el Senado que mantendrá la política de que un dólar fuerte va en el “mejor interés” de un crecimiento robusto. En su comparecencia del miércoles, el aspirante a liderar el equipo económico del presidente Barack Obama ha garantizado al hablar de divisas que hará lo posible para que las reglas de</w:t>
      </w:r>
      <w:r w:rsidR="009209C1">
        <w:rPr>
          <w:i/>
        </w:rPr>
        <w:t xml:space="preserve"> juego se respeten, ‘sino habrá consecuencias’”…</w:t>
      </w:r>
      <w:r w:rsidR="009209C1" w:rsidRPr="003F67C2">
        <w:rPr>
          <w:i/>
        </w:rPr>
        <w:t xml:space="preserve"> </w:t>
      </w:r>
      <w:r w:rsidR="009209C1" w:rsidRPr="00906437">
        <w:rPr>
          <w:u w:val="single"/>
        </w:rPr>
        <w:t>El aspi</w:t>
      </w:r>
      <w:r w:rsidR="009209C1">
        <w:rPr>
          <w:u w:val="single"/>
        </w:rPr>
        <w:t>rante a dirigir el Tesoro de EE</w:t>
      </w:r>
      <w:r w:rsidR="009209C1" w:rsidRPr="00906437">
        <w:rPr>
          <w:u w:val="single"/>
        </w:rPr>
        <w:t>UU advierte a los que manipulen el dólar</w:t>
      </w:r>
      <w:r w:rsidR="009209C1">
        <w:t xml:space="preserve"> (El País </w:t>
      </w:r>
      <w:r w:rsidR="009209C1" w:rsidRPr="009209C1">
        <w:rPr>
          <w:b/>
        </w:rPr>
        <w:t>-</w:t>
      </w:r>
      <w:r w:rsidR="009209C1">
        <w:t xml:space="preserve"> </w:t>
      </w:r>
      <w:r w:rsidR="009209C1" w:rsidRPr="00906437">
        <w:rPr>
          <w:b/>
        </w:rPr>
        <w:t>13/2/13</w:t>
      </w:r>
      <w:r w:rsidR="009209C1">
        <w:t>)</w:t>
      </w:r>
    </w:p>
    <w:p w:rsidR="009209C1" w:rsidRDefault="009209C1" w:rsidP="009209C1">
      <w:pPr>
        <w:pStyle w:val="NormalWeb"/>
        <w:jc w:val="both"/>
      </w:pPr>
      <w:r>
        <w:t xml:space="preserve">El republicano Orrin Hatch fue el primero en hacer referencia a los efectos de una eventual guerra de divisas, al advertir que si se desencadena puede dañar más a la economía. Por eso ha pedido una política clara. Una de las cosas que se reprocha a Obama es haber evitado calificar a China como país manipulador de su moneda, por el subsidio que representan a las exportaciones. </w:t>
      </w:r>
    </w:p>
    <w:p w:rsidR="009209C1" w:rsidRDefault="009209C1" w:rsidP="009209C1">
      <w:pPr>
        <w:pStyle w:val="NormalWeb"/>
        <w:jc w:val="both"/>
      </w:pPr>
      <w:r>
        <w:t>El demócrata Sherrod Brown ha dicho que esta manipulación afecta a los empleos en su estado, Ohio. “Nuestras empresas hacen frente a una desventaja competitiva en el mercado internacional y frente a los productos importados”, ha denunciado. Lew dijo  que se están consiguiendo progresos, pero admitió que la moneda china sigue devaluada. “Continuaremos presionando”.</w:t>
      </w:r>
    </w:p>
    <w:p w:rsidR="009209C1" w:rsidRDefault="009209C1" w:rsidP="009209C1">
      <w:pPr>
        <w:pStyle w:val="NormalWeb"/>
        <w:jc w:val="both"/>
      </w:pPr>
      <w:r>
        <w:t>El senador Bob Casey también hizo referencia al problema. “Las consecuencias son reales. Espero que tenga una mentalidad abierta”, le ha pedido. Lew respondió que se va a seguir trabajando en el marco del G7 y del G20 para que conseguir que el valor de las divisas “sea determinado por el mercado”. “Haremos lo posible para que EEUU sea un lugar atractivo para invertir”, concluyó.</w:t>
      </w:r>
    </w:p>
    <w:p w:rsidR="009209C1" w:rsidRDefault="009209C1" w:rsidP="009209C1">
      <w:pPr>
        <w:pStyle w:val="NormalWeb"/>
        <w:jc w:val="both"/>
      </w:pPr>
      <w:r>
        <w:t>El paso por Wall Street del que está llamado a ser el sucesor de Timothy Geithner fue motivo de choque al inicio de su testimonio. Jack Lew fue director de operaciones de su división de inversiones alternativas de Citigroup, cuando se cocinaba la última crisis financiera. “No diseñaba los productos ni era responsable de las decisiones de inversión”, aseguró.</w:t>
      </w:r>
    </w:p>
    <w:p w:rsidR="009209C1" w:rsidRDefault="009209C1" w:rsidP="009209C1">
      <w:pPr>
        <w:pStyle w:val="NormalWeb"/>
        <w:jc w:val="both"/>
      </w:pPr>
      <w:r>
        <w:t xml:space="preserve">El otro punto que querían aclarar los legisladores era una inversión personal en un fondo en el paraíso fiscal de las Islas Caimán. Eso entraba en contradicción con las críticas contra Mitt Romney durante la campaña. Los republicanos lo consideran una actitud “hipócrita”. Lew ha aclarado que el perdió dinero y que lo único que sabía era que invertía en mercados emergentes. </w:t>
      </w:r>
    </w:p>
    <w:p w:rsidR="009209C1" w:rsidRDefault="009209C1" w:rsidP="009209C1">
      <w:pPr>
        <w:pStyle w:val="NormalWeb"/>
        <w:jc w:val="both"/>
      </w:pPr>
      <w:r>
        <w:lastRenderedPageBreak/>
        <w:t>Aun así, no parece que estos dos detalles vayan a descarrilar su designación. Lew, de 57 años, fue director de la oficina de presupuesto de la Casa Blanca con Bill Clinton y al inicio del primer mandato de Barack Obama. Sus tres décadas de experiencia en este campo son un activo clave para afrontar la negociación presupuestaria con el Congreso.</w:t>
      </w:r>
    </w:p>
    <w:p w:rsidR="009209C1" w:rsidRDefault="009209C1" w:rsidP="009209C1">
      <w:pPr>
        <w:pStyle w:val="NormalWeb"/>
        <w:jc w:val="both"/>
      </w:pPr>
      <w:r>
        <w:t>El aspirante al Tesoro ha urgido a los legisladores que hagan lo posible para evitar que el próximo 1 de marzo entren en vigor los recortes drásticos en el gasto si no se llega a un acuerdo para reducir el déficit. Como dijo en la víspera Obama en el discurso sobre el estado de la Unión, debe hacerse de manera gradual y en combinación con una amplia reforma fiscal.</w:t>
      </w:r>
    </w:p>
    <w:p w:rsidR="00E6745D" w:rsidRPr="00E6745D" w:rsidRDefault="00E6745D" w:rsidP="00E6745D">
      <w:pPr>
        <w:pStyle w:val="NormalWeb"/>
        <w:jc w:val="both"/>
        <w:rPr>
          <w:b/>
        </w:rPr>
      </w:pPr>
      <w:r w:rsidRPr="00266DC2">
        <w:t>-</w:t>
      </w:r>
      <w:r w:rsidRPr="00E6745D">
        <w:rPr>
          <w:b/>
        </w:rPr>
        <w:t xml:space="preserve"> La (co)habitación de Marvyn: “the King size” (¿lanz</w:t>
      </w:r>
      <w:r>
        <w:rPr>
          <w:b/>
        </w:rPr>
        <w:t>ará libras desde la torre Shard? -</w:t>
      </w:r>
      <w:r w:rsidR="00C35461">
        <w:rPr>
          <w:b/>
        </w:rPr>
        <w:t xml:space="preserve"> </w:t>
      </w:r>
      <w:r>
        <w:rPr>
          <w:b/>
        </w:rPr>
        <w:t>el edifici</w:t>
      </w:r>
      <w:r w:rsidR="00C35461">
        <w:rPr>
          <w:b/>
        </w:rPr>
        <w:t>o más alto de Londres y de Europa</w:t>
      </w:r>
      <w:r w:rsidRPr="00E6745D">
        <w:rPr>
          <w:b/>
        </w:rPr>
        <w:t xml:space="preserve">) </w:t>
      </w:r>
    </w:p>
    <w:p w:rsidR="00D8232A" w:rsidRPr="00E6745D" w:rsidRDefault="00E6745D" w:rsidP="00D8232A">
      <w:pPr>
        <w:pStyle w:val="NormalWeb"/>
        <w:jc w:val="both"/>
      </w:pPr>
      <w:r>
        <w:rPr>
          <w:i/>
        </w:rPr>
        <w:t>“</w:t>
      </w:r>
      <w:r w:rsidR="00D8232A" w:rsidRPr="00E6745D">
        <w:rPr>
          <w:i/>
        </w:rPr>
        <w:t>El Banco de Inglaterra ha admitido su disposición a dar prioridad al crecimiento de la economía, aunque eso signifique mantener la inflación por encima de su objetivo del 2%. Así lo indica el informe trimestral sobre la inflación del Comité de Política Monetaria y así lo ratificó el gobernador saliente del banco, Mervyn King, conocido por su celo a favor de la política de control de precios que el banco emisor ha puesto en práctica en los últimos veinte años. Una política férrea, pero algo más flexible que la más ortodoxa del Banco Central Europeo. King recortó del 2% al 1,7% las previsiones de crecimiento para 2013, pero matizó que ha disminuido el peligro de un largo periodo de estancamiento de la economía británica</w:t>
      </w:r>
      <w:r>
        <w:rPr>
          <w:i/>
        </w:rPr>
        <w:t>”..</w:t>
      </w:r>
      <w:r w:rsidR="00D8232A" w:rsidRPr="00E6745D">
        <w:rPr>
          <w:i/>
        </w:rPr>
        <w:t>.</w:t>
      </w:r>
      <w:r>
        <w:t xml:space="preserve"> </w:t>
      </w:r>
      <w:r w:rsidRPr="005403D6">
        <w:rPr>
          <w:u w:val="single"/>
        </w:rPr>
        <w:t>El Banco de Inglaterra da prioridad al crecimiento frente a la inflación</w:t>
      </w:r>
      <w:r w:rsidR="009209C1">
        <w:t xml:space="preserve"> (El País </w:t>
      </w:r>
      <w:r w:rsidR="009209C1" w:rsidRPr="009209C1">
        <w:rPr>
          <w:b/>
        </w:rPr>
        <w:t>-</w:t>
      </w:r>
      <w:r>
        <w:t xml:space="preserve"> </w:t>
      </w:r>
      <w:r w:rsidRPr="005403D6">
        <w:rPr>
          <w:b/>
        </w:rPr>
        <w:t>14/2/13</w:t>
      </w:r>
      <w:r>
        <w:t>)</w:t>
      </w:r>
    </w:p>
    <w:p w:rsidR="00D8232A" w:rsidRDefault="00D8232A" w:rsidP="00D8232A">
      <w:pPr>
        <w:pStyle w:val="NormalWeb"/>
        <w:jc w:val="both"/>
      </w:pPr>
      <w:r>
        <w:t>Las palabras de King no hacen más que seguir la estela de los anuncios realizados</w:t>
      </w:r>
      <w:r w:rsidR="00E6745D">
        <w:t xml:space="preserve"> en diciembre y a principios de febrero (2013)</w:t>
      </w:r>
      <w:r>
        <w:t xml:space="preserve"> por el actual gobernador central de Canadá y próximo responsable del Banco de Inglaterra, Mark Carney, decidido partidario de favorecer el crecimiento aunque sea a costa de flexibilizar el control de precios.</w:t>
      </w:r>
    </w:p>
    <w:p w:rsidR="00D8232A" w:rsidRDefault="00D8232A" w:rsidP="00D8232A">
      <w:pPr>
        <w:pStyle w:val="NormalWeb"/>
        <w:jc w:val="both"/>
      </w:pPr>
      <w:r>
        <w:t>El informe del Banco de Inglaterra y las palabras de King, que defendió la necesidad de que las divisas internacionales floten de acuerdo con las necesidades de cada una, provocaron una sustancial caída de la libra esterlina y también del yen, dos monedas que necesitan depreciarse para combatir los problemas de sus economías. Esa incipiente guerra de divisas será uno de los puntos centrales de la reunión que los ministros de Finanzas del Grupo de los Veinte (G-20</w:t>
      </w:r>
      <w:r w:rsidR="003F67C2">
        <w:t xml:space="preserve">) celebrarán a mediados de febrero </w:t>
      </w:r>
      <w:r>
        <w:t>en Moscú. La libra ha caído un 3,7% frente al dólar y un 6% frente al euro desde comienzos de año. King culpó precisamente a la depreciación de la libra -que incrementa el precio de importación de materias primas y suministros-, además de a la energía y a las subidas de precios en sectores regulados como las tasas universitarias, del aumento de la inflación, que se mantiene en el 2,7%, la tasa más alta desde mayo.</w:t>
      </w:r>
    </w:p>
    <w:p w:rsidR="00D8232A" w:rsidRDefault="00D8232A" w:rsidP="00D8232A">
      <w:pPr>
        <w:pStyle w:val="NormalWeb"/>
        <w:jc w:val="both"/>
      </w:pPr>
      <w:r>
        <w:t xml:space="preserve">A pesar de esa alta inflación, el Banco de Inglaterra no va a tomar medidas para abaratar los precios que puedan afectar al crecimiento, salvo que la inflación se acabe desbocando. “La inflación es probable que siga aumentando en el futuro inmediato y puede mantenerse por encima del objetivo del 2% por los dos próximos años”, explicó el gobernador saliente, que subrayó la necesidad de que esa preocupación por la inflación sea analizada en paralelo a “las debilidades </w:t>
      </w:r>
      <w:r w:rsidR="003F67C2">
        <w:t xml:space="preserve">actuales de la economía real”. </w:t>
      </w:r>
    </w:p>
    <w:p w:rsidR="00D8232A" w:rsidRDefault="00D8232A" w:rsidP="00D8232A">
      <w:pPr>
        <w:pStyle w:val="NormalWeb"/>
        <w:jc w:val="both"/>
      </w:pPr>
      <w:r>
        <w:lastRenderedPageBreak/>
        <w:t xml:space="preserve">En su informe trimestral, el Comité de Política Monetaria subraya: “Intentar volver a situar cuanto antes la inflación dentro de su objetivo eliminando la actual política de estímulos de forma más rápida de lo que ahora prevén los mercados financieros podría conllevar el riesgo de hacer descarrilar la recuperación y haría que no se alcanzara el objetivo a medio plazo”. “Si es necesario”, declaró King al presentar el informe, “haremos más”. Advirtió sin embargo que “hay que reconocer que los objetivos que se pueden alcanzar a través de estímulos monetarios generales, cualesquiera que sean, tienen sus propios límites”. </w:t>
      </w:r>
    </w:p>
    <w:p w:rsidR="00D8232A" w:rsidRDefault="00D8232A" w:rsidP="00D8232A">
      <w:pPr>
        <w:pStyle w:val="NormalWeb"/>
        <w:jc w:val="both"/>
      </w:pPr>
      <w:r>
        <w:t>Esa mayor flexibilidad del Banco de Inglaterra en el dilema entre inflación y crecimiento no es completamente nueva. Lo que es nuevo es que el banco la asuma de forma pública y por anticipado. El banco emisor se alinea así con las posiciones de su futuro gobernador, que en diciembre insinuó la necesidad de eliminar el objetivo de inflación. La semana pasada, en su primera comparecencia parlamentaria desde que se anunció su nombramiento, que será efectivo en julio, Mark Carney fue más moderado pero hizo un llamamiento a favor de un debate público sobre la cuestión y defendió que abordar la inflación “de manera flexible” es la mejor forma de conseguir crecimiento manteniendo la estabilidad de precios.</w:t>
      </w:r>
    </w:p>
    <w:p w:rsidR="003F67C2" w:rsidRPr="003F67C2" w:rsidRDefault="003F67C2" w:rsidP="00D8232A">
      <w:pPr>
        <w:pStyle w:val="NormalWeb"/>
        <w:jc w:val="both"/>
        <w:rPr>
          <w:b/>
        </w:rPr>
      </w:pPr>
      <w:r w:rsidRPr="00266DC2">
        <w:t>-</w:t>
      </w:r>
      <w:r w:rsidRPr="003F67C2">
        <w:rPr>
          <w:b/>
        </w:rPr>
        <w:t xml:space="preserve"> A verlas venir: Carney es otro “</w:t>
      </w:r>
      <w:r>
        <w:rPr>
          <w:b/>
        </w:rPr>
        <w:t>adicto</w:t>
      </w:r>
      <w:r w:rsidRPr="003F67C2">
        <w:rPr>
          <w:b/>
        </w:rPr>
        <w:t>” al “</w:t>
      </w:r>
      <w:r w:rsidR="00252606">
        <w:rPr>
          <w:b/>
        </w:rPr>
        <w:t>quantitative e</w:t>
      </w:r>
      <w:r w:rsidRPr="003F67C2">
        <w:rPr>
          <w:b/>
        </w:rPr>
        <w:t>asing”</w:t>
      </w:r>
      <w:r w:rsidR="009209C1">
        <w:rPr>
          <w:b/>
        </w:rPr>
        <w:t xml:space="preserve"> (e la nave va)</w:t>
      </w:r>
    </w:p>
    <w:p w:rsidR="00D8232A" w:rsidRPr="003F67C2" w:rsidRDefault="003F67C2" w:rsidP="00D8232A">
      <w:pPr>
        <w:pStyle w:val="NormalWeb"/>
        <w:jc w:val="both"/>
      </w:pPr>
      <w:r>
        <w:rPr>
          <w:i/>
        </w:rPr>
        <w:t>“</w:t>
      </w:r>
      <w:r w:rsidR="00D8232A" w:rsidRPr="003F67C2">
        <w:rPr>
          <w:i/>
        </w:rPr>
        <w:t xml:space="preserve">Varios medios británicos se han hecho eco del reciente discurso de </w:t>
      </w:r>
      <w:r w:rsidR="00D8232A" w:rsidRPr="003F67C2">
        <w:rPr>
          <w:bCs/>
          <w:i/>
        </w:rPr>
        <w:t>Mark Carney</w:t>
      </w:r>
      <w:r w:rsidR="00D8232A" w:rsidRPr="003F67C2">
        <w:rPr>
          <w:i/>
        </w:rPr>
        <w:t xml:space="preserve"> en el Foro Económico Mundial en Davos. Carney, que es en la actualidad </w:t>
      </w:r>
      <w:r w:rsidR="00D8232A" w:rsidRPr="003F67C2">
        <w:rPr>
          <w:bCs/>
          <w:i/>
        </w:rPr>
        <w:t>gobernador del Banco de Canadá</w:t>
      </w:r>
      <w:r w:rsidR="00D8232A" w:rsidRPr="003F67C2">
        <w:rPr>
          <w:i/>
        </w:rPr>
        <w:t>, pasará a gobernar el Banco de Inglaterra en Julio, en sustitución de Mervyn King, acusado de ser demasiado blando con las medidas tomadas para salir de la crisis. Se esperaba que el Reino Unido entrara de nuevo en crecimiento negativo en el último trimestre del año pasado y son varias las voces que han estado reclamando medidas más radicales</w:t>
      </w:r>
      <w:r>
        <w:rPr>
          <w:i/>
        </w:rPr>
        <w:t>”..</w:t>
      </w:r>
      <w:r w:rsidR="00D8232A" w:rsidRPr="003F67C2">
        <w:rPr>
          <w:i/>
        </w:rPr>
        <w:t>.</w:t>
      </w:r>
      <w:r>
        <w:rPr>
          <w:i/>
        </w:rPr>
        <w:t xml:space="preserve"> </w:t>
      </w:r>
      <w:r w:rsidRPr="009C385C">
        <w:rPr>
          <w:u w:val="single"/>
        </w:rPr>
        <w:t>El Banco de Inglaterra y la nueva política monetaria de Carney</w:t>
      </w:r>
      <w:r>
        <w:t xml:space="preserve"> (El Confidencial </w:t>
      </w:r>
      <w:r w:rsidRPr="009209C1">
        <w:rPr>
          <w:b/>
        </w:rPr>
        <w:t>-</w:t>
      </w:r>
      <w:r>
        <w:t xml:space="preserve"> </w:t>
      </w:r>
      <w:r w:rsidRPr="009C385C">
        <w:rPr>
          <w:b/>
        </w:rPr>
        <w:t>14/2/13</w:t>
      </w:r>
      <w:r>
        <w:t>)</w:t>
      </w:r>
    </w:p>
    <w:p w:rsidR="00D8232A" w:rsidRPr="00252606" w:rsidRDefault="00D8232A" w:rsidP="00D8232A">
      <w:pPr>
        <w:pStyle w:val="NormalWeb"/>
        <w:jc w:val="both"/>
      </w:pPr>
      <w:r w:rsidRPr="00252606">
        <w:t xml:space="preserve">Pero todo indica que Carney no seguirá la senda de King. Sus recientes intervenciones muestran a un </w:t>
      </w:r>
      <w:r w:rsidRPr="00252606">
        <w:rPr>
          <w:bCs/>
        </w:rPr>
        <w:t>partidario de medidas más agresivas</w:t>
      </w:r>
      <w:r w:rsidRPr="00252606">
        <w:t xml:space="preserve">, más </w:t>
      </w:r>
      <w:r w:rsidRPr="00252606">
        <w:rPr>
          <w:iCs/>
        </w:rPr>
        <w:t>quantitative easing</w:t>
      </w:r>
      <w:r w:rsidRPr="00252606">
        <w:t xml:space="preserve"> y tipos bajos por más tiempo. Todo ello a pesar de los 375 mil millones de libras que ya se han inyectado y un tipo de referencia que lleva ya cuatro años en el 0,5%.</w:t>
      </w:r>
    </w:p>
    <w:p w:rsidR="00D8232A" w:rsidRPr="00252606" w:rsidRDefault="00D8232A" w:rsidP="00D8232A">
      <w:pPr>
        <w:pStyle w:val="NormalWeb"/>
        <w:jc w:val="both"/>
      </w:pPr>
      <w:r w:rsidRPr="00252606">
        <w:t xml:space="preserve">Pero no solo eso. Carney dejó claro en una de sus últimas comparecencias que es necesario un debate sobre los actuales </w:t>
      </w:r>
      <w:r w:rsidRPr="00252606">
        <w:rPr>
          <w:bCs/>
        </w:rPr>
        <w:t>objetivos de inflación</w:t>
      </w:r>
      <w:r w:rsidRPr="00252606">
        <w:t xml:space="preserve"> del Banco de Inglaterra, y la necesidad de flexibilizarlos. </w:t>
      </w:r>
    </w:p>
    <w:p w:rsidR="00D8232A" w:rsidRPr="00252606" w:rsidRDefault="00D8232A" w:rsidP="00D8232A">
      <w:pPr>
        <w:pStyle w:val="NormalWeb"/>
        <w:jc w:val="both"/>
      </w:pPr>
      <w:r w:rsidRPr="00252606">
        <w:t xml:space="preserve">Pero, </w:t>
      </w:r>
      <w:r w:rsidRPr="00252606">
        <w:rPr>
          <w:bCs/>
        </w:rPr>
        <w:t>¿qué persigue exactamente Carney?</w:t>
      </w:r>
    </w:p>
    <w:p w:rsidR="00D8232A" w:rsidRPr="00252606" w:rsidRDefault="00D8232A" w:rsidP="00D8232A">
      <w:pPr>
        <w:pStyle w:val="NormalWeb"/>
        <w:jc w:val="both"/>
      </w:pPr>
      <w:r w:rsidRPr="00252606">
        <w:t>Bajo los objetivos de inflación o estabilidad de precios, los bancos centrales fijan un nivel estimado del índice, y las medidas que se adoptan intentan asegurar que éste se cumple. Dada la relación inversa entre tipos de interés e inflación, se asegura que las decisiones adoptadas sean relativamente transparentes.</w:t>
      </w:r>
    </w:p>
    <w:p w:rsidR="00D8232A" w:rsidRPr="00252606" w:rsidRDefault="00D8232A" w:rsidP="00D8232A">
      <w:pPr>
        <w:pStyle w:val="NormalWeb"/>
        <w:jc w:val="both"/>
      </w:pPr>
      <w:r w:rsidRPr="00252606">
        <w:t xml:space="preserve">El BCE por ejemplo, tiene un mandato de mantener la estabilidad de precios en la Eurozona manteniendo una inflación cercana al 2%. El Banco de Inglaterra también tiene un objetivo de inflación del 2%. La Reserva Federal, sin embargo, </w:t>
      </w:r>
      <w:r w:rsidRPr="00252606">
        <w:rPr>
          <w:bCs/>
        </w:rPr>
        <w:t>tiene objetivos tanto de estabilidad de precios</w:t>
      </w:r>
      <w:r w:rsidRPr="00252606">
        <w:t xml:space="preserve"> como crecimiento económico. Estos últimos no tienen </w:t>
      </w:r>
      <w:r w:rsidRPr="00252606">
        <w:lastRenderedPageBreak/>
        <w:t>que estar marcados por niveles de PIB únicamente, y por tanto resultan en un mayor margen de maniobra. Por ejemplo, recientemente la Fed indico un compromiso claro a mantener el actual estímulo monetario hasta que el desempleo se reduzca al 6,5%.</w:t>
      </w:r>
    </w:p>
    <w:p w:rsidR="00D8232A" w:rsidRPr="00252606" w:rsidRDefault="00D8232A" w:rsidP="00D8232A">
      <w:pPr>
        <w:pStyle w:val="NormalWeb"/>
        <w:jc w:val="both"/>
      </w:pPr>
      <w:r w:rsidRPr="00252606">
        <w:t>Carney defiende que el Banco de Inglaterra tenga un objetivo de inflación más flexible, pudiendo desviarse del objetivo de precios para centrarse en otros objetivos intermedios. Sería una solución menos ortodoxa sin llegar a los extremos de la Fed. Pero ésta es una posición suavizada si la comparamos con sus intervenciones el pasado Diciembre, justo después del anuncio de su nombramiento, cuando defendió la completa eliminación de los objetivos de inflación, y un mandato basado en objetivos nominales del PIB.</w:t>
      </w:r>
    </w:p>
    <w:p w:rsidR="00D8232A" w:rsidRPr="00252606" w:rsidRDefault="00D8232A" w:rsidP="00D8232A">
      <w:pPr>
        <w:pStyle w:val="NormalWeb"/>
        <w:jc w:val="both"/>
      </w:pPr>
      <w:r w:rsidRPr="00252606">
        <w:t>Un cambio de política podría argumentarse si el Banco de Inglaterra hubiera implementado medidas basadas en el objetivo de inflación del 2%, de acuerdo con su mandato. Pero como señalaba Jeremy Warner recientemente, (</w:t>
      </w:r>
      <w:r w:rsidRPr="00252606">
        <w:rPr>
          <w:bCs/>
        </w:rPr>
        <w:t>The Telegraph</w:t>
      </w:r>
      <w:r w:rsidRPr="00252606">
        <w:t>, “</w:t>
      </w:r>
      <w:r w:rsidRPr="00252606">
        <w:rPr>
          <w:i/>
          <w:iCs/>
        </w:rPr>
        <w:t>Things are looking up even without Mark Carney</w:t>
      </w:r>
      <w:r w:rsidRPr="00252606">
        <w:t>”, 27-12-2012), es difícil justificar la actuación del Banco de Inglaterra con los niveles de precios observados, muy por encima del objetivo durante años</w:t>
      </w:r>
      <w:r w:rsidRPr="00252606">
        <w:rPr>
          <w:i/>
          <w:iCs/>
        </w:rPr>
        <w:t xml:space="preserve">. </w:t>
      </w:r>
    </w:p>
    <w:p w:rsidR="00D8232A" w:rsidRPr="00252606" w:rsidRDefault="00D8232A" w:rsidP="00D8232A">
      <w:pPr>
        <w:pStyle w:val="NormalWeb"/>
        <w:jc w:val="both"/>
      </w:pPr>
      <w:r w:rsidRPr="00252606">
        <w:t xml:space="preserve">Como se observa en el siguiente gráfico, publicado en el informe de inflación de Febrero, se han producido desviaciones claras del objetivo del 2% desde principios de la crisis, con signos de convergencia en 2009 y 2012. Entre Marzo de 2009, el tipo de referencia se redujo al 0,5%, y las compras de activos del QE se acordaron entre Marzo y Noviembre de 2009 (200 mil millones), Octubre de 2011 (75mm), y Febrero de 2012 (50mm). Durante el mismo periodo la economía mostró un potencial de crecimiento muy limitado. </w:t>
      </w:r>
    </w:p>
    <w:p w:rsidR="00D8232A" w:rsidRPr="00252606" w:rsidRDefault="00D8232A" w:rsidP="00D8232A">
      <w:pPr>
        <w:pStyle w:val="NormalWeb"/>
        <w:jc w:val="both"/>
      </w:pPr>
      <w:r w:rsidRPr="00252606">
        <w:rPr>
          <w:noProof/>
        </w:rPr>
        <w:drawing>
          <wp:inline distT="0" distB="0" distL="0" distR="0" wp14:anchorId="26DE769C" wp14:editId="3F79076D">
            <wp:extent cx="5192395" cy="2989580"/>
            <wp:effectExtent l="0" t="0" r="8255" b="1270"/>
            <wp:docPr id="7" name="Imagen 7" descr="http://www.cotizalia.com/archivos/cz/2013021355pa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cotizalia.com/archivos/cz/2013021355pag1.jpg"/>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192395" cy="2989580"/>
                    </a:xfrm>
                    <a:prstGeom prst="rect">
                      <a:avLst/>
                    </a:prstGeom>
                    <a:noFill/>
                    <a:ln>
                      <a:noFill/>
                    </a:ln>
                  </pic:spPr>
                </pic:pic>
              </a:graphicData>
            </a:graphic>
          </wp:inline>
        </w:drawing>
      </w:r>
    </w:p>
    <w:p w:rsidR="00D8232A" w:rsidRPr="00252606" w:rsidRDefault="00252606" w:rsidP="00D8232A">
      <w:pPr>
        <w:pStyle w:val="NormalWeb"/>
        <w:jc w:val="both"/>
      </w:pPr>
      <w:r w:rsidRPr="00252606">
        <w:t>En una r</w:t>
      </w:r>
      <w:r w:rsidR="00D8232A" w:rsidRPr="00252606">
        <w:t>ecientement</w:t>
      </w:r>
      <w:r w:rsidRPr="00252606">
        <w:t xml:space="preserve">e conferencia </w:t>
      </w:r>
      <w:r w:rsidR="00D8232A" w:rsidRPr="00252606">
        <w:t xml:space="preserve">Charles Goodhart mencionaba que antiguamente, la expansión del balance del Banco de Inglaterra tenía un impacto en los flujos de dinero entre un 100% y 200%, mientras que en la actualidad se están observando niveles entre un 3% and 5%. Y ese es el verdadero problema, que los </w:t>
      </w:r>
      <w:r w:rsidR="00D8232A" w:rsidRPr="00252606">
        <w:rPr>
          <w:bCs/>
        </w:rPr>
        <w:t>esfuerzos de expansión se han vuelto ineficientes</w:t>
      </w:r>
      <w:r w:rsidR="00D8232A" w:rsidRPr="00252606">
        <w:t xml:space="preserve"> y que el </w:t>
      </w:r>
      <w:r w:rsidRPr="00252606">
        <w:t>crédito no fluye correctamente</w:t>
      </w:r>
      <w:r w:rsidR="00D8232A" w:rsidRPr="00252606">
        <w:t xml:space="preserve">. Nadie puede garantizar que </w:t>
      </w:r>
      <w:r w:rsidR="00D8232A" w:rsidRPr="00252606">
        <w:lastRenderedPageBreak/>
        <w:t>el abandono de los objetivos de inflación o su flexibilización provocarían ningún cambio bajo estas condiciones.</w:t>
      </w:r>
      <w:r w:rsidR="00D8232A" w:rsidRPr="00252606">
        <w:rPr>
          <w:i/>
          <w:iCs/>
        </w:rPr>
        <w:t xml:space="preserve"> </w:t>
      </w:r>
    </w:p>
    <w:p w:rsidR="00D8232A" w:rsidRDefault="00D8232A" w:rsidP="00D8232A">
      <w:pPr>
        <w:pStyle w:val="NormalWeb"/>
        <w:jc w:val="both"/>
      </w:pPr>
      <w:r w:rsidRPr="00252606">
        <w:t>¿Qué otro recurso queda? Ajustes estructurales, regulatorios y mejora de la competitividad. Quizás el gobernador Carney reconsidere su postura nuevamente en los próximos meses.</w:t>
      </w:r>
    </w:p>
    <w:p w:rsidR="00252606" w:rsidRDefault="00252606" w:rsidP="00D8232A">
      <w:pPr>
        <w:pStyle w:val="NormalWeb"/>
        <w:jc w:val="both"/>
        <w:rPr>
          <w:b/>
        </w:rPr>
      </w:pPr>
      <w:r w:rsidRPr="00266DC2">
        <w:t>-</w:t>
      </w:r>
      <w:r w:rsidRPr="00252606">
        <w:rPr>
          <w:b/>
        </w:rPr>
        <w:t xml:space="preserve"> A propósito del G-¡Je!-20: </w:t>
      </w:r>
      <w:r w:rsidR="00266DC2">
        <w:rPr>
          <w:b/>
        </w:rPr>
        <w:t>¿</w:t>
      </w:r>
      <w:r w:rsidRPr="00252606">
        <w:rPr>
          <w:b/>
        </w:rPr>
        <w:t>vendr</w:t>
      </w:r>
      <w:r>
        <w:rPr>
          <w:b/>
        </w:rPr>
        <w:t>á Godot o la montaña parirá un</w:t>
      </w:r>
      <w:r w:rsidRPr="00252606">
        <w:rPr>
          <w:b/>
        </w:rPr>
        <w:t xml:space="preserve"> “ratoncete”</w:t>
      </w:r>
      <w:r w:rsidR="00266DC2">
        <w:rPr>
          <w:b/>
        </w:rPr>
        <w:t>?</w:t>
      </w:r>
      <w:r w:rsidRPr="00252606">
        <w:rPr>
          <w:b/>
        </w:rPr>
        <w:t xml:space="preserve"> </w:t>
      </w:r>
    </w:p>
    <w:p w:rsidR="00252606" w:rsidRPr="00252606" w:rsidRDefault="00252606" w:rsidP="00D8232A">
      <w:pPr>
        <w:pStyle w:val="NormalWeb"/>
        <w:jc w:val="both"/>
        <w:rPr>
          <w:b/>
        </w:rPr>
      </w:pPr>
      <w:r>
        <w:rPr>
          <w:b/>
        </w:rPr>
        <w:t xml:space="preserve">Hastings </w:t>
      </w:r>
      <w:r w:rsidR="00796D15">
        <w:rPr>
          <w:b/>
        </w:rPr>
        <w:t>calienta el mercado</w:t>
      </w:r>
      <w:r w:rsidRPr="00252606">
        <w:rPr>
          <w:b/>
        </w:rPr>
        <w:t>:</w:t>
      </w:r>
      <w:r w:rsidR="00796D15">
        <w:rPr>
          <w:b/>
        </w:rPr>
        <w:t xml:space="preserve"> ¿a quién beneficia la volatilidad? (</w:t>
      </w:r>
      <w:r w:rsidRPr="00252606">
        <w:rPr>
          <w:b/>
        </w:rPr>
        <w:t>cartas mar</w:t>
      </w:r>
      <w:r w:rsidR="00796D15">
        <w:rPr>
          <w:b/>
        </w:rPr>
        <w:t>cadas)</w:t>
      </w:r>
    </w:p>
    <w:p w:rsidR="00D8232A" w:rsidRDefault="00D8232A" w:rsidP="00D8232A">
      <w:pPr>
        <w:pStyle w:val="NormalWeb"/>
        <w:jc w:val="both"/>
      </w:pPr>
      <w:r w:rsidRPr="00C35461">
        <w:rPr>
          <w:b/>
        </w:rPr>
        <w:t>-</w:t>
      </w:r>
      <w:r>
        <w:t xml:space="preserve"> </w:t>
      </w:r>
      <w:r w:rsidRPr="0084511D">
        <w:rPr>
          <w:u w:val="single"/>
        </w:rPr>
        <w:t>G20 tiene poca probabilidad de prevenir una guerra de divisas</w:t>
      </w:r>
      <w:r>
        <w:t xml:space="preserve"> (The Wall Street Journal </w:t>
      </w:r>
      <w:r w:rsidRPr="009209C1">
        <w:rPr>
          <w:b/>
        </w:rPr>
        <w:t>-</w:t>
      </w:r>
      <w:r>
        <w:t xml:space="preserve"> </w:t>
      </w:r>
      <w:r w:rsidRPr="0084511D">
        <w:rPr>
          <w:b/>
        </w:rPr>
        <w:t>14/2/13</w:t>
      </w:r>
      <w:r>
        <w:t>)</w:t>
      </w:r>
    </w:p>
    <w:p w:rsidR="00D8232A" w:rsidRDefault="00D8232A" w:rsidP="00D8232A">
      <w:pPr>
        <w:pStyle w:val="NormalWeb"/>
        <w:jc w:val="both"/>
      </w:pPr>
      <w:r>
        <w:t>(Por N</w:t>
      </w:r>
      <w:r w:rsidR="00900C35">
        <w:t>icholas Hastings)</w:t>
      </w:r>
      <w:r w:rsidR="00252606">
        <w:t xml:space="preserve">                                                                   Lectura recomendada</w:t>
      </w:r>
    </w:p>
    <w:p w:rsidR="00D8232A" w:rsidRDefault="00D8232A" w:rsidP="00D8232A">
      <w:pPr>
        <w:pStyle w:val="NormalWeb"/>
        <w:jc w:val="both"/>
      </w:pPr>
      <w:r>
        <w:t xml:space="preserve">La reunión que llevará a cabo esta semana el Grupo de 20 economías desarrolladas y en desarrollo en Moscú inyectará nueva volatilidad a los mercados de dinero. </w:t>
      </w:r>
    </w:p>
    <w:p w:rsidR="00D8232A" w:rsidRDefault="00D8232A" w:rsidP="00D8232A">
      <w:pPr>
        <w:pStyle w:val="NormalWeb"/>
        <w:jc w:val="both"/>
      </w:pPr>
      <w:r>
        <w:t xml:space="preserve">Pero eso no cambiará su dirección. </w:t>
      </w:r>
    </w:p>
    <w:p w:rsidR="00D8232A" w:rsidRPr="00796D15" w:rsidRDefault="00D8232A" w:rsidP="00D8232A">
      <w:pPr>
        <w:pStyle w:val="NormalWeb"/>
        <w:jc w:val="both"/>
        <w:rPr>
          <w:color w:val="FF0000"/>
          <w:u w:val="single"/>
        </w:rPr>
      </w:pPr>
      <w:r w:rsidRPr="00796D15">
        <w:rPr>
          <w:color w:val="FF0000"/>
          <w:u w:val="single"/>
        </w:rPr>
        <w:t xml:space="preserve">La ineficaz declaración que probablemente surgirá de la reunión de ministros de Finanzas y de titulares de bancos centrales confirmará que es poco lo que las autoridades pueden hacer para prevenir que países promuevan unilateralmente el crecimiento de la manera que estimen mejor. </w:t>
      </w:r>
    </w:p>
    <w:p w:rsidR="00D8232A" w:rsidRPr="00796D15" w:rsidRDefault="00D8232A" w:rsidP="00D8232A">
      <w:pPr>
        <w:pStyle w:val="NormalWeb"/>
        <w:jc w:val="both"/>
        <w:rPr>
          <w:color w:val="FF0000"/>
          <w:u w:val="single"/>
        </w:rPr>
      </w:pPr>
      <w:r w:rsidRPr="00796D15">
        <w:rPr>
          <w:color w:val="FF0000"/>
          <w:u w:val="single"/>
        </w:rPr>
        <w:t xml:space="preserve">En otras palabras, una guerra global de divisas podría estar un paso más cerca. </w:t>
      </w:r>
    </w:p>
    <w:p w:rsidR="00D8232A" w:rsidRPr="00796D15" w:rsidRDefault="00D8232A" w:rsidP="00D8232A">
      <w:pPr>
        <w:pStyle w:val="NormalWeb"/>
        <w:jc w:val="both"/>
        <w:rPr>
          <w:u w:val="single"/>
        </w:rPr>
      </w:pPr>
      <w:r w:rsidRPr="00796D15">
        <w:rPr>
          <w:u w:val="single"/>
        </w:rPr>
        <w:t xml:space="preserve">Consciente de las dificultades que un grupo tan grande como el G20 podría tener para alcanzar un acuerdo sobre política de divisas, el más pequeño y más poderoso Grupo de los Siete países más desarrollados intentó anticiparse al tema con un comunicado propio el martes. </w:t>
      </w:r>
    </w:p>
    <w:p w:rsidR="00D8232A" w:rsidRPr="00796D15" w:rsidRDefault="00D8232A" w:rsidP="00D8232A">
      <w:pPr>
        <w:pStyle w:val="NormalWeb"/>
        <w:jc w:val="both"/>
        <w:rPr>
          <w:u w:val="single"/>
        </w:rPr>
      </w:pPr>
      <w:r w:rsidRPr="00796D15">
        <w:rPr>
          <w:u w:val="single"/>
        </w:rPr>
        <w:t xml:space="preserve">La declaración repitió la línea estándar de que los mercados deberían determinar las tasas de cambio y que los países miembros del G7 no apuntarían a metas en niveles específicos. </w:t>
      </w:r>
    </w:p>
    <w:p w:rsidR="00D8232A" w:rsidRPr="00796D15" w:rsidRDefault="00D8232A" w:rsidP="00D8232A">
      <w:pPr>
        <w:pStyle w:val="NormalWeb"/>
        <w:jc w:val="both"/>
        <w:rPr>
          <w:u w:val="single"/>
        </w:rPr>
      </w:pPr>
      <w:r w:rsidRPr="00796D15">
        <w:rPr>
          <w:u w:val="single"/>
        </w:rPr>
        <w:t xml:space="preserve">Pero el comunicado no tuvo el efecto deseado. </w:t>
      </w:r>
    </w:p>
    <w:p w:rsidR="00D8232A" w:rsidRDefault="00D8232A" w:rsidP="00D8232A">
      <w:pPr>
        <w:pStyle w:val="NormalWeb"/>
        <w:jc w:val="both"/>
      </w:pPr>
      <w:r>
        <w:t>En vez de ser considerado una crítica a la reciente expansiva política monetaria de Japón, y a la fuerte depreciación del yen, la declaración fue tomada como un</w:t>
      </w:r>
      <w:r w:rsidR="00900C35">
        <w:t>a</w:t>
      </w:r>
      <w:r>
        <w:t xml:space="preserve"> excusa para reanudar la venta de la moneda japonesa. </w:t>
      </w:r>
    </w:p>
    <w:p w:rsidR="00D8232A" w:rsidRDefault="00D8232A" w:rsidP="00D8232A">
      <w:pPr>
        <w:pStyle w:val="NormalWeb"/>
        <w:jc w:val="both"/>
      </w:pPr>
      <w:r>
        <w:t>La confusión aumentó más tarde cuando un funcionario anónimo en Washington dijo que el mercado había malinterpretado el comunicado, cuyo obje</w:t>
      </w:r>
      <w:r w:rsidR="00900C35">
        <w:t>tivo era ser crítico sobre los “</w:t>
      </w:r>
      <w:r>
        <w:t>excesivos movimientos del y</w:t>
      </w:r>
      <w:r w:rsidR="00900C35">
        <w:t>en”</w:t>
      </w:r>
      <w:r>
        <w:t xml:space="preserve">. </w:t>
      </w:r>
    </w:p>
    <w:p w:rsidR="00D8232A" w:rsidRDefault="00D8232A" w:rsidP="00D8232A">
      <w:pPr>
        <w:pStyle w:val="NormalWeb"/>
        <w:jc w:val="both"/>
      </w:pPr>
      <w:r>
        <w:t xml:space="preserve">El episodio, sin embargo, tiene implicancias incluso más amplias. </w:t>
      </w:r>
    </w:p>
    <w:p w:rsidR="00D8232A" w:rsidRPr="00796D15" w:rsidRDefault="00D8232A" w:rsidP="00D8232A">
      <w:pPr>
        <w:pStyle w:val="NormalWeb"/>
        <w:jc w:val="both"/>
        <w:rPr>
          <w:color w:val="FF0000"/>
          <w:u w:val="single"/>
        </w:rPr>
      </w:pPr>
      <w:r w:rsidRPr="00796D15">
        <w:rPr>
          <w:color w:val="FF0000"/>
          <w:u w:val="single"/>
        </w:rPr>
        <w:lastRenderedPageBreak/>
        <w:t xml:space="preserve">Demostró que las diferencias de política entre los países miembros son imposibles de reconciliar. Debido a que tanto Estados Unidos como el Reino Unido están embarcados en políticas de relajación monetaria que han depreciado el valor de sus monedas, ninguno de los dos está en condiciones de impedir que Japón haga lo mismo. </w:t>
      </w:r>
    </w:p>
    <w:p w:rsidR="00D8232A" w:rsidRPr="00796D15" w:rsidRDefault="00D8232A" w:rsidP="00D8232A">
      <w:pPr>
        <w:pStyle w:val="NormalWeb"/>
        <w:jc w:val="both"/>
        <w:rPr>
          <w:u w:val="single"/>
        </w:rPr>
      </w:pPr>
      <w:r w:rsidRPr="00796D15">
        <w:rPr>
          <w:u w:val="single"/>
        </w:rPr>
        <w:t xml:space="preserve">En tanto, la postura de la eurozona no es muy clara. Mientras Alemania no muestra inclinación alguna de respaldar una mayor flexibilización monetaria y busca mantener la fortaleza del euro, Francia ha pedido repetidamente algún tipo de gestión del euro para prevenir que la moneda única se aprecie demasiado. </w:t>
      </w:r>
    </w:p>
    <w:p w:rsidR="00D8232A" w:rsidRPr="00796D15" w:rsidRDefault="00D8232A" w:rsidP="00D8232A">
      <w:pPr>
        <w:pStyle w:val="NormalWeb"/>
        <w:jc w:val="both"/>
        <w:rPr>
          <w:color w:val="FF0000"/>
          <w:u w:val="single"/>
        </w:rPr>
      </w:pPr>
      <w:r w:rsidRPr="00796D15">
        <w:rPr>
          <w:color w:val="FF0000"/>
          <w:u w:val="single"/>
        </w:rPr>
        <w:t xml:space="preserve">Entonces, ¿qué posibilidades tiene el G20 de producir una declaración que cambie la dirección actual de las políticas de crecimiento y de las monedas? </w:t>
      </w:r>
    </w:p>
    <w:p w:rsidR="00D8232A" w:rsidRPr="00796D15" w:rsidRDefault="00D8232A" w:rsidP="00D8232A">
      <w:pPr>
        <w:pStyle w:val="NormalWeb"/>
        <w:jc w:val="both"/>
        <w:rPr>
          <w:color w:val="FF0000"/>
          <w:u w:val="single"/>
        </w:rPr>
      </w:pPr>
      <w:r w:rsidRPr="00796D15">
        <w:rPr>
          <w:color w:val="FF0000"/>
          <w:u w:val="single"/>
        </w:rPr>
        <w:t xml:space="preserve">Probablemente ninguna. </w:t>
      </w:r>
    </w:p>
    <w:p w:rsidR="00D8232A" w:rsidRPr="00796D15" w:rsidRDefault="00D8232A" w:rsidP="00D8232A">
      <w:pPr>
        <w:pStyle w:val="NormalWeb"/>
        <w:jc w:val="both"/>
        <w:rPr>
          <w:u w:val="single"/>
        </w:rPr>
      </w:pPr>
      <w:r w:rsidRPr="00796D15">
        <w:rPr>
          <w:u w:val="single"/>
        </w:rPr>
        <w:t xml:space="preserve">El grupo incluye países como China, que nunca ha permitido que el valor de su moneda sea fijado por el libre mercado, y otros como Brasil y México, que se han quejado enérgicamente por la reciente depreciación del dólar, algo que socava el crecimiento de sus exportaciones. </w:t>
      </w:r>
    </w:p>
    <w:p w:rsidR="00D8232A" w:rsidRDefault="00D8232A" w:rsidP="00D8232A">
      <w:pPr>
        <w:pStyle w:val="NormalWeb"/>
        <w:jc w:val="both"/>
      </w:pPr>
      <w:r w:rsidRPr="00796D15">
        <w:rPr>
          <w:color w:val="FF0000"/>
          <w:u w:val="single"/>
        </w:rPr>
        <w:t>Los mercados de divisas, claro está, mantendrán el nerviosismo</w:t>
      </w:r>
      <w:r>
        <w:t xml:space="preserve"> antes de la reunión en Moscú. Con tantos funcionarios de todo el mundo dialogando, habrá muchas oportunidades para hacer críticas que llamen la atención. </w:t>
      </w:r>
    </w:p>
    <w:p w:rsidR="00D8232A" w:rsidRPr="00796D15" w:rsidRDefault="00D8232A" w:rsidP="00D8232A">
      <w:pPr>
        <w:pStyle w:val="NormalWeb"/>
        <w:jc w:val="both"/>
        <w:rPr>
          <w:color w:val="FF0000"/>
          <w:u w:val="single"/>
        </w:rPr>
      </w:pPr>
      <w:r w:rsidRPr="00796D15">
        <w:rPr>
          <w:color w:val="FF0000"/>
          <w:u w:val="single"/>
        </w:rPr>
        <w:t xml:space="preserve">Pero esto sólo resaltará las profundas divisiones dentro del grupo y dificultará aún más la adopción de una postura común entre todos los países. </w:t>
      </w:r>
    </w:p>
    <w:p w:rsidR="00D8232A" w:rsidRDefault="00D8232A" w:rsidP="00D8232A">
      <w:pPr>
        <w:pStyle w:val="NormalWeb"/>
        <w:jc w:val="both"/>
        <w:rPr>
          <w:color w:val="FF0000"/>
          <w:u w:val="single"/>
        </w:rPr>
      </w:pPr>
      <w:r w:rsidRPr="00796D15">
        <w:rPr>
          <w:color w:val="FF0000"/>
          <w:u w:val="single"/>
        </w:rPr>
        <w:t>La reunión del G20 concluirá para los mercados de manera muy similar a su inauguración: con políticas de crecimiento que debilitan el valor de las monedas y que hacen mucho más probable el inicio de una guerra de divisas.</w:t>
      </w:r>
    </w:p>
    <w:p w:rsidR="00796D15" w:rsidRPr="00796D15" w:rsidRDefault="00796D15" w:rsidP="00D8232A">
      <w:pPr>
        <w:pStyle w:val="NormalWeb"/>
        <w:jc w:val="both"/>
        <w:rPr>
          <w:b/>
        </w:rPr>
      </w:pPr>
      <w:r w:rsidRPr="00796D15">
        <w:rPr>
          <w:b/>
        </w:rPr>
        <w:t>El jardín de los senderos que se bifurcan:</w:t>
      </w:r>
      <w:r w:rsidR="009209C1">
        <w:rPr>
          <w:b/>
        </w:rPr>
        <w:t xml:space="preserve"> estamos</w:t>
      </w:r>
      <w:r w:rsidRPr="00796D15">
        <w:rPr>
          <w:b/>
        </w:rPr>
        <w:t xml:space="preserve"> </w:t>
      </w:r>
      <w:r>
        <w:rPr>
          <w:b/>
        </w:rPr>
        <w:t>de acuerdo en el desacuerdo</w:t>
      </w:r>
    </w:p>
    <w:p w:rsidR="00D8232A" w:rsidRPr="00796D15" w:rsidRDefault="00796D15" w:rsidP="00D8232A">
      <w:pPr>
        <w:pStyle w:val="NormalWeb"/>
        <w:jc w:val="both"/>
        <w:rPr>
          <w:i/>
        </w:rPr>
      </w:pPr>
      <w:r>
        <w:rPr>
          <w:i/>
        </w:rPr>
        <w:t>“</w:t>
      </w:r>
      <w:r w:rsidR="00D8232A" w:rsidRPr="00796D15">
        <w:rPr>
          <w:i/>
        </w:rPr>
        <w:t>La deuda, las medidas para estimular el crecimien</w:t>
      </w:r>
      <w:r w:rsidR="00900C35" w:rsidRPr="00796D15">
        <w:rPr>
          <w:i/>
        </w:rPr>
        <w:t>to y la inversión y la llamada “guerra de divisas”</w:t>
      </w:r>
      <w:r w:rsidR="00D8232A" w:rsidRPr="00796D15">
        <w:rPr>
          <w:i/>
        </w:rPr>
        <w:t xml:space="preserve"> centrarán hoy viernes y el sábado en la capital rusa la reunión de ministros de Finanzas y jefes de bancos centrales del G20</w:t>
      </w:r>
      <w:r>
        <w:rPr>
          <w:i/>
        </w:rPr>
        <w:t>”…</w:t>
      </w:r>
      <w:r w:rsidR="00D8232A" w:rsidRPr="00796D15">
        <w:rPr>
          <w:i/>
        </w:rPr>
        <w:t xml:space="preserve"> </w:t>
      </w:r>
      <w:r>
        <w:rPr>
          <w:u w:val="single"/>
        </w:rPr>
        <w:t>Deuda y “guerra de divisas”</w:t>
      </w:r>
      <w:r w:rsidRPr="005846C2">
        <w:rPr>
          <w:u w:val="single"/>
        </w:rPr>
        <w:t>, en la agenda G20</w:t>
      </w:r>
      <w:r>
        <w:t xml:space="preserve"> (Negocios.com </w:t>
      </w:r>
      <w:r w:rsidRPr="009209C1">
        <w:rPr>
          <w:b/>
        </w:rPr>
        <w:t>-</w:t>
      </w:r>
      <w:r>
        <w:t xml:space="preserve"> </w:t>
      </w:r>
      <w:r w:rsidRPr="0084511D">
        <w:rPr>
          <w:b/>
        </w:rPr>
        <w:t>15/2/13</w:t>
      </w:r>
      <w:r>
        <w:t>)</w:t>
      </w:r>
    </w:p>
    <w:p w:rsidR="009209C1" w:rsidRDefault="00900C35" w:rsidP="00D8232A">
      <w:pPr>
        <w:pStyle w:val="NormalWeb"/>
        <w:jc w:val="both"/>
      </w:pPr>
      <w:r>
        <w:t>“</w:t>
      </w:r>
      <w:r w:rsidR="00D8232A">
        <w:t xml:space="preserve">No debe haber competencia en el terreno de la cotización de las divisas para la creación de unas condiciones más </w:t>
      </w:r>
      <w:r>
        <w:t>beneficiosas para sus economías”</w:t>
      </w:r>
      <w:r w:rsidR="00D8232A">
        <w:t xml:space="preserve">, afirmó el titular de Finanzas de Rusia, Antón Siluánov, en rueda de prensa. </w:t>
      </w:r>
    </w:p>
    <w:p w:rsidR="00D8232A" w:rsidRDefault="00900C35" w:rsidP="00D8232A">
      <w:pPr>
        <w:pStyle w:val="NormalWeb"/>
        <w:jc w:val="both"/>
      </w:pPr>
      <w:r>
        <w:t>La “guerra de divisas”</w:t>
      </w:r>
      <w:r w:rsidR="00D8232A">
        <w:t xml:space="preserve"> tiene un protagonista principal, Japón, que se ha granjeado un aluvión de críticas internacionales por su política monetaria expansiva para impulsar sus exportaciones y contrarrestar la deflación, que ha provocado la devaluación del yen.</w:t>
      </w:r>
    </w:p>
    <w:p w:rsidR="00D8232A" w:rsidRDefault="00900C35" w:rsidP="00D8232A">
      <w:pPr>
        <w:pStyle w:val="NormalWeb"/>
        <w:jc w:val="both"/>
      </w:pPr>
      <w:r>
        <w:t>“</w:t>
      </w:r>
      <w:r w:rsidR="00D8232A">
        <w:t>Los colegas de Japón manifestarán su opinión. Nosotros les escucharemos y valoraremos la situación. No dudo que en el comunicado final los ministros abogarán por que siga siendo el mercado el que determin</w:t>
      </w:r>
      <w:r>
        <w:t>e las cotizaciones de la moneda”, dijo.</w:t>
      </w:r>
    </w:p>
    <w:p w:rsidR="00D8232A" w:rsidRDefault="00D8232A" w:rsidP="00D8232A">
      <w:pPr>
        <w:pStyle w:val="NormalWeb"/>
        <w:jc w:val="both"/>
      </w:pPr>
      <w:r>
        <w:lastRenderedPageBreak/>
        <w:t xml:space="preserve">Siluánov subrayó que son las economías las que deben competir, no las divisas, y resaltó que el G20 </w:t>
      </w:r>
      <w:r w:rsidR="00900C35">
        <w:t>se manifestará en contra de la “injerencia administrativa”</w:t>
      </w:r>
      <w:r>
        <w:t xml:space="preserve">. </w:t>
      </w:r>
    </w:p>
    <w:p w:rsidR="00D8232A" w:rsidRDefault="00D8232A" w:rsidP="00D8232A">
      <w:pPr>
        <w:pStyle w:val="NormalWeb"/>
        <w:jc w:val="both"/>
      </w:pPr>
      <w:r>
        <w:t xml:space="preserve">Pese a que desde noviembre pasado el yen se ha depreciado un 25 y un 17 por ciento en relación con el euro y el dólar, respectivamente, el ministro nipón de Finanzas, Taro Aso, refutó las críticas de sus socios comerciales. </w:t>
      </w:r>
    </w:p>
    <w:p w:rsidR="00D8232A" w:rsidRDefault="00D8232A" w:rsidP="00D8232A">
      <w:pPr>
        <w:pStyle w:val="NormalWeb"/>
        <w:jc w:val="both"/>
      </w:pPr>
      <w:r>
        <w:t xml:space="preserve">Esta misma semana los titulares de Finanzas y gobernadores de bancos centrales de los países del G7 (EEUU, Reino Unido, Alemania, Francia, Canadá, Italia y Japón) emitieron una declaración conjunta en la que expresaron su deseo de cooperar para evitar una depreciación artificial de las divisas. </w:t>
      </w:r>
    </w:p>
    <w:p w:rsidR="00D8232A" w:rsidRDefault="00D8232A" w:rsidP="00D8232A">
      <w:pPr>
        <w:pStyle w:val="NormalWeb"/>
        <w:jc w:val="both"/>
      </w:pPr>
      <w:r>
        <w:t>El ministro alemán de Finanzas, Wolfgang Schäuble, manifestó su confianza en que el G20 asuma la declaración del G7 de que deben ser las fuerzas del mercado las que determinen los tipos de cambio de las divisas.</w:t>
      </w:r>
    </w:p>
    <w:p w:rsidR="00D8232A" w:rsidRDefault="00D8232A" w:rsidP="00D8232A">
      <w:pPr>
        <w:pStyle w:val="NormalWeb"/>
        <w:jc w:val="both"/>
      </w:pPr>
      <w:r>
        <w:t>El presidente ruso,</w:t>
      </w:r>
      <w:r w:rsidR="003A03F3">
        <w:t xml:space="preserve"> Vladímir Putin, se reunirá </w:t>
      </w:r>
      <w:r>
        <w:t xml:space="preserve">en el Kremlin con los titulares de Finanzas y jefes de bancos centrales del G20, con los que abordará la situación de la economía mundial y las medidas para estimular el crecimiento y recuperar la confianza en los mercados financieros. </w:t>
      </w:r>
    </w:p>
    <w:p w:rsidR="00D8232A" w:rsidRDefault="00D8232A" w:rsidP="00D8232A">
      <w:pPr>
        <w:pStyle w:val="NormalWeb"/>
        <w:jc w:val="both"/>
      </w:pPr>
      <w:r>
        <w:t>El G20, cuya cumbre se celebrará el 5 y el 6 de septiembre en San Petersburgo (Rusia), es el foro de concertación económica más importante del mundo y representa cerca del 90 % del PIB, el 80 % del comercio y dos terceras partes de la población del planeta.</w:t>
      </w:r>
    </w:p>
    <w:p w:rsidR="00FE665E" w:rsidRPr="003A03F3" w:rsidRDefault="003A03F3" w:rsidP="003A03F3">
      <w:pPr>
        <w:pStyle w:val="NormalWeb"/>
        <w:jc w:val="both"/>
      </w:pPr>
      <w:r>
        <w:rPr>
          <w:i/>
        </w:rPr>
        <w:t xml:space="preserve"> “</w:t>
      </w:r>
      <w:r w:rsidR="00FE665E" w:rsidRPr="003A03F3">
        <w:rPr>
          <w:i/>
        </w:rPr>
        <w:t>El Fondo Monetario Int</w:t>
      </w:r>
      <w:r w:rsidR="00900C35" w:rsidRPr="003A03F3">
        <w:rPr>
          <w:i/>
        </w:rPr>
        <w:t>ernacional (FMI) consideró hoy “exagerada”</w:t>
      </w:r>
      <w:r w:rsidR="00FE665E" w:rsidRPr="003A03F3">
        <w:rPr>
          <w:i/>
        </w:rPr>
        <w:t xml:space="preserve"> la </w:t>
      </w:r>
      <w:r w:rsidR="00900C35" w:rsidRPr="003A03F3">
        <w:rPr>
          <w:i/>
        </w:rPr>
        <w:t>llamada “guerra de divisas”</w:t>
      </w:r>
      <w:r w:rsidR="00FE665E" w:rsidRPr="003A03F3">
        <w:rPr>
          <w:i/>
        </w:rPr>
        <w:t xml:space="preserve"> internacional, que se espera sea uno de los principales temas de debate de la cumbre del G20 de mañana y el sábado en Moscú</w:t>
      </w:r>
      <w:r>
        <w:rPr>
          <w:i/>
        </w:rPr>
        <w:t>”..</w:t>
      </w:r>
      <w:r w:rsidR="00FE665E" w:rsidRPr="003A03F3">
        <w:rPr>
          <w:i/>
        </w:rPr>
        <w:t xml:space="preserve">. </w:t>
      </w:r>
      <w:r>
        <w:rPr>
          <w:u w:val="single"/>
        </w:rPr>
        <w:t>El FMI considera “exagerada”</w:t>
      </w:r>
      <w:r w:rsidRPr="008E46A0">
        <w:rPr>
          <w:u w:val="single"/>
        </w:rPr>
        <w:t xml:space="preserve"> la preocupación sobre la guerra de divisas</w:t>
      </w:r>
      <w:r>
        <w:t xml:space="preserve"> (El Economista - </w:t>
      </w:r>
      <w:r>
        <w:rPr>
          <w:b/>
        </w:rPr>
        <w:t>14</w:t>
      </w:r>
      <w:r w:rsidRPr="008E46A0">
        <w:rPr>
          <w:b/>
        </w:rPr>
        <w:t>/2/13</w:t>
      </w:r>
      <w:r>
        <w:t>)</w:t>
      </w:r>
    </w:p>
    <w:p w:rsidR="00FE665E" w:rsidRDefault="00900C35" w:rsidP="00FE665E">
      <w:pPr>
        <w:spacing w:before="100" w:beforeAutospacing="1" w:after="100" w:afterAutospacing="1" w:line="240" w:lineRule="auto"/>
        <w:jc w:val="both"/>
        <w:rPr>
          <w:rFonts w:ascii="Times New Roman" w:eastAsia="Times New Roman" w:hAnsi="Times New Roman"/>
          <w:sz w:val="24"/>
          <w:szCs w:val="24"/>
          <w:lang w:eastAsia="es-ES"/>
        </w:rPr>
      </w:pPr>
      <w:r w:rsidRPr="003A03F3">
        <w:rPr>
          <w:rFonts w:ascii="Times New Roman" w:eastAsia="Times New Roman" w:hAnsi="Times New Roman"/>
          <w:bCs/>
          <w:sz w:val="24"/>
          <w:szCs w:val="24"/>
          <w:lang w:eastAsia="es-ES"/>
        </w:rPr>
        <w:t>“</w:t>
      </w:r>
      <w:r w:rsidR="00FE665E" w:rsidRPr="003A03F3">
        <w:rPr>
          <w:rFonts w:ascii="Times New Roman" w:eastAsia="Times New Roman" w:hAnsi="Times New Roman"/>
          <w:bCs/>
          <w:sz w:val="24"/>
          <w:szCs w:val="24"/>
          <w:lang w:eastAsia="es-ES"/>
        </w:rPr>
        <w:t>Nuestro análisis multilateral no indica variaciones significativas</w:t>
      </w:r>
      <w:r w:rsidRPr="003A03F3">
        <w:rPr>
          <w:rFonts w:ascii="Times New Roman" w:eastAsia="Times New Roman" w:hAnsi="Times New Roman"/>
          <w:bCs/>
          <w:sz w:val="24"/>
          <w:szCs w:val="24"/>
          <w:lang w:eastAsia="es-ES"/>
        </w:rPr>
        <w:t xml:space="preserve"> del valor justo de las divisas”</w:t>
      </w:r>
      <w:r w:rsidR="00FE665E" w:rsidRPr="003A03F3">
        <w:rPr>
          <w:rFonts w:ascii="Times New Roman" w:eastAsia="Times New Roman" w:hAnsi="Times New Roman"/>
          <w:sz w:val="24"/>
          <w:szCs w:val="24"/>
          <w:lang w:eastAsia="es-ES"/>
        </w:rPr>
        <w:t xml:space="preserve">, explicó Gerry Rice, el portavoz del FMI, durante su rueda de prensa quincenal. </w:t>
      </w:r>
    </w:p>
    <w:p w:rsidR="00C2398A" w:rsidRPr="00C2398A" w:rsidRDefault="00C2398A" w:rsidP="00FE665E">
      <w:pPr>
        <w:spacing w:before="100" w:beforeAutospacing="1" w:after="100" w:afterAutospacing="1" w:line="240" w:lineRule="auto"/>
        <w:jc w:val="both"/>
        <w:rPr>
          <w:rFonts w:ascii="Times New Roman" w:eastAsia="Times New Roman" w:hAnsi="Times New Roman"/>
          <w:b/>
          <w:sz w:val="24"/>
          <w:szCs w:val="24"/>
          <w:lang w:eastAsia="es-ES"/>
        </w:rPr>
      </w:pPr>
      <w:r w:rsidRPr="00C2398A">
        <w:rPr>
          <w:rFonts w:ascii="Times New Roman" w:eastAsia="Times New Roman" w:hAnsi="Times New Roman"/>
          <w:sz w:val="24"/>
          <w:szCs w:val="24"/>
          <w:lang w:eastAsia="es-ES"/>
        </w:rPr>
        <w:t>-</w:t>
      </w:r>
      <w:r w:rsidRPr="00C2398A">
        <w:rPr>
          <w:rFonts w:ascii="Times New Roman" w:eastAsia="Times New Roman" w:hAnsi="Times New Roman"/>
          <w:b/>
          <w:sz w:val="24"/>
          <w:szCs w:val="24"/>
          <w:lang w:eastAsia="es-ES"/>
        </w:rPr>
        <w:t xml:space="preserve"> Hastings</w:t>
      </w:r>
      <w:r>
        <w:rPr>
          <w:rFonts w:ascii="Times New Roman" w:eastAsia="Times New Roman" w:hAnsi="Times New Roman"/>
          <w:b/>
          <w:sz w:val="24"/>
          <w:szCs w:val="24"/>
          <w:lang w:eastAsia="es-ES"/>
        </w:rPr>
        <w:t>, no decepciona,</w:t>
      </w:r>
      <w:r w:rsidRPr="00C2398A">
        <w:rPr>
          <w:rFonts w:ascii="Times New Roman" w:eastAsia="Times New Roman" w:hAnsi="Times New Roman"/>
          <w:b/>
          <w:sz w:val="24"/>
          <w:szCs w:val="24"/>
          <w:lang w:eastAsia="es-ES"/>
        </w:rPr>
        <w:t xml:space="preserve"> “redobla” su apuesta contra el euro, “of course”</w:t>
      </w:r>
      <w:r>
        <w:rPr>
          <w:rFonts w:ascii="Times New Roman" w:eastAsia="Times New Roman" w:hAnsi="Times New Roman"/>
          <w:b/>
          <w:sz w:val="24"/>
          <w:szCs w:val="24"/>
          <w:lang w:eastAsia="es-ES"/>
        </w:rPr>
        <w:t>…</w:t>
      </w:r>
    </w:p>
    <w:p w:rsidR="001B0611" w:rsidRPr="00516398" w:rsidRDefault="001B0611" w:rsidP="001B0611">
      <w:pPr>
        <w:spacing w:before="100" w:beforeAutospacing="1" w:after="100" w:afterAutospacing="1" w:line="240" w:lineRule="auto"/>
        <w:jc w:val="both"/>
        <w:rPr>
          <w:rFonts w:ascii="Times New Roman" w:eastAsia="Times New Roman" w:hAnsi="Times New Roman"/>
          <w:sz w:val="24"/>
          <w:szCs w:val="24"/>
          <w:lang w:eastAsia="es-ES"/>
        </w:rPr>
      </w:pPr>
      <w:r w:rsidRPr="00C35461">
        <w:rPr>
          <w:rFonts w:ascii="Times New Roman" w:eastAsia="Times New Roman" w:hAnsi="Times New Roman"/>
          <w:b/>
          <w:sz w:val="24"/>
          <w:szCs w:val="24"/>
          <w:lang w:eastAsia="es-ES"/>
        </w:rPr>
        <w:t>-</w:t>
      </w:r>
      <w:r>
        <w:rPr>
          <w:rFonts w:ascii="Times New Roman" w:eastAsia="Times New Roman" w:hAnsi="Times New Roman"/>
          <w:sz w:val="24"/>
          <w:szCs w:val="24"/>
          <w:lang w:eastAsia="es-ES"/>
        </w:rPr>
        <w:t xml:space="preserve"> </w:t>
      </w:r>
      <w:r w:rsidRPr="00516398">
        <w:rPr>
          <w:rFonts w:ascii="Times New Roman" w:eastAsia="Times New Roman" w:hAnsi="Times New Roman"/>
          <w:sz w:val="24"/>
          <w:szCs w:val="24"/>
          <w:u w:val="single"/>
          <w:lang w:eastAsia="es-ES"/>
        </w:rPr>
        <w:t>El euro será arrastrado lentamente hacia una guerra de divisas</w:t>
      </w:r>
      <w:r>
        <w:rPr>
          <w:rFonts w:ascii="Times New Roman" w:eastAsia="Times New Roman" w:hAnsi="Times New Roman"/>
          <w:sz w:val="24"/>
          <w:szCs w:val="24"/>
          <w:lang w:eastAsia="es-ES"/>
        </w:rPr>
        <w:t xml:space="preserve"> (The Wall Street Journal </w:t>
      </w:r>
      <w:r w:rsidRPr="009209C1">
        <w:rPr>
          <w:rFonts w:ascii="Times New Roman" w:eastAsia="Times New Roman" w:hAnsi="Times New Roman"/>
          <w:b/>
          <w:sz w:val="24"/>
          <w:szCs w:val="24"/>
          <w:lang w:eastAsia="es-ES"/>
        </w:rPr>
        <w:t>-</w:t>
      </w:r>
      <w:r>
        <w:rPr>
          <w:rFonts w:ascii="Times New Roman" w:eastAsia="Times New Roman" w:hAnsi="Times New Roman"/>
          <w:sz w:val="24"/>
          <w:szCs w:val="24"/>
          <w:lang w:eastAsia="es-ES"/>
        </w:rPr>
        <w:t xml:space="preserve"> </w:t>
      </w:r>
      <w:r w:rsidRPr="00516398">
        <w:rPr>
          <w:rFonts w:ascii="Times New Roman" w:eastAsia="Times New Roman" w:hAnsi="Times New Roman"/>
          <w:b/>
          <w:sz w:val="24"/>
          <w:szCs w:val="24"/>
          <w:lang w:eastAsia="es-ES"/>
        </w:rPr>
        <w:t>15/2/13</w:t>
      </w:r>
      <w:r>
        <w:rPr>
          <w:rFonts w:ascii="Times New Roman" w:eastAsia="Times New Roman" w:hAnsi="Times New Roman"/>
          <w:sz w:val="24"/>
          <w:szCs w:val="24"/>
          <w:lang w:eastAsia="es-ES"/>
        </w:rPr>
        <w:t>)</w:t>
      </w:r>
    </w:p>
    <w:p w:rsidR="001B0611" w:rsidRPr="00516398" w:rsidRDefault="001B0611" w:rsidP="001B0611">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w:t>
      </w:r>
      <w:r w:rsidRPr="00516398">
        <w:rPr>
          <w:rFonts w:ascii="Times New Roman" w:eastAsia="Times New Roman" w:hAnsi="Times New Roman"/>
          <w:sz w:val="24"/>
          <w:szCs w:val="24"/>
          <w:lang w:eastAsia="es-ES"/>
        </w:rPr>
        <w:t>Por N</w:t>
      </w:r>
      <w:r>
        <w:rPr>
          <w:rFonts w:ascii="Times New Roman" w:eastAsia="Times New Roman" w:hAnsi="Times New Roman"/>
          <w:sz w:val="24"/>
          <w:szCs w:val="24"/>
          <w:lang w:eastAsia="es-ES"/>
        </w:rPr>
        <w:t>icholas Hastings)</w:t>
      </w:r>
      <w:r w:rsidR="00C2398A">
        <w:rPr>
          <w:rFonts w:ascii="Times New Roman" w:eastAsia="Times New Roman" w:hAnsi="Times New Roman"/>
          <w:sz w:val="24"/>
          <w:szCs w:val="24"/>
          <w:lang w:eastAsia="es-ES"/>
        </w:rPr>
        <w:t xml:space="preserve">                                                                    Lectura recomendada</w:t>
      </w:r>
    </w:p>
    <w:p w:rsidR="001B0611" w:rsidRPr="001B0611" w:rsidRDefault="001B0611" w:rsidP="001B0611">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1B0611">
        <w:rPr>
          <w:rFonts w:ascii="Times New Roman" w:eastAsia="Times New Roman" w:hAnsi="Times New Roman"/>
          <w:color w:val="FF0000"/>
          <w:sz w:val="24"/>
          <w:szCs w:val="24"/>
          <w:u w:val="single"/>
          <w:lang w:eastAsia="es-ES"/>
        </w:rPr>
        <w:t>Mantenerse fuera de la guerra de divisas siempre fue una propuesta difícil.</w:t>
      </w:r>
    </w:p>
    <w:p w:rsidR="001B0611" w:rsidRPr="001B0611" w:rsidRDefault="001B0611" w:rsidP="001B0611">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1B0611">
        <w:rPr>
          <w:rFonts w:ascii="Times New Roman" w:eastAsia="Times New Roman" w:hAnsi="Times New Roman"/>
          <w:color w:val="FF0000"/>
          <w:sz w:val="24"/>
          <w:szCs w:val="24"/>
          <w:u w:val="single"/>
          <w:lang w:eastAsia="es-ES"/>
        </w:rPr>
        <w:t>Y ahora parece que la eurozona está siendo arrastrada gradualmente hacia ella.</w:t>
      </w:r>
    </w:p>
    <w:p w:rsidR="001B0611" w:rsidRPr="001B0611" w:rsidRDefault="001B0611" w:rsidP="001B0611">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1B0611">
        <w:rPr>
          <w:rFonts w:ascii="Times New Roman" w:eastAsia="Times New Roman" w:hAnsi="Times New Roman"/>
          <w:color w:val="FF0000"/>
          <w:sz w:val="24"/>
          <w:szCs w:val="24"/>
          <w:u w:val="single"/>
          <w:lang w:eastAsia="es-ES"/>
        </w:rPr>
        <w:t>La región simplemente no puede darse el lujo de mantenerse distante.</w:t>
      </w:r>
    </w:p>
    <w:p w:rsidR="001B0611" w:rsidRPr="001B0611" w:rsidRDefault="001B0611" w:rsidP="001B0611">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1B0611">
        <w:rPr>
          <w:rFonts w:ascii="Times New Roman" w:eastAsia="Times New Roman" w:hAnsi="Times New Roman"/>
          <w:color w:val="FF0000"/>
          <w:sz w:val="24"/>
          <w:szCs w:val="24"/>
          <w:u w:val="single"/>
          <w:lang w:eastAsia="es-ES"/>
        </w:rPr>
        <w:t>Su economía no es lo suficientemente fuerte para soportar una moneda cuyo valor supera largamente el de las monedas de sus principales competidores.</w:t>
      </w:r>
    </w:p>
    <w:p w:rsidR="001B0611" w:rsidRPr="001B0611" w:rsidRDefault="001B0611" w:rsidP="001B0611">
      <w:pPr>
        <w:spacing w:before="100" w:beforeAutospacing="1" w:after="100" w:afterAutospacing="1" w:line="240" w:lineRule="auto"/>
        <w:jc w:val="both"/>
        <w:rPr>
          <w:rFonts w:ascii="Times New Roman" w:eastAsia="Times New Roman" w:hAnsi="Times New Roman"/>
          <w:sz w:val="24"/>
          <w:szCs w:val="24"/>
          <w:u w:val="single"/>
          <w:lang w:eastAsia="es-ES"/>
        </w:rPr>
      </w:pPr>
      <w:r w:rsidRPr="001B0611">
        <w:rPr>
          <w:rFonts w:ascii="Times New Roman" w:eastAsia="Times New Roman" w:hAnsi="Times New Roman"/>
          <w:sz w:val="24"/>
          <w:szCs w:val="24"/>
          <w:u w:val="single"/>
          <w:lang w:eastAsia="es-ES"/>
        </w:rPr>
        <w:lastRenderedPageBreak/>
        <w:t>Si persiste la fortaleza del euro, las exportaciones de la eurozona se verán afectadas y la recuperación económica de la región estará en una situación de riesgo aún mayor.</w:t>
      </w:r>
    </w:p>
    <w:p w:rsidR="001B0611" w:rsidRPr="00516398" w:rsidRDefault="001B0611" w:rsidP="001B0611">
      <w:pPr>
        <w:spacing w:before="100" w:beforeAutospacing="1" w:after="100" w:afterAutospacing="1" w:line="240" w:lineRule="auto"/>
        <w:jc w:val="both"/>
        <w:rPr>
          <w:rFonts w:ascii="Times New Roman" w:eastAsia="Times New Roman" w:hAnsi="Times New Roman"/>
          <w:sz w:val="24"/>
          <w:szCs w:val="24"/>
          <w:lang w:eastAsia="es-ES"/>
        </w:rPr>
      </w:pPr>
      <w:r w:rsidRPr="00516398">
        <w:rPr>
          <w:rFonts w:ascii="Times New Roman" w:eastAsia="Times New Roman" w:hAnsi="Times New Roman"/>
          <w:sz w:val="24"/>
          <w:szCs w:val="24"/>
          <w:lang w:eastAsia="es-ES"/>
        </w:rPr>
        <w:t>La profundidad del problema que enfrentan los encargados de política de la eurozona se hizo evidente con las últimas cifras de crecimiento económico. Éstas no sólo muestran contracciones en las economías de los deudores usuales, sino que también revelaron que incluso Alemania y Francia están sufrien</w:t>
      </w:r>
      <w:r>
        <w:rPr>
          <w:rFonts w:ascii="Times New Roman" w:eastAsia="Times New Roman" w:hAnsi="Times New Roman"/>
          <w:sz w:val="24"/>
          <w:szCs w:val="24"/>
          <w:lang w:eastAsia="es-ES"/>
        </w:rPr>
        <w:t>do mucho más que lo anticipado.</w:t>
      </w:r>
    </w:p>
    <w:p w:rsidR="001B0611" w:rsidRPr="00516398" w:rsidRDefault="001B0611" w:rsidP="001B0611">
      <w:pPr>
        <w:spacing w:before="100" w:beforeAutospacing="1" w:after="100" w:afterAutospacing="1" w:line="240" w:lineRule="auto"/>
        <w:jc w:val="both"/>
        <w:rPr>
          <w:rFonts w:ascii="Times New Roman" w:eastAsia="Times New Roman" w:hAnsi="Times New Roman"/>
          <w:sz w:val="24"/>
          <w:szCs w:val="24"/>
          <w:lang w:eastAsia="es-ES"/>
        </w:rPr>
      </w:pPr>
      <w:r w:rsidRPr="00516398">
        <w:rPr>
          <w:rFonts w:ascii="Times New Roman" w:eastAsia="Times New Roman" w:hAnsi="Times New Roman"/>
          <w:sz w:val="24"/>
          <w:szCs w:val="24"/>
          <w:lang w:eastAsia="es-ES"/>
        </w:rPr>
        <w:t>Los optimistas continúan esperando que una mezcla de recuperación global y un aumento en la demanda por las exportaciones de la eurozona ayuden a impulsar estas economías y sacarlas del foco de atención a med</w:t>
      </w:r>
      <w:r>
        <w:rPr>
          <w:rFonts w:ascii="Times New Roman" w:eastAsia="Times New Roman" w:hAnsi="Times New Roman"/>
          <w:sz w:val="24"/>
          <w:szCs w:val="24"/>
          <w:lang w:eastAsia="es-ES"/>
        </w:rPr>
        <w:t>ida que nos adentramos en 2013.</w:t>
      </w:r>
    </w:p>
    <w:p w:rsidR="001B0611" w:rsidRPr="00516398" w:rsidRDefault="001B0611" w:rsidP="001B0611">
      <w:pPr>
        <w:spacing w:before="100" w:beforeAutospacing="1" w:after="100" w:afterAutospacing="1" w:line="240" w:lineRule="auto"/>
        <w:jc w:val="both"/>
        <w:rPr>
          <w:rFonts w:ascii="Times New Roman" w:eastAsia="Times New Roman" w:hAnsi="Times New Roman"/>
          <w:sz w:val="24"/>
          <w:szCs w:val="24"/>
          <w:lang w:eastAsia="es-ES"/>
        </w:rPr>
      </w:pPr>
      <w:r w:rsidRPr="00516398">
        <w:rPr>
          <w:rFonts w:ascii="Times New Roman" w:eastAsia="Times New Roman" w:hAnsi="Times New Roman"/>
          <w:sz w:val="24"/>
          <w:szCs w:val="24"/>
          <w:lang w:eastAsia="es-ES"/>
        </w:rPr>
        <w:t>Pero esto parece cada vez menos probable. Si el PIB de la eurozona se contrajo 0,6% en el cuarto trimestre del año pasado, cuando el euro se encontraba considerablemente más débil de lo que está ahora, ¿qué posibilidades tienen muchas de las economías de la región en el primer trimestre de este año con el euro situado</w:t>
      </w:r>
      <w:r>
        <w:rPr>
          <w:rFonts w:ascii="Times New Roman" w:eastAsia="Times New Roman" w:hAnsi="Times New Roman"/>
          <w:sz w:val="24"/>
          <w:szCs w:val="24"/>
          <w:lang w:eastAsia="es-ES"/>
        </w:rPr>
        <w:t xml:space="preserve"> en los altos niveles actuales?</w:t>
      </w:r>
    </w:p>
    <w:p w:rsidR="001B0611" w:rsidRPr="00516398" w:rsidRDefault="001B0611" w:rsidP="001B0611">
      <w:pPr>
        <w:spacing w:before="100" w:beforeAutospacing="1" w:after="100" w:afterAutospacing="1" w:line="240" w:lineRule="auto"/>
        <w:jc w:val="both"/>
        <w:rPr>
          <w:rFonts w:ascii="Times New Roman" w:eastAsia="Times New Roman" w:hAnsi="Times New Roman"/>
          <w:sz w:val="24"/>
          <w:szCs w:val="24"/>
          <w:lang w:eastAsia="es-ES"/>
        </w:rPr>
      </w:pPr>
      <w:r w:rsidRPr="00516398">
        <w:rPr>
          <w:rFonts w:ascii="Times New Roman" w:eastAsia="Times New Roman" w:hAnsi="Times New Roman"/>
          <w:sz w:val="24"/>
          <w:szCs w:val="24"/>
          <w:lang w:eastAsia="es-ES"/>
        </w:rPr>
        <w:t>Hasta cierto punto, estas preocupaciones se vieron reflejadas en la evaluación económica que realizó el presidente del Banco Central Europeo, Mario Draghi, tras la última reunión de política monetaria y con los comentarios del viernes de que los datos de crecimiento fuero</w:t>
      </w:r>
      <w:r>
        <w:rPr>
          <w:rFonts w:ascii="Times New Roman" w:eastAsia="Times New Roman" w:hAnsi="Times New Roman"/>
          <w:sz w:val="24"/>
          <w:szCs w:val="24"/>
          <w:lang w:eastAsia="es-ES"/>
        </w:rPr>
        <w:t>n más negativos de lo esperado.</w:t>
      </w:r>
    </w:p>
    <w:p w:rsidR="001B0611" w:rsidRPr="001B0611" w:rsidRDefault="001B0611" w:rsidP="001B0611">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1B0611">
        <w:rPr>
          <w:rFonts w:ascii="Times New Roman" w:eastAsia="Times New Roman" w:hAnsi="Times New Roman"/>
          <w:sz w:val="24"/>
          <w:szCs w:val="24"/>
          <w:u w:val="single"/>
          <w:lang w:eastAsia="es-ES"/>
        </w:rPr>
        <w:t xml:space="preserve">Sin embargo, hay pocas señales de que el BCE planee hacer algo al respecto todavía. El mismo </w:t>
      </w:r>
      <w:r w:rsidRPr="001B0611">
        <w:rPr>
          <w:rFonts w:ascii="Times New Roman" w:eastAsia="Times New Roman" w:hAnsi="Times New Roman"/>
          <w:color w:val="FF0000"/>
          <w:sz w:val="24"/>
          <w:szCs w:val="24"/>
          <w:u w:val="single"/>
          <w:lang w:eastAsia="es-ES"/>
        </w:rPr>
        <w:t>Draghi se apresuró a señalar que hay pocas señales de deflación y que las tasas de interés ya están “realmente muy bajas”.</w:t>
      </w:r>
    </w:p>
    <w:p w:rsidR="001B0611" w:rsidRPr="001B0611" w:rsidRDefault="001B0611" w:rsidP="001B0611">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1B0611">
        <w:rPr>
          <w:rFonts w:ascii="Times New Roman" w:eastAsia="Times New Roman" w:hAnsi="Times New Roman"/>
          <w:color w:val="FF0000"/>
          <w:sz w:val="24"/>
          <w:szCs w:val="24"/>
          <w:u w:val="single"/>
          <w:lang w:eastAsia="es-ES"/>
        </w:rPr>
        <w:t>Quizás de mayor interés fueron las declaraciones que hizo el archirestrictivo Jens Weidmann. Como se hubiera esperado, el presidente del Bundesbank señaló que el BCE no está por recortar las tasas de interés sólo para debilitar al euro.</w:t>
      </w:r>
    </w:p>
    <w:p w:rsidR="001B0611" w:rsidRPr="001B0611" w:rsidRDefault="001B0611" w:rsidP="001B0611">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1B0611">
        <w:rPr>
          <w:rFonts w:ascii="Times New Roman" w:eastAsia="Times New Roman" w:hAnsi="Times New Roman"/>
          <w:color w:val="FF0000"/>
          <w:sz w:val="24"/>
          <w:szCs w:val="24"/>
          <w:u w:val="single"/>
          <w:lang w:eastAsia="es-ES"/>
        </w:rPr>
        <w:t>Indicó además que la moneda única no se encuentra significativamente sobrevalorada.</w:t>
      </w:r>
    </w:p>
    <w:p w:rsidR="001B0611" w:rsidRPr="00516398" w:rsidRDefault="001B0611" w:rsidP="001B0611">
      <w:pPr>
        <w:spacing w:before="100" w:beforeAutospacing="1" w:after="100" w:afterAutospacing="1" w:line="240" w:lineRule="auto"/>
        <w:jc w:val="both"/>
        <w:rPr>
          <w:rFonts w:ascii="Times New Roman" w:eastAsia="Times New Roman" w:hAnsi="Times New Roman"/>
          <w:sz w:val="24"/>
          <w:szCs w:val="24"/>
          <w:lang w:eastAsia="es-ES"/>
        </w:rPr>
      </w:pPr>
      <w:r w:rsidRPr="00516398">
        <w:rPr>
          <w:rFonts w:ascii="Times New Roman" w:eastAsia="Times New Roman" w:hAnsi="Times New Roman"/>
          <w:sz w:val="24"/>
          <w:szCs w:val="24"/>
          <w:lang w:eastAsia="es-ES"/>
        </w:rPr>
        <w:t>Por una parte, todo esto podría sonar más bien tranquilizador. Por otra, Weidmann está reconociendo que la moneda se está n</w:t>
      </w:r>
      <w:r>
        <w:rPr>
          <w:rFonts w:ascii="Times New Roman" w:eastAsia="Times New Roman" w:hAnsi="Times New Roman"/>
          <w:sz w:val="24"/>
          <w:szCs w:val="24"/>
          <w:lang w:eastAsia="es-ES"/>
        </w:rPr>
        <w:t>egociando sobre su valor justo.</w:t>
      </w:r>
    </w:p>
    <w:p w:rsidR="001B0611" w:rsidRPr="00C2398A" w:rsidRDefault="001B0611" w:rsidP="001B0611">
      <w:pPr>
        <w:spacing w:before="100" w:beforeAutospacing="1" w:after="100" w:afterAutospacing="1" w:line="240" w:lineRule="auto"/>
        <w:jc w:val="both"/>
        <w:rPr>
          <w:rFonts w:ascii="Times New Roman" w:eastAsia="Times New Roman" w:hAnsi="Times New Roman"/>
          <w:sz w:val="24"/>
          <w:szCs w:val="24"/>
          <w:u w:val="single"/>
          <w:lang w:eastAsia="es-ES"/>
        </w:rPr>
      </w:pPr>
      <w:r w:rsidRPr="00C2398A">
        <w:rPr>
          <w:rFonts w:ascii="Times New Roman" w:eastAsia="Times New Roman" w:hAnsi="Times New Roman"/>
          <w:sz w:val="24"/>
          <w:szCs w:val="24"/>
          <w:u w:val="single"/>
          <w:lang w:eastAsia="es-ES"/>
        </w:rPr>
        <w:t>Entonces, ¿es más probable que el BCE haga algo para depreciar el euro?</w:t>
      </w:r>
    </w:p>
    <w:p w:rsidR="001B0611" w:rsidRPr="00C2398A" w:rsidRDefault="001B0611" w:rsidP="001B0611">
      <w:pPr>
        <w:spacing w:before="100" w:beforeAutospacing="1" w:after="100" w:afterAutospacing="1" w:line="240" w:lineRule="auto"/>
        <w:jc w:val="both"/>
        <w:rPr>
          <w:rFonts w:ascii="Times New Roman" w:eastAsia="Times New Roman" w:hAnsi="Times New Roman"/>
          <w:sz w:val="24"/>
          <w:szCs w:val="24"/>
          <w:u w:val="single"/>
          <w:lang w:eastAsia="es-ES"/>
        </w:rPr>
      </w:pPr>
      <w:r w:rsidRPr="00C2398A">
        <w:rPr>
          <w:rFonts w:ascii="Times New Roman" w:eastAsia="Times New Roman" w:hAnsi="Times New Roman"/>
          <w:sz w:val="24"/>
          <w:szCs w:val="24"/>
          <w:u w:val="single"/>
          <w:lang w:eastAsia="es-ES"/>
        </w:rPr>
        <w:t>Dado que las elecciones en Italia, que se realizarán a fines de este mes, probablemente inyectarán nuevas incertidumbres políticas al desempeño del euro, es posible que el BCE no tenga que hacer nada en esta etapa.</w:t>
      </w:r>
      <w:r w:rsidRPr="00516398">
        <w:rPr>
          <w:rFonts w:ascii="Times New Roman" w:eastAsia="Times New Roman" w:hAnsi="Times New Roman"/>
          <w:sz w:val="24"/>
          <w:szCs w:val="24"/>
          <w:lang w:eastAsia="es-ES"/>
        </w:rPr>
        <w:t xml:space="preserve"> Los temores de que Italia termine con un Parlamento sin mayoría absoluta y un gobierno incapaz de llevar a cabo reformas estructurales clave, </w:t>
      </w:r>
      <w:r w:rsidRPr="00C2398A">
        <w:rPr>
          <w:rFonts w:ascii="Times New Roman" w:eastAsia="Times New Roman" w:hAnsi="Times New Roman"/>
          <w:sz w:val="24"/>
          <w:szCs w:val="24"/>
          <w:u w:val="single"/>
          <w:lang w:eastAsia="es-ES"/>
        </w:rPr>
        <w:t>bien podrían causar por sí mismos otra dosis de debilidad del euro.</w:t>
      </w:r>
    </w:p>
    <w:p w:rsidR="001B0611" w:rsidRPr="00C2398A" w:rsidRDefault="001B0611" w:rsidP="001B0611">
      <w:pPr>
        <w:spacing w:before="100" w:beforeAutospacing="1" w:after="100" w:afterAutospacing="1" w:line="240" w:lineRule="auto"/>
        <w:jc w:val="both"/>
        <w:rPr>
          <w:rFonts w:ascii="Times New Roman" w:eastAsia="Times New Roman" w:hAnsi="Times New Roman"/>
          <w:sz w:val="24"/>
          <w:szCs w:val="24"/>
          <w:u w:val="single"/>
          <w:lang w:eastAsia="es-ES"/>
        </w:rPr>
      </w:pPr>
      <w:r w:rsidRPr="00516398">
        <w:rPr>
          <w:rFonts w:ascii="Times New Roman" w:eastAsia="Times New Roman" w:hAnsi="Times New Roman"/>
          <w:sz w:val="24"/>
          <w:szCs w:val="24"/>
          <w:lang w:eastAsia="es-ES"/>
        </w:rPr>
        <w:t xml:space="preserve">Pero si eso no ocurre, es posible que los encargados de política tengan que ser más proactivos. </w:t>
      </w:r>
      <w:r w:rsidRPr="00C2398A">
        <w:rPr>
          <w:rFonts w:ascii="Times New Roman" w:eastAsia="Times New Roman" w:hAnsi="Times New Roman"/>
          <w:sz w:val="24"/>
          <w:szCs w:val="24"/>
          <w:u w:val="single"/>
          <w:lang w:eastAsia="es-ES"/>
        </w:rPr>
        <w:t>El vicepresidente del BCE, Vitor Constancio, advirtió el jueves que las tasas de interés del BCE bien podrían pasar a territorio negativo.</w:t>
      </w:r>
    </w:p>
    <w:p w:rsidR="001B0611" w:rsidRPr="00C2398A" w:rsidRDefault="001B0611" w:rsidP="001B0611">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C2398A">
        <w:rPr>
          <w:rFonts w:ascii="Times New Roman" w:eastAsia="Times New Roman" w:hAnsi="Times New Roman"/>
          <w:color w:val="FF0000"/>
          <w:sz w:val="24"/>
          <w:szCs w:val="24"/>
          <w:u w:val="single"/>
          <w:lang w:eastAsia="es-ES"/>
        </w:rPr>
        <w:t xml:space="preserve">Si bien la eurozona puede mostrar poco apetito por sumarse a una devaluación competitiva, y dado que el propio Draghi describió los rumores de una guerra de divisas </w:t>
      </w:r>
      <w:r w:rsidRPr="00C2398A">
        <w:rPr>
          <w:rFonts w:ascii="Times New Roman" w:eastAsia="Times New Roman" w:hAnsi="Times New Roman"/>
          <w:color w:val="FF0000"/>
          <w:sz w:val="24"/>
          <w:szCs w:val="24"/>
          <w:u w:val="single"/>
          <w:lang w:eastAsia="es-ES"/>
        </w:rPr>
        <w:lastRenderedPageBreak/>
        <w:t>como inapropiados y contraproducentes, él y otros encargados de política de la eurozona podrían pronto verse obligados a tomar parte, aunque sea sólo para evitar que la eurozona vuelva a caer en una recesión.</w:t>
      </w:r>
    </w:p>
    <w:p w:rsidR="001B0611" w:rsidRDefault="001B0611" w:rsidP="00FE665E">
      <w:pPr>
        <w:spacing w:before="100" w:beforeAutospacing="1" w:after="100" w:afterAutospacing="1" w:line="240" w:lineRule="auto"/>
        <w:jc w:val="both"/>
        <w:rPr>
          <w:rFonts w:ascii="Times New Roman" w:eastAsia="Times New Roman" w:hAnsi="Times New Roman"/>
          <w:sz w:val="24"/>
          <w:szCs w:val="24"/>
          <w:lang w:eastAsia="es-ES"/>
        </w:rPr>
      </w:pPr>
      <w:r w:rsidRPr="00516398">
        <w:rPr>
          <w:rFonts w:ascii="Times New Roman" w:eastAsia="Times New Roman" w:hAnsi="Times New Roman"/>
          <w:sz w:val="24"/>
          <w:szCs w:val="24"/>
          <w:lang w:eastAsia="es-ES"/>
        </w:rPr>
        <w:t>Esta</w:t>
      </w:r>
      <w:r>
        <w:rPr>
          <w:rFonts w:ascii="Times New Roman" w:eastAsia="Times New Roman" w:hAnsi="Times New Roman"/>
          <w:sz w:val="24"/>
          <w:szCs w:val="24"/>
          <w:lang w:eastAsia="es-ES"/>
        </w:rPr>
        <w:t>s</w:t>
      </w:r>
      <w:r w:rsidRPr="00516398">
        <w:rPr>
          <w:rFonts w:ascii="Times New Roman" w:eastAsia="Times New Roman" w:hAnsi="Times New Roman"/>
          <w:sz w:val="24"/>
          <w:szCs w:val="24"/>
          <w:lang w:eastAsia="es-ES"/>
        </w:rPr>
        <w:t xml:space="preserve"> expectativas sin duda ayudarían a explicar por qué después de un desempeño tan sólido este año, el euro ahora se muestra propenso a repentinas pérdidas.</w:t>
      </w:r>
    </w:p>
    <w:p w:rsidR="00C2398A" w:rsidRPr="00C2398A" w:rsidRDefault="00C2398A" w:rsidP="00FE665E">
      <w:pPr>
        <w:spacing w:before="100" w:beforeAutospacing="1" w:after="100" w:afterAutospacing="1" w:line="240" w:lineRule="auto"/>
        <w:jc w:val="both"/>
        <w:rPr>
          <w:rFonts w:ascii="Times New Roman" w:eastAsia="Times New Roman" w:hAnsi="Times New Roman"/>
          <w:b/>
          <w:sz w:val="24"/>
          <w:szCs w:val="24"/>
          <w:lang w:eastAsia="es-ES"/>
        </w:rPr>
      </w:pPr>
      <w:r w:rsidRPr="00C2398A">
        <w:rPr>
          <w:rFonts w:ascii="Times New Roman" w:eastAsia="Times New Roman" w:hAnsi="Times New Roman"/>
          <w:b/>
          <w:sz w:val="24"/>
          <w:szCs w:val="24"/>
          <w:lang w:eastAsia="es-ES"/>
        </w:rPr>
        <w:t xml:space="preserve"> </w:t>
      </w:r>
      <w:r w:rsidRPr="00C2398A">
        <w:rPr>
          <w:rFonts w:ascii="Times New Roman" w:eastAsia="Times New Roman" w:hAnsi="Times New Roman"/>
          <w:sz w:val="24"/>
          <w:szCs w:val="24"/>
          <w:lang w:eastAsia="es-ES"/>
        </w:rPr>
        <w:t>-</w:t>
      </w:r>
      <w:r>
        <w:rPr>
          <w:rFonts w:ascii="Times New Roman" w:eastAsia="Times New Roman" w:hAnsi="Times New Roman"/>
          <w:b/>
          <w:sz w:val="24"/>
          <w:szCs w:val="24"/>
          <w:lang w:eastAsia="es-ES"/>
        </w:rPr>
        <w:t xml:space="preserve"> …</w:t>
      </w:r>
      <w:r w:rsidRPr="00C2398A">
        <w:rPr>
          <w:rFonts w:ascii="Times New Roman" w:eastAsia="Times New Roman" w:hAnsi="Times New Roman"/>
          <w:b/>
          <w:sz w:val="24"/>
          <w:szCs w:val="24"/>
          <w:lang w:eastAsia="es-ES"/>
        </w:rPr>
        <w:t xml:space="preserve"> y Weidmann, le contesta, “of course” (quien quiera </w:t>
      </w:r>
      <w:r w:rsidR="00C35461" w:rsidRPr="00C2398A">
        <w:rPr>
          <w:rFonts w:ascii="Times New Roman" w:eastAsia="Times New Roman" w:hAnsi="Times New Roman"/>
          <w:b/>
          <w:sz w:val="24"/>
          <w:szCs w:val="24"/>
          <w:lang w:eastAsia="es-ES"/>
        </w:rPr>
        <w:t>oír</w:t>
      </w:r>
      <w:r w:rsidRPr="00C2398A">
        <w:rPr>
          <w:rFonts w:ascii="Times New Roman" w:eastAsia="Times New Roman" w:hAnsi="Times New Roman"/>
          <w:b/>
          <w:sz w:val="24"/>
          <w:szCs w:val="24"/>
          <w:lang w:eastAsia="es-ES"/>
        </w:rPr>
        <w:t>, que oiga)</w:t>
      </w:r>
    </w:p>
    <w:p w:rsidR="00FE665E" w:rsidRPr="00C2398A" w:rsidRDefault="00C35461" w:rsidP="00FE665E">
      <w:pPr>
        <w:pStyle w:val="NormalWeb"/>
        <w:jc w:val="both"/>
      </w:pPr>
      <w:r>
        <w:rPr>
          <w:i/>
        </w:rPr>
        <w:t>“</w:t>
      </w:r>
      <w:r w:rsidR="00FE665E" w:rsidRPr="00C2398A">
        <w:rPr>
          <w:i/>
        </w:rPr>
        <w:t xml:space="preserve">El presidente del Bundesbank y miembro del consejo del Banco Central Europeo (BCE), Jens Weidmann, ha vuelto a enfriar los ánimos en cuanto a una participación más activa del supervisor ante la </w:t>
      </w:r>
      <w:r w:rsidR="00FE665E" w:rsidRPr="00C2398A">
        <w:rPr>
          <w:i/>
          <w:iCs/>
        </w:rPr>
        <w:t>guerra de divisas</w:t>
      </w:r>
      <w:r w:rsidR="00FE665E" w:rsidRPr="00C2398A">
        <w:rPr>
          <w:i/>
        </w:rPr>
        <w:t>. Hoy, el germano ha asegurado qu</w:t>
      </w:r>
      <w:r w:rsidR="00C2398A" w:rsidRPr="00C2398A">
        <w:rPr>
          <w:i/>
        </w:rPr>
        <w:t>e la apreciación del euro por sí</w:t>
      </w:r>
      <w:r w:rsidR="00FE665E" w:rsidRPr="00C2398A">
        <w:rPr>
          <w:i/>
        </w:rPr>
        <w:t xml:space="preserve"> sola no es un argumento suficiente para forzar una rebaja en los tipos de interés</w:t>
      </w:r>
      <w:r w:rsidR="00C2398A" w:rsidRPr="00C2398A">
        <w:rPr>
          <w:i/>
        </w:rPr>
        <w:t>”</w:t>
      </w:r>
      <w:r w:rsidR="00C2398A">
        <w:rPr>
          <w:i/>
        </w:rPr>
        <w:t>…</w:t>
      </w:r>
      <w:r w:rsidR="00FE665E" w:rsidRPr="00C2398A">
        <w:rPr>
          <w:i/>
        </w:rPr>
        <w:t xml:space="preserve"> </w:t>
      </w:r>
      <w:r w:rsidR="00C2398A" w:rsidRPr="008E46A0">
        <w:rPr>
          <w:u w:val="single"/>
        </w:rPr>
        <w:t>Weidmann: el BCE no va a bajar los tipos solo para debilitar al euro</w:t>
      </w:r>
      <w:r w:rsidR="00C2398A">
        <w:t xml:space="preserve"> (El Economista </w:t>
      </w:r>
      <w:r w:rsidR="00C2398A" w:rsidRPr="009209C1">
        <w:rPr>
          <w:b/>
        </w:rPr>
        <w:t>-</w:t>
      </w:r>
      <w:r w:rsidR="00C2398A">
        <w:t xml:space="preserve"> </w:t>
      </w:r>
      <w:r w:rsidR="00C2398A" w:rsidRPr="008E46A0">
        <w:rPr>
          <w:b/>
        </w:rPr>
        <w:t>15/2/13</w:t>
      </w:r>
      <w:r w:rsidR="00C2398A">
        <w:t>)</w:t>
      </w:r>
    </w:p>
    <w:p w:rsidR="00FE665E" w:rsidRPr="00C2398A" w:rsidRDefault="00082406" w:rsidP="00FE665E">
      <w:pPr>
        <w:pStyle w:val="NormalWeb"/>
        <w:jc w:val="both"/>
      </w:pPr>
      <w:r w:rsidRPr="00C2398A">
        <w:t>La fortaleza del euro “</w:t>
      </w:r>
      <w:r w:rsidR="00FE665E" w:rsidRPr="00C2398A">
        <w:t xml:space="preserve">es uno de los muchos factores a considerar en la determinación de las futuras tasas de inflación", afirmó en declaraciones recogidas por </w:t>
      </w:r>
      <w:r w:rsidR="00FE665E" w:rsidRPr="00C2398A">
        <w:rPr>
          <w:i/>
          <w:iCs/>
        </w:rPr>
        <w:t>Bloomberg</w:t>
      </w:r>
      <w:r w:rsidR="00FE665E" w:rsidRPr="00C2398A">
        <w:t xml:space="preserve">. </w:t>
      </w:r>
      <w:r w:rsidR="00C2398A" w:rsidRPr="00C2398A">
        <w:rPr>
          <w:bCs/>
        </w:rPr>
        <w:t>“</w:t>
      </w:r>
      <w:r w:rsidR="00FE665E" w:rsidRPr="00C2398A">
        <w:rPr>
          <w:bCs/>
        </w:rPr>
        <w:t>Ciertamente, no vamos a justificar ninguna decisión de política monetaria cualquier decisión de política monetari</w:t>
      </w:r>
      <w:r w:rsidRPr="00C2398A">
        <w:rPr>
          <w:bCs/>
        </w:rPr>
        <w:t>a con un solo factor”</w:t>
      </w:r>
      <w:r w:rsidR="00FE665E" w:rsidRPr="00C2398A">
        <w:t>, añadió.</w:t>
      </w:r>
    </w:p>
    <w:p w:rsidR="00C2398A" w:rsidRDefault="00FE665E" w:rsidP="00FE665E">
      <w:pPr>
        <w:pStyle w:val="NormalWeb"/>
        <w:jc w:val="both"/>
      </w:pPr>
      <w:r>
        <w:t>Estas declaraciones reiteran lo que señaló hace pocos días Weidmann, que considera que no exist</w:t>
      </w:r>
      <w:r w:rsidR="00082406">
        <w:t>en señales de que el euro esté “gravemente sobrevalorado”</w:t>
      </w:r>
      <w:r>
        <w:t xml:space="preserve"> y añadió que este debate aleja la atención sobre los verdaderos problemas a los que se enfrenta la unión monetaria. </w:t>
      </w:r>
    </w:p>
    <w:p w:rsidR="00FE665E" w:rsidRDefault="00FE665E" w:rsidP="00FE665E">
      <w:pPr>
        <w:pStyle w:val="NormalWeb"/>
        <w:jc w:val="both"/>
      </w:pPr>
      <w:r w:rsidRPr="00C2398A">
        <w:t xml:space="preserve">Sus comentarios llegan justo el día en el que </w:t>
      </w:r>
      <w:hyperlink r:id="rId185" w:history="1">
        <w:r w:rsidRPr="00C2398A">
          <w:rPr>
            <w:rStyle w:val="Hipervnculo"/>
            <w:color w:val="auto"/>
            <w:u w:val="none"/>
          </w:rPr>
          <w:t>comienza la reunión del G20 en Rusia</w:t>
        </w:r>
      </w:hyperlink>
      <w:r w:rsidRPr="00C2398A">
        <w:t xml:space="preserve">, donde los ministros de Finanzas y jefes de los bancos centrales participarán en una reunión ministerial en medio de las especulaciones sobre una </w:t>
      </w:r>
      <w:r w:rsidRPr="00C2398A">
        <w:rPr>
          <w:i/>
          <w:iCs/>
        </w:rPr>
        <w:t>guerra de divisas</w:t>
      </w:r>
      <w:r w:rsidRPr="00C2398A">
        <w:t>.</w:t>
      </w:r>
    </w:p>
    <w:p w:rsidR="006267A3" w:rsidRPr="00D55FBE" w:rsidRDefault="006267A3" w:rsidP="00FE665E">
      <w:pPr>
        <w:pStyle w:val="NormalWeb"/>
        <w:jc w:val="both"/>
        <w:rPr>
          <w:b/>
        </w:rPr>
      </w:pPr>
      <w:r w:rsidRPr="00D55FBE">
        <w:t>-</w:t>
      </w:r>
      <w:r w:rsidR="0055164A">
        <w:rPr>
          <w:b/>
        </w:rPr>
        <w:t xml:space="preserve"> Merv</w:t>
      </w:r>
      <w:r w:rsidRPr="00D55FBE">
        <w:rPr>
          <w:b/>
        </w:rPr>
        <w:t xml:space="preserve">yn King “allana” el camino a </w:t>
      </w:r>
      <w:r w:rsidRPr="00D55FBE">
        <w:rPr>
          <w:b/>
          <w:bCs/>
        </w:rPr>
        <w:t>Mark Carney (yo qua</w:t>
      </w:r>
      <w:r w:rsidR="0055164A">
        <w:rPr>
          <w:b/>
          <w:bCs/>
        </w:rPr>
        <w:t>n</w:t>
      </w:r>
      <w:r w:rsidRPr="00D55FBE">
        <w:rPr>
          <w:b/>
          <w:bCs/>
        </w:rPr>
        <w:t>titative,</w:t>
      </w:r>
      <w:r w:rsidR="00D55FBE" w:rsidRPr="00D55FBE">
        <w:rPr>
          <w:b/>
          <w:bCs/>
        </w:rPr>
        <w:t xml:space="preserve"> y </w:t>
      </w:r>
      <w:r w:rsidRPr="00D55FBE">
        <w:rPr>
          <w:b/>
          <w:bCs/>
        </w:rPr>
        <w:t>tú easing)</w:t>
      </w:r>
    </w:p>
    <w:p w:rsidR="00F41897" w:rsidRPr="00D55FBE" w:rsidRDefault="00C35461" w:rsidP="00F41897">
      <w:pPr>
        <w:pStyle w:val="NormalWeb"/>
        <w:jc w:val="both"/>
      </w:pPr>
      <w:r>
        <w:rPr>
          <w:i/>
        </w:rPr>
        <w:t>“</w:t>
      </w:r>
      <w:r w:rsidR="00F41897" w:rsidRPr="00D55FBE">
        <w:rPr>
          <w:i/>
        </w:rPr>
        <w:t>El Banco de Inglaterra medita rebajar el tipo de cambio de la libra esterlina para armonizar la economía de Reino Unido, según ha desvelado el miembro del Comité de Política Monetaria del banco central Martin Weale. Esto supondría secundar las medidas adoptadas por Japón y que amenazan con desata</w:t>
      </w:r>
      <w:r w:rsidR="00D55FBE" w:rsidRPr="00D55FBE">
        <w:rPr>
          <w:i/>
        </w:rPr>
        <w:t xml:space="preserve">r una </w:t>
      </w:r>
      <w:r w:rsidR="00D55FBE">
        <w:rPr>
          <w:i/>
        </w:rPr>
        <w:t>‘</w:t>
      </w:r>
      <w:r w:rsidR="00D55FBE" w:rsidRPr="00D55FBE">
        <w:rPr>
          <w:i/>
        </w:rPr>
        <w:t>guerra de divisas</w:t>
      </w:r>
      <w:r w:rsidR="00D55FBE">
        <w:rPr>
          <w:i/>
        </w:rPr>
        <w:t>’</w:t>
      </w:r>
      <w:r w:rsidR="002D192F">
        <w:rPr>
          <w:i/>
        </w:rPr>
        <w:t>”</w:t>
      </w:r>
      <w:r w:rsidR="00D55FBE">
        <w:rPr>
          <w:i/>
        </w:rPr>
        <w:t>..</w:t>
      </w:r>
      <w:r w:rsidR="00F41897" w:rsidRPr="00D55FBE">
        <w:rPr>
          <w:i/>
        </w:rPr>
        <w:t xml:space="preserve">. </w:t>
      </w:r>
      <w:r w:rsidR="00D55FBE" w:rsidRPr="007F5EFB">
        <w:rPr>
          <w:u w:val="single"/>
        </w:rPr>
        <w:t>El Banco de Inglaterra medita depreciar el tipo de cambio de la libra esterlina</w:t>
      </w:r>
      <w:r w:rsidR="00D55FBE">
        <w:t xml:space="preserve"> (El Economista </w:t>
      </w:r>
      <w:r w:rsidR="00D55FBE" w:rsidRPr="009209C1">
        <w:rPr>
          <w:b/>
        </w:rPr>
        <w:t>-</w:t>
      </w:r>
      <w:r w:rsidR="00D55FBE">
        <w:t xml:space="preserve"> </w:t>
      </w:r>
      <w:r w:rsidR="00D55FBE" w:rsidRPr="007F5EFB">
        <w:rPr>
          <w:b/>
        </w:rPr>
        <w:t>16/2/13</w:t>
      </w:r>
      <w:r w:rsidR="00D55FBE">
        <w:t>)</w:t>
      </w:r>
    </w:p>
    <w:p w:rsidR="00F41897" w:rsidRPr="00D55FBE" w:rsidRDefault="00F41897" w:rsidP="00F41897">
      <w:pPr>
        <w:pStyle w:val="NormalWeb"/>
        <w:jc w:val="both"/>
      </w:pPr>
      <w:r w:rsidRPr="00D55FBE">
        <w:t xml:space="preserve">Tras dos años de estancamiento político y una exigua mejora de </w:t>
      </w:r>
      <w:r w:rsidR="00D55FBE" w:rsidRPr="00D55FBE">
        <w:t>las exportaciones, para Weale, “</w:t>
      </w:r>
      <w:r w:rsidRPr="00D55FBE">
        <w:t>quizá la forma más natural de resolver este problema</w:t>
      </w:r>
      <w:r w:rsidR="00D55FBE" w:rsidRPr="00D55FBE">
        <w:t xml:space="preserve"> es que el tipo de cambio caiga”</w:t>
      </w:r>
      <w:r w:rsidRPr="00D55FBE">
        <w:t xml:space="preserve">, según el texto </w:t>
      </w:r>
      <w:r w:rsidR="00D55FBE" w:rsidRPr="00D55FBE">
        <w:t>de un discurso que ofrecerá el 16/2</w:t>
      </w:r>
      <w:r w:rsidRPr="00D55FBE">
        <w:t xml:space="preserve"> en la Universidad de Warwick.</w:t>
      </w:r>
    </w:p>
    <w:p w:rsidR="00F41897" w:rsidRPr="00D55FBE" w:rsidRDefault="00F41897" w:rsidP="00F41897">
      <w:pPr>
        <w:pStyle w:val="NormalWeb"/>
        <w:jc w:val="both"/>
      </w:pPr>
      <w:r w:rsidRPr="00D55FBE">
        <w:t>Aun así el Banco de Inglaterra ha abogado de forma tradicional por esta política, puesto que</w:t>
      </w:r>
      <w:r w:rsidRPr="00D55FBE">
        <w:rPr>
          <w:bCs/>
        </w:rPr>
        <w:t xml:space="preserve"> la libra esterlina se depreció un 25 por ciento entre 2007 y 2008</w:t>
      </w:r>
      <w:r w:rsidRPr="00D55FBE">
        <w:t>, según admite Warwick.</w:t>
      </w:r>
    </w:p>
    <w:p w:rsidR="00F41897" w:rsidRPr="00D55FBE" w:rsidRDefault="00F41897" w:rsidP="00F41897">
      <w:pPr>
        <w:pStyle w:val="NormalWeb"/>
        <w:jc w:val="both"/>
      </w:pPr>
      <w:r w:rsidRPr="00D55FBE">
        <w:t xml:space="preserve">No obstante, estas declaraciones se producen en un momento delicado, cuando en Moscú (Rusia) se celebra la </w:t>
      </w:r>
      <w:r w:rsidRPr="00D55FBE">
        <w:rPr>
          <w:bCs/>
        </w:rPr>
        <w:t xml:space="preserve">cumbre de ministros de Finanzas del Grupo de las 20 </w:t>
      </w:r>
      <w:r w:rsidRPr="00D55FBE">
        <w:rPr>
          <w:bCs/>
        </w:rPr>
        <w:lastRenderedPageBreak/>
        <w:t xml:space="preserve">economías más importantes </w:t>
      </w:r>
      <w:r w:rsidRPr="00D55FBE">
        <w:t xml:space="preserve">del mundo (G-20) y cuyo principal objetivo será abordar una posible 'guerra de divisas'. </w:t>
      </w:r>
    </w:p>
    <w:p w:rsidR="00F41897" w:rsidRPr="00D55FBE" w:rsidRDefault="00F41897" w:rsidP="00F41897">
      <w:pPr>
        <w:pStyle w:val="NormalWeb"/>
        <w:jc w:val="both"/>
      </w:pPr>
      <w:r w:rsidRPr="00D55FBE">
        <w:t>El gobernador del Banco de Inglaterra, Merv</w:t>
      </w:r>
      <w:r w:rsidR="00D55FBE" w:rsidRPr="00D55FBE">
        <w:t>yn King, ya defendió recientemente</w:t>
      </w:r>
      <w:r w:rsidRPr="00D55FBE">
        <w:t xml:space="preserve"> políticas de estímulo económico mediante la depreciación del tipo de cambio de la libra esterlina, en vistas a la lenta recuperación. Sin embargo, Weale no confirma a lo largo de su discurso que el Banco de Inglaterra vaya a aplicar estas políticas. </w:t>
      </w:r>
    </w:p>
    <w:p w:rsidR="00F41897" w:rsidRPr="00D55FBE" w:rsidRDefault="00D55FBE" w:rsidP="00D55FBE">
      <w:pPr>
        <w:pStyle w:val="NormalWeb"/>
        <w:jc w:val="both"/>
      </w:pPr>
      <w:r w:rsidRPr="00D55FBE">
        <w:t>“</w:t>
      </w:r>
      <w:r w:rsidR="00F41897" w:rsidRPr="00D55FBE">
        <w:t>Ciertamente veo que habría un fuerte caso para el tratamiento de los efectos de cualquier depreciación similar a la experimentada en las últim</w:t>
      </w:r>
      <w:r w:rsidRPr="00D55FBE">
        <w:t>as semanas en esta misma manera”</w:t>
      </w:r>
      <w:r w:rsidR="00F41897" w:rsidRPr="00D55FBE">
        <w:t>, justifica Weale, que mati</w:t>
      </w:r>
      <w:r w:rsidRPr="00D55FBE">
        <w:t>za que “</w:t>
      </w:r>
      <w:r w:rsidR="00F41897" w:rsidRPr="00D55FBE">
        <w:t xml:space="preserve">esto es bastante distinto a decir que estaría preocupado por los efectos de una depreciación aguda en </w:t>
      </w:r>
      <w:r w:rsidRPr="00D55FBE">
        <w:t xml:space="preserve">las previsiones de la inflación”. </w:t>
      </w:r>
    </w:p>
    <w:p w:rsidR="00F41897" w:rsidRPr="00D55FBE" w:rsidRDefault="00F41897" w:rsidP="00F41897">
      <w:pPr>
        <w:pStyle w:val="NormalWeb"/>
        <w:jc w:val="both"/>
      </w:pPr>
      <w:r w:rsidRPr="00D55FBE">
        <w:t>En este sentido, el Banco de In</w:t>
      </w:r>
      <w:r w:rsidR="00D55FBE" w:rsidRPr="00D55FBE">
        <w:t>glaterra ha revisado recientemente</w:t>
      </w:r>
      <w:r w:rsidRPr="00D55FBE">
        <w:t xml:space="preserve"> sus previsiones y no vaticina una caída de los precios por debajo del dos por ciento, su objetivo, hasta comienzos de 2016, lo que supone un aumento de 18 meses con respecto a la última estimación. </w:t>
      </w:r>
    </w:p>
    <w:p w:rsidR="00F41897" w:rsidRPr="00D55FBE" w:rsidRDefault="00F41897" w:rsidP="00F41897">
      <w:pPr>
        <w:pStyle w:val="NormalWeb"/>
        <w:jc w:val="both"/>
      </w:pPr>
      <w:r w:rsidRPr="00D55FBE">
        <w:t>Como alternativa al impulso de las exportaciones para reducir el déficit, Weale entrevé una f</w:t>
      </w:r>
      <w:r w:rsidRPr="00D55FBE">
        <w:rPr>
          <w:bCs/>
        </w:rPr>
        <w:t xml:space="preserve">uerte aunque inusual caída de los rendimientos financieros de las inversiones o un inusitado crecimiento de la productividad de la economía británica. </w:t>
      </w:r>
    </w:p>
    <w:p w:rsidR="00F41897" w:rsidRPr="00D55FBE" w:rsidRDefault="00F41897" w:rsidP="00F41897">
      <w:pPr>
        <w:pStyle w:val="NormalWeb"/>
        <w:jc w:val="both"/>
      </w:pPr>
      <w:r w:rsidRPr="00D55FBE">
        <w:t xml:space="preserve">Pero ante lo imprevisible de estos hechos, el economista del Banco de Inglaterra incide en que una mayor certidumbre en los mercados y, por ende, una mayor estabilidad financiera podría hacer resurgir el apetito inversor de las compañías británicas para apostar por las economías emergentes. </w:t>
      </w:r>
    </w:p>
    <w:p w:rsidR="00F41897" w:rsidRDefault="00F41897" w:rsidP="00F41897">
      <w:pPr>
        <w:pStyle w:val="NormalWeb"/>
        <w:jc w:val="both"/>
      </w:pPr>
      <w:r w:rsidRPr="00D55FBE">
        <w:t xml:space="preserve">La </w:t>
      </w:r>
      <w:r w:rsidR="00D55FBE" w:rsidRPr="00D55FBE">
        <w:rPr>
          <w:bCs/>
        </w:rPr>
        <w:t>sombra de la “guerra de divisas”</w:t>
      </w:r>
      <w:r w:rsidRPr="00D55FBE">
        <w:rPr>
          <w:bCs/>
        </w:rPr>
        <w:t xml:space="preserve"> </w:t>
      </w:r>
      <w:r w:rsidRPr="00D55FBE">
        <w:t>ha reaparecido después de que el yen japonés fuera devaluado un 25 por ciento y un 17 por ciento desde noviembre con respecto al euro y al dólar a fin de impulsar las exportaciones.</w:t>
      </w:r>
    </w:p>
    <w:p w:rsidR="00651CDD" w:rsidRPr="0013319D" w:rsidRDefault="00651CDD" w:rsidP="00651CDD">
      <w:pPr>
        <w:pStyle w:val="NormalWeb"/>
        <w:jc w:val="both"/>
        <w:rPr>
          <w:b/>
          <w:color w:val="000000" w:themeColor="text1"/>
        </w:rPr>
      </w:pPr>
      <w:r w:rsidRPr="00651CDD">
        <w:rPr>
          <w:color w:val="000000" w:themeColor="text1"/>
        </w:rPr>
        <w:t>-</w:t>
      </w:r>
      <w:r>
        <w:rPr>
          <w:b/>
          <w:color w:val="000000" w:themeColor="text1"/>
        </w:rPr>
        <w:t xml:space="preserve"> En Moscú (</w:t>
      </w:r>
      <w:r w:rsidRPr="0013319D">
        <w:rPr>
          <w:b/>
          <w:color w:val="000000" w:themeColor="text1"/>
        </w:rPr>
        <w:t>tablas): El G-¡Je!-20 fue un “meteorito” que no liberó ninguna energía</w:t>
      </w:r>
      <w:r w:rsidR="001422A4">
        <w:rPr>
          <w:b/>
          <w:color w:val="000000" w:themeColor="text1"/>
        </w:rPr>
        <w:t xml:space="preserve">: </w:t>
      </w:r>
      <w:r>
        <w:rPr>
          <w:b/>
          <w:color w:val="000000" w:themeColor="text1"/>
        </w:rPr>
        <w:t>“concurso de obviedades” (</w:t>
      </w:r>
      <w:r w:rsidR="001422A4">
        <w:rPr>
          <w:b/>
          <w:color w:val="000000" w:themeColor="text1"/>
        </w:rPr>
        <w:t xml:space="preserve">un </w:t>
      </w:r>
      <w:r>
        <w:rPr>
          <w:b/>
          <w:color w:val="000000" w:themeColor="text1"/>
        </w:rPr>
        <w:t xml:space="preserve">“comunicado final” digno de Chamberlain) </w:t>
      </w:r>
    </w:p>
    <w:p w:rsidR="00651CDD" w:rsidRDefault="00651CDD" w:rsidP="00651CDD">
      <w:pPr>
        <w:pStyle w:val="NormalWeb"/>
        <w:jc w:val="both"/>
      </w:pPr>
      <w:r>
        <w:t>La cumbre del G-20, celebrada el fin de semana del 15/2 en Moscú, no echará más leña a la polémica sobre la guerra de las divisas. El borrador que se ha pactado aprobar el sábado (16/2) pasará de largo sobre este candente asunto y no señalará a Japón por las políticas expansivas que han llevado a que su moneda se deprecie más de un 20% respecto a otras divisas.</w:t>
      </w:r>
    </w:p>
    <w:p w:rsidR="00651CDD" w:rsidRDefault="00651CDD" w:rsidP="00651CDD">
      <w:pPr>
        <w:pStyle w:val="NormalWeb"/>
        <w:jc w:val="both"/>
      </w:pPr>
      <w:r>
        <w:t>La única mención al asunto será una petición genérica para evitar un exceso de volatilidad en los mercados cambiarios, una advertencia que ya se ha recogido en reuniones previas del G-20. Este colectivo, que representa a economías que suman más del 80% del Producto Interior Bruto Mundial (PIB), reúne tanto a países cuyas monedas se han depreciado notablemente en los últimos meses, como es el caso de Japón y Estados Unidos, junto con otras que se han visto perjudicadas, como los de la zona euro o Brasil.</w:t>
      </w:r>
    </w:p>
    <w:p w:rsidR="00651CDD" w:rsidRDefault="00651CDD" w:rsidP="00651CDD">
      <w:pPr>
        <w:pStyle w:val="NormalWeb"/>
        <w:jc w:val="both"/>
      </w:pPr>
      <w:r>
        <w:lastRenderedPageBreak/>
        <w:t xml:space="preserve">El único aspecto en que el G-20 se saldrá de la pauta marcada por el G-7 (Estados Unidos, Japón, Alemania, Reino Unido, Francia, Canadá e Italia) es la definición de los objetivos de la política monetaria. El comunicado emitido el martes (12/2) tras la reunión del G-7 apuntaba que sus miembros no tocarían los tipos de cambio de las divisas y que sus políticas fiscales y monetarias se concentrarían en el crecimiento y el control de la inflación. </w:t>
      </w:r>
    </w:p>
    <w:p w:rsidR="00651CDD" w:rsidRDefault="00651CDD" w:rsidP="00651CDD">
      <w:pPr>
        <w:pStyle w:val="NormalWeb"/>
        <w:jc w:val="both"/>
      </w:pPr>
      <w:r>
        <w:t>Esta fórmula, que sirvió a Japón para defender que el G-7 había respaldado sus decisiones, saltó por los aires cuando los líderes de otros países siguieron atacando al país asiático por la agresiva política de su banco central, en encuentros sin micrófonos con la prensa de sus respectivos países.</w:t>
      </w:r>
    </w:p>
    <w:p w:rsidR="00651CDD" w:rsidRDefault="00651CDD" w:rsidP="00651CDD">
      <w:pPr>
        <w:pStyle w:val="NormalWeb"/>
        <w:jc w:val="both"/>
      </w:pPr>
      <w:r>
        <w:t>El G-20 (que incluye a las grandes economías emergentes, como China, India, Corea o Brasil), aunque no sanciona el comportamiento de la economía nipona, tampoco es tan tajante como el G-7 al pedir que las políticas monetarias se limiten a perseguir objetivos nacionales.</w:t>
      </w:r>
    </w:p>
    <w:p w:rsidR="00651CDD" w:rsidRDefault="00651CDD" w:rsidP="00651CDD">
      <w:pPr>
        <w:pStyle w:val="NormalWeb"/>
        <w:jc w:val="both"/>
      </w:pPr>
      <w:r>
        <w:t>Durante la cumbre, el mensaje que predominó es el de restar importancia al conflicto por las políticas cambiarias. Así, la directora gerente del Fondo Monetario Internacional (FMI), Christine Lagarde, aseguró que “el actual debate sobre la “guerra de divisas” no tiene fundamento” y que su actual cotización refleja su valor real. “Efectivamente, recientemente el euro se ha apreciado, y el yen depreciado, pero esto ocurrió como resultado de unas acertadas medidas políticas adoptadas por Europa y por la suavización de la política monetaria y crediticia en Japón”, señaló. . El titular ruso, Antón Siluánov, respaldó esta postura: “No podemos ni hablar de guerra de divisas. El mercado es quien debe decidir las cotizaciones y los bancos centrales no deben intervenir”.</w:t>
      </w:r>
    </w:p>
    <w:p w:rsidR="00651CDD" w:rsidRDefault="00651CDD" w:rsidP="00651CDD">
      <w:pPr>
        <w:pStyle w:val="NormalWeb"/>
        <w:jc w:val="both"/>
      </w:pPr>
      <w:r>
        <w:t xml:space="preserve">En esta misma línea, José Ángel Gurría, secretario general de la Organización para la Cooperación y Desarrollo Económico (OCDE), aseguró “la amenaza de una guerra de divisas es ahora menor que hace dos o tres años. En lo que hay que pensar es en el aumento de la productividad y de la competitividad”. </w:t>
      </w:r>
    </w:p>
    <w:p w:rsidR="00651CDD" w:rsidRDefault="00651CDD" w:rsidP="00651CDD">
      <w:pPr>
        <w:pStyle w:val="NormalWeb"/>
        <w:jc w:val="both"/>
      </w:pPr>
      <w:r>
        <w:t>“Nos abstendremos de devaluaciones competitivas de divisas”, reza el comunicado final de la reunión ministerial (</w:t>
      </w:r>
      <w:r w:rsidRPr="00EE015D">
        <w:t>16/2/12</w:t>
      </w:r>
      <w:r>
        <w:t xml:space="preserve">). </w:t>
      </w:r>
    </w:p>
    <w:p w:rsidR="00651CDD" w:rsidRDefault="00651CDD" w:rsidP="00651CDD">
      <w:pPr>
        <w:pStyle w:val="NormalWeb"/>
        <w:jc w:val="both"/>
      </w:pPr>
      <w:r>
        <w:t xml:space="preserve">Los ministros de Finanzas y los jefes de los bancos centrales del G20 expresaron su rechazo a participar en “guerras de divisas”, ya que repercuten negativamente en la estabilidad económica y financiera </w:t>
      </w:r>
    </w:p>
    <w:p w:rsidR="00651CDD" w:rsidRDefault="00651CDD" w:rsidP="00651CDD">
      <w:pPr>
        <w:pStyle w:val="NormalWeb"/>
        <w:jc w:val="both"/>
      </w:pPr>
      <w:r>
        <w:t>“Nos abstendremos de devaluaciones competitivas de divisas”, se afirma en el comunicado final de la reunión ministerial del G20 (países desarrollados y emergentes) celebrada en la capital rusa.</w:t>
      </w:r>
    </w:p>
    <w:p w:rsidR="00651CDD" w:rsidRDefault="00651CDD" w:rsidP="00651CDD">
      <w:pPr>
        <w:pStyle w:val="NormalWeb"/>
        <w:jc w:val="both"/>
      </w:pPr>
      <w:r>
        <w:t>Los ministros destacaron que “la excesiva volatilidad de los flujos financieros y la desordenada dinámica de las paridades de cambio tienen consecuencias negativas sobre la estabilidad económica y financiera”.</w:t>
      </w:r>
    </w:p>
    <w:p w:rsidR="00651CDD" w:rsidRDefault="00651CDD" w:rsidP="00651CDD">
      <w:pPr>
        <w:pStyle w:val="NormalWeb"/>
        <w:jc w:val="both"/>
      </w:pPr>
      <w:r>
        <w:t xml:space="preserve">"No vamos a orientar nuestros tipos de cambio hacia la competencia, vamos abstenernos de todas las formas de proteccionismo y mantendremos abiertos nuestros mercados", reza. </w:t>
      </w:r>
    </w:p>
    <w:p w:rsidR="00651CDD" w:rsidRDefault="00651CDD" w:rsidP="00F41897">
      <w:pPr>
        <w:pStyle w:val="NormalWeb"/>
        <w:jc w:val="both"/>
      </w:pPr>
      <w:r>
        <w:lastRenderedPageBreak/>
        <w:t xml:space="preserve">Además, el documento subraya su apoyo a “un avance más rápido hacia los sistemas de tipos de cambio de mercado y a tipos de cambio flexibles que reflejen los indicadores económicos fundamentales y permitan evitar desequilibrios permanentes de las paridades”. </w:t>
      </w:r>
    </w:p>
    <w:p w:rsidR="00E92000" w:rsidRPr="00E92000" w:rsidRDefault="00E92000" w:rsidP="00E92000">
      <w:pPr>
        <w:pStyle w:val="NormalWeb"/>
        <w:jc w:val="both"/>
      </w:pPr>
      <w:r w:rsidRPr="00E92000">
        <w:t>Los líderes del G20 primero han negado la existencia del conflicto y luego han emitido un comunicado lo suficientemente genérico y políticamente correcto como para que ningún país se sintiera amonestado. ¿Conclusión? Cada nación tiene el camino libre para hacer lo que quiera... y el yen, en consecuencia, prolonga su caída</w:t>
      </w:r>
      <w:r w:rsidR="0044247B">
        <w:t xml:space="preserve"> (</w:t>
      </w:r>
      <w:r w:rsidR="0044247B" w:rsidRPr="00EE015D">
        <w:t>17/2/13</w:t>
      </w:r>
      <w:r w:rsidR="0044247B">
        <w:t>)</w:t>
      </w:r>
      <w:r w:rsidRPr="00E92000">
        <w:t xml:space="preserve">. </w:t>
      </w:r>
    </w:p>
    <w:p w:rsidR="00E92000" w:rsidRDefault="00E92000" w:rsidP="00E92000">
      <w:pPr>
        <w:pStyle w:val="NormalWeb"/>
        <w:jc w:val="both"/>
      </w:pPr>
      <w:r w:rsidRPr="00E92000">
        <w:t xml:space="preserve">Un </w:t>
      </w:r>
      <w:r w:rsidRPr="00E92000">
        <w:rPr>
          <w:bCs/>
        </w:rPr>
        <w:t xml:space="preserve">sálvese quien pueda </w:t>
      </w:r>
      <w:hyperlink r:id="rId186" w:history="1">
        <w:r w:rsidRPr="00E92000">
          <w:rPr>
            <w:rStyle w:val="Hipervnculo"/>
            <w:color w:val="auto"/>
            <w:u w:val="none"/>
          </w:rPr>
          <w:t>esperado por los expertos</w:t>
        </w:r>
      </w:hyperlink>
      <w:r w:rsidRPr="00E92000">
        <w:t xml:space="preserve">, dado el conflicto de intereses vigente, en el que cada país defiende unos intereses particulares. Y todo eso, en un cónclave de 20 países, suele ser la receta para que el menú saliente, en forma de comunicado oficial, esté repleto de buenas intenciones… y poco más. “Reiteramos nuestros compromisos para movernos más rápidamente hacia unos </w:t>
      </w:r>
      <w:r w:rsidRPr="00E92000">
        <w:rPr>
          <w:bCs/>
        </w:rPr>
        <w:t>sistemas de tipos de cambio más determinados por el mercado</w:t>
      </w:r>
      <w:r w:rsidRPr="00E92000">
        <w:t xml:space="preserve"> y que los tipos de cambio sean flexibles para que respondan a los fundamentales económicos”, recogió el G20 en su comunicado. Luego, continuó con otro de los mantras habituales: “El </w:t>
      </w:r>
      <w:r w:rsidRPr="00E92000">
        <w:rPr>
          <w:bCs/>
        </w:rPr>
        <w:t>exceso de volatilidad</w:t>
      </w:r>
      <w:r w:rsidRPr="00E92000">
        <w:t xml:space="preserve"> en los flujos financieros y los movimientos desordenados en los tipos de cambio tienen implicaciones adversas para la estabilidad económica y financiera”. Y como remate, la negación de que exista un conflicto cambiario: “</w:t>
      </w:r>
      <w:r w:rsidRPr="00E92000">
        <w:rPr>
          <w:bCs/>
        </w:rPr>
        <w:t>Desistimos de las devaluaciones competitivas</w:t>
      </w:r>
      <w:r w:rsidRPr="00E92000">
        <w:t>. No estableceremos objetivos para nuestros tipos de cambio con fines competitivos, nos opondremos a toda forma de proteccionismo y mantendremo</w:t>
      </w:r>
      <w:r w:rsidR="0044247B">
        <w:t xml:space="preserve">s nuestros mercados abiertos”. </w:t>
      </w:r>
    </w:p>
    <w:p w:rsidR="00E92000" w:rsidRDefault="00E92000" w:rsidP="00F41897">
      <w:pPr>
        <w:pStyle w:val="NormalWeb"/>
        <w:jc w:val="both"/>
      </w:pPr>
      <w:r w:rsidRPr="0044247B">
        <w:t xml:space="preserve">Sin amonestación ni toque de atención oficial para ningún país ni ninguna estrategia cambiaria, el mercado interpreta que todas las naciones tienen vía libre para seguir haciendo lo mismo que hasta ahora. Pero Japón no es el único país cuya estrategia ha salido indemne de Moscú. </w:t>
      </w:r>
      <w:r w:rsidRPr="0044247B">
        <w:rPr>
          <w:bCs/>
        </w:rPr>
        <w:t xml:space="preserve">China y su </w:t>
      </w:r>
      <w:r w:rsidRPr="0044247B">
        <w:rPr>
          <w:bCs/>
          <w:iCs/>
        </w:rPr>
        <w:t>flotación sucia</w:t>
      </w:r>
      <w:r w:rsidRPr="0044247B">
        <w:t xml:space="preserve">, el sistema mediante el que cual maneja la evolución del yuan a conveniencia, también han quedado libres de pecado. </w:t>
      </w:r>
    </w:p>
    <w:p w:rsidR="0044247B" w:rsidRPr="00386657" w:rsidRDefault="0044247B" w:rsidP="0044247B">
      <w:pPr>
        <w:pStyle w:val="NormalWeb"/>
        <w:jc w:val="both"/>
        <w:rPr>
          <w:b/>
        </w:rPr>
      </w:pPr>
      <w:r w:rsidRPr="0056033A">
        <w:t>-</w:t>
      </w:r>
      <w:r w:rsidRPr="00386657">
        <w:rPr>
          <w:b/>
        </w:rPr>
        <w:t xml:space="preserve"> Al fin coinciden en algo</w:t>
      </w:r>
      <w:r>
        <w:rPr>
          <w:b/>
        </w:rPr>
        <w:t xml:space="preserve"> (¿ortodoxia monetaria o la teoría del mal menor?) </w:t>
      </w:r>
    </w:p>
    <w:p w:rsidR="0044247B" w:rsidRPr="00E05FCD" w:rsidRDefault="00E05FCD" w:rsidP="0044247B">
      <w:pPr>
        <w:pStyle w:val="NormalWeb"/>
        <w:jc w:val="both"/>
        <w:rPr>
          <w:i/>
        </w:rPr>
      </w:pPr>
      <w:r>
        <w:rPr>
          <w:i/>
        </w:rPr>
        <w:t>“</w:t>
      </w:r>
      <w:r w:rsidR="0044247B" w:rsidRPr="00E05FCD">
        <w:rPr>
          <w:i/>
        </w:rPr>
        <w:t>El tipo de cambio no es un objetivo de política, dijo el lunes el presidente del Banco Central Europeo, Mario Draghi. Draghi indicó, sin embargo, que el tipo de cambio es importante en la valoración del banco central de la estabilidad de precios, su mandato principal. Draghi hizo estos comentarios antes del comité del Parlamento Europeo sobre asuntos económicos y monetarios en Bruselas</w:t>
      </w:r>
      <w:r>
        <w:rPr>
          <w:i/>
        </w:rPr>
        <w:t>”..</w:t>
      </w:r>
      <w:r w:rsidR="0044247B" w:rsidRPr="00E05FCD">
        <w:rPr>
          <w:i/>
        </w:rPr>
        <w:t xml:space="preserve">. </w:t>
      </w:r>
      <w:r w:rsidRPr="0059038D">
        <w:rPr>
          <w:u w:val="single"/>
        </w:rPr>
        <w:t>El tipo de cambio no es un objetivo de política, dice Draghi</w:t>
      </w:r>
      <w:r>
        <w:t xml:space="preserve"> (The Wall Street Journal</w:t>
      </w:r>
      <w:r w:rsidRPr="0056033A">
        <w:rPr>
          <w:b/>
        </w:rPr>
        <w:t xml:space="preserve"> -</w:t>
      </w:r>
      <w:r>
        <w:t xml:space="preserve"> </w:t>
      </w:r>
      <w:r w:rsidRPr="0059038D">
        <w:rPr>
          <w:b/>
        </w:rPr>
        <w:t>18/2/13</w:t>
      </w:r>
      <w:r>
        <w:t>)</w:t>
      </w:r>
    </w:p>
    <w:p w:rsidR="0044247B" w:rsidRDefault="0044247B" w:rsidP="0044247B">
      <w:pPr>
        <w:pStyle w:val="NormalWeb"/>
        <w:jc w:val="both"/>
      </w:pPr>
      <w:r>
        <w:t>Los comentarios de Draghi se producen después de la reunión del G20 en la que se anunció que los paíse</w:t>
      </w:r>
      <w:r w:rsidR="00E05FCD">
        <w:t>s no entrarán en devaluaciones “competitivas”</w:t>
      </w:r>
      <w:r>
        <w:t xml:space="preserve"> de divisas. Japón ha empezado a estar en el ojo del huracán después de que el primer ministro recién elegido, Shinzo Abe, dijera que su gobierno alentará una política monetaria más expansiva, lo que ha tenido como resultado un debilitamiento de la divisa nipona, el yen. </w:t>
      </w:r>
    </w:p>
    <w:p w:rsidR="0044247B" w:rsidRDefault="0044247B" w:rsidP="0044247B">
      <w:pPr>
        <w:pStyle w:val="NormalWeb"/>
        <w:jc w:val="both"/>
      </w:pPr>
      <w:r>
        <w:t>Las divisas también han sido un asunto candente en Europa. En medio de la cada vez mayor confianza en que lo peor de la crisis de la eurozona podría haber pasado, el euro ha repuntado frente a las principales divisas, amenazando con lastrar las exportaciones y, por tanto, con estrangular la recuperación económica de la zona euro.</w:t>
      </w:r>
    </w:p>
    <w:p w:rsidR="0044247B" w:rsidRPr="00E05FCD" w:rsidRDefault="00E05FCD" w:rsidP="0044247B">
      <w:pPr>
        <w:pStyle w:val="NormalWeb"/>
        <w:jc w:val="both"/>
        <w:rPr>
          <w:i/>
        </w:rPr>
      </w:pPr>
      <w:r>
        <w:rPr>
          <w:i/>
        </w:rPr>
        <w:lastRenderedPageBreak/>
        <w:t>“</w:t>
      </w:r>
      <w:r w:rsidR="0044247B" w:rsidRPr="00E05FCD">
        <w:rPr>
          <w:i/>
        </w:rPr>
        <w:t>El gobernador del poderoso Bundesbank, Jens Weidmann, ha rechazado hoy que el Banco Central Europeo vaya a recortar tipos de interés solo para lograr que la moneda única europea relaje su cotización frente al yen o el dólar. Su tipo de cambio, asegura, está justificado por las perspectivas económicas</w:t>
      </w:r>
      <w:r>
        <w:rPr>
          <w:i/>
        </w:rPr>
        <w:t>”..</w:t>
      </w:r>
      <w:r w:rsidR="0044247B" w:rsidRPr="00E05FCD">
        <w:rPr>
          <w:i/>
        </w:rPr>
        <w:t>.</w:t>
      </w:r>
      <w:r>
        <w:t xml:space="preserve"> </w:t>
      </w:r>
      <w:r w:rsidRPr="00386657">
        <w:rPr>
          <w:u w:val="single"/>
        </w:rPr>
        <w:t>Weidmann rechaza recortes de tipos para debilitar el euro</w:t>
      </w:r>
      <w:r w:rsidRPr="00386657">
        <w:t xml:space="preserve"> </w:t>
      </w:r>
      <w:r>
        <w:t xml:space="preserve">(Cinco Días </w:t>
      </w:r>
      <w:r w:rsidRPr="0056033A">
        <w:rPr>
          <w:b/>
        </w:rPr>
        <w:t>-</w:t>
      </w:r>
      <w:r>
        <w:t xml:space="preserve"> </w:t>
      </w:r>
      <w:r w:rsidRPr="00386657">
        <w:rPr>
          <w:b/>
        </w:rPr>
        <w:t>18/2/13</w:t>
      </w:r>
      <w:r>
        <w:t>)</w:t>
      </w:r>
    </w:p>
    <w:p w:rsidR="0044247B" w:rsidRPr="00EE015D" w:rsidRDefault="0044247B" w:rsidP="0044247B">
      <w:pPr>
        <w:pStyle w:val="NormalWeb"/>
        <w:jc w:val="both"/>
      </w:pPr>
      <w:r w:rsidRPr="00EE015D">
        <w:t>El presidente del Bundesbank y miembro del consejo de Gobierno del Banco Central Europeo, Jens Weidmann, ha asegurado en una entrevista de la agencia Bloomberg que el organismo central de la zona euro no procederá a rebajas de tipos con el único propósito de desinflar el tipo de cambio de</w:t>
      </w:r>
      <w:r w:rsidR="00E05FCD" w:rsidRPr="00EE015D">
        <w:t>l euro. Su fortaleza, asegura, “</w:t>
      </w:r>
      <w:r w:rsidRPr="00EE015D">
        <w:t>es un factor entre muchos que determinan los futuros índices de infla</w:t>
      </w:r>
      <w:r w:rsidR="00E05FCD" w:rsidRPr="00EE015D">
        <w:t>ción”, ha manifestado, “</w:t>
      </w:r>
      <w:r w:rsidRPr="00EE015D">
        <w:t>y con toda seguridad no vamos a permitir cualquier decisión política monetaria con un solo factor</w:t>
      </w:r>
      <w:r w:rsidR="00EE015D" w:rsidRPr="00EE015D">
        <w:t>”</w:t>
      </w:r>
      <w:r w:rsidRPr="00EE015D">
        <w:t xml:space="preserve">. Es </w:t>
      </w:r>
      <w:r w:rsidR="00EE015D" w:rsidRPr="00EE015D">
        <w:t>más, Weidmann fue contundente: “</w:t>
      </w:r>
      <w:r w:rsidRPr="00EE015D">
        <w:t>Creo que los tipos de cambio del euro están en línea con los fundamentales. No se puede decir en realidad</w:t>
      </w:r>
      <w:r w:rsidR="00EE015D" w:rsidRPr="00EE015D">
        <w:t xml:space="preserve"> que el euro está sobrevalorado”</w:t>
      </w:r>
      <w:r w:rsidRPr="00EE015D">
        <w:t>.</w:t>
      </w:r>
    </w:p>
    <w:p w:rsidR="0044247B" w:rsidRDefault="0044247B" w:rsidP="0044247B">
      <w:pPr>
        <w:pStyle w:val="NormalWeb"/>
        <w:jc w:val="both"/>
      </w:pPr>
      <w:r>
        <w:t>Estos comentarios se producen el día en que la cumbre del G20 se ha comprometido en el texto final de su reunión celeb</w:t>
      </w:r>
      <w:r w:rsidR="00EE015D">
        <w:t>rada en Moscú (16-17/2)</w:t>
      </w:r>
      <w:r>
        <w:t xml:space="preserve"> a no fijar tipos cambiarios ni adoptar medidas como devaluacione</w:t>
      </w:r>
      <w:r w:rsidR="00EE015D">
        <w:t>s con fines “competitivos”</w:t>
      </w:r>
      <w:r>
        <w:t xml:space="preserve">, respaldando así las variaciones de las monedas de acuerdo a lo que determine el mercado. </w:t>
      </w:r>
    </w:p>
    <w:p w:rsidR="0044247B" w:rsidRDefault="0044247B" w:rsidP="0044247B">
      <w:pPr>
        <w:pStyle w:val="NormalWeb"/>
        <w:jc w:val="both"/>
      </w:pPr>
      <w:r>
        <w:t>En todo caso, la moneda única se ha desinflado dos céntimos desde que el presidente del BCE, Mario Draghi, asegurase el 7 de febrero que su apreciación supone un riesgo para la inflación, lo que podría ser interpretado como una se</w:t>
      </w:r>
      <w:r w:rsidR="00EE015D">
        <w:t>ñal hacia una bajada de tipos. “</w:t>
      </w:r>
      <w:r>
        <w:t>No creo que Mario Draghi estuviese trata</w:t>
      </w:r>
      <w:r w:rsidR="00EE015D">
        <w:t>ndo de influir en la cotización”</w:t>
      </w:r>
      <w:r>
        <w:t>,</w:t>
      </w:r>
      <w:r w:rsidR="00EE015D">
        <w:t xml:space="preserve"> aseguró, señalando que el BCE “</w:t>
      </w:r>
      <w:r>
        <w:t>se va a abstener de manipular directa o ind</w:t>
      </w:r>
      <w:r w:rsidR="00EE015D">
        <w:t>irectamente los tipos de cambio”.</w:t>
      </w:r>
    </w:p>
    <w:p w:rsidR="0044247B" w:rsidRDefault="0044247B" w:rsidP="0044247B">
      <w:pPr>
        <w:pStyle w:val="NormalWeb"/>
        <w:jc w:val="both"/>
      </w:pPr>
      <w:r>
        <w:t>Weidmann, p</w:t>
      </w:r>
      <w:r w:rsidR="00EE015D">
        <w:t>or último, asegura también que “espera”</w:t>
      </w:r>
      <w:r>
        <w:t xml:space="preserve"> que el BCE no tenga que recurrir a la compra de bonos, algo a lo que el Bundesbank se ha negado siempre de plano. De hecho, el antecesor de Weidmann, Axel Weber, dimitió cuando el banco central aprobó e</w:t>
      </w:r>
      <w:r w:rsidR="00EE015D">
        <w:t>l programa de compra de deuda. “</w:t>
      </w:r>
      <w:r>
        <w:t>La experiencia con anuncios similares es que es probable que un</w:t>
      </w:r>
      <w:r w:rsidR="00EE015D">
        <w:t xml:space="preserve"> día tengas que enseñar tu mano”</w:t>
      </w:r>
      <w:r>
        <w:t>.</w:t>
      </w:r>
    </w:p>
    <w:p w:rsidR="0044247B" w:rsidRPr="000606EE" w:rsidRDefault="0044247B" w:rsidP="0044247B">
      <w:pPr>
        <w:pStyle w:val="NormalWeb"/>
        <w:jc w:val="both"/>
        <w:rPr>
          <w:b/>
        </w:rPr>
      </w:pPr>
      <w:r w:rsidRPr="008F7FE4">
        <w:t>-</w:t>
      </w:r>
      <w:r w:rsidRPr="000606EE">
        <w:rPr>
          <w:b/>
        </w:rPr>
        <w:t xml:space="preserve"> Menéame</w:t>
      </w:r>
      <w:r>
        <w:rPr>
          <w:b/>
        </w:rPr>
        <w:t xml:space="preserve"> (ni sí ni no, sino todo lo contrario)</w:t>
      </w:r>
    </w:p>
    <w:p w:rsidR="00EE015D" w:rsidRDefault="00EE015D" w:rsidP="00EE015D">
      <w:pPr>
        <w:pStyle w:val="NormalWeb"/>
        <w:jc w:val="both"/>
      </w:pPr>
      <w:r>
        <w:rPr>
          <w:i/>
        </w:rPr>
        <w:t>“</w:t>
      </w:r>
      <w:r w:rsidR="0044247B" w:rsidRPr="00EE015D">
        <w:rPr>
          <w:i/>
        </w:rPr>
        <w:t>Mientras el yen japonés sigue cayendo, el renminbi chino se mueve en la dirección contraria. Desde principios de octubre, la moneda japonesa ha perdido cerca de un 17% frente al dólar. La divisa china, por su parte, está ganando terreno</w:t>
      </w:r>
      <w:r>
        <w:rPr>
          <w:i/>
        </w:rPr>
        <w:t>”..</w:t>
      </w:r>
      <w:r w:rsidR="0044247B" w:rsidRPr="00EE015D">
        <w:rPr>
          <w:i/>
        </w:rPr>
        <w:t xml:space="preserve">. </w:t>
      </w:r>
      <w:r w:rsidRPr="000606EE">
        <w:rPr>
          <w:u w:val="single"/>
        </w:rPr>
        <w:t>El interés de China en la revalorización del renminbi</w:t>
      </w:r>
      <w:r>
        <w:t xml:space="preserve"> (Expansión </w:t>
      </w:r>
      <w:r w:rsidRPr="0056033A">
        <w:rPr>
          <w:b/>
        </w:rPr>
        <w:t>-</w:t>
      </w:r>
      <w:r>
        <w:t xml:space="preserve"> WSJ Europe </w:t>
      </w:r>
      <w:r w:rsidRPr="0056033A">
        <w:rPr>
          <w:b/>
        </w:rPr>
        <w:t>-</w:t>
      </w:r>
      <w:r>
        <w:t xml:space="preserve"> </w:t>
      </w:r>
      <w:r w:rsidRPr="000606EE">
        <w:rPr>
          <w:b/>
        </w:rPr>
        <w:t>18/2/13</w:t>
      </w:r>
      <w:r>
        <w:t>)</w:t>
      </w:r>
    </w:p>
    <w:p w:rsidR="0044247B" w:rsidRPr="00EE015D" w:rsidRDefault="0044247B" w:rsidP="0044247B">
      <w:pPr>
        <w:pStyle w:val="NormalWeb"/>
        <w:jc w:val="both"/>
      </w:pPr>
      <w:r w:rsidRPr="00EE015D">
        <w:t xml:space="preserve">El banco central del país ha intervenido para que se revalorice alrededor de un 1% con respecto al dólar en el mismo periodo. </w:t>
      </w:r>
    </w:p>
    <w:p w:rsidR="0044247B" w:rsidRPr="00EE015D" w:rsidRDefault="0044247B" w:rsidP="0044247B">
      <w:pPr>
        <w:pStyle w:val="NormalWeb"/>
        <w:jc w:val="both"/>
      </w:pPr>
      <w:r w:rsidRPr="00EE015D">
        <w:t>Podría no parecer mucho. Pero teniendo en cuenta que el renminbi se devaluó durante gran parte de 2012, supone un cambio de dirección significativo.</w:t>
      </w:r>
    </w:p>
    <w:p w:rsidR="0044247B" w:rsidRPr="00EE015D" w:rsidRDefault="0044247B" w:rsidP="0044247B">
      <w:pPr>
        <w:pStyle w:val="NormalWeb"/>
        <w:jc w:val="both"/>
      </w:pPr>
      <w:r w:rsidRPr="00EE015D">
        <w:t xml:space="preserve"> El giro refleja varios factores. Primero, las agresivas políticas de relajación monetaria en EEUU, Europa y Japón están provocando un incremento de los precios de las materias primas. El coste del crudo Brent ha subido a 117 dólares el barril desde un </w:t>
      </w:r>
      <w:r w:rsidRPr="00EE015D">
        <w:lastRenderedPageBreak/>
        <w:t xml:space="preserve">mínimo de 89 dólares en junio del año pasado. Revalorizar el renminbi ayuda a evitar importar presiones inflacionistas. </w:t>
      </w:r>
    </w:p>
    <w:p w:rsidR="0044247B" w:rsidRPr="00EE015D" w:rsidRDefault="0044247B" w:rsidP="0044247B">
      <w:pPr>
        <w:pStyle w:val="NormalWeb"/>
        <w:jc w:val="both"/>
      </w:pPr>
      <w:r w:rsidRPr="00EE015D">
        <w:t xml:space="preserve">Además, el comercio de China con el resto del mundo muestra signos de desequilibrarse aún más. Tras contraerse durante los tres años anteriores, el superávit comercial chino se disparó a 231.000 millones de dólares (172.860 millones de euros) en 2012, frente a 154.000 millones en 2011. El aumento de los flujos a través de la balanza comercial eleva las presiones para revalorizar el renminbi, y debilita el argumento de China de que el valor de la moneda está próximo a niveles razonables. </w:t>
      </w:r>
    </w:p>
    <w:p w:rsidR="0044247B" w:rsidRPr="00EE015D" w:rsidRDefault="0044247B" w:rsidP="0044247B">
      <w:pPr>
        <w:pStyle w:val="NormalWeb"/>
        <w:jc w:val="both"/>
      </w:pPr>
      <w:r w:rsidRPr="00EE015D">
        <w:t>Finalmente, la presión que la devaluación del yen ejerce sobre los exportadores chinos es limitada. Japón fabrica</w:t>
      </w:r>
      <w:r w:rsidR="00EE015D">
        <w:t xml:space="preserve"> productos de gama alta. China -</w:t>
      </w:r>
      <w:r w:rsidRPr="00EE015D">
        <w:t xml:space="preserve">pese a </w:t>
      </w:r>
      <w:r w:rsidR="00EE015D">
        <w:t>los avances de los últimos años-</w:t>
      </w:r>
      <w:r w:rsidRPr="00EE015D">
        <w:t xml:space="preserve"> sigue compitiendo en el segmento de gama baja. Teniendo en cuenta que China es un gran importador de componentes de Japón, un yen más débil es, en realidad, positivo en algunos sentidos. </w:t>
      </w:r>
    </w:p>
    <w:p w:rsidR="0044247B" w:rsidRPr="00EE015D" w:rsidRDefault="0044247B" w:rsidP="0044247B">
      <w:pPr>
        <w:pStyle w:val="NormalWeb"/>
        <w:jc w:val="both"/>
      </w:pPr>
      <w:r w:rsidRPr="00EE015D">
        <w:t xml:space="preserve">Todo ello ha contribuido a las expectativas de que la apreciación del renminbi se mantenga. Stephen Green, economista de Standard Chartered especializado en China, asegura que espera que el renminbi termine el año aproximadamente un 2,5% por encima de los valores de principios de año. </w:t>
      </w:r>
    </w:p>
    <w:p w:rsidR="0044247B" w:rsidRDefault="0044247B" w:rsidP="0044247B">
      <w:pPr>
        <w:pStyle w:val="NormalWeb"/>
        <w:jc w:val="both"/>
      </w:pPr>
      <w:r w:rsidRPr="00EE015D">
        <w:t>La política estadounidense es una gran incógnita. Si la Fed retira sus estímulos antes de lo esperado, la decisión contribuiría a revalorizar el dólar, poniendo freno a la apreciación del renminbi. Sin embargo, si las condiciones monetarias globales siguen relajadas, en 2013 asistiríamos a más subidas moderadas de la divisa china.</w:t>
      </w:r>
    </w:p>
    <w:p w:rsidR="00925CAD" w:rsidRPr="00925CAD" w:rsidRDefault="00925CAD" w:rsidP="0044247B">
      <w:pPr>
        <w:pStyle w:val="NormalWeb"/>
        <w:jc w:val="both"/>
        <w:rPr>
          <w:b/>
        </w:rPr>
      </w:pPr>
      <w:r w:rsidRPr="00B14771">
        <w:t>-</w:t>
      </w:r>
      <w:r w:rsidRPr="00925CAD">
        <w:rPr>
          <w:b/>
        </w:rPr>
        <w:t xml:space="preserve"> Hastings continúa intrigando (</w:t>
      </w:r>
      <w:r>
        <w:rPr>
          <w:b/>
        </w:rPr>
        <w:t xml:space="preserve">va de suyo), suma a Australia en guerra de divisas  </w:t>
      </w:r>
    </w:p>
    <w:p w:rsidR="00122B18" w:rsidRDefault="00122B18" w:rsidP="00122B18">
      <w:pPr>
        <w:pStyle w:val="NormalWeb"/>
        <w:jc w:val="both"/>
      </w:pPr>
      <w:r w:rsidRPr="00B14771">
        <w:rPr>
          <w:b/>
        </w:rPr>
        <w:t>-</w:t>
      </w:r>
      <w:r>
        <w:t xml:space="preserve"> </w:t>
      </w:r>
      <w:r w:rsidRPr="00BB07F8">
        <w:rPr>
          <w:u w:val="single"/>
        </w:rPr>
        <w:t>Australia podría ser la próxima en sumarse a la guerra de divisas</w:t>
      </w:r>
      <w:r>
        <w:t xml:space="preserve"> (The Wall Street Journal </w:t>
      </w:r>
      <w:r w:rsidRPr="00B14771">
        <w:rPr>
          <w:b/>
        </w:rPr>
        <w:t>-</w:t>
      </w:r>
      <w:r>
        <w:t xml:space="preserve"> </w:t>
      </w:r>
      <w:r w:rsidRPr="00BB07F8">
        <w:rPr>
          <w:b/>
        </w:rPr>
        <w:t>19/2/13</w:t>
      </w:r>
      <w:r>
        <w:t>)</w:t>
      </w:r>
    </w:p>
    <w:p w:rsidR="00122B18" w:rsidRDefault="00122B18" w:rsidP="00122B18">
      <w:pPr>
        <w:pStyle w:val="NormalWeb"/>
        <w:jc w:val="both"/>
      </w:pPr>
      <w:r>
        <w:t>(Por N</w:t>
      </w:r>
      <w:r w:rsidR="00925CAD">
        <w:t>icholas Hastings)                                                                    Lectura recomendada</w:t>
      </w:r>
    </w:p>
    <w:p w:rsidR="00122B18" w:rsidRDefault="00122B18" w:rsidP="00122B18">
      <w:pPr>
        <w:pStyle w:val="NormalWeb"/>
        <w:jc w:val="both"/>
      </w:pPr>
      <w:r>
        <w:t xml:space="preserve">Australia podría ser la próxima en sumarse a la guerra de divisas. </w:t>
      </w:r>
    </w:p>
    <w:p w:rsidR="00122B18" w:rsidRPr="00AB7659" w:rsidRDefault="00122B18" w:rsidP="00122B18">
      <w:pPr>
        <w:pStyle w:val="NormalWeb"/>
        <w:jc w:val="both"/>
        <w:rPr>
          <w:u w:val="single"/>
        </w:rPr>
      </w:pPr>
      <w:r w:rsidRPr="00AB7659">
        <w:rPr>
          <w:u w:val="single"/>
        </w:rPr>
        <w:t xml:space="preserve">Un dólar australiano más débil tal vez no sea un imperativo político en Canberra similar a, por ejemplo, un yen más débil en Tokio, pero, de la misma manera, lo último que los funcionarios australianos quieren ver en este momento es un mayor fortalecimiento. </w:t>
      </w:r>
    </w:p>
    <w:p w:rsidR="00122B18" w:rsidRDefault="00122B18" w:rsidP="00122B18">
      <w:pPr>
        <w:pStyle w:val="NormalWeb"/>
        <w:jc w:val="both"/>
      </w:pPr>
      <w:r>
        <w:t xml:space="preserve">Hay que recordar que el dólar australiano se ha negociado por sobre la paridad por cerca de ocho meses frente a su primo estadounidense, a menudo muy por encima de este, y se ha apreciado frente al yen desde octubre del año pasado. </w:t>
      </w:r>
    </w:p>
    <w:p w:rsidR="00122B18" w:rsidRDefault="00122B18" w:rsidP="00122B18">
      <w:pPr>
        <w:pStyle w:val="NormalWeb"/>
        <w:jc w:val="both"/>
      </w:pPr>
      <w:r>
        <w:t xml:space="preserve">Por lo que no debería sorprender que a comienzos de este mes el Banco de la Reserva de Australia haya usado las minutas de su reunión de política para expresar preocupación de que la fortaleza del dólar australiano estuviera actuando como un lastre sobre la economía. </w:t>
      </w:r>
    </w:p>
    <w:p w:rsidR="00122B18" w:rsidRDefault="00122B18" w:rsidP="00122B18">
      <w:pPr>
        <w:pStyle w:val="NormalWeb"/>
        <w:jc w:val="both"/>
      </w:pPr>
      <w:r w:rsidRPr="00AB7659">
        <w:rPr>
          <w:u w:val="single"/>
        </w:rPr>
        <w:t>Por el momento, la economía está funcionando relativamente bien.</w:t>
      </w:r>
      <w:r>
        <w:t xml:space="preserve"> Los precios del mineral de hierro siguen altos, los precios de las materias primas han estado repuntando, </w:t>
      </w:r>
      <w:r>
        <w:lastRenderedPageBreak/>
        <w:t xml:space="preserve">China está demostrando ser más resistente de lo que muchos temían y Estados Unidos parece estar evitando una nueva recesión. Además, los datos de importaciones de Australia apuntan a una mejoría de la actividad interna. Las importaciones crecieron 1% en enero, si bien siguen a los sombríos datos de diciembre. </w:t>
      </w:r>
    </w:p>
    <w:p w:rsidR="00122B18" w:rsidRPr="00AB7659" w:rsidRDefault="00122B18" w:rsidP="00122B18">
      <w:pPr>
        <w:pStyle w:val="NormalWeb"/>
        <w:jc w:val="both"/>
        <w:rPr>
          <w:u w:val="single"/>
        </w:rPr>
      </w:pPr>
      <w:r w:rsidRPr="00AB7659">
        <w:rPr>
          <w:u w:val="single"/>
        </w:rPr>
        <w:t xml:space="preserve">Todo esto fue reconocido por el Banco de la Reserva de Australia cuando decidió no recortar las tasas de interés a comienzos de este mes, ya que las reducciones anteriores continuaban funcionando. </w:t>
      </w:r>
    </w:p>
    <w:p w:rsidR="00122B18" w:rsidRPr="00AB7659" w:rsidRDefault="00122B18" w:rsidP="00122B18">
      <w:pPr>
        <w:pStyle w:val="NormalWeb"/>
        <w:jc w:val="both"/>
        <w:rPr>
          <w:u w:val="single"/>
        </w:rPr>
      </w:pPr>
      <w:r w:rsidRPr="00AB7659">
        <w:rPr>
          <w:u w:val="single"/>
        </w:rPr>
        <w:t xml:space="preserve">No obstante, esta postura algo más restrictiva del banco central es un problema en sí mismo. Obviamente podría acelerar los flujos de inversiones hacia el dólar australiano. </w:t>
      </w:r>
    </w:p>
    <w:p w:rsidR="00122B18" w:rsidRPr="00AB7659" w:rsidRDefault="00122B18" w:rsidP="00122B18">
      <w:pPr>
        <w:pStyle w:val="NormalWeb"/>
        <w:jc w:val="both"/>
        <w:rPr>
          <w:u w:val="single"/>
        </w:rPr>
      </w:pPr>
      <w:r w:rsidRPr="00AB7659">
        <w:rPr>
          <w:u w:val="single"/>
        </w:rPr>
        <w:t xml:space="preserve">Con una tasa básica de 3%, Australia es la más atractiva entre las grandes economías. Con la economía mundial en recuperación y un retorno de la confianza de los inversionistas, es probable que los flujos externos hacia el dólar australiano se aceleren. </w:t>
      </w:r>
    </w:p>
    <w:p w:rsidR="00122B18" w:rsidRDefault="00122B18" w:rsidP="00122B18">
      <w:pPr>
        <w:pStyle w:val="NormalWeb"/>
        <w:jc w:val="both"/>
      </w:pPr>
      <w:r>
        <w:t xml:space="preserve">Eventos recientes en la eurozona y Japón también podrían trabajar a favor de Australia. Aunque se ha evitado una crisis de deuda en la zona euro por ahora, el lento crecimiento y la exacerbada incertidumbre política en la región se traducen en que la amenaza de otra crisis no ha desaparecido y que cualquier recuperación de los flujos de inversiones posiblemente sea limitada. </w:t>
      </w:r>
    </w:p>
    <w:p w:rsidR="00122B18" w:rsidRPr="00AB7659" w:rsidRDefault="00122B18" w:rsidP="00122B18">
      <w:pPr>
        <w:pStyle w:val="NormalWeb"/>
        <w:jc w:val="both"/>
        <w:rPr>
          <w:color w:val="FF0000"/>
          <w:u w:val="single"/>
        </w:rPr>
      </w:pPr>
      <w:r w:rsidRPr="00AB7659">
        <w:rPr>
          <w:color w:val="FF0000"/>
          <w:u w:val="single"/>
        </w:rPr>
        <w:t xml:space="preserve">En Japón, en tanto, los planes del nuevo gobierno para un expansionismo monetario más enérgico ya han impulsado una abrupta caída del yen, y podría infligir más daño sobre la moneda si los propios inversionistas japoneses comienzan a buscar mayores retornos en el extranjero. </w:t>
      </w:r>
    </w:p>
    <w:p w:rsidR="00122B18" w:rsidRPr="002761CC" w:rsidRDefault="00122B18" w:rsidP="00122B18">
      <w:pPr>
        <w:pStyle w:val="NormalWeb"/>
        <w:jc w:val="both"/>
        <w:rPr>
          <w:u w:val="single"/>
        </w:rPr>
      </w:pPr>
      <w:r w:rsidRPr="002761CC">
        <w:rPr>
          <w:u w:val="single"/>
        </w:rPr>
        <w:t xml:space="preserve">Todo esto sugiere que el dólar australiano volverá una vez más a ser el objeto de interés, apreciándose aún más desde los niveles actuales. </w:t>
      </w:r>
    </w:p>
    <w:p w:rsidR="00122B18" w:rsidRDefault="00122B18" w:rsidP="00122B18">
      <w:pPr>
        <w:pStyle w:val="NormalWeb"/>
        <w:jc w:val="both"/>
        <w:rPr>
          <w:u w:val="single"/>
        </w:rPr>
      </w:pPr>
      <w:r w:rsidRPr="002761CC">
        <w:rPr>
          <w:u w:val="single"/>
        </w:rPr>
        <w:t>Eso, a su vez, aumenta las probabilidades de que los funcionarios australianos comiencen a hacer con el dólar australiano lo que muchos otros ya están haciendo con sus divisas: tratar de depreciarla verbalmente.</w:t>
      </w:r>
    </w:p>
    <w:p w:rsidR="00B14771" w:rsidRPr="00B14771" w:rsidRDefault="00B14771" w:rsidP="00B14771">
      <w:pPr>
        <w:pStyle w:val="NormalWeb"/>
        <w:jc w:val="both"/>
        <w:rPr>
          <w:b/>
        </w:rPr>
      </w:pPr>
      <w:r w:rsidRPr="00B14771">
        <w:t>-</w:t>
      </w:r>
      <w:r>
        <w:rPr>
          <w:b/>
        </w:rPr>
        <w:t xml:space="preserve"> Soros vuelve a la carga contra la libra, 20 años después (para Mervyn con amor)</w:t>
      </w:r>
    </w:p>
    <w:p w:rsidR="00B14771" w:rsidRPr="00B14771" w:rsidRDefault="00B14771" w:rsidP="00122B18">
      <w:pPr>
        <w:pStyle w:val="NormalWeb"/>
        <w:jc w:val="both"/>
        <w:rPr>
          <w:i/>
        </w:rPr>
      </w:pPr>
      <w:r w:rsidRPr="008F7FE4">
        <w:t>“</w:t>
      </w:r>
      <w:r w:rsidR="00122B18" w:rsidRPr="00B14771">
        <w:rPr>
          <w:i/>
        </w:rPr>
        <w:t xml:space="preserve">La libra es el nuevo objetivo de los </w:t>
      </w:r>
      <w:r w:rsidR="00122B18" w:rsidRPr="00B14771">
        <w:rPr>
          <w:rStyle w:val="nfasis"/>
          <w:b w:val="0"/>
          <w:i/>
        </w:rPr>
        <w:t>hedge funds</w:t>
      </w:r>
      <w:r w:rsidR="00122B18" w:rsidRPr="00B14771">
        <w:rPr>
          <w:i/>
        </w:rPr>
        <w:t xml:space="preserve"> (fondos de cobertura o de inversión libre). Los grandes fondos americanos están intensificando sus posiciones cortas sobre la divisa británica ante la posibilidad de que se deprecie en plena </w:t>
      </w:r>
      <w:hyperlink r:id="rId187" w:history="1">
        <w:r w:rsidR="00122B18" w:rsidRPr="00B14771">
          <w:rPr>
            <w:rStyle w:val="Hipervnculo"/>
            <w:i/>
            <w:color w:val="auto"/>
            <w:u w:val="none"/>
          </w:rPr>
          <w:t>guerra de divisas</w:t>
        </w:r>
      </w:hyperlink>
      <w:r w:rsidR="00122B18" w:rsidRPr="00B14771">
        <w:rPr>
          <w:i/>
        </w:rPr>
        <w:t xml:space="preserve">. El anuncio de una política monetaria más permisiva con la inflación por parte del que será el nuevo gobernador del Banco de Inglaterra, Mark Carney, y la posibilidad de que las agencias de calificación rebajen el </w:t>
      </w:r>
      <w:r w:rsidR="00122B18" w:rsidRPr="00B14771">
        <w:rPr>
          <w:i/>
          <w:iCs/>
        </w:rPr>
        <w:t xml:space="preserve">rating </w:t>
      </w:r>
      <w:r w:rsidR="00122B18" w:rsidRPr="00B14771">
        <w:rPr>
          <w:i/>
        </w:rPr>
        <w:t>del Reino Unido son los principales argumentos de los gestores</w:t>
      </w:r>
      <w:r>
        <w:rPr>
          <w:i/>
        </w:rPr>
        <w:t>”..</w:t>
      </w:r>
      <w:r w:rsidR="00122B18" w:rsidRPr="00B14771">
        <w:rPr>
          <w:i/>
        </w:rPr>
        <w:t>.</w:t>
      </w:r>
      <w:r>
        <w:rPr>
          <w:i/>
        </w:rPr>
        <w:t xml:space="preserve"> </w:t>
      </w:r>
      <w:r w:rsidRPr="00B14771">
        <w:rPr>
          <w:u w:val="single"/>
        </w:rPr>
        <w:t>La libra, en el punto de mira: los grandes gestores apuestan por la debilidad de la divisa británica</w:t>
      </w:r>
      <w:r w:rsidRPr="00B14771">
        <w:t xml:space="preserve"> (El Confidencial</w:t>
      </w:r>
      <w:r w:rsidRPr="00B14771">
        <w:rPr>
          <w:b/>
        </w:rPr>
        <w:t xml:space="preserve"> -</w:t>
      </w:r>
      <w:r w:rsidRPr="00B14771">
        <w:t xml:space="preserve"> </w:t>
      </w:r>
      <w:r w:rsidRPr="00B14771">
        <w:rPr>
          <w:b/>
        </w:rPr>
        <w:t>20/2/13</w:t>
      </w:r>
      <w:r w:rsidRPr="00B14771">
        <w:t>)</w:t>
      </w:r>
    </w:p>
    <w:p w:rsidR="00122B18" w:rsidRPr="00B14771" w:rsidRDefault="00122B18" w:rsidP="00122B18">
      <w:pPr>
        <w:pStyle w:val="NormalWeb"/>
        <w:jc w:val="both"/>
      </w:pPr>
      <w:r w:rsidRPr="00B14771">
        <w:t xml:space="preserve">Fondos como el de </w:t>
      </w:r>
      <w:r w:rsidRPr="00B14771">
        <w:rPr>
          <w:bCs/>
        </w:rPr>
        <w:t>George Soros, Paul Tudor</w:t>
      </w:r>
      <w:r w:rsidRPr="00B14771">
        <w:t xml:space="preserve"> o </w:t>
      </w:r>
      <w:r w:rsidRPr="00B14771">
        <w:rPr>
          <w:bCs/>
        </w:rPr>
        <w:t>Andrew Law</w:t>
      </w:r>
      <w:r w:rsidRPr="00B14771">
        <w:t xml:space="preserve"> (Caxton Associates) están incrementando de manera significativa sus posiciones cortas respecto a la libra esterlina. Una estrategia que desde noviembre y hasta ahora han llevado a cabo contra el yen y les ha reportado pingües beneficios, que en el caso de Soros superan los 1.200 millones de dólares.</w:t>
      </w:r>
    </w:p>
    <w:p w:rsidR="00122B18" w:rsidRPr="00B14771" w:rsidRDefault="00122B18" w:rsidP="00122B18">
      <w:pPr>
        <w:pStyle w:val="NormalWeb"/>
        <w:jc w:val="both"/>
      </w:pPr>
      <w:r w:rsidRPr="00B14771">
        <w:lastRenderedPageBreak/>
        <w:t xml:space="preserve">No son los únicos inversores que apuestan contra la libra. De hecho, según los últimos datos de la </w:t>
      </w:r>
      <w:r w:rsidRPr="00B14771">
        <w:rPr>
          <w:bCs/>
        </w:rPr>
        <w:t>US Commodity Trading Commission</w:t>
      </w:r>
      <w:r w:rsidRPr="00B14771">
        <w:t xml:space="preserve">, las posiciones cortas sobre la divisa británica han pasado </w:t>
      </w:r>
      <w:r w:rsidRPr="00B14771">
        <w:rPr>
          <w:bCs/>
        </w:rPr>
        <w:t>de 1.174 contratos a finales de la primera semana de febrero a 16.776 a mediados mes</w:t>
      </w:r>
      <w:r w:rsidRPr="00B14771">
        <w:t xml:space="preserve">, convirtiéndose en la segunda moneda, después del yen, con mayor volumen de posiciones bajistas. Hay gestoras, como </w:t>
      </w:r>
      <w:r w:rsidRPr="00B14771">
        <w:rPr>
          <w:bCs/>
        </w:rPr>
        <w:t>Franklin Templeton</w:t>
      </w:r>
      <w:r w:rsidRPr="00B14771">
        <w:t>, que han optado simplemente por reducir sus posiciones</w:t>
      </w:r>
    </w:p>
    <w:p w:rsidR="00122B18" w:rsidRPr="00B14771" w:rsidRDefault="00122B18" w:rsidP="00122B18">
      <w:pPr>
        <w:pStyle w:val="NormalWeb"/>
        <w:jc w:val="both"/>
      </w:pPr>
      <w:r w:rsidRPr="00B14771">
        <w:t xml:space="preserve">La llegada del actual gobernador del Banco Central de Canadá, </w:t>
      </w:r>
      <w:r w:rsidRPr="00B14771">
        <w:rPr>
          <w:bCs/>
        </w:rPr>
        <w:t>Mark Carney</w:t>
      </w:r>
      <w:r w:rsidRPr="00B14771">
        <w:t xml:space="preserve">, al Banco de Inglaterra, que se ejecutará en julio, ha disparado las alarmas de los gestores de fondos. Carney ha mostrado una mayor tolerancia a la inflación que su predecesor en el cargo, Mervyn King, y ha dejado entrever su predisposición a enfocar sus políticas hacia un crecimiento de la economía y a adoptar un enfoque más flexible con respecto a los precios. </w:t>
      </w:r>
    </w:p>
    <w:p w:rsidR="00122B18" w:rsidRPr="00B14771" w:rsidRDefault="00122B18" w:rsidP="00122B18">
      <w:pPr>
        <w:pStyle w:val="NormalWeb"/>
        <w:jc w:val="both"/>
      </w:pPr>
      <w:r w:rsidRPr="00B14771">
        <w:t xml:space="preserve">Asimismo, el próximo gobernador ha asegurado en reiteradas ocasiones que no le importaría en absoluto tener una divisa más débil, ya que daría un empujón a las exportaciones y ayudaría a recuperar la débil economía británica. La política monetaria que previsiblemente emprenderá Carney recuerda a los gestores a la adoptada por el Banco de Japón. Desde UBS ya han advertido de que la libra está encaminada a seguir el mismo camino que el yen. “Será la divisa que sufra la próxima gran devaluación”, avisan. </w:t>
      </w:r>
    </w:p>
    <w:p w:rsidR="00122B18" w:rsidRPr="00B14771" w:rsidRDefault="00122B18" w:rsidP="00122B18">
      <w:pPr>
        <w:pStyle w:val="NormalWeb"/>
        <w:jc w:val="both"/>
      </w:pPr>
      <w:r w:rsidRPr="00B14771">
        <w:t xml:space="preserve">Tampoco han ayudado los rumores de una posible rebaja de </w:t>
      </w:r>
      <w:r w:rsidRPr="00B14771">
        <w:rPr>
          <w:i/>
          <w:iCs/>
        </w:rPr>
        <w:t xml:space="preserve">rating </w:t>
      </w:r>
      <w:r w:rsidRPr="00B14771">
        <w:t xml:space="preserve">inminente sobre la deuda del Reino Unido por parte de Standard &amp; Poor’s, que le quitaría la </w:t>
      </w:r>
      <w:r w:rsidRPr="00B14771">
        <w:rPr>
          <w:i/>
          <w:iCs/>
        </w:rPr>
        <w:t>triple A</w:t>
      </w:r>
      <w:r w:rsidRPr="00B14771">
        <w:t xml:space="preserve">. Así, en poco tiempo, la libra ha pasado de ser una divisa refugio a sufrir las ventas masivas de los inversores ante el empeoramiento de sus perspectivas y tocar el lunes mínimos de siete meses frente al dólar, hasta 0,648 unidades por dólar. </w:t>
      </w:r>
    </w:p>
    <w:p w:rsidR="00122B18" w:rsidRPr="00B14771" w:rsidRDefault="00122B18" w:rsidP="00122B18">
      <w:pPr>
        <w:pStyle w:val="NormalWeb"/>
        <w:jc w:val="both"/>
      </w:pPr>
      <w:r w:rsidRPr="00B14771">
        <w:rPr>
          <w:bCs/>
        </w:rPr>
        <w:t>Soros vuelve al ataque</w:t>
      </w:r>
    </w:p>
    <w:p w:rsidR="00122B18" w:rsidRDefault="00122B18" w:rsidP="00122B18">
      <w:pPr>
        <w:pStyle w:val="NormalWeb"/>
        <w:jc w:val="both"/>
      </w:pPr>
      <w:r w:rsidRPr="00B14771">
        <w:t xml:space="preserve">Lo más llamativo del ruido bajista que envuelve a la libra es que Soros vuelve a encontrarse con la divisa británica. La relación amor-odio del inversor con la libra esterlina se remonta </w:t>
      </w:r>
      <w:r w:rsidRPr="00B14771">
        <w:rPr>
          <w:bCs/>
        </w:rPr>
        <w:t>20 años atrás</w:t>
      </w:r>
      <w:r w:rsidRPr="00B14771">
        <w:t xml:space="preserve">. El multimillonario inversor </w:t>
      </w:r>
      <w:hyperlink r:id="rId188" w:history="1">
        <w:r w:rsidRPr="00B14771">
          <w:rPr>
            <w:rStyle w:val="Hipervnculo"/>
            <w:color w:val="auto"/>
            <w:u w:val="none"/>
          </w:rPr>
          <w:t>forzó en 1992 la devaluación de la divisa británica</w:t>
        </w:r>
      </w:hyperlink>
      <w:r w:rsidRPr="00B14771">
        <w:t xml:space="preserve"> con la </w:t>
      </w:r>
      <w:r w:rsidRPr="00B14771">
        <w:rPr>
          <w:bCs/>
        </w:rPr>
        <w:t>venta de más de 10.000 millones de libras</w:t>
      </w:r>
      <w:r w:rsidRPr="00B14771">
        <w:t xml:space="preserve"> en los mercados. Con aquella operación, se embolsó la nada despreciable cifra de 1.000 millones de dólares e inició una estrategia que, al igual que ahora, copiaron otros gestores. De nada sirvieron en aquella ocasión los esfuerzos del Banco Central de Inglaterra, que llegó a gastar 50.000 millones de dólares, para frenar el desplome de su moneda, que acabó con sus </w:t>
      </w:r>
      <w:r w:rsidRPr="00B14771">
        <w:rPr>
          <w:iCs/>
        </w:rPr>
        <w:t>huesos</w:t>
      </w:r>
      <w:r w:rsidRPr="00B14771">
        <w:rPr>
          <w:i/>
          <w:iCs/>
        </w:rPr>
        <w:t xml:space="preserve"> </w:t>
      </w:r>
      <w:r w:rsidRPr="00B14771">
        <w:t>fuera del proceso que conduce al nacimiento del euro.</w:t>
      </w:r>
    </w:p>
    <w:p w:rsidR="00B14771" w:rsidRPr="00E74622" w:rsidRDefault="00E74622" w:rsidP="00122B18">
      <w:pPr>
        <w:pStyle w:val="NormalWeb"/>
        <w:jc w:val="both"/>
        <w:rPr>
          <w:b/>
        </w:rPr>
      </w:pPr>
      <w:r w:rsidRPr="008F7FE4">
        <w:t>-</w:t>
      </w:r>
      <w:r w:rsidRPr="00E74622">
        <w:rPr>
          <w:b/>
        </w:rPr>
        <w:t xml:space="preserve"> </w:t>
      </w:r>
      <w:r w:rsidR="00B14771" w:rsidRPr="00E74622">
        <w:rPr>
          <w:b/>
        </w:rPr>
        <w:t>Las Actas de la Fed</w:t>
      </w:r>
      <w:r w:rsidRPr="00E74622">
        <w:rPr>
          <w:b/>
        </w:rPr>
        <w:t xml:space="preserve"> (¿acción?)</w:t>
      </w:r>
      <w:r w:rsidR="00B14771" w:rsidRPr="00E74622">
        <w:rPr>
          <w:b/>
        </w:rPr>
        <w:t xml:space="preserve"> y la reacción</w:t>
      </w:r>
      <w:r w:rsidRPr="00E74622">
        <w:rPr>
          <w:b/>
        </w:rPr>
        <w:t xml:space="preserve"> de Wall Street (Carlito's Way)</w:t>
      </w:r>
      <w:r w:rsidR="00B14771" w:rsidRPr="00E74622">
        <w:rPr>
          <w:b/>
        </w:rPr>
        <w:t xml:space="preserve"> </w:t>
      </w:r>
    </w:p>
    <w:p w:rsidR="00E74622" w:rsidRPr="00E74622" w:rsidRDefault="00E74622" w:rsidP="00122B18">
      <w:pPr>
        <w:pStyle w:val="NormalWeb"/>
        <w:jc w:val="both"/>
        <w:rPr>
          <w:i/>
        </w:rPr>
      </w:pPr>
      <w:r>
        <w:rPr>
          <w:i/>
        </w:rPr>
        <w:t>“</w:t>
      </w:r>
      <w:r w:rsidR="00122B18" w:rsidRPr="00E74622">
        <w:rPr>
          <w:i/>
        </w:rPr>
        <w:t>Los inversores aguardan con expectación la publicación de las actas de la reunión de política monetaria que la Reserva Federal (Fed) celebró los días 29 y 30 de enero. En juego pueden estar, nada más y nada menos, que unos nuevos máximos históricos en los principales índices estadounidenses</w:t>
      </w:r>
      <w:r>
        <w:rPr>
          <w:i/>
        </w:rPr>
        <w:t>”..</w:t>
      </w:r>
      <w:r w:rsidR="00122B18" w:rsidRPr="00E74622">
        <w:rPr>
          <w:i/>
        </w:rPr>
        <w:t xml:space="preserve">. </w:t>
      </w:r>
      <w:r w:rsidRPr="00E74622">
        <w:rPr>
          <w:u w:val="single"/>
        </w:rPr>
        <w:t>La Reserva Federal levanta acta... con Wall Street a un paso de los máximos históricos</w:t>
      </w:r>
      <w:r w:rsidRPr="00E74622">
        <w:t xml:space="preserve"> (El Confidencial </w:t>
      </w:r>
      <w:r w:rsidRPr="00E74622">
        <w:rPr>
          <w:b/>
        </w:rPr>
        <w:t>-</w:t>
      </w:r>
      <w:r w:rsidRPr="00E74622">
        <w:t xml:space="preserve"> </w:t>
      </w:r>
      <w:r w:rsidRPr="00E74622">
        <w:rPr>
          <w:b/>
        </w:rPr>
        <w:t>20/2/13</w:t>
      </w:r>
      <w:r w:rsidRPr="00E74622">
        <w:t>)</w:t>
      </w:r>
    </w:p>
    <w:p w:rsidR="00122B18" w:rsidRPr="00E74622" w:rsidRDefault="00122B18" w:rsidP="00122B18">
      <w:pPr>
        <w:pStyle w:val="NormalWeb"/>
        <w:jc w:val="both"/>
      </w:pPr>
      <w:r w:rsidRPr="00E74622">
        <w:lastRenderedPageBreak/>
        <w:t xml:space="preserve">Porque </w:t>
      </w:r>
      <w:r w:rsidRPr="00E74622">
        <w:rPr>
          <w:bCs/>
        </w:rPr>
        <w:t>las plusmarcas están ahí. A un paso</w:t>
      </w:r>
      <w:r w:rsidRPr="00E74622">
        <w:t xml:space="preserve">. En el caso del Dow Jones, apenas le aparta un 1% de los 14.164,5 puntos que alcanzó el 9 de octubre de 2007; en lo que respecta al S&amp;P 500, le queda un poco más, un 2,5%, para rebasar los 1.565,1 puntos marcados también ese mismo día. Los principales índices norteamericanos llevan semanas merodeando estos niveles, pero los inversores no acaban de encontrar </w:t>
      </w:r>
      <w:r w:rsidRPr="00E74622">
        <w:rPr>
          <w:bCs/>
        </w:rPr>
        <w:t>una excusa que termine de envalentonarlos</w:t>
      </w:r>
      <w:r w:rsidRPr="00E74622">
        <w:t xml:space="preserve">. Podrían encontrarlos en las actas de </w:t>
      </w:r>
      <w:r w:rsidR="00E74622" w:rsidRPr="00E74622">
        <w:t xml:space="preserve">la Fed, que serán publicadas 20/2 </w:t>
      </w:r>
      <w:r w:rsidRPr="00E74622">
        <w:t xml:space="preserve">por el banco central norteamericano. En dicho documento, la entidad presidida por Ben Bernanke difundirá con mayor detalle el contenido de su última reunión de política monetaria, que se celebró a finales de enero. </w:t>
      </w:r>
    </w:p>
    <w:p w:rsidR="00122B18" w:rsidRPr="00E74622" w:rsidRDefault="00122B18" w:rsidP="00122B18">
      <w:pPr>
        <w:pStyle w:val="NormalWeb"/>
        <w:jc w:val="both"/>
      </w:pPr>
      <w:r w:rsidRPr="00E74622">
        <w:rPr>
          <w:bCs/>
        </w:rPr>
        <w:t xml:space="preserve">Entre el </w:t>
      </w:r>
      <w:r w:rsidRPr="00E74622">
        <w:rPr>
          <w:b/>
          <w:bCs/>
        </w:rPr>
        <w:t>‘QEternity’</w:t>
      </w:r>
      <w:r w:rsidRPr="00E74622">
        <w:rPr>
          <w:bCs/>
        </w:rPr>
        <w:t xml:space="preserve"> y el empleo</w:t>
      </w:r>
    </w:p>
    <w:p w:rsidR="00122B18" w:rsidRPr="00E74622" w:rsidRDefault="00122B18" w:rsidP="00122B18">
      <w:pPr>
        <w:pStyle w:val="NormalWeb"/>
        <w:jc w:val="both"/>
      </w:pPr>
      <w:r w:rsidRPr="00E74622">
        <w:t xml:space="preserve">Los inversores rastrearán el documento con el punto de mira centrado en </w:t>
      </w:r>
      <w:r w:rsidRPr="00E74622">
        <w:rPr>
          <w:bCs/>
        </w:rPr>
        <w:t>dos claves fundamentales</w:t>
      </w:r>
      <w:r w:rsidRPr="00E74622">
        <w:t>. La primera, el compromiso de los miembros de la Fed con la tercera ronda de estímulos cuantitativos (</w:t>
      </w:r>
      <w:r w:rsidRPr="00E74622">
        <w:rPr>
          <w:iCs/>
        </w:rPr>
        <w:t>QE3</w:t>
      </w:r>
      <w:r w:rsidRPr="00E74622">
        <w:t xml:space="preserve">). Bajo este programa, el banco central norteamericano destina cada mes 85.000 millones de dólares a la compra de deuda pública e hipotecaria -40.000 millones a la primera y 45.000 millones a la segunda-. En este sentido, el mercado buscará pistas acerca de las intenciones futuras de la entidad con respecto a estas adquisiciones. Y más aún tras el último precedente. </w:t>
      </w:r>
    </w:p>
    <w:p w:rsidR="00122B18" w:rsidRPr="00E74622" w:rsidRDefault="00122B18" w:rsidP="00122B18">
      <w:pPr>
        <w:pStyle w:val="NormalWeb"/>
        <w:jc w:val="both"/>
      </w:pPr>
      <w:r w:rsidRPr="00E74622">
        <w:t>Las actas de la reunión de diciem</w:t>
      </w:r>
      <w:r w:rsidR="00E74622" w:rsidRPr="00E74622">
        <w:t xml:space="preserve">bre, que se publicaron el </w:t>
      </w:r>
      <w:r w:rsidRPr="00E74622">
        <w:t>3 de enero</w:t>
      </w:r>
      <w:r w:rsidR="00E74622" w:rsidRPr="00E74622">
        <w:t xml:space="preserve"> (2013)</w:t>
      </w:r>
      <w:r w:rsidRPr="00E74622">
        <w:t>, registraron un</w:t>
      </w:r>
      <w:r w:rsidRPr="00E74622">
        <w:rPr>
          <w:bCs/>
        </w:rPr>
        <w:t xml:space="preserve"> importante debate</w:t>
      </w:r>
      <w:r w:rsidRPr="00E74622">
        <w:t xml:space="preserve"> en el seno del Comité Federal del Mercado Abierto (CFMA), el órgano de la Fed encargado de dictar la política monetaria en EEUU, acerca de la duración y el volumen del </w:t>
      </w:r>
      <w:r w:rsidRPr="00E74622">
        <w:rPr>
          <w:i/>
          <w:iCs/>
        </w:rPr>
        <w:t>QE3</w:t>
      </w:r>
      <w:r w:rsidRPr="00E74622">
        <w:t>. Estas discusiones fueron interpretadas por los mercados como un síntoma de que</w:t>
      </w:r>
      <w:r w:rsidRPr="00E74622">
        <w:rPr>
          <w:bCs/>
        </w:rPr>
        <w:t xml:space="preserve"> Bernanke podría interrumpir o reducir estos estímulos antes de lo previsto</w:t>
      </w:r>
      <w:r w:rsidRPr="00E74622">
        <w:t xml:space="preserve">, con la decepción consiguiente de los inversores, que confían en el </w:t>
      </w:r>
      <w:r w:rsidRPr="00E74622">
        <w:rPr>
          <w:i/>
          <w:iCs/>
        </w:rPr>
        <w:t>combustible extra</w:t>
      </w:r>
      <w:r w:rsidRPr="00E74622">
        <w:t xml:space="preserve"> de la Fed para alimentar sus compras. Como consecuencia, ese día Wall Street cerró con leves pérdidas del 0,2% y el dólar se apreció un 1%,</w:t>
      </w:r>
      <w:r w:rsidR="00E74622" w:rsidRPr="00E74622">
        <w:t xml:space="preserve"> hasta los 1,305 dólares. E</w:t>
      </w:r>
      <w:r w:rsidRPr="00E74622">
        <w:t>sas discusiones volverán a acaparar la atención</w:t>
      </w:r>
      <w:r w:rsidR="00E74622">
        <w:t xml:space="preserve"> (20/2)</w:t>
      </w:r>
      <w:r w:rsidRPr="00E74622">
        <w:t xml:space="preserve"> y en ellas residirá el secreto para saber si la Fed regala unos nuevos máximos históricos al Dow Jones y al S&amp;P 500 que derroquen a los marcados en 2007. </w:t>
      </w:r>
    </w:p>
    <w:p w:rsidR="00122B18" w:rsidRPr="00E74622" w:rsidRDefault="00122B18" w:rsidP="00122B18">
      <w:pPr>
        <w:pStyle w:val="NormalWeb"/>
        <w:jc w:val="both"/>
      </w:pPr>
      <w:r w:rsidRPr="00E74622">
        <w:t xml:space="preserve">En segundo lugar, </w:t>
      </w:r>
      <w:r w:rsidRPr="00E74622">
        <w:rPr>
          <w:bCs/>
        </w:rPr>
        <w:t>el mercado escrutará el diagnóstico económico</w:t>
      </w:r>
      <w:r w:rsidRPr="00E74622">
        <w:t xml:space="preserve"> que detalle la institución monetaria. En el </w:t>
      </w:r>
      <w:hyperlink r:id="rId189" w:tgtFrame="_blank" w:history="1">
        <w:r w:rsidRPr="00E74622">
          <w:rPr>
            <w:rStyle w:val="Hipervnculo"/>
            <w:color w:val="auto"/>
            <w:u w:val="none"/>
          </w:rPr>
          <w:t>comunicado oficial difundido el 30 de enero</w:t>
        </w:r>
      </w:hyperlink>
      <w:r w:rsidRPr="00E74622">
        <w:t xml:space="preserve">, la Fed precisó que la actividad económica se había “frenado en los últimos meses, en gran medida por problemas climatológicos y otros factores transitorios”. Al mismo tiempo, reiteró que aunque la creación de empleo siguió expandiéndose “a un paso moderado”, “la tasa de desempleo permanece alta”. Con el mercado laboral situado por la Fed en el eje central de su actual política, los comentarios acerca de la recuperación del empleo también serán fundamentales para intuir los pasos del banco central estadounidense en los próximos meses. </w:t>
      </w:r>
    </w:p>
    <w:p w:rsidR="00122B18" w:rsidRPr="00E74622" w:rsidRDefault="00E74622" w:rsidP="00122B18">
      <w:pPr>
        <w:jc w:val="both"/>
        <w:rPr>
          <w:rFonts w:ascii="Times New Roman" w:hAnsi="Times New Roman"/>
          <w:sz w:val="24"/>
          <w:szCs w:val="24"/>
        </w:rPr>
      </w:pPr>
      <w:r>
        <w:rPr>
          <w:rFonts w:ascii="Times New Roman" w:hAnsi="Times New Roman"/>
          <w:i/>
          <w:sz w:val="24"/>
          <w:szCs w:val="24"/>
        </w:rPr>
        <w:t>“</w:t>
      </w:r>
      <w:r w:rsidR="00122B18" w:rsidRPr="00E74622">
        <w:rPr>
          <w:rFonts w:ascii="Times New Roman" w:hAnsi="Times New Roman"/>
          <w:i/>
          <w:sz w:val="24"/>
          <w:szCs w:val="24"/>
        </w:rPr>
        <w:t>Los funcionarios de la Reserva Federal de Estados Unidos expresaron una creciente intranquilidad ante las políticas de dinero fácil durante su última reunión y algunos sugirieron que el banco central quizás necesitará revertirlas antes de que el mercado laboral regrese por completo a la normalidad</w:t>
      </w:r>
      <w:r>
        <w:rPr>
          <w:rFonts w:ascii="Times New Roman" w:hAnsi="Times New Roman"/>
          <w:i/>
          <w:sz w:val="24"/>
          <w:szCs w:val="24"/>
        </w:rPr>
        <w:t>”..</w:t>
      </w:r>
      <w:r w:rsidR="00122B18" w:rsidRPr="00E74622">
        <w:rPr>
          <w:rFonts w:ascii="Times New Roman" w:hAnsi="Times New Roman"/>
          <w:i/>
          <w:sz w:val="24"/>
          <w:szCs w:val="24"/>
        </w:rPr>
        <w:t>.</w:t>
      </w:r>
      <w:r>
        <w:rPr>
          <w:rFonts w:ascii="Times New Roman" w:hAnsi="Times New Roman"/>
          <w:i/>
          <w:sz w:val="24"/>
          <w:szCs w:val="24"/>
        </w:rPr>
        <w:t xml:space="preserve"> </w:t>
      </w:r>
      <w:r w:rsidRPr="007F7624">
        <w:rPr>
          <w:rFonts w:ascii="Times New Roman" w:hAnsi="Times New Roman"/>
          <w:sz w:val="24"/>
          <w:szCs w:val="24"/>
          <w:u w:val="single"/>
        </w:rPr>
        <w:t>La Fed temía provocar inestabilidad en los mercados</w:t>
      </w:r>
      <w:r>
        <w:rPr>
          <w:rFonts w:ascii="Times New Roman" w:hAnsi="Times New Roman"/>
          <w:sz w:val="24"/>
          <w:szCs w:val="24"/>
        </w:rPr>
        <w:t xml:space="preserve"> (The Wall Street Journal </w:t>
      </w:r>
      <w:r w:rsidRPr="00E74622">
        <w:rPr>
          <w:rFonts w:ascii="Times New Roman" w:hAnsi="Times New Roman"/>
          <w:b/>
          <w:sz w:val="24"/>
          <w:szCs w:val="24"/>
        </w:rPr>
        <w:t>-</w:t>
      </w:r>
      <w:r>
        <w:rPr>
          <w:rFonts w:ascii="Times New Roman" w:hAnsi="Times New Roman"/>
          <w:sz w:val="24"/>
          <w:szCs w:val="24"/>
        </w:rPr>
        <w:t xml:space="preserve"> </w:t>
      </w:r>
      <w:r w:rsidRPr="007F7624">
        <w:rPr>
          <w:rFonts w:ascii="Times New Roman" w:hAnsi="Times New Roman"/>
          <w:b/>
          <w:sz w:val="24"/>
          <w:szCs w:val="24"/>
        </w:rPr>
        <w:t>20/2/13</w:t>
      </w:r>
      <w:r>
        <w:rPr>
          <w:rFonts w:ascii="Times New Roman" w:hAnsi="Times New Roman"/>
          <w:sz w:val="24"/>
          <w:szCs w:val="24"/>
        </w:rPr>
        <w:t>)</w:t>
      </w:r>
    </w:p>
    <w:p w:rsidR="00122B18" w:rsidRPr="00445CC5" w:rsidRDefault="00122B18" w:rsidP="00122B18">
      <w:pPr>
        <w:jc w:val="both"/>
        <w:rPr>
          <w:rFonts w:ascii="Times New Roman" w:hAnsi="Times New Roman"/>
          <w:sz w:val="24"/>
          <w:szCs w:val="24"/>
        </w:rPr>
      </w:pPr>
      <w:r w:rsidRPr="00445CC5">
        <w:rPr>
          <w:rFonts w:ascii="Times New Roman" w:hAnsi="Times New Roman"/>
          <w:sz w:val="24"/>
          <w:szCs w:val="24"/>
        </w:rPr>
        <w:t xml:space="preserve">Las minutas de la reunión del 29 y 30 </w:t>
      </w:r>
      <w:r w:rsidR="00E74622" w:rsidRPr="00445CC5">
        <w:rPr>
          <w:rFonts w:ascii="Times New Roman" w:hAnsi="Times New Roman"/>
          <w:sz w:val="24"/>
          <w:szCs w:val="24"/>
        </w:rPr>
        <w:t>de enero divulgadas el 20/2</w:t>
      </w:r>
      <w:r w:rsidRPr="00445CC5">
        <w:rPr>
          <w:rFonts w:ascii="Times New Roman" w:hAnsi="Times New Roman"/>
          <w:sz w:val="24"/>
          <w:szCs w:val="24"/>
        </w:rPr>
        <w:t xml:space="preserve"> mostraron que los funcionarios temían que las políticas de dinero fácil del banco central pudieran provocar </w:t>
      </w:r>
      <w:r w:rsidRPr="00445CC5">
        <w:rPr>
          <w:rFonts w:ascii="Times New Roman" w:hAnsi="Times New Roman"/>
          <w:sz w:val="24"/>
          <w:szCs w:val="24"/>
        </w:rPr>
        <w:lastRenderedPageBreak/>
        <w:t xml:space="preserve">inestabilidad en los mercados financieros y que fuera difícil dar marcha atrás en el futuro. La Fed planea evaluar cómo están funcionando los programas en su próxima reunión, que tendrá lugar el 19 y 20 de marzo. </w:t>
      </w:r>
    </w:p>
    <w:p w:rsidR="00122B18" w:rsidRPr="00445CC5" w:rsidRDefault="00122B18" w:rsidP="00122B18">
      <w:pPr>
        <w:jc w:val="both"/>
        <w:rPr>
          <w:rFonts w:ascii="Times New Roman" w:hAnsi="Times New Roman"/>
          <w:sz w:val="24"/>
          <w:szCs w:val="24"/>
        </w:rPr>
      </w:pPr>
      <w:r w:rsidRPr="00445CC5">
        <w:rPr>
          <w:rFonts w:ascii="Times New Roman" w:hAnsi="Times New Roman"/>
          <w:sz w:val="24"/>
          <w:szCs w:val="24"/>
        </w:rPr>
        <w:t xml:space="preserve">Varios funcionarios enfatizaron que la Fed debería estar preparada para variar el ritmo de sus compras de activos, dependiendo del desempeño de la economía y su análisis de los costos y beneficios del programa, de acuerdo a las minutas. </w:t>
      </w:r>
    </w:p>
    <w:p w:rsidR="00122B18" w:rsidRPr="00445CC5" w:rsidRDefault="00122B18" w:rsidP="00122B18">
      <w:pPr>
        <w:jc w:val="both"/>
        <w:rPr>
          <w:rFonts w:ascii="Times New Roman" w:hAnsi="Times New Roman"/>
          <w:sz w:val="24"/>
          <w:szCs w:val="24"/>
        </w:rPr>
      </w:pPr>
      <w:r w:rsidRPr="00445CC5">
        <w:rPr>
          <w:rFonts w:ascii="Times New Roman" w:hAnsi="Times New Roman"/>
          <w:sz w:val="24"/>
          <w:szCs w:val="24"/>
        </w:rPr>
        <w:t>Algunos funcionarios del banco central insinuaron que la Fed podría necesitar alterar su trayectoria programada de continuar los programas de compra de bonos hasta</w:t>
      </w:r>
      <w:r w:rsidR="00445CC5" w:rsidRPr="00445CC5">
        <w:rPr>
          <w:rFonts w:ascii="Times New Roman" w:hAnsi="Times New Roman"/>
          <w:sz w:val="24"/>
          <w:szCs w:val="24"/>
        </w:rPr>
        <w:t xml:space="preserve"> que el mercado laboral mejore “sustancialmente”</w:t>
      </w:r>
      <w:r w:rsidRPr="00445CC5">
        <w:rPr>
          <w:rFonts w:ascii="Times New Roman" w:hAnsi="Times New Roman"/>
          <w:sz w:val="24"/>
          <w:szCs w:val="24"/>
        </w:rPr>
        <w:t xml:space="preserve">, un umbral que no ha definido. </w:t>
      </w:r>
    </w:p>
    <w:p w:rsidR="00122B18" w:rsidRPr="00445CC5" w:rsidRDefault="00445CC5" w:rsidP="00122B18">
      <w:pPr>
        <w:jc w:val="both"/>
        <w:rPr>
          <w:rFonts w:ascii="Times New Roman" w:hAnsi="Times New Roman"/>
          <w:sz w:val="24"/>
          <w:szCs w:val="24"/>
        </w:rPr>
      </w:pPr>
      <w:r w:rsidRPr="00445CC5">
        <w:rPr>
          <w:rFonts w:ascii="Times New Roman" w:hAnsi="Times New Roman"/>
          <w:sz w:val="24"/>
          <w:szCs w:val="24"/>
        </w:rPr>
        <w:t>“</w:t>
      </w:r>
      <w:r w:rsidR="00122B18" w:rsidRPr="00445CC5">
        <w:rPr>
          <w:rFonts w:ascii="Times New Roman" w:hAnsi="Times New Roman"/>
          <w:sz w:val="24"/>
          <w:szCs w:val="24"/>
        </w:rPr>
        <w:t xml:space="preserve">Un número de participantes señaló que una evaluación continua de la eficacia, los costos y los riesgos de las compras de activos podría llevar al Comité a disminuir o finalizar sus compras antes de que haya establecido si existe una mejora sustancial en la </w:t>
      </w:r>
      <w:r w:rsidRPr="00445CC5">
        <w:rPr>
          <w:rFonts w:ascii="Times New Roman" w:hAnsi="Times New Roman"/>
          <w:sz w:val="24"/>
          <w:szCs w:val="24"/>
        </w:rPr>
        <w:t>perspectiva del mercado laboral”</w:t>
      </w:r>
      <w:r w:rsidR="00122B18" w:rsidRPr="00445CC5">
        <w:rPr>
          <w:rFonts w:ascii="Times New Roman" w:hAnsi="Times New Roman"/>
          <w:sz w:val="24"/>
          <w:szCs w:val="24"/>
        </w:rPr>
        <w:t>, indicaron las minutas.</w:t>
      </w:r>
    </w:p>
    <w:p w:rsidR="001422A4" w:rsidRDefault="00122B18" w:rsidP="00122B18">
      <w:pPr>
        <w:jc w:val="both"/>
        <w:rPr>
          <w:rFonts w:ascii="Times New Roman" w:hAnsi="Times New Roman"/>
          <w:sz w:val="24"/>
          <w:szCs w:val="24"/>
        </w:rPr>
      </w:pPr>
      <w:r w:rsidRPr="00445CC5">
        <w:rPr>
          <w:rFonts w:ascii="Times New Roman" w:hAnsi="Times New Roman"/>
          <w:sz w:val="24"/>
          <w:szCs w:val="24"/>
        </w:rPr>
        <w:t>Las minutas no identifican a los participantes por nombre, ni especificaron cuántos funcionarios expresaron una u otra opinó. Solo seña</w:t>
      </w:r>
      <w:r w:rsidR="00445CC5" w:rsidRPr="00445CC5">
        <w:rPr>
          <w:rFonts w:ascii="Times New Roman" w:hAnsi="Times New Roman"/>
          <w:sz w:val="24"/>
          <w:szCs w:val="24"/>
        </w:rPr>
        <w:t>lan “unos cuantos” o “varios”</w:t>
      </w:r>
      <w:r w:rsidRPr="00445CC5">
        <w:rPr>
          <w:rFonts w:ascii="Times New Roman" w:hAnsi="Times New Roman"/>
          <w:sz w:val="24"/>
          <w:szCs w:val="24"/>
        </w:rPr>
        <w:t xml:space="preserve">. </w:t>
      </w:r>
    </w:p>
    <w:p w:rsidR="00122B18" w:rsidRPr="00445CC5" w:rsidRDefault="00122B18" w:rsidP="00122B18">
      <w:pPr>
        <w:jc w:val="both"/>
        <w:rPr>
          <w:rFonts w:ascii="Times New Roman" w:hAnsi="Times New Roman"/>
          <w:sz w:val="24"/>
          <w:szCs w:val="24"/>
        </w:rPr>
      </w:pPr>
      <w:r w:rsidRPr="00445CC5">
        <w:rPr>
          <w:rFonts w:ascii="Times New Roman" w:hAnsi="Times New Roman"/>
          <w:sz w:val="24"/>
          <w:szCs w:val="24"/>
        </w:rPr>
        <w:t>A pesar de algunas señales alentadoras en sectores como el inmobiliario y el automotor, en la reunión de enero los representantes de la Fed consideraron que el panorama económico general era aún preocupante y decidieron seguir invirtiendo US$</w:t>
      </w:r>
      <w:r w:rsidR="00445CC5" w:rsidRPr="00445CC5">
        <w:rPr>
          <w:rFonts w:ascii="Times New Roman" w:hAnsi="Times New Roman"/>
          <w:sz w:val="24"/>
          <w:szCs w:val="24"/>
        </w:rPr>
        <w:t xml:space="preserve"> </w:t>
      </w:r>
      <w:r w:rsidRPr="00445CC5">
        <w:rPr>
          <w:rFonts w:ascii="Times New Roman" w:hAnsi="Times New Roman"/>
          <w:sz w:val="24"/>
          <w:szCs w:val="24"/>
        </w:rPr>
        <w:t xml:space="preserve">85.000 millones al mes para comprar valores respaldados por hipotecas y el Tesoro. Los programas buscan estimular la inversión y las contrataciones, y así apuntalar el crecimiento económico, mediante la reducción de las tasas de interés a largo plazo. </w:t>
      </w:r>
    </w:p>
    <w:p w:rsidR="00122B18" w:rsidRPr="00445CC5" w:rsidRDefault="00122B18" w:rsidP="00122B18">
      <w:pPr>
        <w:jc w:val="both"/>
        <w:rPr>
          <w:rFonts w:ascii="Times New Roman" w:hAnsi="Times New Roman"/>
          <w:sz w:val="24"/>
          <w:szCs w:val="24"/>
        </w:rPr>
      </w:pPr>
      <w:r w:rsidRPr="00445CC5">
        <w:rPr>
          <w:rFonts w:ascii="Times New Roman" w:hAnsi="Times New Roman"/>
          <w:sz w:val="24"/>
          <w:szCs w:val="24"/>
        </w:rPr>
        <w:t>Dos re</w:t>
      </w:r>
      <w:r w:rsidR="00445CC5" w:rsidRPr="00445CC5">
        <w:rPr>
          <w:rFonts w:ascii="Times New Roman" w:hAnsi="Times New Roman"/>
          <w:sz w:val="24"/>
          <w:szCs w:val="24"/>
        </w:rPr>
        <w:t>presentantes del banco central -</w:t>
      </w:r>
      <w:r w:rsidRPr="00445CC5">
        <w:rPr>
          <w:rFonts w:ascii="Times New Roman" w:hAnsi="Times New Roman"/>
          <w:sz w:val="24"/>
          <w:szCs w:val="24"/>
        </w:rPr>
        <w:t xml:space="preserve">la presidenta de la Fed de Cleveland, Sandra Pianalto, y el presidente de la </w:t>
      </w:r>
      <w:r w:rsidR="00445CC5" w:rsidRPr="00445CC5">
        <w:rPr>
          <w:rFonts w:ascii="Times New Roman" w:hAnsi="Times New Roman"/>
          <w:sz w:val="24"/>
          <w:szCs w:val="24"/>
        </w:rPr>
        <w:t>Fed de St. Louis, James Bullard-</w:t>
      </w:r>
      <w:r w:rsidRPr="00445CC5">
        <w:rPr>
          <w:rFonts w:ascii="Times New Roman" w:hAnsi="Times New Roman"/>
          <w:sz w:val="24"/>
          <w:szCs w:val="24"/>
        </w:rPr>
        <w:t xml:space="preserve"> han afirmado en discursos recientes que la institución quizá debería reducir sus compras de bonos según las condiciones del momento, aunque ofrecieron razones distintas. Optimista por la perspectiva económica para este año y el próximo, Bullard dijo que la Fed podría desacelerar el ritmo de sus compras de bonos si los pronósticos aciertan. </w:t>
      </w:r>
    </w:p>
    <w:p w:rsidR="00122B18" w:rsidRPr="00445CC5" w:rsidRDefault="00122B18" w:rsidP="00122B18">
      <w:pPr>
        <w:jc w:val="both"/>
        <w:rPr>
          <w:rFonts w:ascii="Times New Roman" w:hAnsi="Times New Roman"/>
          <w:sz w:val="24"/>
          <w:szCs w:val="24"/>
        </w:rPr>
      </w:pPr>
      <w:r w:rsidRPr="00445CC5">
        <w:rPr>
          <w:rFonts w:ascii="Times New Roman" w:hAnsi="Times New Roman"/>
          <w:sz w:val="24"/>
          <w:szCs w:val="24"/>
        </w:rPr>
        <w:t xml:space="preserve">Pianalto, por otro lado, expresó inquietudes de que algunas firmas financieras podrían estar asumiendo demasiado riesgo. </w:t>
      </w:r>
    </w:p>
    <w:p w:rsidR="00122B18" w:rsidRPr="00445CC5" w:rsidRDefault="00122B18" w:rsidP="00122B18">
      <w:pPr>
        <w:jc w:val="both"/>
        <w:rPr>
          <w:rFonts w:ascii="Times New Roman" w:hAnsi="Times New Roman"/>
          <w:sz w:val="24"/>
          <w:szCs w:val="24"/>
        </w:rPr>
      </w:pPr>
      <w:r w:rsidRPr="00445CC5">
        <w:rPr>
          <w:rFonts w:ascii="Times New Roman" w:hAnsi="Times New Roman"/>
          <w:sz w:val="24"/>
          <w:szCs w:val="24"/>
        </w:rPr>
        <w:t xml:space="preserve">Las minutas indican que otros representantes de la Fed temen que las políticas monetarias relajadas del banco central podrían estar fomentando una excesiva toma de riesgos en algunos sectores de los mercados crediticios. Mientras que la mayoría dijo que los programas de compra de bonos del banco habían ayudado a estimular </w:t>
      </w:r>
      <w:r w:rsidR="00445CC5" w:rsidRPr="00445CC5">
        <w:rPr>
          <w:rFonts w:ascii="Times New Roman" w:hAnsi="Times New Roman"/>
          <w:sz w:val="24"/>
          <w:szCs w:val="24"/>
        </w:rPr>
        <w:t>la actividad económica, varios “</w:t>
      </w:r>
      <w:r w:rsidRPr="00445CC5">
        <w:rPr>
          <w:rFonts w:ascii="Times New Roman" w:hAnsi="Times New Roman"/>
          <w:sz w:val="24"/>
          <w:szCs w:val="24"/>
        </w:rPr>
        <w:t>expresaron preocupación sobre el potencial de una excesiva toma de riesgos y las consecuencias adversas</w:t>
      </w:r>
      <w:r w:rsidR="00445CC5" w:rsidRPr="00445CC5">
        <w:rPr>
          <w:rFonts w:ascii="Times New Roman" w:hAnsi="Times New Roman"/>
          <w:sz w:val="24"/>
          <w:szCs w:val="24"/>
        </w:rPr>
        <w:t xml:space="preserve"> para la estabilidad financiera”</w:t>
      </w:r>
      <w:r w:rsidRPr="00445CC5">
        <w:rPr>
          <w:rFonts w:ascii="Times New Roman" w:hAnsi="Times New Roman"/>
          <w:sz w:val="24"/>
          <w:szCs w:val="24"/>
        </w:rPr>
        <w:t>, según las minutas.</w:t>
      </w:r>
    </w:p>
    <w:p w:rsidR="00122B18" w:rsidRPr="00445CC5" w:rsidRDefault="00122B18" w:rsidP="00122B18">
      <w:pPr>
        <w:jc w:val="both"/>
        <w:rPr>
          <w:rFonts w:ascii="Times New Roman" w:hAnsi="Times New Roman"/>
          <w:sz w:val="24"/>
          <w:szCs w:val="24"/>
        </w:rPr>
      </w:pPr>
      <w:r w:rsidRPr="00445CC5">
        <w:rPr>
          <w:rFonts w:ascii="Times New Roman" w:hAnsi="Times New Roman"/>
          <w:sz w:val="24"/>
          <w:szCs w:val="24"/>
        </w:rPr>
        <w:t xml:space="preserve">La presidenta de la Fed de Kansas City, Esther George, se mostró disconforme en la reunión de enero, citando preocupaciones sobre la estabilidad financiera. </w:t>
      </w:r>
    </w:p>
    <w:p w:rsidR="00122B18" w:rsidRPr="00445CC5" w:rsidRDefault="00122B18" w:rsidP="00122B18">
      <w:pPr>
        <w:jc w:val="both"/>
        <w:rPr>
          <w:rFonts w:ascii="Times New Roman" w:hAnsi="Times New Roman"/>
          <w:sz w:val="24"/>
          <w:szCs w:val="24"/>
        </w:rPr>
      </w:pPr>
      <w:r w:rsidRPr="00445CC5">
        <w:rPr>
          <w:rFonts w:ascii="Times New Roman" w:hAnsi="Times New Roman"/>
          <w:sz w:val="24"/>
          <w:szCs w:val="24"/>
        </w:rPr>
        <w:lastRenderedPageBreak/>
        <w:t xml:space="preserve">Las minutas también sugirieron que los representantes de la Fed podrían estar reconsiderando su estrategia de salida. </w:t>
      </w:r>
    </w:p>
    <w:p w:rsidR="00122B18" w:rsidRPr="00445CC5" w:rsidRDefault="00445CC5" w:rsidP="00122B18">
      <w:pPr>
        <w:jc w:val="both"/>
        <w:rPr>
          <w:rFonts w:ascii="Times New Roman" w:hAnsi="Times New Roman"/>
          <w:sz w:val="24"/>
          <w:szCs w:val="24"/>
        </w:rPr>
      </w:pPr>
      <w:r w:rsidRPr="00445CC5">
        <w:rPr>
          <w:rFonts w:ascii="Times New Roman" w:hAnsi="Times New Roman"/>
          <w:sz w:val="24"/>
          <w:szCs w:val="24"/>
        </w:rPr>
        <w:t>“</w:t>
      </w:r>
      <w:r w:rsidR="00122B18" w:rsidRPr="00445CC5">
        <w:rPr>
          <w:rFonts w:ascii="Times New Roman" w:hAnsi="Times New Roman"/>
          <w:sz w:val="24"/>
          <w:szCs w:val="24"/>
        </w:rPr>
        <w:t xml:space="preserve">Un número de participantes habló de la posibilidad de proporcionar una política de relajamiento monetario al mantener los valores por un periodo más </w:t>
      </w:r>
      <w:r w:rsidRPr="00445CC5">
        <w:rPr>
          <w:rFonts w:ascii="Times New Roman" w:hAnsi="Times New Roman"/>
          <w:sz w:val="24"/>
          <w:szCs w:val="24"/>
        </w:rPr>
        <w:t>largo de tiempo que el previsto” por el Comité, “</w:t>
      </w:r>
      <w:r w:rsidR="00122B18" w:rsidRPr="00445CC5">
        <w:rPr>
          <w:rFonts w:ascii="Times New Roman" w:hAnsi="Times New Roman"/>
          <w:sz w:val="24"/>
          <w:szCs w:val="24"/>
        </w:rPr>
        <w:t>ya sea como complemento, o reemplazo, de la</w:t>
      </w:r>
      <w:r w:rsidRPr="00445CC5">
        <w:rPr>
          <w:rFonts w:ascii="Times New Roman" w:hAnsi="Times New Roman"/>
          <w:sz w:val="24"/>
          <w:szCs w:val="24"/>
        </w:rPr>
        <w:t>s compras de activos”</w:t>
      </w:r>
      <w:r w:rsidR="00122B18" w:rsidRPr="00445CC5">
        <w:rPr>
          <w:rFonts w:ascii="Times New Roman" w:hAnsi="Times New Roman"/>
          <w:sz w:val="24"/>
          <w:szCs w:val="24"/>
        </w:rPr>
        <w:t>, dicen las minutas.</w:t>
      </w:r>
    </w:p>
    <w:p w:rsidR="00122B18" w:rsidRPr="00445CC5" w:rsidRDefault="00445CC5" w:rsidP="00122B18">
      <w:pPr>
        <w:jc w:val="both"/>
        <w:rPr>
          <w:rFonts w:ascii="Times New Roman" w:hAnsi="Times New Roman"/>
          <w:sz w:val="24"/>
          <w:szCs w:val="24"/>
        </w:rPr>
      </w:pPr>
      <w:r>
        <w:rPr>
          <w:rFonts w:ascii="Times New Roman" w:hAnsi="Times New Roman"/>
          <w:i/>
          <w:sz w:val="24"/>
          <w:szCs w:val="24"/>
        </w:rPr>
        <w:t>“</w:t>
      </w:r>
      <w:r w:rsidR="00122B18" w:rsidRPr="00445CC5">
        <w:rPr>
          <w:rFonts w:ascii="Times New Roman" w:hAnsi="Times New Roman"/>
          <w:i/>
          <w:sz w:val="24"/>
          <w:szCs w:val="24"/>
        </w:rPr>
        <w:t>Las acciones de Estados Unidos cayeron luego que las minutas de la Reserva Federal reflejaran una creciente incomodidad con las medidas del banco central para estimular la economía, lo que envió al Promedio Industrial Dow Jones a registrar su segunda mayor caída de este año</w:t>
      </w:r>
      <w:r>
        <w:rPr>
          <w:rFonts w:ascii="Times New Roman" w:hAnsi="Times New Roman"/>
          <w:i/>
          <w:sz w:val="24"/>
          <w:szCs w:val="24"/>
        </w:rPr>
        <w:t>”..</w:t>
      </w:r>
      <w:r w:rsidR="00122B18" w:rsidRPr="00445CC5">
        <w:rPr>
          <w:rFonts w:ascii="Times New Roman" w:hAnsi="Times New Roman"/>
          <w:i/>
          <w:sz w:val="24"/>
          <w:szCs w:val="24"/>
        </w:rPr>
        <w:t xml:space="preserve">. </w:t>
      </w:r>
      <w:r>
        <w:rPr>
          <w:rFonts w:ascii="Times New Roman" w:hAnsi="Times New Roman"/>
          <w:sz w:val="24"/>
          <w:szCs w:val="24"/>
          <w:u w:val="single"/>
        </w:rPr>
        <w:t>Las bolsas de EEUU</w:t>
      </w:r>
      <w:r w:rsidRPr="007F7624">
        <w:rPr>
          <w:rFonts w:ascii="Times New Roman" w:hAnsi="Times New Roman"/>
          <w:sz w:val="24"/>
          <w:szCs w:val="24"/>
          <w:u w:val="single"/>
        </w:rPr>
        <w:t xml:space="preserve"> caen tras las minutas de la Fed</w:t>
      </w:r>
      <w:r>
        <w:rPr>
          <w:rFonts w:ascii="Times New Roman" w:hAnsi="Times New Roman"/>
          <w:sz w:val="24"/>
          <w:szCs w:val="24"/>
        </w:rPr>
        <w:t xml:space="preserve"> (The Wall Street Journal </w:t>
      </w:r>
      <w:r w:rsidRPr="00445CC5">
        <w:rPr>
          <w:rFonts w:ascii="Times New Roman" w:hAnsi="Times New Roman"/>
          <w:b/>
          <w:sz w:val="24"/>
          <w:szCs w:val="24"/>
        </w:rPr>
        <w:t>-</w:t>
      </w:r>
      <w:r>
        <w:rPr>
          <w:rFonts w:ascii="Times New Roman" w:hAnsi="Times New Roman"/>
          <w:sz w:val="24"/>
          <w:szCs w:val="24"/>
        </w:rPr>
        <w:t xml:space="preserve"> </w:t>
      </w:r>
      <w:r w:rsidRPr="007F7624">
        <w:rPr>
          <w:rFonts w:ascii="Times New Roman" w:hAnsi="Times New Roman"/>
          <w:b/>
          <w:sz w:val="24"/>
          <w:szCs w:val="24"/>
        </w:rPr>
        <w:t>20/2/13</w:t>
      </w:r>
      <w:r>
        <w:rPr>
          <w:rFonts w:ascii="Times New Roman" w:hAnsi="Times New Roman"/>
          <w:sz w:val="24"/>
          <w:szCs w:val="24"/>
        </w:rPr>
        <w:t>)</w:t>
      </w:r>
    </w:p>
    <w:p w:rsidR="00122B18" w:rsidRPr="00445CC5" w:rsidRDefault="00122B18" w:rsidP="00122B18">
      <w:pPr>
        <w:jc w:val="both"/>
        <w:rPr>
          <w:rFonts w:ascii="Times New Roman" w:hAnsi="Times New Roman"/>
          <w:sz w:val="24"/>
          <w:szCs w:val="24"/>
        </w:rPr>
      </w:pPr>
      <w:r w:rsidRPr="00445CC5">
        <w:rPr>
          <w:rFonts w:ascii="Times New Roman" w:hAnsi="Times New Roman"/>
          <w:sz w:val="24"/>
          <w:szCs w:val="24"/>
        </w:rPr>
        <w:t xml:space="preserve">El Dow declinó 108,13 puntos, o 0,8%, a 13.927,54, su mayor descenso desde el 4 de febrero, cuando el índice perdió 130 puntos. </w:t>
      </w:r>
    </w:p>
    <w:p w:rsidR="00122B18" w:rsidRPr="00445CC5" w:rsidRDefault="00122B18" w:rsidP="00122B18">
      <w:pPr>
        <w:jc w:val="both"/>
        <w:rPr>
          <w:rFonts w:ascii="Times New Roman" w:hAnsi="Times New Roman"/>
          <w:sz w:val="24"/>
          <w:szCs w:val="24"/>
        </w:rPr>
      </w:pPr>
      <w:r w:rsidRPr="00445CC5">
        <w:rPr>
          <w:rFonts w:ascii="Times New Roman" w:hAnsi="Times New Roman"/>
          <w:sz w:val="24"/>
          <w:szCs w:val="24"/>
        </w:rPr>
        <w:t>El índice Standard &amp; Poor's 500 declinó 18,99 puntos, o 1,2%, a 1.</w:t>
      </w:r>
      <w:r w:rsidR="00445CC5" w:rsidRPr="00445CC5">
        <w:rPr>
          <w:rFonts w:ascii="Times New Roman" w:hAnsi="Times New Roman"/>
          <w:sz w:val="24"/>
          <w:szCs w:val="24"/>
        </w:rPr>
        <w:t>511,95. La caída del miércoles -la más grande desde noviembre-</w:t>
      </w:r>
      <w:r w:rsidRPr="00445CC5">
        <w:rPr>
          <w:rFonts w:ascii="Times New Roman" w:hAnsi="Times New Roman"/>
          <w:sz w:val="24"/>
          <w:szCs w:val="24"/>
        </w:rPr>
        <w:t xml:space="preserve"> se produce luego que el S&amp;P 500 anotara el martes el nivel de cierre más alto desde 2007. En tanto, el índice Compuesto Nasdaq retrocedió 49,19 puntos, o 1,5%, a 3.164,41. </w:t>
      </w:r>
    </w:p>
    <w:p w:rsidR="00122B18" w:rsidRPr="00576943" w:rsidRDefault="00122B18" w:rsidP="00122B18">
      <w:pPr>
        <w:jc w:val="both"/>
        <w:rPr>
          <w:rFonts w:ascii="Times New Roman" w:hAnsi="Times New Roman"/>
          <w:b/>
          <w:sz w:val="24"/>
          <w:szCs w:val="24"/>
        </w:rPr>
      </w:pPr>
      <w:r w:rsidRPr="00445CC5">
        <w:rPr>
          <w:rFonts w:ascii="Times New Roman" w:hAnsi="Times New Roman"/>
          <w:sz w:val="24"/>
          <w:szCs w:val="24"/>
        </w:rPr>
        <w:t xml:space="preserve">Los principales índices referenciales se desplomaron a mínimos de sesión tras la publicación de las minutas de la Fed, que reflejaron la preocupación de los funcionarios el mes pasado porque las políticas acomodaticias del banco central podrían conllevar a una inestabilidad en los mercados financieros y podría ser difícil retirarlas en el </w:t>
      </w:r>
      <w:r w:rsidRPr="00576943">
        <w:rPr>
          <w:rFonts w:ascii="Times New Roman" w:hAnsi="Times New Roman"/>
          <w:sz w:val="24"/>
          <w:szCs w:val="24"/>
        </w:rPr>
        <w:t>futuro…</w:t>
      </w:r>
    </w:p>
    <w:p w:rsidR="00122B18" w:rsidRPr="009A0DAF" w:rsidRDefault="00122B18" w:rsidP="00122B18">
      <w:pPr>
        <w:pStyle w:val="NormalWeb"/>
        <w:jc w:val="both"/>
      </w:pPr>
      <w:r w:rsidRPr="00576943">
        <w:rPr>
          <w:b/>
        </w:rPr>
        <w:t>-</w:t>
      </w:r>
      <w:r>
        <w:t xml:space="preserve"> </w:t>
      </w:r>
      <w:r w:rsidR="000F0726">
        <w:rPr>
          <w:u w:val="single"/>
        </w:rPr>
        <w:t>Roubini: “</w:t>
      </w:r>
      <w:r w:rsidRPr="00574C9B">
        <w:rPr>
          <w:u w:val="single"/>
        </w:rPr>
        <w:t xml:space="preserve">El recorte automático de gasto en EEUU provocará una rebaja </w:t>
      </w:r>
      <w:r w:rsidR="000F0726">
        <w:rPr>
          <w:u w:val="single"/>
        </w:rPr>
        <w:t>de rating y un shock financiero”</w:t>
      </w:r>
      <w:r>
        <w:t xml:space="preserve"> (El Economista </w:t>
      </w:r>
      <w:r w:rsidRPr="00576943">
        <w:rPr>
          <w:b/>
        </w:rPr>
        <w:t>-</w:t>
      </w:r>
      <w:r>
        <w:t xml:space="preserve"> </w:t>
      </w:r>
      <w:r w:rsidRPr="00574C9B">
        <w:rPr>
          <w:b/>
        </w:rPr>
        <w:t>21/2/13</w:t>
      </w:r>
      <w:r>
        <w:t>)</w:t>
      </w:r>
      <w:r w:rsidR="000F0726">
        <w:t xml:space="preserve">                              Lectura recomendada</w:t>
      </w:r>
    </w:p>
    <w:p w:rsidR="00122B18" w:rsidRDefault="00122B18" w:rsidP="00122B18">
      <w:pPr>
        <w:pStyle w:val="NormalWeb"/>
        <w:jc w:val="both"/>
      </w:pPr>
      <w:r>
        <w:t>El doctor calamidad, más conocido como Nouriel Roubini, cree que a pesar de los esfuerzos para minimizar los efectos de los recortes de gastos automáticos, o secuestro, que se aproximan el próximo 1 de marzo, el impacto será significativo.</w:t>
      </w:r>
    </w:p>
    <w:p w:rsidR="00122B18" w:rsidRPr="00746A12" w:rsidRDefault="000F0726" w:rsidP="00122B18">
      <w:pPr>
        <w:pStyle w:val="NormalWeb"/>
        <w:jc w:val="both"/>
        <w:rPr>
          <w:u w:val="single"/>
        </w:rPr>
      </w:pPr>
      <w:r>
        <w:rPr>
          <w:u w:val="single"/>
        </w:rPr>
        <w:t>“</w:t>
      </w:r>
      <w:r w:rsidR="00122B18" w:rsidRPr="00746A12">
        <w:rPr>
          <w:u w:val="single"/>
        </w:rPr>
        <w:t>No parece que habrá un acuerdo de último minuto sobre el secuestro... la pregunta ahora es ¿cuánto</w:t>
      </w:r>
      <w:r>
        <w:rPr>
          <w:u w:val="single"/>
        </w:rPr>
        <w:t xml:space="preserve"> tiempo va a durar el secuestro</w:t>
      </w:r>
      <w:r w:rsidR="00072AD6">
        <w:rPr>
          <w:u w:val="single"/>
        </w:rPr>
        <w:t>?</w:t>
      </w:r>
      <w:r>
        <w:rPr>
          <w:u w:val="single"/>
        </w:rPr>
        <w:t>”</w:t>
      </w:r>
      <w:r w:rsidR="00122B18" w:rsidRPr="00746A12">
        <w:rPr>
          <w:u w:val="single"/>
        </w:rPr>
        <w:t xml:space="preserve">, dijo a </w:t>
      </w:r>
      <w:r w:rsidR="00122B18" w:rsidRPr="00746A12">
        <w:rPr>
          <w:i/>
          <w:iCs/>
          <w:u w:val="single"/>
        </w:rPr>
        <w:t>The Daily Ticker</w:t>
      </w:r>
      <w:r w:rsidR="00122B18" w:rsidRPr="00746A12">
        <w:rPr>
          <w:u w:val="single"/>
        </w:rPr>
        <w:t xml:space="preserve"> durante una entrevista.</w:t>
      </w:r>
    </w:p>
    <w:p w:rsidR="00122B18" w:rsidRPr="00746A12" w:rsidRDefault="00122B18" w:rsidP="00122B18">
      <w:pPr>
        <w:pStyle w:val="NormalWeb"/>
        <w:jc w:val="both"/>
        <w:rPr>
          <w:u w:val="single"/>
        </w:rPr>
      </w:pPr>
      <w:r w:rsidRPr="00746A12">
        <w:rPr>
          <w:b/>
          <w:bCs/>
          <w:u w:val="single"/>
        </w:rPr>
        <w:t>Si se prolonga durante vario</w:t>
      </w:r>
      <w:r w:rsidR="00B00C18">
        <w:rPr>
          <w:b/>
          <w:bCs/>
          <w:u w:val="single"/>
        </w:rPr>
        <w:t>s meses, Roubini reconoció que “</w:t>
      </w:r>
      <w:r w:rsidRPr="00746A12">
        <w:rPr>
          <w:b/>
          <w:bCs/>
          <w:u w:val="single"/>
        </w:rPr>
        <w:t xml:space="preserve">el arrastre fiscal será de </w:t>
      </w:r>
      <w:r w:rsidR="00B00C18">
        <w:rPr>
          <w:b/>
          <w:bCs/>
          <w:u w:val="single"/>
        </w:rPr>
        <w:t>otro 0,7% o 0,8% de la economía”, lo que podría conducir “</w:t>
      </w:r>
      <w:r w:rsidRPr="00746A12">
        <w:rPr>
          <w:b/>
          <w:bCs/>
          <w:u w:val="single"/>
        </w:rPr>
        <w:t>a otra crisis en los mercados financieros y a otra rebaja de la ca</w:t>
      </w:r>
      <w:r w:rsidR="00B00C18">
        <w:rPr>
          <w:b/>
          <w:bCs/>
          <w:u w:val="single"/>
        </w:rPr>
        <w:t>lificación de la deuda soberana”</w:t>
      </w:r>
      <w:r w:rsidRPr="00746A12">
        <w:rPr>
          <w:b/>
          <w:bCs/>
          <w:u w:val="single"/>
        </w:rPr>
        <w:t>, indicó.</w:t>
      </w:r>
    </w:p>
    <w:p w:rsidR="00122B18" w:rsidRDefault="00122B18" w:rsidP="00122B18">
      <w:pPr>
        <w:pStyle w:val="NormalWeb"/>
        <w:jc w:val="both"/>
      </w:pPr>
      <w:r>
        <w:t>En este último pulso político entre los republicanos y los demócratas, Roubini indicó que la ventaja se ha desplazado ahora a los republicanos.</w:t>
      </w:r>
    </w:p>
    <w:p w:rsidR="00122B18" w:rsidRPr="00746A12" w:rsidRDefault="00B00C18" w:rsidP="00122B18">
      <w:pPr>
        <w:pStyle w:val="NormalWeb"/>
        <w:jc w:val="both"/>
        <w:rPr>
          <w:u w:val="single"/>
        </w:rPr>
      </w:pPr>
      <w:r>
        <w:rPr>
          <w:u w:val="single"/>
        </w:rPr>
        <w:lastRenderedPageBreak/>
        <w:t>“</w:t>
      </w:r>
      <w:r w:rsidR="00122B18" w:rsidRPr="00746A12">
        <w:rPr>
          <w:u w:val="single"/>
        </w:rPr>
        <w:t xml:space="preserve">Durante las negociaciones sobre el </w:t>
      </w:r>
      <w:r w:rsidR="00122B18" w:rsidRPr="00746A12">
        <w:rPr>
          <w:i/>
          <w:iCs/>
          <w:u w:val="single"/>
        </w:rPr>
        <w:t>abismo fiscal,</w:t>
      </w:r>
      <w:r w:rsidR="00122B18" w:rsidRPr="00746A12">
        <w:rPr>
          <w:u w:val="single"/>
        </w:rPr>
        <w:t xml:space="preserve"> todo el poder de negociación estaba en manos de los demócratas porque las medidas automáticas implica</w:t>
      </w:r>
      <w:r>
        <w:rPr>
          <w:u w:val="single"/>
        </w:rPr>
        <w:t>ban un aumento de los impuestos”, dijo. “</w:t>
      </w:r>
      <w:r w:rsidR="00122B18" w:rsidRPr="00746A12">
        <w:rPr>
          <w:u w:val="single"/>
        </w:rPr>
        <w:t xml:space="preserve">Esta vez, implican un recorte del gasto, de ahí que los republicanos tengan más </w:t>
      </w:r>
      <w:r>
        <w:rPr>
          <w:u w:val="single"/>
        </w:rPr>
        <w:t>control”</w:t>
      </w:r>
      <w:r w:rsidR="00122B18" w:rsidRPr="00746A12">
        <w:rPr>
          <w:u w:val="single"/>
        </w:rPr>
        <w:t>, añadió.</w:t>
      </w:r>
    </w:p>
    <w:p w:rsidR="00122B18" w:rsidRPr="000F0726" w:rsidRDefault="00122B18" w:rsidP="00122B18">
      <w:pPr>
        <w:pStyle w:val="Ttulo2"/>
        <w:jc w:val="both"/>
        <w:rPr>
          <w:rFonts w:ascii="Times New Roman" w:hAnsi="Times New Roman" w:cs="Times New Roman"/>
          <w:b w:val="0"/>
          <w:color w:val="auto"/>
          <w:sz w:val="24"/>
          <w:szCs w:val="24"/>
        </w:rPr>
      </w:pPr>
      <w:r w:rsidRPr="000F0726">
        <w:rPr>
          <w:rFonts w:ascii="Times New Roman" w:hAnsi="Times New Roman" w:cs="Times New Roman"/>
          <w:b w:val="0"/>
          <w:color w:val="auto"/>
          <w:sz w:val="24"/>
          <w:szCs w:val="24"/>
        </w:rPr>
        <w:t>Renta variable y la Fed</w:t>
      </w:r>
    </w:p>
    <w:p w:rsidR="00122B18" w:rsidRPr="00746A12" w:rsidRDefault="00122B18" w:rsidP="00122B18">
      <w:pPr>
        <w:pStyle w:val="NormalWeb"/>
        <w:jc w:val="both"/>
        <w:rPr>
          <w:color w:val="FF0000"/>
          <w:u w:val="single"/>
        </w:rPr>
      </w:pPr>
      <w:r w:rsidRPr="00746A12">
        <w:rPr>
          <w:color w:val="FF0000"/>
          <w:u w:val="single"/>
        </w:rPr>
        <w:t>En lo que a la renta variable se refiere, Roubini reconoció que no ha sido sólo el estímulo monetario de la Fed lo que ha conducido al alz</w:t>
      </w:r>
      <w:r w:rsidR="00B00C18">
        <w:rPr>
          <w:color w:val="FF0000"/>
          <w:u w:val="single"/>
        </w:rPr>
        <w:t>a a los mercados, pero también “</w:t>
      </w:r>
      <w:r w:rsidRPr="00746A12">
        <w:rPr>
          <w:color w:val="FF0000"/>
          <w:u w:val="single"/>
        </w:rPr>
        <w:t>la pol</w:t>
      </w:r>
      <w:r w:rsidR="00B00C18">
        <w:rPr>
          <w:color w:val="FF0000"/>
          <w:u w:val="single"/>
        </w:rPr>
        <w:t>ítica monetaria no convencional”</w:t>
      </w:r>
      <w:r w:rsidRPr="00746A12">
        <w:rPr>
          <w:color w:val="FF0000"/>
          <w:u w:val="single"/>
        </w:rPr>
        <w:t xml:space="preserve"> del Banco Central Europeo, el Banco de Japón, el Banco de Inglaterra y el Banco Nacional Suizo. Ese estímulo está dirigido a impulsar el crecimiento económico, y podría haber ay</w:t>
      </w:r>
      <w:r w:rsidR="00B00C18">
        <w:rPr>
          <w:color w:val="FF0000"/>
          <w:u w:val="single"/>
        </w:rPr>
        <w:t>udado, pero, según su parecer, “</w:t>
      </w:r>
      <w:r w:rsidRPr="00746A12">
        <w:rPr>
          <w:color w:val="FF0000"/>
          <w:u w:val="single"/>
        </w:rPr>
        <w:t>la econom</w:t>
      </w:r>
      <w:r w:rsidR="00B00C18">
        <w:rPr>
          <w:color w:val="FF0000"/>
          <w:u w:val="single"/>
        </w:rPr>
        <w:t>ía mundial está desacelerándose”</w:t>
      </w:r>
      <w:r w:rsidRPr="00746A12">
        <w:rPr>
          <w:color w:val="FF0000"/>
          <w:u w:val="single"/>
        </w:rPr>
        <w:t>.</w:t>
      </w:r>
    </w:p>
    <w:p w:rsidR="00122B18" w:rsidRPr="00746A12" w:rsidRDefault="00122B18" w:rsidP="00122B18">
      <w:pPr>
        <w:pStyle w:val="NormalWeb"/>
        <w:jc w:val="both"/>
        <w:rPr>
          <w:color w:val="FF0000"/>
          <w:u w:val="single"/>
        </w:rPr>
      </w:pPr>
      <w:r>
        <w:t xml:space="preserve">En el cuarto trimestre, las economías más importantes del mundo como EEUU, Reino Unido, Japón y la zona euro se contrajeron, y podrían hacerlo aún más debido a los recortes de gasto a este lado del Atlántico, apuntó Roubini. </w:t>
      </w:r>
      <w:r w:rsidR="00B00C18">
        <w:rPr>
          <w:color w:val="FF0000"/>
          <w:u w:val="single"/>
        </w:rPr>
        <w:t>“</w:t>
      </w:r>
      <w:r w:rsidRPr="00746A12">
        <w:rPr>
          <w:b/>
          <w:bCs/>
          <w:color w:val="FF0000"/>
          <w:u w:val="single"/>
        </w:rPr>
        <w:t>El núcleo de la zona euro ya lo ha hecho y ahora EEUU tiene que hacerlo... y cuando se sincroniza la contracción fiscal, los efectos negativos sobre el crecimiento económico son peores</w:t>
      </w:r>
      <w:r w:rsidR="00B00C18">
        <w:rPr>
          <w:color w:val="FF0000"/>
          <w:u w:val="single"/>
        </w:rPr>
        <w:t>”</w:t>
      </w:r>
      <w:r w:rsidRPr="00746A12">
        <w:rPr>
          <w:color w:val="FF0000"/>
          <w:u w:val="single"/>
        </w:rPr>
        <w:t>, reiteró.</w:t>
      </w:r>
    </w:p>
    <w:p w:rsidR="00122B18" w:rsidRDefault="00122B18" w:rsidP="00122B18">
      <w:pPr>
        <w:pStyle w:val="NormalWeb"/>
        <w:jc w:val="both"/>
      </w:pPr>
      <w:r>
        <w:t xml:space="preserve">El profesor de la NYU prevé un 1,6% de crecimiento del PIB en los EEUU este año, lo que sería el ritmo más lento de los últimos tres años. Dicho esto, del lado positivo, prevé un crecimiento en la construcción de viviendas, industria y </w:t>
      </w:r>
      <w:r w:rsidR="00B00C18">
        <w:t>energía, principalmente por la “revolución del gas de esquisto”</w:t>
      </w:r>
      <w:r>
        <w:t>. Del lado negativo: grandes recortes en el presupuesto del gobierno.</w:t>
      </w:r>
    </w:p>
    <w:p w:rsidR="00122B18" w:rsidRDefault="00B00C18" w:rsidP="00122B18">
      <w:pPr>
        <w:pStyle w:val="NormalWeb"/>
        <w:jc w:val="both"/>
      </w:pPr>
      <w:r>
        <w:t>“</w:t>
      </w:r>
      <w:r w:rsidR="00122B18">
        <w:t xml:space="preserve">Creo </w:t>
      </w:r>
      <w:r>
        <w:t>que vamos a sufrir el secuestro”, concluyó, “</w:t>
      </w:r>
      <w:r w:rsidR="00122B18">
        <w:t>por lo que arrastre f</w:t>
      </w:r>
      <w:r>
        <w:t>iscal podría ser del 2% del PIB”</w:t>
      </w:r>
      <w:r w:rsidR="00122B18">
        <w:t>, que se verá compensado por algunos factores positivos.</w:t>
      </w:r>
    </w:p>
    <w:p w:rsidR="00B00C18" w:rsidRPr="00B00C18" w:rsidRDefault="00B00C18" w:rsidP="00122B18">
      <w:pPr>
        <w:pStyle w:val="NormalWeb"/>
        <w:jc w:val="both"/>
        <w:rPr>
          <w:b/>
        </w:rPr>
      </w:pPr>
      <w:r w:rsidRPr="00576943">
        <w:t>-</w:t>
      </w:r>
      <w:r w:rsidRPr="00B00C18">
        <w:rPr>
          <w:b/>
        </w:rPr>
        <w:t xml:space="preserve"> Me</w:t>
      </w:r>
      <w:r>
        <w:rPr>
          <w:b/>
        </w:rPr>
        <w:t>rkel entra en liza y defiende un</w:t>
      </w:r>
      <w:r w:rsidRPr="00B00C18">
        <w:rPr>
          <w:b/>
        </w:rPr>
        <w:t xml:space="preserve"> euro fuerte (en línea con el Ifo)</w:t>
      </w:r>
    </w:p>
    <w:p w:rsidR="00445CC5" w:rsidRPr="00AB5513" w:rsidRDefault="00B00C18" w:rsidP="00445CC5">
      <w:pPr>
        <w:jc w:val="both"/>
        <w:rPr>
          <w:rFonts w:ascii="Times New Roman" w:hAnsi="Times New Roman"/>
          <w:sz w:val="24"/>
          <w:szCs w:val="24"/>
        </w:rPr>
      </w:pPr>
      <w:r>
        <w:rPr>
          <w:rFonts w:ascii="Times New Roman" w:hAnsi="Times New Roman"/>
          <w:i/>
          <w:sz w:val="24"/>
          <w:szCs w:val="24"/>
        </w:rPr>
        <w:t>“</w:t>
      </w:r>
      <w:r w:rsidR="00445CC5" w:rsidRPr="00B00C18">
        <w:rPr>
          <w:rFonts w:ascii="Times New Roman" w:hAnsi="Times New Roman"/>
          <w:i/>
          <w:sz w:val="24"/>
          <w:szCs w:val="24"/>
        </w:rPr>
        <w:t>La canciller apoya que no haya ninguna intervención política en la divisa, frente a los que defienden modificar los tipos p</w:t>
      </w:r>
      <w:r>
        <w:rPr>
          <w:rFonts w:ascii="Times New Roman" w:hAnsi="Times New Roman"/>
          <w:i/>
          <w:sz w:val="24"/>
          <w:szCs w:val="24"/>
        </w:rPr>
        <w:t>ara favorecer las exportaciones”…</w:t>
      </w:r>
      <w:r w:rsidRPr="00B00C18">
        <w:rPr>
          <w:rFonts w:ascii="Times New Roman" w:hAnsi="Times New Roman"/>
          <w:i/>
          <w:sz w:val="24"/>
          <w:szCs w:val="24"/>
        </w:rPr>
        <w:t xml:space="preserve"> </w:t>
      </w:r>
      <w:r w:rsidRPr="004D4C5E">
        <w:rPr>
          <w:rFonts w:ascii="Times New Roman" w:hAnsi="Times New Roman"/>
          <w:sz w:val="24"/>
          <w:szCs w:val="24"/>
          <w:u w:val="single"/>
        </w:rPr>
        <w:t>Merkel defien</w:t>
      </w:r>
      <w:r w:rsidR="00AB5513">
        <w:rPr>
          <w:rFonts w:ascii="Times New Roman" w:hAnsi="Times New Roman"/>
          <w:sz w:val="24"/>
          <w:szCs w:val="24"/>
          <w:u w:val="single"/>
        </w:rPr>
        <w:t>de un euro fuerte aunque “derrita como la nieve”</w:t>
      </w:r>
      <w:r w:rsidRPr="004D4C5E">
        <w:rPr>
          <w:rFonts w:ascii="Times New Roman" w:hAnsi="Times New Roman"/>
          <w:sz w:val="24"/>
          <w:szCs w:val="24"/>
          <w:u w:val="single"/>
        </w:rPr>
        <w:t xml:space="preserve"> el ajuste español</w:t>
      </w:r>
      <w:r>
        <w:rPr>
          <w:rFonts w:ascii="Times New Roman" w:hAnsi="Times New Roman"/>
          <w:sz w:val="24"/>
          <w:szCs w:val="24"/>
        </w:rPr>
        <w:t xml:space="preserve"> (Negocios.com </w:t>
      </w:r>
      <w:r w:rsidRPr="00576943">
        <w:rPr>
          <w:rFonts w:ascii="Times New Roman" w:hAnsi="Times New Roman"/>
          <w:b/>
          <w:sz w:val="24"/>
          <w:szCs w:val="24"/>
        </w:rPr>
        <w:t>-</w:t>
      </w:r>
      <w:r>
        <w:rPr>
          <w:rFonts w:ascii="Times New Roman" w:hAnsi="Times New Roman"/>
          <w:sz w:val="24"/>
          <w:szCs w:val="24"/>
        </w:rPr>
        <w:t xml:space="preserve"> </w:t>
      </w:r>
      <w:r w:rsidRPr="004D4C5E">
        <w:rPr>
          <w:rFonts w:ascii="Times New Roman" w:hAnsi="Times New Roman"/>
          <w:b/>
          <w:sz w:val="24"/>
          <w:szCs w:val="24"/>
        </w:rPr>
        <w:t>21/2/13</w:t>
      </w:r>
      <w:r>
        <w:rPr>
          <w:rFonts w:ascii="Times New Roman" w:hAnsi="Times New Roman"/>
          <w:sz w:val="24"/>
          <w:szCs w:val="24"/>
        </w:rPr>
        <w:t>)</w:t>
      </w:r>
    </w:p>
    <w:p w:rsidR="00445CC5" w:rsidRPr="00D75765" w:rsidRDefault="00445CC5" w:rsidP="00445CC5">
      <w:pPr>
        <w:jc w:val="both"/>
        <w:rPr>
          <w:rFonts w:ascii="Times New Roman" w:hAnsi="Times New Roman"/>
          <w:sz w:val="24"/>
          <w:szCs w:val="24"/>
        </w:rPr>
      </w:pPr>
      <w:r w:rsidRPr="00D75765">
        <w:rPr>
          <w:rFonts w:ascii="Times New Roman" w:hAnsi="Times New Roman"/>
          <w:sz w:val="24"/>
          <w:szCs w:val="24"/>
        </w:rPr>
        <w:t>La canciller alemana, Angela Merkel, considera qu</w:t>
      </w:r>
      <w:r w:rsidR="00B00C18" w:rsidRPr="00D75765">
        <w:rPr>
          <w:rFonts w:ascii="Times New Roman" w:hAnsi="Times New Roman"/>
          <w:sz w:val="24"/>
          <w:szCs w:val="24"/>
        </w:rPr>
        <w:t>e está “dentro de la normalidad”</w:t>
      </w:r>
      <w:r w:rsidRPr="00D75765">
        <w:rPr>
          <w:rFonts w:ascii="Times New Roman" w:hAnsi="Times New Roman"/>
          <w:sz w:val="24"/>
          <w:szCs w:val="24"/>
        </w:rPr>
        <w:t xml:space="preserve"> histórica que el euro sea una divisa fuerte aunque ello lastre los esfuerzos de algunos países socios para ser competitivos.</w:t>
      </w:r>
    </w:p>
    <w:p w:rsidR="00445CC5" w:rsidRPr="00D75765" w:rsidRDefault="00445CC5" w:rsidP="00445CC5">
      <w:pPr>
        <w:jc w:val="both"/>
        <w:rPr>
          <w:rFonts w:ascii="Times New Roman" w:hAnsi="Times New Roman"/>
          <w:sz w:val="24"/>
          <w:szCs w:val="24"/>
        </w:rPr>
      </w:pPr>
      <w:r w:rsidRPr="00D75765">
        <w:rPr>
          <w:rFonts w:ascii="Times New Roman" w:hAnsi="Times New Roman"/>
          <w:sz w:val="24"/>
          <w:szCs w:val="24"/>
        </w:rPr>
        <w:t xml:space="preserve"> Estas nac</w:t>
      </w:r>
      <w:r w:rsidR="00B00C18" w:rsidRPr="00D75765">
        <w:rPr>
          <w:rFonts w:ascii="Times New Roman" w:hAnsi="Times New Roman"/>
          <w:sz w:val="24"/>
          <w:szCs w:val="24"/>
        </w:rPr>
        <w:t>iones, como España o Portugal, “</w:t>
      </w:r>
      <w:r w:rsidRPr="00D75765">
        <w:rPr>
          <w:rFonts w:ascii="Times New Roman" w:hAnsi="Times New Roman"/>
          <w:sz w:val="24"/>
          <w:szCs w:val="24"/>
        </w:rPr>
        <w:t>descubren ahora que estos (esfuerzos) bajo ciertas condiciones se puede</w:t>
      </w:r>
      <w:r w:rsidR="00B00C18" w:rsidRPr="00D75765">
        <w:rPr>
          <w:rFonts w:ascii="Times New Roman" w:hAnsi="Times New Roman"/>
          <w:sz w:val="24"/>
          <w:szCs w:val="24"/>
        </w:rPr>
        <w:t>n derretir como la nieve al sol”</w:t>
      </w:r>
      <w:r w:rsidRPr="00D75765">
        <w:rPr>
          <w:rFonts w:ascii="Times New Roman" w:hAnsi="Times New Roman"/>
          <w:sz w:val="24"/>
          <w:szCs w:val="24"/>
        </w:rPr>
        <w:t>, señaló Merkel en el acto de celebración del 50 aniversario de la crea</w:t>
      </w:r>
      <w:r w:rsidR="00B00C18" w:rsidRPr="00D75765">
        <w:rPr>
          <w:rFonts w:ascii="Times New Roman" w:hAnsi="Times New Roman"/>
          <w:sz w:val="24"/>
          <w:szCs w:val="24"/>
        </w:rPr>
        <w:t>ción del grupo de los llamados “Cinco Sabios”</w:t>
      </w:r>
      <w:r w:rsidRPr="00D75765">
        <w:rPr>
          <w:rFonts w:ascii="Times New Roman" w:hAnsi="Times New Roman"/>
          <w:sz w:val="24"/>
          <w:szCs w:val="24"/>
        </w:rPr>
        <w:t xml:space="preserve">, los cinco profesores que asesoran al Ejecutivo alemán en materia económica. </w:t>
      </w:r>
    </w:p>
    <w:p w:rsidR="00445CC5" w:rsidRPr="00D75765" w:rsidRDefault="00445CC5" w:rsidP="00445CC5">
      <w:pPr>
        <w:jc w:val="both"/>
        <w:rPr>
          <w:rFonts w:ascii="Times New Roman" w:hAnsi="Times New Roman"/>
          <w:sz w:val="24"/>
          <w:szCs w:val="24"/>
        </w:rPr>
      </w:pPr>
      <w:r w:rsidRPr="00D75765">
        <w:rPr>
          <w:rFonts w:ascii="Times New Roman" w:hAnsi="Times New Roman"/>
          <w:sz w:val="24"/>
          <w:szCs w:val="24"/>
        </w:rPr>
        <w:t>España, entre otros países, ha emprendido en los últimos años un ajuste salarial interno para fomentar las exportaciones, reforma laboral incluida, para intentar acabar con su déficit comercial y equilibrar sus cuentas.</w:t>
      </w:r>
    </w:p>
    <w:p w:rsidR="00445CC5" w:rsidRPr="00D75765" w:rsidRDefault="00B00C18" w:rsidP="00445CC5">
      <w:pPr>
        <w:jc w:val="both"/>
        <w:rPr>
          <w:rFonts w:ascii="Times New Roman" w:hAnsi="Times New Roman"/>
          <w:sz w:val="24"/>
          <w:szCs w:val="24"/>
        </w:rPr>
      </w:pPr>
      <w:r w:rsidRPr="00D75765">
        <w:rPr>
          <w:rFonts w:ascii="Times New Roman" w:hAnsi="Times New Roman"/>
          <w:sz w:val="24"/>
          <w:szCs w:val="24"/>
        </w:rPr>
        <w:lastRenderedPageBreak/>
        <w:t>La líder alemana asegura “</w:t>
      </w:r>
      <w:r w:rsidR="00445CC5" w:rsidRPr="00D75765">
        <w:rPr>
          <w:rFonts w:ascii="Times New Roman" w:hAnsi="Times New Roman"/>
          <w:sz w:val="24"/>
          <w:szCs w:val="24"/>
        </w:rPr>
        <w:t xml:space="preserve">entender las preocupaciones y miedos </w:t>
      </w:r>
      <w:r w:rsidRPr="00D75765">
        <w:rPr>
          <w:rFonts w:ascii="Times New Roman" w:hAnsi="Times New Roman"/>
          <w:sz w:val="24"/>
          <w:szCs w:val="24"/>
        </w:rPr>
        <w:t>en los países del sur de Europa”, que con “grandes esfuerzos”</w:t>
      </w:r>
      <w:r w:rsidR="00445CC5" w:rsidRPr="00D75765">
        <w:rPr>
          <w:rFonts w:ascii="Times New Roman" w:hAnsi="Times New Roman"/>
          <w:sz w:val="24"/>
          <w:szCs w:val="24"/>
        </w:rPr>
        <w:t xml:space="preserve"> han reducido sus costes salariales uni</w:t>
      </w:r>
      <w:r w:rsidRPr="00D75765">
        <w:rPr>
          <w:rFonts w:ascii="Times New Roman" w:hAnsi="Times New Roman"/>
          <w:sz w:val="24"/>
          <w:szCs w:val="24"/>
        </w:rPr>
        <w:t>tarios. Sin embargo, considera “normal”</w:t>
      </w:r>
      <w:r w:rsidR="00445CC5" w:rsidRPr="00D75765">
        <w:rPr>
          <w:rFonts w:ascii="Times New Roman" w:hAnsi="Times New Roman"/>
          <w:sz w:val="24"/>
          <w:szCs w:val="24"/>
        </w:rPr>
        <w:t xml:space="preserve"> que el euro se mueva entre los 1,30 y los 1,40 dólares. </w:t>
      </w:r>
    </w:p>
    <w:p w:rsidR="00445CC5" w:rsidRPr="00D75765" w:rsidRDefault="00445CC5" w:rsidP="00445CC5">
      <w:pPr>
        <w:jc w:val="both"/>
        <w:rPr>
          <w:rFonts w:ascii="Times New Roman" w:hAnsi="Times New Roman"/>
          <w:sz w:val="24"/>
          <w:szCs w:val="24"/>
        </w:rPr>
      </w:pPr>
      <w:r w:rsidRPr="00D75765">
        <w:rPr>
          <w:rFonts w:ascii="Times New Roman" w:hAnsi="Times New Roman"/>
          <w:sz w:val="24"/>
          <w:szCs w:val="24"/>
        </w:rPr>
        <w:t xml:space="preserve">En cualquier caso, la canciller defiende que no haya ninguna intervención política en la divisa, cuyo valor es competencia del Banco Central Europeo. A este respecto, </w:t>
      </w:r>
      <w:r w:rsidR="00B00C18" w:rsidRPr="00D75765">
        <w:rPr>
          <w:rFonts w:ascii="Times New Roman" w:hAnsi="Times New Roman"/>
          <w:sz w:val="24"/>
          <w:szCs w:val="24"/>
        </w:rPr>
        <w:t>Merkel advirtió de que es una “señal importante”</w:t>
      </w:r>
      <w:r w:rsidRPr="00D75765">
        <w:rPr>
          <w:rFonts w:ascii="Times New Roman" w:hAnsi="Times New Roman"/>
          <w:sz w:val="24"/>
          <w:szCs w:val="24"/>
        </w:rPr>
        <w:t xml:space="preserve"> que el G20 abogase en su última reunión</w:t>
      </w:r>
      <w:r w:rsidR="00B00C18" w:rsidRPr="00D75765">
        <w:rPr>
          <w:rFonts w:ascii="Times New Roman" w:hAnsi="Times New Roman"/>
          <w:sz w:val="24"/>
          <w:szCs w:val="24"/>
        </w:rPr>
        <w:t xml:space="preserve"> (febrero 2013)</w:t>
      </w:r>
      <w:r w:rsidRPr="00D75765">
        <w:rPr>
          <w:rFonts w:ascii="Times New Roman" w:hAnsi="Times New Roman"/>
          <w:sz w:val="24"/>
          <w:szCs w:val="24"/>
        </w:rPr>
        <w:t xml:space="preserve"> por no alterar políticamente los tipos de camb</w:t>
      </w:r>
      <w:r w:rsidR="00B00C18" w:rsidRPr="00D75765">
        <w:rPr>
          <w:rFonts w:ascii="Times New Roman" w:hAnsi="Times New Roman"/>
          <w:sz w:val="24"/>
          <w:szCs w:val="24"/>
        </w:rPr>
        <w:t>io, pero recalcó que “</w:t>
      </w:r>
      <w:r w:rsidRPr="00D75765">
        <w:rPr>
          <w:rFonts w:ascii="Times New Roman" w:hAnsi="Times New Roman"/>
          <w:sz w:val="24"/>
          <w:szCs w:val="24"/>
        </w:rPr>
        <w:t>todos los participantes deben cumplir</w:t>
      </w:r>
      <w:r w:rsidR="00B00C18" w:rsidRPr="00D75765">
        <w:rPr>
          <w:rFonts w:ascii="Times New Roman" w:hAnsi="Times New Roman"/>
          <w:sz w:val="24"/>
          <w:szCs w:val="24"/>
        </w:rPr>
        <w:t>”</w:t>
      </w:r>
      <w:r w:rsidRPr="00D75765">
        <w:rPr>
          <w:rFonts w:ascii="Times New Roman" w:hAnsi="Times New Roman"/>
          <w:sz w:val="24"/>
          <w:szCs w:val="24"/>
        </w:rPr>
        <w:t xml:space="preserve"> esto, en una referencia velada a Japón. </w:t>
      </w:r>
    </w:p>
    <w:p w:rsidR="00445CC5" w:rsidRPr="00D75765" w:rsidRDefault="00445CC5" w:rsidP="00445CC5">
      <w:pPr>
        <w:jc w:val="both"/>
        <w:rPr>
          <w:rFonts w:ascii="Times New Roman" w:hAnsi="Times New Roman"/>
          <w:sz w:val="24"/>
          <w:szCs w:val="24"/>
        </w:rPr>
      </w:pPr>
      <w:r w:rsidRPr="00D75765">
        <w:rPr>
          <w:rFonts w:ascii="Times New Roman" w:hAnsi="Times New Roman"/>
          <w:sz w:val="24"/>
          <w:szCs w:val="24"/>
        </w:rPr>
        <w:t xml:space="preserve">El nuevo Ejecutivo nipón impulsó recientemente una polémica estrategia de reactivación del crecimiento que incluye una agresiva política económica expansiva, lo que ha depreciado notablemente al yen frente al resto de divisas de referencia. </w:t>
      </w:r>
    </w:p>
    <w:p w:rsidR="00445CC5" w:rsidRPr="00D75765" w:rsidRDefault="00445CC5" w:rsidP="00445CC5">
      <w:pPr>
        <w:jc w:val="both"/>
        <w:rPr>
          <w:rFonts w:ascii="Times New Roman" w:hAnsi="Times New Roman"/>
          <w:sz w:val="24"/>
          <w:szCs w:val="24"/>
        </w:rPr>
      </w:pPr>
      <w:r w:rsidRPr="00D75765">
        <w:rPr>
          <w:rFonts w:ascii="Times New Roman" w:hAnsi="Times New Roman"/>
          <w:sz w:val="24"/>
          <w:szCs w:val="24"/>
        </w:rPr>
        <w:t>La depreciación de una moneda mejora la posición relativa de las exportaciones de ese país en el exterior, a la vez que encarece las importaciones dentro de sus fronteras, desincentivando su consumo.</w:t>
      </w:r>
    </w:p>
    <w:p w:rsidR="00445CC5" w:rsidRPr="00D75765" w:rsidRDefault="00445CC5" w:rsidP="00445CC5">
      <w:pPr>
        <w:jc w:val="both"/>
        <w:rPr>
          <w:rFonts w:ascii="Times New Roman" w:hAnsi="Times New Roman"/>
          <w:sz w:val="24"/>
          <w:szCs w:val="24"/>
        </w:rPr>
      </w:pPr>
      <w:r w:rsidRPr="00D75765">
        <w:rPr>
          <w:rFonts w:ascii="Times New Roman" w:hAnsi="Times New Roman"/>
          <w:sz w:val="24"/>
          <w:szCs w:val="24"/>
        </w:rPr>
        <w:t xml:space="preserve">Estados Unidos, que como Japón tiene ya los tipos de interés en mínimos históricos y tampoco puede reducirlos para reactivar su economía, también ha recurrido en tres ocasiones a una relajación cuantitativa. </w:t>
      </w:r>
    </w:p>
    <w:p w:rsidR="00445CC5" w:rsidRPr="00D75765" w:rsidRDefault="00445CC5" w:rsidP="00445CC5">
      <w:pPr>
        <w:jc w:val="both"/>
        <w:rPr>
          <w:rFonts w:ascii="Times New Roman" w:hAnsi="Times New Roman"/>
          <w:sz w:val="24"/>
          <w:szCs w:val="24"/>
        </w:rPr>
      </w:pPr>
      <w:r w:rsidRPr="00D75765">
        <w:rPr>
          <w:rFonts w:ascii="Times New Roman" w:hAnsi="Times New Roman"/>
          <w:sz w:val="24"/>
          <w:szCs w:val="24"/>
        </w:rPr>
        <w:t>En los últimos días el euro se ha apreciado frente al billete verde estadounidense y el yen, lo que ha llevado al Gobierno de Francia, entre otros, a proponer una intervención de los tipos de cambio que favorezca las exportaciones.</w:t>
      </w:r>
    </w:p>
    <w:p w:rsidR="00122B18" w:rsidRPr="00D75765" w:rsidRDefault="00D75765" w:rsidP="00122B18">
      <w:pPr>
        <w:jc w:val="both"/>
        <w:rPr>
          <w:rFonts w:ascii="Times New Roman" w:hAnsi="Times New Roman"/>
          <w:b/>
          <w:sz w:val="24"/>
          <w:szCs w:val="24"/>
        </w:rPr>
      </w:pPr>
      <w:r w:rsidRPr="00D75765">
        <w:rPr>
          <w:rFonts w:ascii="Times New Roman" w:hAnsi="Times New Roman"/>
          <w:sz w:val="24"/>
          <w:szCs w:val="24"/>
        </w:rPr>
        <w:t>-</w:t>
      </w:r>
      <w:r w:rsidRPr="00D75765">
        <w:rPr>
          <w:rFonts w:ascii="Times New Roman" w:hAnsi="Times New Roman"/>
          <w:b/>
          <w:sz w:val="24"/>
          <w:szCs w:val="24"/>
        </w:rPr>
        <w:t xml:space="preserve"> Japón se sube al helicóptero: ¿cómo se </w:t>
      </w:r>
      <w:r w:rsidR="00AB5513">
        <w:rPr>
          <w:rFonts w:ascii="Times New Roman" w:hAnsi="Times New Roman"/>
          <w:b/>
          <w:sz w:val="24"/>
          <w:szCs w:val="24"/>
        </w:rPr>
        <w:t>dice</w:t>
      </w:r>
      <w:r w:rsidRPr="00D75765">
        <w:rPr>
          <w:rFonts w:ascii="Times New Roman" w:hAnsi="Times New Roman"/>
          <w:b/>
          <w:sz w:val="24"/>
          <w:szCs w:val="24"/>
        </w:rPr>
        <w:t xml:space="preserve"> “quanti</w:t>
      </w:r>
      <w:r w:rsidR="00480DC0">
        <w:rPr>
          <w:rFonts w:ascii="Times New Roman" w:hAnsi="Times New Roman"/>
          <w:b/>
          <w:sz w:val="24"/>
          <w:szCs w:val="24"/>
        </w:rPr>
        <w:t>t</w:t>
      </w:r>
      <w:r w:rsidRPr="00D75765">
        <w:rPr>
          <w:rFonts w:ascii="Times New Roman" w:hAnsi="Times New Roman"/>
          <w:b/>
          <w:sz w:val="24"/>
          <w:szCs w:val="24"/>
        </w:rPr>
        <w:t>ative easing” en japonés?</w:t>
      </w:r>
    </w:p>
    <w:p w:rsidR="00122B18" w:rsidRPr="00480DC0" w:rsidRDefault="00480DC0" w:rsidP="00122B18">
      <w:pPr>
        <w:jc w:val="both"/>
        <w:rPr>
          <w:rFonts w:ascii="Times New Roman" w:hAnsi="Times New Roman"/>
          <w:sz w:val="24"/>
          <w:szCs w:val="24"/>
        </w:rPr>
      </w:pPr>
      <w:r>
        <w:rPr>
          <w:rFonts w:ascii="Times New Roman" w:hAnsi="Times New Roman"/>
          <w:i/>
          <w:sz w:val="24"/>
          <w:szCs w:val="24"/>
        </w:rPr>
        <w:t>“</w:t>
      </w:r>
      <w:r w:rsidR="00122B18" w:rsidRPr="00480DC0">
        <w:rPr>
          <w:rFonts w:ascii="Times New Roman" w:hAnsi="Times New Roman"/>
          <w:i/>
          <w:sz w:val="24"/>
          <w:szCs w:val="24"/>
        </w:rPr>
        <w:t>Cuando Masaaki Shirakawa, el gobernador del Banco de Japón, se reunía con los líderes de otros bancos centrales de las economías desarrolladas, a menudo se dedicaba a pregonar sus advertencias metódicamente preparadas sobre los límites de las políticas de estímulo que estaban implementando.</w:t>
      </w:r>
      <w:r w:rsidRPr="00480DC0">
        <w:rPr>
          <w:rFonts w:ascii="Times New Roman" w:hAnsi="Times New Roman"/>
          <w:i/>
          <w:sz w:val="24"/>
          <w:szCs w:val="24"/>
        </w:rPr>
        <w:t xml:space="preserve"> </w:t>
      </w:r>
      <w:r w:rsidR="00122B18" w:rsidRPr="00480DC0">
        <w:rPr>
          <w:rFonts w:ascii="Times New Roman" w:hAnsi="Times New Roman"/>
          <w:i/>
          <w:sz w:val="24"/>
          <w:szCs w:val="24"/>
        </w:rPr>
        <w:t>Shirakawa veía el Banco de Japón como un pionero. Puso en práctica programas de compras de bonos y redujo las tasas de interés de referencia a casi cero por ciento mucho antes de que la Reserva Federal de Estados Unidos, el Banco Central Europeo o el Banco Inglaterra intentaran seguir el ejemplo después de la crisis financiera de 2008. Su conclusión era que no habían servido de mucho</w:t>
      </w:r>
      <w:r>
        <w:rPr>
          <w:rFonts w:ascii="Times New Roman" w:hAnsi="Times New Roman"/>
          <w:i/>
          <w:sz w:val="24"/>
          <w:szCs w:val="24"/>
        </w:rPr>
        <w:t>”..</w:t>
      </w:r>
      <w:r w:rsidR="00122B18" w:rsidRPr="00480DC0">
        <w:rPr>
          <w:rFonts w:ascii="Times New Roman" w:hAnsi="Times New Roman"/>
          <w:i/>
          <w:sz w:val="24"/>
          <w:szCs w:val="24"/>
        </w:rPr>
        <w:t>.</w:t>
      </w:r>
      <w:r>
        <w:rPr>
          <w:rFonts w:ascii="Times New Roman" w:hAnsi="Times New Roman"/>
          <w:i/>
          <w:sz w:val="24"/>
          <w:szCs w:val="24"/>
        </w:rPr>
        <w:t xml:space="preserve"> </w:t>
      </w:r>
      <w:r w:rsidRPr="00912860">
        <w:rPr>
          <w:rFonts w:ascii="Times New Roman" w:hAnsi="Times New Roman"/>
          <w:sz w:val="24"/>
          <w:szCs w:val="24"/>
          <w:u w:val="single"/>
        </w:rPr>
        <w:t>Japón está listo para sumarse a la fiesta global del crédito barato</w:t>
      </w:r>
      <w:r>
        <w:rPr>
          <w:rFonts w:ascii="Times New Roman" w:hAnsi="Times New Roman"/>
          <w:sz w:val="24"/>
          <w:szCs w:val="24"/>
        </w:rPr>
        <w:t xml:space="preserve"> (The Wall Street Journal </w:t>
      </w:r>
      <w:r w:rsidRPr="00576943">
        <w:rPr>
          <w:rFonts w:ascii="Times New Roman" w:hAnsi="Times New Roman"/>
          <w:b/>
          <w:sz w:val="24"/>
          <w:szCs w:val="24"/>
        </w:rPr>
        <w:t>-</w:t>
      </w:r>
      <w:r>
        <w:rPr>
          <w:rFonts w:ascii="Times New Roman" w:hAnsi="Times New Roman"/>
          <w:sz w:val="24"/>
          <w:szCs w:val="24"/>
        </w:rPr>
        <w:t xml:space="preserve"> </w:t>
      </w:r>
      <w:r w:rsidRPr="00912860">
        <w:rPr>
          <w:rFonts w:ascii="Times New Roman" w:hAnsi="Times New Roman"/>
          <w:b/>
          <w:sz w:val="24"/>
          <w:szCs w:val="24"/>
        </w:rPr>
        <w:t>24/2/13</w:t>
      </w:r>
      <w:r>
        <w:rPr>
          <w:rFonts w:ascii="Times New Roman" w:hAnsi="Times New Roman"/>
          <w:sz w:val="24"/>
          <w:szCs w:val="24"/>
        </w:rPr>
        <w:t>)</w:t>
      </w:r>
    </w:p>
    <w:p w:rsidR="00122B18" w:rsidRPr="00576943" w:rsidRDefault="00122B18" w:rsidP="00122B18">
      <w:pPr>
        <w:jc w:val="both"/>
        <w:rPr>
          <w:rFonts w:ascii="Times New Roman" w:hAnsi="Times New Roman"/>
          <w:sz w:val="24"/>
          <w:szCs w:val="24"/>
        </w:rPr>
      </w:pPr>
      <w:r w:rsidRPr="00576943">
        <w:rPr>
          <w:rFonts w:ascii="Times New Roman" w:hAnsi="Times New Roman"/>
          <w:sz w:val="24"/>
          <w:szCs w:val="24"/>
        </w:rPr>
        <w:t xml:space="preserve">Algunos de los presidentes de los bancos centrales que fueron blanco de sus advertencias, y numerosos críticos en Japón, dijeron que Shirakawa no estaba haciendo lo suficiente y que, en consecuencia, la economía japonesa fue presa de un crecimiento anémico y de episodios de deflación. </w:t>
      </w:r>
    </w:p>
    <w:p w:rsidR="00122B18" w:rsidRPr="00576943" w:rsidRDefault="00122B18" w:rsidP="00122B18">
      <w:pPr>
        <w:jc w:val="both"/>
        <w:rPr>
          <w:rFonts w:ascii="Times New Roman" w:hAnsi="Times New Roman"/>
          <w:sz w:val="24"/>
          <w:szCs w:val="24"/>
        </w:rPr>
      </w:pPr>
      <w:r w:rsidRPr="00576943">
        <w:rPr>
          <w:rFonts w:ascii="Times New Roman" w:hAnsi="Times New Roman"/>
          <w:sz w:val="24"/>
          <w:szCs w:val="24"/>
        </w:rPr>
        <w:t xml:space="preserve">Ahora, el Banco de Japón se dispone a tomar parte en la fiesta del crédito barato. Tras la elección de Shinzo Abe como primer ministro y el inminente nombramiento del sucesor </w:t>
      </w:r>
      <w:r w:rsidRPr="00576943">
        <w:rPr>
          <w:rFonts w:ascii="Times New Roman" w:hAnsi="Times New Roman"/>
          <w:sz w:val="24"/>
          <w:szCs w:val="24"/>
        </w:rPr>
        <w:lastRenderedPageBreak/>
        <w:t>de Shirakawa y sus principales asesores, la clase política japonesa ha empujado al banco central a reanudar su activismo monetario.</w:t>
      </w:r>
    </w:p>
    <w:p w:rsidR="00122B18" w:rsidRPr="00576943" w:rsidRDefault="00480DC0" w:rsidP="00122B18">
      <w:pPr>
        <w:jc w:val="both"/>
        <w:rPr>
          <w:rFonts w:ascii="Times New Roman" w:hAnsi="Times New Roman"/>
          <w:sz w:val="24"/>
          <w:szCs w:val="24"/>
        </w:rPr>
      </w:pPr>
      <w:r w:rsidRPr="00576943">
        <w:rPr>
          <w:rFonts w:ascii="Times New Roman" w:hAnsi="Times New Roman"/>
          <w:sz w:val="24"/>
          <w:szCs w:val="24"/>
        </w:rPr>
        <w:t>“</w:t>
      </w:r>
      <w:r w:rsidR="00122B18" w:rsidRPr="00576943">
        <w:rPr>
          <w:rFonts w:ascii="Times New Roman" w:hAnsi="Times New Roman"/>
          <w:sz w:val="24"/>
          <w:szCs w:val="24"/>
        </w:rPr>
        <w:t>¿Quién más no ha cumplido con sus propias metas de in</w:t>
      </w:r>
      <w:r w:rsidRPr="00576943">
        <w:rPr>
          <w:rFonts w:ascii="Times New Roman" w:hAnsi="Times New Roman"/>
          <w:sz w:val="24"/>
          <w:szCs w:val="24"/>
        </w:rPr>
        <w:t>flación en los últimos 15 años?”</w:t>
      </w:r>
      <w:r w:rsidR="00122B18" w:rsidRPr="00576943">
        <w:rPr>
          <w:rFonts w:ascii="Times New Roman" w:hAnsi="Times New Roman"/>
          <w:sz w:val="24"/>
          <w:szCs w:val="24"/>
        </w:rPr>
        <w:t>, preguntó Anil Kashyap, economista de la Escuela de Negocios Booth</w:t>
      </w:r>
      <w:r w:rsidRPr="00576943">
        <w:rPr>
          <w:rFonts w:ascii="Times New Roman" w:hAnsi="Times New Roman"/>
          <w:sz w:val="24"/>
          <w:szCs w:val="24"/>
        </w:rPr>
        <w:t xml:space="preserve"> de la Universidad de Chicago. “</w:t>
      </w:r>
      <w:r w:rsidR="00122B18" w:rsidRPr="00576943">
        <w:rPr>
          <w:rFonts w:ascii="Times New Roman" w:hAnsi="Times New Roman"/>
          <w:sz w:val="24"/>
          <w:szCs w:val="24"/>
        </w:rPr>
        <w:t>No es un accidente que estén perdie</w:t>
      </w:r>
      <w:r w:rsidRPr="00576943">
        <w:rPr>
          <w:rFonts w:ascii="Times New Roman" w:hAnsi="Times New Roman"/>
          <w:sz w:val="24"/>
          <w:szCs w:val="24"/>
        </w:rPr>
        <w:t>ndo su independencia”</w:t>
      </w:r>
      <w:r w:rsidR="00122B18" w:rsidRPr="00576943">
        <w:rPr>
          <w:rFonts w:ascii="Times New Roman" w:hAnsi="Times New Roman"/>
          <w:sz w:val="24"/>
          <w:szCs w:val="24"/>
        </w:rPr>
        <w:t xml:space="preserve">, afirmó. </w:t>
      </w:r>
    </w:p>
    <w:p w:rsidR="00480DC0" w:rsidRPr="00576943" w:rsidRDefault="00122B18" w:rsidP="00122B18">
      <w:pPr>
        <w:jc w:val="both"/>
        <w:rPr>
          <w:rFonts w:ascii="Times New Roman" w:hAnsi="Times New Roman"/>
          <w:sz w:val="24"/>
          <w:szCs w:val="24"/>
        </w:rPr>
      </w:pPr>
      <w:r w:rsidRPr="00576943">
        <w:rPr>
          <w:rFonts w:ascii="Times New Roman" w:hAnsi="Times New Roman"/>
          <w:sz w:val="24"/>
          <w:szCs w:val="24"/>
        </w:rPr>
        <w:t>Dos representantes del gobierno indicaron que Haruhiko Kuroda, actual presidente del Banco Asiático de Desarrollo, sucederá a Shirakawa al frente del Banco de Japón. Se espera que la elección sea presentada ante el Parlamento a mediados de la</w:t>
      </w:r>
      <w:r w:rsidR="00480DC0" w:rsidRPr="00576943">
        <w:rPr>
          <w:rFonts w:ascii="Times New Roman" w:hAnsi="Times New Roman"/>
          <w:sz w:val="24"/>
          <w:szCs w:val="24"/>
        </w:rPr>
        <w:t xml:space="preserve"> última</w:t>
      </w:r>
      <w:r w:rsidRPr="00576943">
        <w:rPr>
          <w:rFonts w:ascii="Times New Roman" w:hAnsi="Times New Roman"/>
          <w:sz w:val="24"/>
          <w:szCs w:val="24"/>
        </w:rPr>
        <w:t xml:space="preserve"> semana</w:t>
      </w:r>
      <w:r w:rsidR="00480DC0" w:rsidRPr="00576943">
        <w:rPr>
          <w:rFonts w:ascii="Times New Roman" w:hAnsi="Times New Roman"/>
          <w:sz w:val="24"/>
          <w:szCs w:val="24"/>
        </w:rPr>
        <w:t xml:space="preserve"> de febrero (2013)</w:t>
      </w:r>
      <w:r w:rsidRPr="00576943">
        <w:rPr>
          <w:rFonts w:ascii="Times New Roman" w:hAnsi="Times New Roman"/>
          <w:sz w:val="24"/>
          <w:szCs w:val="24"/>
        </w:rPr>
        <w:t xml:space="preserve">. </w:t>
      </w:r>
    </w:p>
    <w:p w:rsidR="00122B18" w:rsidRPr="00576943" w:rsidRDefault="00122B18" w:rsidP="00122B18">
      <w:pPr>
        <w:jc w:val="both"/>
        <w:rPr>
          <w:rFonts w:ascii="Times New Roman" w:hAnsi="Times New Roman"/>
          <w:sz w:val="24"/>
          <w:szCs w:val="24"/>
        </w:rPr>
      </w:pPr>
      <w:r w:rsidRPr="00576943">
        <w:rPr>
          <w:rFonts w:ascii="Times New Roman" w:hAnsi="Times New Roman"/>
          <w:sz w:val="24"/>
          <w:szCs w:val="24"/>
        </w:rPr>
        <w:t xml:space="preserve">Kuroda ha defendido las medidas de estímulo monetario y ha sido uno de los críticos más feroces de la actual política del banco central. El economista, que habla inglés con fluidez, incluso escribió un libro en 2005 en el que atacó a la institución por no poner fin a la deflación. </w:t>
      </w:r>
    </w:p>
    <w:p w:rsidR="00122B18" w:rsidRPr="00576943" w:rsidRDefault="00122B18" w:rsidP="00122B18">
      <w:pPr>
        <w:jc w:val="both"/>
        <w:rPr>
          <w:rFonts w:ascii="Times New Roman" w:hAnsi="Times New Roman"/>
          <w:sz w:val="24"/>
          <w:szCs w:val="24"/>
        </w:rPr>
      </w:pPr>
      <w:r w:rsidRPr="00576943">
        <w:rPr>
          <w:rFonts w:ascii="Times New Roman" w:hAnsi="Times New Roman"/>
          <w:sz w:val="24"/>
          <w:szCs w:val="24"/>
        </w:rPr>
        <w:t>El cambio podría traducirse en compras a gran escala de bonos soberanos de Japón a largo plazo e incluso deuda de otros países. El plan contempla que Japón inyecte yenes en el sistema financiero mundial, incrementando la oferta y, por ende, disminuyendo su cotización, es decir el tipo de cambio.</w:t>
      </w:r>
    </w:p>
    <w:p w:rsidR="00122B18" w:rsidRPr="00576943" w:rsidRDefault="00122B18" w:rsidP="00122B18">
      <w:pPr>
        <w:jc w:val="both"/>
        <w:rPr>
          <w:rFonts w:ascii="Times New Roman" w:hAnsi="Times New Roman"/>
          <w:sz w:val="24"/>
          <w:szCs w:val="24"/>
        </w:rPr>
      </w:pPr>
      <w:r w:rsidRPr="00576943">
        <w:rPr>
          <w:rFonts w:ascii="Times New Roman" w:hAnsi="Times New Roman"/>
          <w:sz w:val="24"/>
          <w:szCs w:val="24"/>
        </w:rPr>
        <w:t xml:space="preserve">La decisión del banco central japonés ejercerá mayor presión sobre Corea del Sur, China y varias economías de América Latina, que tendrán que optar entre permitir la apreciación de sus monedas, que encarece sus exportaciones, o inyectar más fondos en sus economías y correr el riesgo de que surjan brotes inflacionarios. También podría deteriorar las relaciones con otras economías desarrolladas, en especial en Europa, que tratan de evitar una guerra mundial de divisas. </w:t>
      </w:r>
    </w:p>
    <w:p w:rsidR="00122B18" w:rsidRPr="00576943" w:rsidRDefault="00122B18" w:rsidP="00122B18">
      <w:pPr>
        <w:jc w:val="both"/>
        <w:rPr>
          <w:rFonts w:ascii="Times New Roman" w:hAnsi="Times New Roman"/>
          <w:sz w:val="24"/>
          <w:szCs w:val="24"/>
        </w:rPr>
      </w:pPr>
      <w:r w:rsidRPr="00576943">
        <w:rPr>
          <w:rFonts w:ascii="Times New Roman" w:hAnsi="Times New Roman"/>
          <w:sz w:val="24"/>
          <w:szCs w:val="24"/>
        </w:rPr>
        <w:t xml:space="preserve">Eso no es lo único, ya que la nueva política del instituto emisor japonés podría tener grandes repercusiones en los mercados financieros a medida que los inversionistas se endeudan en yenes que luego convierten a otras divisas para buscar mayores retornos más allá de las fronteras del país. </w:t>
      </w:r>
    </w:p>
    <w:p w:rsidR="00122B18" w:rsidRPr="00576943" w:rsidRDefault="00122B18" w:rsidP="00122B18">
      <w:pPr>
        <w:jc w:val="both"/>
        <w:rPr>
          <w:rFonts w:ascii="Times New Roman" w:hAnsi="Times New Roman"/>
          <w:sz w:val="24"/>
          <w:szCs w:val="24"/>
        </w:rPr>
      </w:pPr>
      <w:r w:rsidRPr="00576943">
        <w:rPr>
          <w:rFonts w:ascii="Times New Roman" w:hAnsi="Times New Roman"/>
          <w:sz w:val="24"/>
          <w:szCs w:val="24"/>
        </w:rPr>
        <w:t xml:space="preserve">A pesar de los riesgos, muchos economistas creen que Japón debió haber hecho el cambio hace mucho tiempo. Los partidarios del nuevo rumbo sostienen que ahora que el Banco de Japón se sumará a las políticas de estímulo del resto de los bancos centrales de los países desarrollados, el crecimiento económico del país repuntará. </w:t>
      </w:r>
    </w:p>
    <w:p w:rsidR="00122B18" w:rsidRPr="00576943" w:rsidRDefault="00480DC0" w:rsidP="00122B18">
      <w:pPr>
        <w:jc w:val="both"/>
        <w:rPr>
          <w:rFonts w:ascii="Times New Roman" w:hAnsi="Times New Roman"/>
          <w:sz w:val="24"/>
          <w:szCs w:val="24"/>
        </w:rPr>
      </w:pPr>
      <w:r w:rsidRPr="00576943">
        <w:rPr>
          <w:rFonts w:ascii="Times New Roman" w:hAnsi="Times New Roman"/>
          <w:sz w:val="24"/>
          <w:szCs w:val="24"/>
        </w:rPr>
        <w:t>“</w:t>
      </w:r>
      <w:r w:rsidR="00122B18" w:rsidRPr="00576943">
        <w:rPr>
          <w:rFonts w:ascii="Times New Roman" w:hAnsi="Times New Roman"/>
          <w:sz w:val="24"/>
          <w:szCs w:val="24"/>
        </w:rPr>
        <w:t>Esta no es una guerra de divisas, e</w:t>
      </w:r>
      <w:r w:rsidRPr="00576943">
        <w:rPr>
          <w:rFonts w:ascii="Times New Roman" w:hAnsi="Times New Roman"/>
          <w:sz w:val="24"/>
          <w:szCs w:val="24"/>
        </w:rPr>
        <w:t>s una guerra por el crecimiento”</w:t>
      </w:r>
      <w:r w:rsidR="00122B18" w:rsidRPr="00576943">
        <w:rPr>
          <w:rFonts w:ascii="Times New Roman" w:hAnsi="Times New Roman"/>
          <w:sz w:val="24"/>
          <w:szCs w:val="24"/>
        </w:rPr>
        <w:t xml:space="preserve">, escribió en un reciente informe David Zervos, estratega de renta fija de Jefferies &amp; Co. </w:t>
      </w:r>
    </w:p>
    <w:p w:rsidR="00122B18" w:rsidRPr="00576943" w:rsidRDefault="00122B18" w:rsidP="00122B18">
      <w:pPr>
        <w:jc w:val="both"/>
        <w:rPr>
          <w:rFonts w:ascii="Times New Roman" w:hAnsi="Times New Roman"/>
          <w:sz w:val="24"/>
          <w:szCs w:val="24"/>
        </w:rPr>
      </w:pPr>
      <w:r w:rsidRPr="00576943">
        <w:rPr>
          <w:rFonts w:ascii="Times New Roman" w:hAnsi="Times New Roman"/>
          <w:sz w:val="24"/>
          <w:szCs w:val="24"/>
        </w:rPr>
        <w:t xml:space="preserve">La compra de bonos por parte de los bancos centrales tiene como objetivo reducir las tasas de interés de largo plazo para estimular el gasto, la inversión y el crecimiento. Japón lo ha intentado en ocasiones anteriores, pero no de forma muy enérgica. </w:t>
      </w:r>
    </w:p>
    <w:p w:rsidR="00122B18" w:rsidRPr="00576943" w:rsidRDefault="00122B18" w:rsidP="00122B18">
      <w:pPr>
        <w:jc w:val="both"/>
        <w:rPr>
          <w:rFonts w:ascii="Times New Roman" w:hAnsi="Times New Roman"/>
          <w:sz w:val="24"/>
          <w:szCs w:val="24"/>
        </w:rPr>
      </w:pPr>
      <w:r w:rsidRPr="00576943">
        <w:rPr>
          <w:rFonts w:ascii="Times New Roman" w:hAnsi="Times New Roman"/>
          <w:sz w:val="24"/>
          <w:szCs w:val="24"/>
        </w:rPr>
        <w:lastRenderedPageBreak/>
        <w:t xml:space="preserve">El portafolio de valores y créditos del Banco de Japón se ha expandido 35% en los últimos seis años. En cambio, las carteras del BCE, la Fed y el Banco de Inglaterra se han más que duplicado, triplicado y quintuplicado en el mismo lapso, respectivamente. </w:t>
      </w:r>
    </w:p>
    <w:p w:rsidR="00122B18" w:rsidRPr="00576943" w:rsidRDefault="00480DC0" w:rsidP="00122B18">
      <w:pPr>
        <w:jc w:val="both"/>
        <w:rPr>
          <w:rFonts w:ascii="Times New Roman" w:hAnsi="Times New Roman"/>
          <w:sz w:val="24"/>
          <w:szCs w:val="24"/>
        </w:rPr>
      </w:pPr>
      <w:r w:rsidRPr="00576943">
        <w:rPr>
          <w:rFonts w:ascii="Times New Roman" w:hAnsi="Times New Roman"/>
          <w:sz w:val="24"/>
          <w:szCs w:val="24"/>
        </w:rPr>
        <w:t xml:space="preserve">      </w:t>
      </w:r>
      <w:r w:rsidR="00122B18" w:rsidRPr="00576943">
        <w:rPr>
          <w:rFonts w:ascii="Arial" w:hAnsi="Arial" w:cs="Arial"/>
          <w:noProof/>
          <w:sz w:val="15"/>
          <w:szCs w:val="15"/>
          <w:lang w:eastAsia="es-ES"/>
        </w:rPr>
        <w:drawing>
          <wp:inline distT="0" distB="0" distL="0" distR="0" wp14:anchorId="4E21C02E" wp14:editId="7FD69028">
            <wp:extent cx="5112689" cy="2639833"/>
            <wp:effectExtent l="0" t="0" r="0" b="8255"/>
            <wp:docPr id="6" name="Imagen 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120558" cy="2643896"/>
                    </a:xfrm>
                    <a:prstGeom prst="rect">
                      <a:avLst/>
                    </a:prstGeom>
                    <a:noFill/>
                    <a:ln>
                      <a:noFill/>
                    </a:ln>
                  </pic:spPr>
                </pic:pic>
              </a:graphicData>
            </a:graphic>
          </wp:inline>
        </w:drawing>
      </w:r>
    </w:p>
    <w:p w:rsidR="00122B18" w:rsidRPr="00576943" w:rsidRDefault="00122B18" w:rsidP="00122B18">
      <w:pPr>
        <w:jc w:val="both"/>
        <w:rPr>
          <w:rFonts w:ascii="Times New Roman" w:hAnsi="Times New Roman"/>
          <w:sz w:val="24"/>
          <w:szCs w:val="24"/>
        </w:rPr>
      </w:pPr>
      <w:r w:rsidRPr="00576943">
        <w:rPr>
          <w:rFonts w:ascii="Times New Roman" w:hAnsi="Times New Roman"/>
          <w:sz w:val="24"/>
          <w:szCs w:val="24"/>
        </w:rPr>
        <w:t xml:space="preserve">La Fed y el BCE han logrado controlar las expectativas de los mercados en los últimos meses mediante palabras duras y promesas. Eric Stein, gestor de inversión </w:t>
      </w:r>
      <w:r w:rsidR="00480DC0" w:rsidRPr="00576943">
        <w:rPr>
          <w:rFonts w:ascii="Times New Roman" w:hAnsi="Times New Roman"/>
          <w:sz w:val="24"/>
          <w:szCs w:val="24"/>
        </w:rPr>
        <w:t xml:space="preserve">global de Eaton Vance, </w:t>
      </w:r>
      <w:r w:rsidRPr="00576943">
        <w:rPr>
          <w:rFonts w:ascii="Times New Roman" w:hAnsi="Times New Roman"/>
          <w:sz w:val="24"/>
          <w:szCs w:val="24"/>
        </w:rPr>
        <w:t>advirtió que las palabras no ba</w:t>
      </w:r>
      <w:r w:rsidR="00480DC0" w:rsidRPr="00576943">
        <w:rPr>
          <w:rFonts w:ascii="Times New Roman" w:hAnsi="Times New Roman"/>
          <w:sz w:val="24"/>
          <w:szCs w:val="24"/>
        </w:rPr>
        <w:t>starán para el Banco de Japón. “</w:t>
      </w:r>
      <w:r w:rsidRPr="00576943">
        <w:rPr>
          <w:rFonts w:ascii="Times New Roman" w:hAnsi="Times New Roman"/>
          <w:sz w:val="24"/>
          <w:szCs w:val="24"/>
        </w:rPr>
        <w:t>El mercado los pondrá a prueba para q</w:t>
      </w:r>
      <w:r w:rsidR="00480DC0" w:rsidRPr="00576943">
        <w:rPr>
          <w:rFonts w:ascii="Times New Roman" w:hAnsi="Times New Roman"/>
          <w:sz w:val="24"/>
          <w:szCs w:val="24"/>
        </w:rPr>
        <w:t>ue hagan más”</w:t>
      </w:r>
      <w:r w:rsidRPr="00576943">
        <w:rPr>
          <w:rFonts w:ascii="Times New Roman" w:hAnsi="Times New Roman"/>
          <w:sz w:val="24"/>
          <w:szCs w:val="24"/>
        </w:rPr>
        <w:t xml:space="preserve">, observó. </w:t>
      </w:r>
    </w:p>
    <w:p w:rsidR="00122B18" w:rsidRPr="00576943" w:rsidRDefault="00122B18" w:rsidP="00122B18">
      <w:pPr>
        <w:jc w:val="both"/>
        <w:rPr>
          <w:rFonts w:ascii="Times New Roman" w:hAnsi="Times New Roman"/>
          <w:sz w:val="24"/>
          <w:szCs w:val="24"/>
        </w:rPr>
      </w:pPr>
      <w:r w:rsidRPr="00576943">
        <w:rPr>
          <w:rFonts w:ascii="Times New Roman" w:hAnsi="Times New Roman"/>
          <w:sz w:val="24"/>
          <w:szCs w:val="24"/>
        </w:rPr>
        <w:t xml:space="preserve">El reto crucial para el banco central japonés podría ser los mercados de divisas. Abe, el primer ministro, ha señalado que la entidad debe inyectar yenes en la compra de bonos de otros países con el fin de depreciar el tipo de cambio y abaratar las exportaciones. </w:t>
      </w:r>
    </w:p>
    <w:p w:rsidR="00122B18" w:rsidRPr="00576943" w:rsidRDefault="00122B18" w:rsidP="00122B18">
      <w:pPr>
        <w:jc w:val="both"/>
        <w:rPr>
          <w:rFonts w:ascii="Times New Roman" w:hAnsi="Times New Roman"/>
          <w:sz w:val="24"/>
          <w:szCs w:val="24"/>
        </w:rPr>
      </w:pPr>
      <w:r w:rsidRPr="00576943">
        <w:rPr>
          <w:rFonts w:ascii="Times New Roman" w:hAnsi="Times New Roman"/>
          <w:sz w:val="24"/>
          <w:szCs w:val="24"/>
        </w:rPr>
        <w:t>Si el nuevo gobernador del Banco de J</w:t>
      </w:r>
      <w:r w:rsidR="00480DC0" w:rsidRPr="00576943">
        <w:rPr>
          <w:rFonts w:ascii="Times New Roman" w:hAnsi="Times New Roman"/>
          <w:sz w:val="24"/>
          <w:szCs w:val="24"/>
        </w:rPr>
        <w:t>apón decide seguir este camino “</w:t>
      </w:r>
      <w:r w:rsidRPr="00576943">
        <w:rPr>
          <w:rFonts w:ascii="Times New Roman" w:hAnsi="Times New Roman"/>
          <w:sz w:val="24"/>
          <w:szCs w:val="24"/>
        </w:rPr>
        <w:t>desafiará todas las reglas de juego no habladas pero comúnmente ent</w:t>
      </w:r>
      <w:r w:rsidR="00480DC0" w:rsidRPr="00576943">
        <w:rPr>
          <w:rFonts w:ascii="Times New Roman" w:hAnsi="Times New Roman"/>
          <w:sz w:val="24"/>
          <w:szCs w:val="24"/>
        </w:rPr>
        <w:t>endidas de los bancos centrales”</w:t>
      </w:r>
      <w:r w:rsidRPr="00576943">
        <w:rPr>
          <w:rFonts w:ascii="Times New Roman" w:hAnsi="Times New Roman"/>
          <w:sz w:val="24"/>
          <w:szCs w:val="24"/>
        </w:rPr>
        <w:t>, aseveró Hyun Song Shin, profesor de la Universidad de Princeton y ex asesor del gobierno coreano.</w:t>
      </w:r>
    </w:p>
    <w:p w:rsidR="00480DC0" w:rsidRPr="00576943" w:rsidRDefault="00480DC0" w:rsidP="00122B18">
      <w:pPr>
        <w:jc w:val="both"/>
        <w:rPr>
          <w:rFonts w:ascii="Times New Roman" w:hAnsi="Times New Roman"/>
          <w:b/>
          <w:sz w:val="24"/>
          <w:szCs w:val="24"/>
        </w:rPr>
      </w:pPr>
      <w:r w:rsidRPr="00576943">
        <w:rPr>
          <w:rFonts w:ascii="Times New Roman" w:hAnsi="Times New Roman"/>
          <w:sz w:val="24"/>
          <w:szCs w:val="24"/>
        </w:rPr>
        <w:t xml:space="preserve">- </w:t>
      </w:r>
      <w:r w:rsidRPr="00576943">
        <w:rPr>
          <w:rFonts w:ascii="Times New Roman" w:hAnsi="Times New Roman"/>
          <w:b/>
          <w:sz w:val="24"/>
          <w:szCs w:val="24"/>
        </w:rPr>
        <w:t>El Nikk</w:t>
      </w:r>
      <w:r w:rsidR="00AB5513">
        <w:rPr>
          <w:rFonts w:ascii="Times New Roman" w:hAnsi="Times New Roman"/>
          <w:b/>
          <w:sz w:val="24"/>
          <w:szCs w:val="24"/>
        </w:rPr>
        <w:t>ei como el Dow Jones (cuando toca</w:t>
      </w:r>
      <w:r w:rsidRPr="00576943">
        <w:rPr>
          <w:rFonts w:ascii="Times New Roman" w:hAnsi="Times New Roman"/>
          <w:b/>
          <w:sz w:val="24"/>
          <w:szCs w:val="24"/>
        </w:rPr>
        <w:t xml:space="preserve">) </w:t>
      </w:r>
      <w:r w:rsidR="00072AD6" w:rsidRPr="00576943">
        <w:rPr>
          <w:rFonts w:ascii="Times New Roman" w:hAnsi="Times New Roman"/>
          <w:b/>
          <w:sz w:val="24"/>
          <w:szCs w:val="24"/>
        </w:rPr>
        <w:t>festeja</w:t>
      </w:r>
      <w:r w:rsidRPr="00576943">
        <w:rPr>
          <w:rFonts w:ascii="Times New Roman" w:hAnsi="Times New Roman"/>
          <w:b/>
          <w:sz w:val="24"/>
          <w:szCs w:val="24"/>
        </w:rPr>
        <w:t xml:space="preserve"> la inyección de “testosterona” </w:t>
      </w:r>
    </w:p>
    <w:p w:rsidR="00122B18" w:rsidRPr="00576943" w:rsidRDefault="00576943" w:rsidP="00122B18">
      <w:pPr>
        <w:jc w:val="both"/>
        <w:rPr>
          <w:rFonts w:ascii="Times New Roman" w:hAnsi="Times New Roman"/>
          <w:sz w:val="24"/>
          <w:szCs w:val="24"/>
        </w:rPr>
      </w:pPr>
      <w:r>
        <w:rPr>
          <w:rFonts w:ascii="Times New Roman" w:hAnsi="Times New Roman"/>
          <w:i/>
          <w:sz w:val="24"/>
          <w:szCs w:val="24"/>
        </w:rPr>
        <w:t xml:space="preserve"> “</w:t>
      </w:r>
      <w:r w:rsidR="00122B18" w:rsidRPr="00576943">
        <w:rPr>
          <w:rFonts w:ascii="Times New Roman" w:hAnsi="Times New Roman"/>
          <w:i/>
          <w:sz w:val="24"/>
          <w:szCs w:val="24"/>
        </w:rPr>
        <w:t>Las acciones niponas han experimentado un repunte de casi el 33% desde mediados de noviembre. No obstante, aún no ha dado comienzo un rally aún mayor, impulsado por los grandes fondos globales. En las últimas tres semanas, los inversores extranjeros han colocado en la renta variable japonesa 3,7 billones de yenes (30.230 millones de euros)</w:t>
      </w:r>
      <w:r>
        <w:rPr>
          <w:rFonts w:ascii="Times New Roman" w:hAnsi="Times New Roman"/>
          <w:i/>
          <w:sz w:val="24"/>
          <w:szCs w:val="24"/>
        </w:rPr>
        <w:t>”..</w:t>
      </w:r>
      <w:r w:rsidR="00122B18" w:rsidRPr="00576943">
        <w:rPr>
          <w:rFonts w:ascii="Times New Roman" w:hAnsi="Times New Roman"/>
          <w:i/>
          <w:sz w:val="24"/>
          <w:szCs w:val="24"/>
        </w:rPr>
        <w:t xml:space="preserve">. </w:t>
      </w:r>
      <w:r w:rsidRPr="003D38E4">
        <w:rPr>
          <w:rFonts w:ascii="Times New Roman" w:hAnsi="Times New Roman"/>
          <w:sz w:val="24"/>
          <w:szCs w:val="24"/>
          <w:u w:val="single"/>
        </w:rPr>
        <w:t>¿Respaldarán los fondos extranjeros el rally del Nikkei?</w:t>
      </w:r>
      <w:r>
        <w:rPr>
          <w:rFonts w:ascii="Times New Roman" w:hAnsi="Times New Roman"/>
          <w:sz w:val="24"/>
          <w:szCs w:val="24"/>
        </w:rPr>
        <w:t xml:space="preserve"> (Expansión </w:t>
      </w:r>
      <w:r w:rsidRPr="008F7FE4">
        <w:rPr>
          <w:rFonts w:ascii="Times New Roman" w:hAnsi="Times New Roman"/>
          <w:b/>
          <w:sz w:val="24"/>
          <w:szCs w:val="24"/>
        </w:rPr>
        <w:t>-</w:t>
      </w:r>
      <w:r>
        <w:rPr>
          <w:rFonts w:ascii="Times New Roman" w:hAnsi="Times New Roman"/>
          <w:sz w:val="24"/>
          <w:szCs w:val="24"/>
        </w:rPr>
        <w:t xml:space="preserve"> WSJ Europe </w:t>
      </w:r>
      <w:r w:rsidRPr="00576943">
        <w:rPr>
          <w:rFonts w:ascii="Times New Roman" w:hAnsi="Times New Roman"/>
          <w:b/>
          <w:sz w:val="24"/>
          <w:szCs w:val="24"/>
        </w:rPr>
        <w:t>-</w:t>
      </w:r>
      <w:r>
        <w:rPr>
          <w:rFonts w:ascii="Times New Roman" w:hAnsi="Times New Roman"/>
          <w:sz w:val="24"/>
          <w:szCs w:val="24"/>
        </w:rPr>
        <w:t xml:space="preserve"> </w:t>
      </w:r>
      <w:r w:rsidRPr="003D38E4">
        <w:rPr>
          <w:rFonts w:ascii="Times New Roman" w:hAnsi="Times New Roman"/>
          <w:b/>
          <w:sz w:val="24"/>
          <w:szCs w:val="24"/>
        </w:rPr>
        <w:t>24/2/13</w:t>
      </w:r>
      <w:r>
        <w:rPr>
          <w:rFonts w:ascii="Times New Roman" w:hAnsi="Times New Roman"/>
          <w:sz w:val="24"/>
          <w:szCs w:val="24"/>
        </w:rPr>
        <w:t>)</w:t>
      </w:r>
    </w:p>
    <w:p w:rsidR="00122B18" w:rsidRPr="00576943" w:rsidRDefault="00122B18" w:rsidP="00122B18">
      <w:pPr>
        <w:jc w:val="both"/>
        <w:rPr>
          <w:rFonts w:ascii="Times New Roman" w:hAnsi="Times New Roman"/>
          <w:sz w:val="24"/>
          <w:szCs w:val="24"/>
        </w:rPr>
      </w:pPr>
      <w:r w:rsidRPr="00576943">
        <w:rPr>
          <w:rFonts w:ascii="Times New Roman" w:hAnsi="Times New Roman"/>
          <w:sz w:val="24"/>
          <w:szCs w:val="24"/>
        </w:rPr>
        <w:t xml:space="preserve">Aun así, Nomura asegura que los fondos globales estuvieron 2,7 puntos porcentuales infraponderados en acciones japonesas con respecto a los niveles registrados a finales de diciembre, y seguramente, esa posición no ha cambiado mucho en las últimas semanas. Aumentar esa ponderación japonesa a neutral provocaría una compra neta de unos 4,9 </w:t>
      </w:r>
      <w:r w:rsidRPr="00576943">
        <w:rPr>
          <w:rFonts w:ascii="Times New Roman" w:hAnsi="Times New Roman"/>
          <w:sz w:val="24"/>
          <w:szCs w:val="24"/>
        </w:rPr>
        <w:lastRenderedPageBreak/>
        <w:t xml:space="preserve">billones de yenes, añadiendo 2.500 puntos, o un 20%, al Nikkei, según cálculos de Nomura. </w:t>
      </w:r>
    </w:p>
    <w:p w:rsidR="00122B18" w:rsidRPr="00576943" w:rsidRDefault="00122B18" w:rsidP="00122B18">
      <w:pPr>
        <w:jc w:val="both"/>
        <w:rPr>
          <w:rFonts w:ascii="Times New Roman" w:hAnsi="Times New Roman"/>
          <w:sz w:val="24"/>
          <w:szCs w:val="24"/>
        </w:rPr>
      </w:pPr>
      <w:r w:rsidRPr="00576943">
        <w:rPr>
          <w:rFonts w:ascii="Times New Roman" w:hAnsi="Times New Roman"/>
          <w:sz w:val="24"/>
          <w:szCs w:val="24"/>
        </w:rPr>
        <w:t xml:space="preserve">Parte del problema es que el yen se está debilitando: aunque beneficia a los exportadores japoneses, también reduce parte de los posibles beneficios de los inversores en dólares estadounidenses. Los fondos globales seguramente esperan pruebas de reformas estructurales a largo plazo, que incrementarían los beneficios corporativos en Japón. Hay hechos concretos que podrían contribuir a captar entradas de capital extranjero. En primer lugar, la selección del nuevo gobernador del Banco de Japón. El nombramiento se anunciará seguramente antes de finales de febrero. Entre los principales candidatos, el primero de la lista parece ser el vicegobernador de la institución, Kazumasa Iwata, que en otras ocasiones ya ha tomado medidas radicales como la compra por parte del BOJ de bonos extranjeros. Otro factor son las elecciones a la Cámara Alta previstas para julio. El Partido Liberal Demócrata (PLD) del primer ministro, Shinzo Abe está en minoría. Si el PLD se hace con el control, hay más posibilidades de que Abe introduzca medidas que impulsen el crecimiento, como la bajada de los impuestos a las empresas y la desregulación de los sectores energético y sanitario. </w:t>
      </w:r>
    </w:p>
    <w:p w:rsidR="00122B18" w:rsidRPr="00576943" w:rsidRDefault="00122B18" w:rsidP="00122B18">
      <w:pPr>
        <w:jc w:val="both"/>
        <w:rPr>
          <w:rFonts w:ascii="Times New Roman" w:hAnsi="Times New Roman"/>
          <w:sz w:val="24"/>
          <w:szCs w:val="24"/>
        </w:rPr>
      </w:pPr>
      <w:r w:rsidRPr="00576943">
        <w:rPr>
          <w:rFonts w:ascii="Times New Roman" w:hAnsi="Times New Roman"/>
          <w:sz w:val="24"/>
          <w:szCs w:val="24"/>
        </w:rPr>
        <w:t>Por último, la decisión de Japón en torno al pacto de libre comercio transpacífico también es fundamental. Los que se oponen a que el país pase a formar parte del tratado, entre ellos los agricultores japoneses, señalan que el acuerdo abaratará las importaciones. Pero la incorporación a la Asociación Trans-Pacífico también otorgaría a los exportadores japoneses un mayor a</w:t>
      </w:r>
      <w:r w:rsidR="00F037D2">
        <w:rPr>
          <w:rFonts w:ascii="Times New Roman" w:hAnsi="Times New Roman"/>
          <w:sz w:val="24"/>
          <w:szCs w:val="24"/>
        </w:rPr>
        <w:t>cceso a mercados fundamentales -</w:t>
      </w:r>
      <w:r w:rsidRPr="00576943">
        <w:rPr>
          <w:rFonts w:ascii="Times New Roman" w:hAnsi="Times New Roman"/>
          <w:sz w:val="24"/>
          <w:szCs w:val="24"/>
        </w:rPr>
        <w:t>su pertenencia aumentaría el PIB anual de Japón en hasta un 0,65%, equivalente a alrededor de 34.000 millones de dólares, según los cálculos gubernamentales.</w:t>
      </w:r>
    </w:p>
    <w:p w:rsidR="00122B18" w:rsidRDefault="00122B18" w:rsidP="00122B18">
      <w:pPr>
        <w:jc w:val="both"/>
        <w:rPr>
          <w:rFonts w:ascii="Times New Roman" w:hAnsi="Times New Roman"/>
          <w:sz w:val="24"/>
          <w:szCs w:val="24"/>
        </w:rPr>
      </w:pPr>
      <w:r w:rsidRPr="00576943">
        <w:rPr>
          <w:rFonts w:ascii="Times New Roman" w:hAnsi="Times New Roman"/>
          <w:sz w:val="24"/>
          <w:szCs w:val="24"/>
        </w:rPr>
        <w:t>Por ahora, la subida de las acciones japonesas parte de la esperanza de que Abe cumpla su promesa de aplicar políticas que mejoren las perspectivas de Japón a largo plazo. De hacerlo, podría fluir más dinero extranjero al Nikkei. Pero también hay riesgos. Si se retrasa la agenda, el dinero que ya ha impulsado a la bolsa a nuevas cotas podría marcharse tan rápido como ha llegado.</w:t>
      </w:r>
    </w:p>
    <w:p w:rsidR="00122B18" w:rsidRPr="00B93DCE" w:rsidRDefault="00576943" w:rsidP="00122B18">
      <w:pPr>
        <w:jc w:val="both"/>
        <w:rPr>
          <w:rFonts w:ascii="Times New Roman" w:hAnsi="Times New Roman"/>
          <w:b/>
          <w:sz w:val="24"/>
          <w:szCs w:val="24"/>
        </w:rPr>
      </w:pPr>
      <w:r w:rsidRPr="008F7FE4">
        <w:rPr>
          <w:rFonts w:ascii="Times New Roman" w:hAnsi="Times New Roman"/>
          <w:sz w:val="24"/>
          <w:szCs w:val="24"/>
        </w:rPr>
        <w:t>-</w:t>
      </w:r>
      <w:r w:rsidRPr="00576943">
        <w:rPr>
          <w:rFonts w:ascii="Times New Roman" w:hAnsi="Times New Roman"/>
          <w:b/>
          <w:sz w:val="24"/>
          <w:szCs w:val="24"/>
        </w:rPr>
        <w:t xml:space="preserve"> ¿Brasil (“o mais grande do mondo”) se vuelve ortodoxo?</w:t>
      </w:r>
      <w:r>
        <w:rPr>
          <w:rFonts w:ascii="Times New Roman" w:hAnsi="Times New Roman"/>
          <w:b/>
          <w:sz w:val="24"/>
          <w:szCs w:val="24"/>
        </w:rPr>
        <w:t xml:space="preserve">: </w:t>
      </w:r>
      <w:r w:rsidRPr="00576943">
        <w:rPr>
          <w:rFonts w:ascii="Times New Roman" w:hAnsi="Times New Roman"/>
          <w:b/>
          <w:sz w:val="24"/>
          <w:szCs w:val="24"/>
        </w:rPr>
        <w:t>mentira</w:t>
      </w:r>
      <w:r w:rsidR="00B93DCE">
        <w:rPr>
          <w:rFonts w:ascii="Times New Roman" w:hAnsi="Times New Roman"/>
          <w:b/>
          <w:sz w:val="24"/>
          <w:szCs w:val="24"/>
        </w:rPr>
        <w:t xml:space="preserve"> </w:t>
      </w:r>
      <w:r w:rsidRPr="00576943">
        <w:rPr>
          <w:rFonts w:ascii="Times New Roman" w:hAnsi="Times New Roman"/>
          <w:b/>
          <w:sz w:val="24"/>
          <w:szCs w:val="24"/>
        </w:rPr>
        <w:t>de patas cortas</w:t>
      </w:r>
    </w:p>
    <w:p w:rsidR="00B93DCE" w:rsidRPr="00912860" w:rsidRDefault="00B93DCE" w:rsidP="00B93DCE">
      <w:pPr>
        <w:jc w:val="both"/>
        <w:rPr>
          <w:rFonts w:ascii="Times New Roman" w:hAnsi="Times New Roman"/>
          <w:sz w:val="24"/>
          <w:szCs w:val="24"/>
        </w:rPr>
      </w:pPr>
      <w:r>
        <w:rPr>
          <w:rFonts w:ascii="Times New Roman" w:hAnsi="Times New Roman"/>
          <w:i/>
          <w:sz w:val="24"/>
          <w:szCs w:val="24"/>
        </w:rPr>
        <w:t>“</w:t>
      </w:r>
      <w:r w:rsidR="00122B18" w:rsidRPr="00B93DCE">
        <w:rPr>
          <w:rFonts w:ascii="Times New Roman" w:hAnsi="Times New Roman"/>
          <w:i/>
          <w:sz w:val="24"/>
          <w:szCs w:val="24"/>
        </w:rPr>
        <w:t>La prioridad del Banco Central de Brasil no es promover el crecimiento sino combatir la inflación, dijo su presidente en una entrevista, días antes de que la institución fije su nueva tasa de referencia, a pesar de que la mayor economía de América Latina lucha por surgir de un largo período de letargo</w:t>
      </w:r>
      <w:r>
        <w:rPr>
          <w:rFonts w:ascii="Times New Roman" w:hAnsi="Times New Roman"/>
          <w:i/>
          <w:sz w:val="24"/>
          <w:szCs w:val="24"/>
        </w:rPr>
        <w:t>”..</w:t>
      </w:r>
      <w:r w:rsidR="00122B18" w:rsidRPr="00B93DCE">
        <w:rPr>
          <w:rFonts w:ascii="Times New Roman" w:hAnsi="Times New Roman"/>
          <w:i/>
          <w:sz w:val="24"/>
          <w:szCs w:val="24"/>
        </w:rPr>
        <w:t xml:space="preserve">. </w:t>
      </w:r>
      <w:r w:rsidRPr="00912860">
        <w:rPr>
          <w:rFonts w:ascii="Times New Roman" w:hAnsi="Times New Roman"/>
          <w:sz w:val="24"/>
          <w:szCs w:val="24"/>
          <w:u w:val="single"/>
        </w:rPr>
        <w:t>El banco central de Brasil prioriza la inflación</w:t>
      </w:r>
      <w:r>
        <w:rPr>
          <w:rFonts w:ascii="Times New Roman" w:hAnsi="Times New Roman"/>
          <w:sz w:val="24"/>
          <w:szCs w:val="24"/>
        </w:rPr>
        <w:t xml:space="preserve"> (The Wall Street Journal </w:t>
      </w:r>
      <w:r w:rsidRPr="008F7FE4">
        <w:rPr>
          <w:rFonts w:ascii="Times New Roman" w:hAnsi="Times New Roman"/>
          <w:b/>
          <w:sz w:val="24"/>
          <w:szCs w:val="24"/>
        </w:rPr>
        <w:t>-</w:t>
      </w:r>
      <w:r>
        <w:rPr>
          <w:rFonts w:ascii="Times New Roman" w:hAnsi="Times New Roman"/>
          <w:sz w:val="24"/>
          <w:szCs w:val="24"/>
        </w:rPr>
        <w:t xml:space="preserve"> </w:t>
      </w:r>
      <w:r w:rsidRPr="00912860">
        <w:rPr>
          <w:rFonts w:ascii="Times New Roman" w:hAnsi="Times New Roman"/>
          <w:b/>
          <w:sz w:val="24"/>
          <w:szCs w:val="24"/>
        </w:rPr>
        <w:t>24/2/13</w:t>
      </w:r>
      <w:r>
        <w:rPr>
          <w:rFonts w:ascii="Times New Roman" w:hAnsi="Times New Roman"/>
          <w:sz w:val="24"/>
          <w:szCs w:val="24"/>
        </w:rPr>
        <w:t>)</w:t>
      </w:r>
    </w:p>
    <w:p w:rsidR="00122B18" w:rsidRPr="00B93DCE" w:rsidRDefault="00122B18" w:rsidP="00122B18">
      <w:pPr>
        <w:jc w:val="both"/>
        <w:rPr>
          <w:rFonts w:ascii="Times New Roman" w:hAnsi="Times New Roman"/>
          <w:sz w:val="24"/>
          <w:szCs w:val="24"/>
        </w:rPr>
      </w:pPr>
      <w:r w:rsidRPr="00B93DCE">
        <w:rPr>
          <w:rFonts w:ascii="Times New Roman" w:hAnsi="Times New Roman"/>
          <w:sz w:val="24"/>
          <w:szCs w:val="24"/>
        </w:rPr>
        <w:t xml:space="preserve">En 2012, la economía brasileña se expandió cerca de 1%, frente a 7,5% en 2010. Asimismo, la inflación anualizada alcanzó 6,2% a mediados de febrero, cerca de la meta máxima del gobierno. </w:t>
      </w:r>
    </w:p>
    <w:p w:rsidR="00122B18" w:rsidRPr="00B93DCE" w:rsidRDefault="00122B18" w:rsidP="00122B18">
      <w:pPr>
        <w:jc w:val="both"/>
        <w:rPr>
          <w:rFonts w:ascii="Times New Roman" w:hAnsi="Times New Roman"/>
          <w:sz w:val="24"/>
          <w:szCs w:val="24"/>
        </w:rPr>
      </w:pPr>
      <w:r w:rsidRPr="00B93DCE">
        <w:rPr>
          <w:rFonts w:ascii="Times New Roman" w:hAnsi="Times New Roman"/>
          <w:sz w:val="24"/>
          <w:szCs w:val="24"/>
        </w:rPr>
        <w:lastRenderedPageBreak/>
        <w:t xml:space="preserve">Los analistas dicen que la percepción de políticas contrapuestas destinadas a estimular la economía y contener la inflación ha creado confusión en el mercado, haciendo que el real pase de mínimos prolongados a récords máximos en cuestión de unos meses. </w:t>
      </w:r>
    </w:p>
    <w:p w:rsidR="00122B18" w:rsidRPr="00B93DCE" w:rsidRDefault="00B93DCE" w:rsidP="00122B18">
      <w:pPr>
        <w:jc w:val="both"/>
        <w:rPr>
          <w:rFonts w:ascii="Times New Roman" w:hAnsi="Times New Roman"/>
          <w:sz w:val="24"/>
          <w:szCs w:val="24"/>
        </w:rPr>
      </w:pPr>
      <w:r w:rsidRPr="00B93DCE">
        <w:rPr>
          <w:rFonts w:ascii="Times New Roman" w:hAnsi="Times New Roman"/>
          <w:sz w:val="24"/>
          <w:szCs w:val="24"/>
        </w:rPr>
        <w:t>“</w:t>
      </w:r>
      <w:r w:rsidR="00122B18" w:rsidRPr="00B93DCE">
        <w:rPr>
          <w:rFonts w:ascii="Times New Roman" w:hAnsi="Times New Roman"/>
          <w:sz w:val="24"/>
          <w:szCs w:val="24"/>
        </w:rPr>
        <w:t>Nuestra meta es la inflación, así que tenemos que ajustar y calibrar nuestras políticas p</w:t>
      </w:r>
      <w:r w:rsidRPr="00B93DCE">
        <w:rPr>
          <w:rFonts w:ascii="Times New Roman" w:hAnsi="Times New Roman"/>
          <w:sz w:val="24"/>
          <w:szCs w:val="24"/>
        </w:rPr>
        <w:t>ara alcanzar nuestros objetivos”</w:t>
      </w:r>
      <w:r w:rsidR="00122B18" w:rsidRPr="00B93DCE">
        <w:rPr>
          <w:rFonts w:ascii="Times New Roman" w:hAnsi="Times New Roman"/>
          <w:sz w:val="24"/>
          <w:szCs w:val="24"/>
        </w:rPr>
        <w:t>, dijo Alexandre Tombini, presidente del banco central brasile</w:t>
      </w:r>
      <w:r w:rsidRPr="00B93DCE">
        <w:rPr>
          <w:rFonts w:ascii="Times New Roman" w:hAnsi="Times New Roman"/>
          <w:sz w:val="24"/>
          <w:szCs w:val="24"/>
        </w:rPr>
        <w:t>ño, a The Wall Street Journal. “</w:t>
      </w:r>
      <w:r w:rsidR="00122B18" w:rsidRPr="00B93DCE">
        <w:rPr>
          <w:rFonts w:ascii="Times New Roman" w:hAnsi="Times New Roman"/>
          <w:sz w:val="24"/>
          <w:szCs w:val="24"/>
        </w:rPr>
        <w:t>El crecimiento no e</w:t>
      </w:r>
      <w:r w:rsidRPr="00B93DCE">
        <w:rPr>
          <w:rFonts w:ascii="Times New Roman" w:hAnsi="Times New Roman"/>
          <w:sz w:val="24"/>
          <w:szCs w:val="24"/>
        </w:rPr>
        <w:t>s un objetivo del banco central”</w:t>
      </w:r>
      <w:r w:rsidR="00122B18" w:rsidRPr="00B93DCE">
        <w:rPr>
          <w:rFonts w:ascii="Times New Roman" w:hAnsi="Times New Roman"/>
          <w:sz w:val="24"/>
          <w:szCs w:val="24"/>
        </w:rPr>
        <w:t xml:space="preserve">. </w:t>
      </w:r>
    </w:p>
    <w:p w:rsidR="00122B18" w:rsidRPr="00B93DCE" w:rsidRDefault="00122B18" w:rsidP="00122B18">
      <w:pPr>
        <w:jc w:val="both"/>
        <w:rPr>
          <w:rFonts w:ascii="Times New Roman" w:hAnsi="Times New Roman"/>
          <w:sz w:val="24"/>
          <w:szCs w:val="24"/>
        </w:rPr>
      </w:pPr>
      <w:r w:rsidRPr="00B93DCE">
        <w:rPr>
          <w:rFonts w:ascii="Times New Roman" w:hAnsi="Times New Roman"/>
          <w:sz w:val="24"/>
          <w:szCs w:val="24"/>
        </w:rPr>
        <w:t>Aunque pocos economistas prevén que el banco central eleve las tasas de su mínimo récord de 7,25% cuando Tombini y otros funcionarios se reúnan el 5 y 6 de marzo</w:t>
      </w:r>
      <w:r w:rsidR="00B93DCE" w:rsidRPr="00B93DCE">
        <w:rPr>
          <w:rFonts w:ascii="Times New Roman" w:hAnsi="Times New Roman"/>
          <w:sz w:val="24"/>
          <w:szCs w:val="24"/>
        </w:rPr>
        <w:t xml:space="preserve"> (2013)</w:t>
      </w:r>
      <w:r w:rsidRPr="00B93DCE">
        <w:rPr>
          <w:rFonts w:ascii="Times New Roman" w:hAnsi="Times New Roman"/>
          <w:sz w:val="24"/>
          <w:szCs w:val="24"/>
        </w:rPr>
        <w:t xml:space="preserve">, algunos dicen que el banco podría indicar que está evaluando aumentos de tasas en el futuro si la inflación persiste. </w:t>
      </w:r>
    </w:p>
    <w:p w:rsidR="00122B18" w:rsidRPr="00B93DCE" w:rsidRDefault="00B93DCE" w:rsidP="00122B18">
      <w:pPr>
        <w:jc w:val="both"/>
        <w:rPr>
          <w:rFonts w:ascii="Times New Roman" w:hAnsi="Times New Roman"/>
          <w:sz w:val="24"/>
          <w:szCs w:val="24"/>
        </w:rPr>
      </w:pPr>
      <w:r w:rsidRPr="00B93DCE">
        <w:rPr>
          <w:rFonts w:ascii="Times New Roman" w:hAnsi="Times New Roman"/>
          <w:sz w:val="24"/>
          <w:szCs w:val="24"/>
        </w:rPr>
        <w:t>“</w:t>
      </w:r>
      <w:r w:rsidR="00122B18" w:rsidRPr="00B93DCE">
        <w:rPr>
          <w:rFonts w:ascii="Times New Roman" w:hAnsi="Times New Roman"/>
          <w:sz w:val="24"/>
          <w:szCs w:val="24"/>
        </w:rPr>
        <w:t>En los últimos meses, la inflación ha mostrado más res</w:t>
      </w:r>
      <w:r w:rsidRPr="00B93DCE">
        <w:rPr>
          <w:rFonts w:ascii="Times New Roman" w:hAnsi="Times New Roman"/>
          <w:sz w:val="24"/>
          <w:szCs w:val="24"/>
        </w:rPr>
        <w:t>istencia de la que nos gustaría”, dijo el 23/2 Tombini. “</w:t>
      </w:r>
      <w:r w:rsidR="00122B18" w:rsidRPr="00B93DCE">
        <w:rPr>
          <w:rFonts w:ascii="Times New Roman" w:hAnsi="Times New Roman"/>
          <w:sz w:val="24"/>
          <w:szCs w:val="24"/>
        </w:rPr>
        <w:t>Estamos muy aten</w:t>
      </w:r>
      <w:r w:rsidRPr="00B93DCE">
        <w:rPr>
          <w:rFonts w:ascii="Times New Roman" w:hAnsi="Times New Roman"/>
          <w:sz w:val="24"/>
          <w:szCs w:val="24"/>
        </w:rPr>
        <w:t>tos a lo que está ocurriendo”</w:t>
      </w:r>
      <w:r w:rsidR="00122B18" w:rsidRPr="00B93DCE">
        <w:rPr>
          <w:rFonts w:ascii="Times New Roman" w:hAnsi="Times New Roman"/>
          <w:sz w:val="24"/>
          <w:szCs w:val="24"/>
        </w:rPr>
        <w:t xml:space="preserve">. </w:t>
      </w:r>
    </w:p>
    <w:p w:rsidR="00122B18" w:rsidRPr="00B93DCE" w:rsidRDefault="00122B18" w:rsidP="00122B18">
      <w:pPr>
        <w:jc w:val="both"/>
        <w:rPr>
          <w:rFonts w:ascii="Times New Roman" w:hAnsi="Times New Roman"/>
          <w:sz w:val="24"/>
          <w:szCs w:val="24"/>
        </w:rPr>
      </w:pPr>
      <w:r w:rsidRPr="00B93DCE">
        <w:rPr>
          <w:rFonts w:ascii="Times New Roman" w:hAnsi="Times New Roman"/>
          <w:sz w:val="24"/>
          <w:szCs w:val="24"/>
        </w:rPr>
        <w:t xml:space="preserve">El mercado favorece cualquier indicio de que el banco central abordará la inflación, dijeron analistas. </w:t>
      </w:r>
    </w:p>
    <w:p w:rsidR="00122B18" w:rsidRPr="00B93DCE" w:rsidRDefault="00122B18" w:rsidP="00122B18">
      <w:pPr>
        <w:jc w:val="both"/>
        <w:rPr>
          <w:rFonts w:ascii="Times New Roman" w:hAnsi="Times New Roman"/>
          <w:sz w:val="24"/>
          <w:szCs w:val="24"/>
        </w:rPr>
      </w:pPr>
      <w:r w:rsidRPr="00B93DCE">
        <w:rPr>
          <w:rFonts w:ascii="Times New Roman" w:hAnsi="Times New Roman"/>
          <w:sz w:val="24"/>
          <w:szCs w:val="24"/>
        </w:rPr>
        <w:t xml:space="preserve">El gobierno se ha dado cuenta de que la percepción sobre </w:t>
      </w:r>
      <w:r w:rsidR="00B93DCE" w:rsidRPr="00B93DCE">
        <w:rPr>
          <w:rFonts w:ascii="Times New Roman" w:hAnsi="Times New Roman"/>
          <w:sz w:val="24"/>
          <w:szCs w:val="24"/>
        </w:rPr>
        <w:t>la credibilidad de su política “</w:t>
      </w:r>
      <w:r w:rsidRPr="00B93DCE">
        <w:rPr>
          <w:rFonts w:ascii="Times New Roman" w:hAnsi="Times New Roman"/>
          <w:sz w:val="24"/>
          <w:szCs w:val="24"/>
        </w:rPr>
        <w:t xml:space="preserve">era muy baja y empezó a hacer </w:t>
      </w:r>
      <w:r w:rsidR="00B93DCE" w:rsidRPr="00B93DCE">
        <w:rPr>
          <w:rFonts w:ascii="Times New Roman" w:hAnsi="Times New Roman"/>
          <w:sz w:val="24"/>
          <w:szCs w:val="24"/>
        </w:rPr>
        <w:t>un gran esfuerzo por resolverla”</w:t>
      </w:r>
      <w:r w:rsidRPr="00B93DCE">
        <w:rPr>
          <w:rFonts w:ascii="Times New Roman" w:hAnsi="Times New Roman"/>
          <w:sz w:val="24"/>
          <w:szCs w:val="24"/>
        </w:rPr>
        <w:t>, dijo David Beker, economista para Bras</w:t>
      </w:r>
      <w:r w:rsidR="00B93DCE" w:rsidRPr="00B93DCE">
        <w:rPr>
          <w:rFonts w:ascii="Times New Roman" w:hAnsi="Times New Roman"/>
          <w:sz w:val="24"/>
          <w:szCs w:val="24"/>
        </w:rPr>
        <w:t xml:space="preserve">il de Bank of America </w:t>
      </w:r>
      <w:r w:rsidRPr="00B93DCE">
        <w:rPr>
          <w:rFonts w:ascii="Times New Roman" w:hAnsi="Times New Roman"/>
          <w:sz w:val="24"/>
          <w:szCs w:val="24"/>
        </w:rPr>
        <w:t>Merrill Lynch, en São Paulo.</w:t>
      </w:r>
    </w:p>
    <w:p w:rsidR="00B93DCE" w:rsidRPr="00B93DCE" w:rsidRDefault="00122B18" w:rsidP="00122B18">
      <w:pPr>
        <w:jc w:val="both"/>
        <w:rPr>
          <w:rFonts w:ascii="Times New Roman" w:hAnsi="Times New Roman"/>
          <w:sz w:val="24"/>
          <w:szCs w:val="24"/>
        </w:rPr>
      </w:pPr>
      <w:r w:rsidRPr="00B93DCE">
        <w:rPr>
          <w:rFonts w:ascii="Times New Roman" w:hAnsi="Times New Roman"/>
          <w:sz w:val="24"/>
          <w:szCs w:val="24"/>
        </w:rPr>
        <w:t>Estas preocupaciones han hecho que algunos inversionistas extranjeros prefieran otros mercados emergentes, incluido el rival regional México, lo que complica los esfuerzos de Brasil de elevar la inversión con miras a la Copa del Mundo de 2014 y los Juegos Olímpicos de 2016. Las acciones brasileñas han caído cerca de 3% este mes, y 20,5% en los últimos 12 meses, seg</w:t>
      </w:r>
      <w:r w:rsidR="00B93DCE" w:rsidRPr="00B93DCE">
        <w:rPr>
          <w:rFonts w:ascii="Times New Roman" w:hAnsi="Times New Roman"/>
          <w:sz w:val="24"/>
          <w:szCs w:val="24"/>
        </w:rPr>
        <w:t xml:space="preserve">ún el índice MSCI para Brasil. </w:t>
      </w:r>
    </w:p>
    <w:p w:rsidR="00122B18" w:rsidRPr="00B93DCE" w:rsidRDefault="00B93DCE" w:rsidP="00122B18">
      <w:pPr>
        <w:jc w:val="both"/>
        <w:rPr>
          <w:rFonts w:ascii="Times New Roman" w:hAnsi="Times New Roman"/>
          <w:sz w:val="24"/>
          <w:szCs w:val="24"/>
        </w:rPr>
      </w:pPr>
      <w:r w:rsidRPr="00B93DCE">
        <w:rPr>
          <w:rFonts w:ascii="Times New Roman" w:hAnsi="Times New Roman"/>
          <w:sz w:val="24"/>
          <w:szCs w:val="24"/>
        </w:rPr>
        <w:t>“</w:t>
      </w:r>
      <w:r w:rsidR="00122B18" w:rsidRPr="00B93DCE">
        <w:rPr>
          <w:rFonts w:ascii="Times New Roman" w:hAnsi="Times New Roman"/>
          <w:sz w:val="24"/>
          <w:szCs w:val="24"/>
        </w:rPr>
        <w:t xml:space="preserve">Esa es la razón por </w:t>
      </w:r>
      <w:r w:rsidRPr="00B93DCE">
        <w:rPr>
          <w:rFonts w:ascii="Times New Roman" w:hAnsi="Times New Roman"/>
          <w:sz w:val="24"/>
          <w:szCs w:val="24"/>
        </w:rPr>
        <w:t>la que Brasil no está rindiendo”</w:t>
      </w:r>
      <w:r w:rsidR="00122B18" w:rsidRPr="00B93DCE">
        <w:rPr>
          <w:rFonts w:ascii="Times New Roman" w:hAnsi="Times New Roman"/>
          <w:sz w:val="24"/>
          <w:szCs w:val="24"/>
        </w:rPr>
        <w:t xml:space="preserve"> como debería, dijo Kathryn Rooney Vera, estratega macroeconómica sénior de Bulltick Capital Markets. </w:t>
      </w:r>
      <w:r w:rsidRPr="00B93DCE">
        <w:rPr>
          <w:rFonts w:ascii="Times New Roman" w:hAnsi="Times New Roman"/>
          <w:sz w:val="24"/>
          <w:szCs w:val="24"/>
        </w:rPr>
        <w:t>“</w:t>
      </w:r>
      <w:r w:rsidR="00122B18" w:rsidRPr="00B93DCE">
        <w:rPr>
          <w:rFonts w:ascii="Times New Roman" w:hAnsi="Times New Roman"/>
          <w:sz w:val="24"/>
          <w:szCs w:val="24"/>
        </w:rPr>
        <w:t>El riesgo de las políticas es grande (debido a que) puede desencadenar la inflación y sus ef</w:t>
      </w:r>
      <w:r w:rsidRPr="00B93DCE">
        <w:rPr>
          <w:rFonts w:ascii="Times New Roman" w:hAnsi="Times New Roman"/>
          <w:sz w:val="24"/>
          <w:szCs w:val="24"/>
        </w:rPr>
        <w:t>ectos devastadores sobre Brasil”</w:t>
      </w:r>
      <w:r w:rsidR="00122B18" w:rsidRPr="00B93DCE">
        <w:rPr>
          <w:rFonts w:ascii="Times New Roman" w:hAnsi="Times New Roman"/>
          <w:sz w:val="24"/>
          <w:szCs w:val="24"/>
        </w:rPr>
        <w:t xml:space="preserve">. </w:t>
      </w:r>
    </w:p>
    <w:p w:rsidR="00122B18" w:rsidRPr="00B93DCE" w:rsidRDefault="00122B18" w:rsidP="00122B18">
      <w:pPr>
        <w:jc w:val="both"/>
        <w:rPr>
          <w:rFonts w:ascii="Times New Roman" w:hAnsi="Times New Roman"/>
          <w:sz w:val="24"/>
          <w:szCs w:val="24"/>
        </w:rPr>
      </w:pPr>
      <w:r w:rsidRPr="00B93DCE">
        <w:rPr>
          <w:rFonts w:ascii="Times New Roman" w:hAnsi="Times New Roman"/>
          <w:sz w:val="24"/>
          <w:szCs w:val="24"/>
        </w:rPr>
        <w:t xml:space="preserve">Tombini dijo que la inflación se mantenía testarudamente alta debido a un alza en los precios de los alimentos y una caída de 10% en el valor del real frente al dólar en 2012. El funcionario agregó, sin embargo, que no esperaba que la moneda se comporte igual este año. </w:t>
      </w:r>
    </w:p>
    <w:p w:rsidR="00122B18" w:rsidRPr="00B93DCE" w:rsidRDefault="00122B18" w:rsidP="00122B18">
      <w:pPr>
        <w:jc w:val="both"/>
        <w:rPr>
          <w:rFonts w:ascii="Times New Roman" w:hAnsi="Times New Roman"/>
          <w:sz w:val="24"/>
          <w:szCs w:val="24"/>
        </w:rPr>
      </w:pPr>
      <w:r w:rsidRPr="00B93DCE">
        <w:rPr>
          <w:rFonts w:ascii="Times New Roman" w:hAnsi="Times New Roman"/>
          <w:sz w:val="24"/>
          <w:szCs w:val="24"/>
        </w:rPr>
        <w:t>Brasil ha estado al frente de la llamada guerra de divisas, en la que bancos centrales de todo el mundo buscan debilitar sus monedas para mantener la competitividad de sus exportaciones, y ha utilizado controles precisos para frenar los influjos de capital.</w:t>
      </w:r>
    </w:p>
    <w:p w:rsidR="00122B18" w:rsidRPr="00B93DCE" w:rsidRDefault="00122B18" w:rsidP="00122B18">
      <w:pPr>
        <w:jc w:val="both"/>
        <w:rPr>
          <w:rFonts w:ascii="Times New Roman" w:hAnsi="Times New Roman"/>
          <w:sz w:val="24"/>
          <w:szCs w:val="24"/>
        </w:rPr>
      </w:pPr>
      <w:r w:rsidRPr="00B93DCE">
        <w:rPr>
          <w:rFonts w:ascii="Times New Roman" w:hAnsi="Times New Roman"/>
          <w:sz w:val="24"/>
          <w:szCs w:val="24"/>
        </w:rPr>
        <w:t>Pero Tombini dijo que Brasil ti</w:t>
      </w:r>
      <w:r w:rsidR="00B93DCE" w:rsidRPr="00B93DCE">
        <w:rPr>
          <w:rFonts w:ascii="Times New Roman" w:hAnsi="Times New Roman"/>
          <w:sz w:val="24"/>
          <w:szCs w:val="24"/>
        </w:rPr>
        <w:t>ene problemas más apremiantes. “</w:t>
      </w:r>
      <w:r w:rsidRPr="00B93DCE">
        <w:rPr>
          <w:rFonts w:ascii="Times New Roman" w:hAnsi="Times New Roman"/>
          <w:sz w:val="24"/>
          <w:szCs w:val="24"/>
        </w:rPr>
        <w:t>No creo que el país deba pelear esa gue</w:t>
      </w:r>
      <w:r w:rsidR="00B93DCE" w:rsidRPr="00B93DCE">
        <w:rPr>
          <w:rFonts w:ascii="Times New Roman" w:hAnsi="Times New Roman"/>
          <w:sz w:val="24"/>
          <w:szCs w:val="24"/>
        </w:rPr>
        <w:t>rra en este momento”</w:t>
      </w:r>
      <w:r w:rsidRPr="00B93DCE">
        <w:rPr>
          <w:rFonts w:ascii="Times New Roman" w:hAnsi="Times New Roman"/>
          <w:sz w:val="24"/>
          <w:szCs w:val="24"/>
        </w:rPr>
        <w:t>, dijo.</w:t>
      </w:r>
    </w:p>
    <w:p w:rsidR="00122B18" w:rsidRPr="00B93DCE" w:rsidRDefault="00122B18" w:rsidP="00122B18">
      <w:pPr>
        <w:jc w:val="both"/>
        <w:rPr>
          <w:rFonts w:ascii="Times New Roman" w:hAnsi="Times New Roman"/>
          <w:sz w:val="24"/>
          <w:szCs w:val="24"/>
        </w:rPr>
      </w:pPr>
      <w:r w:rsidRPr="00B93DCE">
        <w:rPr>
          <w:rFonts w:ascii="Times New Roman" w:hAnsi="Times New Roman"/>
          <w:sz w:val="24"/>
          <w:szCs w:val="24"/>
        </w:rPr>
        <w:lastRenderedPageBreak/>
        <w:t xml:space="preserve">El banco central de Brasil utilizó inyecciones de dinero para mantener el real entre 2 y 2,10 por dólar durante la mayor parte del segundo semestre de 2012. Sin embargo, la moneda se ha cotizado entre 2,14 y 1,95 por dólar desde diciembre, lo que ha ocasionado que algunos inversionistas especulen que el banco central estaba utilizando el real como una herramienta de política monetaria para ayudar a que la economía se recupere y combatir la inflación. </w:t>
      </w:r>
    </w:p>
    <w:p w:rsidR="00122B18" w:rsidRPr="00B93DCE" w:rsidRDefault="00122B18" w:rsidP="00122B18">
      <w:pPr>
        <w:jc w:val="both"/>
        <w:rPr>
          <w:rFonts w:ascii="Times New Roman" w:hAnsi="Times New Roman"/>
          <w:sz w:val="24"/>
          <w:szCs w:val="24"/>
        </w:rPr>
      </w:pPr>
      <w:r w:rsidRPr="00B93DCE">
        <w:rPr>
          <w:rFonts w:ascii="Times New Roman" w:hAnsi="Times New Roman"/>
          <w:sz w:val="24"/>
          <w:szCs w:val="24"/>
        </w:rPr>
        <w:t>Tombini dice que dichas perc</w:t>
      </w:r>
      <w:r w:rsidR="00B93DCE" w:rsidRPr="00B93DCE">
        <w:rPr>
          <w:rFonts w:ascii="Times New Roman" w:hAnsi="Times New Roman"/>
          <w:sz w:val="24"/>
          <w:szCs w:val="24"/>
        </w:rPr>
        <w:t>epciones son erróneas. “</w:t>
      </w:r>
      <w:r w:rsidRPr="00B93DCE">
        <w:rPr>
          <w:rFonts w:ascii="Times New Roman" w:hAnsi="Times New Roman"/>
          <w:sz w:val="24"/>
          <w:szCs w:val="24"/>
        </w:rPr>
        <w:t xml:space="preserve">La tasa de cambio no es un instrumento ni para combatir la inflación </w:t>
      </w:r>
      <w:r w:rsidR="00B93DCE" w:rsidRPr="00B93DCE">
        <w:rPr>
          <w:rFonts w:ascii="Times New Roman" w:hAnsi="Times New Roman"/>
          <w:sz w:val="24"/>
          <w:szCs w:val="24"/>
        </w:rPr>
        <w:t>ni para sostener el crecimiento”</w:t>
      </w:r>
      <w:r w:rsidRPr="00B93DCE">
        <w:rPr>
          <w:rFonts w:ascii="Times New Roman" w:hAnsi="Times New Roman"/>
          <w:sz w:val="24"/>
          <w:szCs w:val="24"/>
        </w:rPr>
        <w:t xml:space="preserve">. </w:t>
      </w:r>
    </w:p>
    <w:p w:rsidR="00122B18" w:rsidRPr="00B93DCE" w:rsidRDefault="00122B18" w:rsidP="00122B18">
      <w:pPr>
        <w:jc w:val="both"/>
        <w:rPr>
          <w:rFonts w:ascii="Times New Roman" w:hAnsi="Times New Roman"/>
          <w:sz w:val="24"/>
          <w:szCs w:val="24"/>
        </w:rPr>
      </w:pPr>
      <w:r w:rsidRPr="00B93DCE">
        <w:rPr>
          <w:rFonts w:ascii="Times New Roman" w:hAnsi="Times New Roman"/>
          <w:sz w:val="24"/>
          <w:szCs w:val="24"/>
        </w:rPr>
        <w:t>El banco central puede intervenir en el mercado cambiario para eliminar la volatilidad monetaria excesiva, dijo.</w:t>
      </w:r>
    </w:p>
    <w:p w:rsidR="00122B18" w:rsidRPr="00B93DCE" w:rsidRDefault="00122B18" w:rsidP="00122B18">
      <w:pPr>
        <w:jc w:val="both"/>
        <w:rPr>
          <w:rFonts w:ascii="Times New Roman" w:hAnsi="Times New Roman"/>
          <w:sz w:val="24"/>
          <w:szCs w:val="24"/>
        </w:rPr>
      </w:pPr>
      <w:r w:rsidRPr="00B93DCE">
        <w:rPr>
          <w:rFonts w:ascii="Times New Roman" w:hAnsi="Times New Roman"/>
          <w:sz w:val="24"/>
          <w:szCs w:val="24"/>
        </w:rPr>
        <w:t xml:space="preserve">Tasas de interés ultra bajas en el mundo desarrollado y programas de compra de activos por parte de algunos importantes bancos centrales, incluida la Reserva Federal de Estados Unidos, han resultado en un flujo de liquidez en los mercados financieros globales que ha provocado grandes flujos de capital en mercados con mayores rendimientos, como Brasil. </w:t>
      </w:r>
    </w:p>
    <w:p w:rsidR="00122B18" w:rsidRDefault="00B93DCE" w:rsidP="00122B18">
      <w:pPr>
        <w:jc w:val="both"/>
        <w:rPr>
          <w:rFonts w:ascii="Times New Roman" w:hAnsi="Times New Roman"/>
          <w:sz w:val="24"/>
          <w:szCs w:val="24"/>
        </w:rPr>
      </w:pPr>
      <w:r w:rsidRPr="00B93DCE">
        <w:rPr>
          <w:rFonts w:ascii="Times New Roman" w:hAnsi="Times New Roman"/>
          <w:sz w:val="24"/>
          <w:szCs w:val="24"/>
        </w:rPr>
        <w:t>A pesar de esos esfuerzos, “</w:t>
      </w:r>
      <w:r w:rsidR="00122B18" w:rsidRPr="00B93DCE">
        <w:rPr>
          <w:rFonts w:ascii="Times New Roman" w:hAnsi="Times New Roman"/>
          <w:sz w:val="24"/>
          <w:szCs w:val="24"/>
        </w:rPr>
        <w:t>el lento crecimiento (glo</w:t>
      </w:r>
      <w:r w:rsidRPr="00B93DCE">
        <w:rPr>
          <w:rFonts w:ascii="Times New Roman" w:hAnsi="Times New Roman"/>
          <w:sz w:val="24"/>
          <w:szCs w:val="24"/>
        </w:rPr>
        <w:t>bal) se mantendrá por un tiempo”</w:t>
      </w:r>
      <w:r w:rsidR="00122B18" w:rsidRPr="00B93DCE">
        <w:rPr>
          <w:rFonts w:ascii="Times New Roman" w:hAnsi="Times New Roman"/>
          <w:sz w:val="24"/>
          <w:szCs w:val="24"/>
        </w:rPr>
        <w:t>, dijo Tombini, añadiendo, no obstante, que ve un riesgo más bajo de un impacto sobre l</w:t>
      </w:r>
      <w:r w:rsidRPr="00B93DCE">
        <w:rPr>
          <w:rFonts w:ascii="Times New Roman" w:hAnsi="Times New Roman"/>
          <w:sz w:val="24"/>
          <w:szCs w:val="24"/>
        </w:rPr>
        <w:t>a economía mundial. “</w:t>
      </w:r>
      <w:r w:rsidR="00122B18" w:rsidRPr="00B93DCE">
        <w:rPr>
          <w:rFonts w:ascii="Times New Roman" w:hAnsi="Times New Roman"/>
          <w:sz w:val="24"/>
          <w:szCs w:val="24"/>
        </w:rPr>
        <w:t>A futuro, la preocupación será cómo el mun</w:t>
      </w:r>
      <w:r w:rsidRPr="00B93DCE">
        <w:rPr>
          <w:rFonts w:ascii="Times New Roman" w:hAnsi="Times New Roman"/>
          <w:sz w:val="24"/>
          <w:szCs w:val="24"/>
        </w:rPr>
        <w:t>do sale de esta… nueva realidad”</w:t>
      </w:r>
      <w:r w:rsidR="00122B18" w:rsidRPr="00B93DCE">
        <w:rPr>
          <w:rFonts w:ascii="Times New Roman" w:hAnsi="Times New Roman"/>
          <w:sz w:val="24"/>
          <w:szCs w:val="24"/>
        </w:rPr>
        <w:t>, dijo.</w:t>
      </w:r>
    </w:p>
    <w:p w:rsidR="004B2E44" w:rsidRPr="004B2E44" w:rsidRDefault="004B2E44" w:rsidP="00122B18">
      <w:pPr>
        <w:jc w:val="both"/>
        <w:rPr>
          <w:rFonts w:ascii="Times New Roman" w:hAnsi="Times New Roman"/>
          <w:b/>
          <w:sz w:val="24"/>
          <w:szCs w:val="24"/>
        </w:rPr>
      </w:pPr>
      <w:r w:rsidRPr="004B2E44">
        <w:rPr>
          <w:rFonts w:ascii="Times New Roman" w:hAnsi="Times New Roman"/>
          <w:sz w:val="24"/>
          <w:szCs w:val="24"/>
        </w:rPr>
        <w:t>-</w:t>
      </w:r>
      <w:r w:rsidRPr="004B2E44">
        <w:rPr>
          <w:rFonts w:ascii="Times New Roman" w:hAnsi="Times New Roman"/>
          <w:b/>
          <w:sz w:val="24"/>
          <w:szCs w:val="24"/>
        </w:rPr>
        <w:t xml:space="preserve"> Soros vs. la libra (volver a empezar): ¿convocará Cameron algún referéndum?</w:t>
      </w:r>
    </w:p>
    <w:p w:rsidR="00122B18" w:rsidRDefault="00122B18" w:rsidP="00122B18">
      <w:pPr>
        <w:jc w:val="both"/>
        <w:rPr>
          <w:rFonts w:ascii="Times New Roman" w:hAnsi="Times New Roman"/>
          <w:sz w:val="24"/>
          <w:szCs w:val="24"/>
        </w:rPr>
      </w:pPr>
      <w:r w:rsidRPr="008F7FE4">
        <w:rPr>
          <w:rFonts w:ascii="Times New Roman" w:hAnsi="Times New Roman"/>
          <w:b/>
          <w:sz w:val="24"/>
          <w:szCs w:val="24"/>
        </w:rPr>
        <w:t>-</w:t>
      </w:r>
      <w:r>
        <w:rPr>
          <w:rFonts w:ascii="Times New Roman" w:hAnsi="Times New Roman"/>
          <w:sz w:val="24"/>
          <w:szCs w:val="24"/>
        </w:rPr>
        <w:t xml:space="preserve"> </w:t>
      </w:r>
      <w:r w:rsidRPr="009B1F58">
        <w:rPr>
          <w:rFonts w:ascii="Times New Roman" w:hAnsi="Times New Roman"/>
          <w:sz w:val="24"/>
          <w:szCs w:val="24"/>
          <w:u w:val="single"/>
        </w:rPr>
        <w:t>Soros quiere volver a tumbar la libra</w:t>
      </w:r>
      <w:r>
        <w:rPr>
          <w:rFonts w:ascii="Times New Roman" w:hAnsi="Times New Roman"/>
          <w:sz w:val="24"/>
          <w:szCs w:val="24"/>
        </w:rPr>
        <w:t xml:space="preserve"> (El Confidencial </w:t>
      </w:r>
      <w:r w:rsidRPr="008F7FE4">
        <w:rPr>
          <w:rFonts w:ascii="Times New Roman" w:hAnsi="Times New Roman"/>
          <w:b/>
          <w:sz w:val="24"/>
          <w:szCs w:val="24"/>
        </w:rPr>
        <w:t>-</w:t>
      </w:r>
      <w:r>
        <w:rPr>
          <w:rFonts w:ascii="Times New Roman" w:hAnsi="Times New Roman"/>
          <w:sz w:val="24"/>
          <w:szCs w:val="24"/>
        </w:rPr>
        <w:t xml:space="preserve"> </w:t>
      </w:r>
      <w:r w:rsidRPr="009B1F58">
        <w:rPr>
          <w:rFonts w:ascii="Times New Roman" w:hAnsi="Times New Roman"/>
          <w:b/>
          <w:sz w:val="24"/>
          <w:szCs w:val="24"/>
        </w:rPr>
        <w:t>26/2/13</w:t>
      </w:r>
      <w:r>
        <w:rPr>
          <w:rFonts w:ascii="Times New Roman" w:hAnsi="Times New Roman"/>
          <w:sz w:val="24"/>
          <w:szCs w:val="24"/>
        </w:rPr>
        <w:t>)</w:t>
      </w:r>
    </w:p>
    <w:p w:rsidR="00122B18" w:rsidRPr="009B1F58" w:rsidRDefault="00122B18" w:rsidP="00122B18">
      <w:pPr>
        <w:jc w:val="both"/>
        <w:rPr>
          <w:rFonts w:ascii="Times New Roman" w:hAnsi="Times New Roman"/>
          <w:sz w:val="24"/>
          <w:szCs w:val="24"/>
        </w:rPr>
      </w:pPr>
      <w:r>
        <w:rPr>
          <w:rFonts w:ascii="Times New Roman" w:hAnsi="Times New Roman"/>
          <w:sz w:val="24"/>
          <w:szCs w:val="24"/>
        </w:rPr>
        <w:t>(Por Kike Vázquez)</w:t>
      </w:r>
      <w:r w:rsidR="004B2E44">
        <w:rPr>
          <w:rFonts w:ascii="Times New Roman" w:hAnsi="Times New Roman"/>
          <w:sz w:val="24"/>
          <w:szCs w:val="24"/>
        </w:rPr>
        <w:t xml:space="preserve">                                                                       Lectura recomendada</w:t>
      </w:r>
    </w:p>
    <w:p w:rsidR="00122B18" w:rsidRPr="00B45B99" w:rsidRDefault="00122B18" w:rsidP="00122B18">
      <w:pPr>
        <w:pStyle w:val="NormalWeb"/>
        <w:jc w:val="both"/>
        <w:rPr>
          <w:color w:val="FF0000"/>
          <w:u w:val="single"/>
        </w:rPr>
      </w:pPr>
      <w:r w:rsidRPr="009B1F58">
        <w:t xml:space="preserve">Probablemente la operación más famosa de la historia de los mercados financieros sea la que llevó a Soros a ganar más de mil millones de dólares en un solo día especulando contra la libra esterlina. </w:t>
      </w:r>
      <w:r w:rsidRPr="00B45B99">
        <w:rPr>
          <w:color w:val="FF0000"/>
          <w:u w:val="single"/>
        </w:rPr>
        <w:t>20 años más tarde, el gurú de las divisas y la inversión macro parece que quiere repetir la jugada</w:t>
      </w:r>
      <w:r w:rsidRPr="009B1F58">
        <w:t xml:space="preserve">. </w:t>
      </w:r>
      <w:hyperlink r:id="rId191" w:history="1">
        <w:r w:rsidRPr="004B2E44">
          <w:rPr>
            <w:rStyle w:val="Hipervnculo"/>
            <w:color w:val="FF0000"/>
          </w:rPr>
          <w:t xml:space="preserve">Según informa el </w:t>
        </w:r>
        <w:r w:rsidRPr="004B2E44">
          <w:rPr>
            <w:rStyle w:val="nfasis"/>
            <w:color w:val="FF0000"/>
            <w:u w:val="single"/>
          </w:rPr>
          <w:t>Financial Times</w:t>
        </w:r>
      </w:hyperlink>
      <w:r w:rsidRPr="004B2E44">
        <w:rPr>
          <w:color w:val="FF0000"/>
        </w:rPr>
        <w:t>,</w:t>
      </w:r>
      <w:r w:rsidRPr="009B1F58">
        <w:t xml:space="preserve"> </w:t>
      </w:r>
      <w:r w:rsidRPr="00B45B99">
        <w:rPr>
          <w:color w:val="FF0000"/>
          <w:u w:val="single"/>
        </w:rPr>
        <w:t xml:space="preserve">algunos </w:t>
      </w:r>
      <w:r w:rsidRPr="00B45B99">
        <w:rPr>
          <w:rStyle w:val="nfasis"/>
          <w:color w:val="FF0000"/>
          <w:u w:val="single"/>
        </w:rPr>
        <w:t>hedge funds</w:t>
      </w:r>
      <w:r w:rsidRPr="00B45B99">
        <w:rPr>
          <w:color w:val="FF0000"/>
          <w:u w:val="single"/>
        </w:rPr>
        <w:t xml:space="preserve">, entre los que se encuentran </w:t>
      </w:r>
      <w:r w:rsidRPr="00B45B99">
        <w:rPr>
          <w:b/>
          <w:bCs/>
          <w:color w:val="FF0000"/>
          <w:u w:val="single"/>
        </w:rPr>
        <w:t>Soros Fund Management, Tudor Investment Corporation, Caxton Associates y Moore Capital, se estarían posicionando para una importante devaluación de la divisa británica en un futuro cercano</w:t>
      </w:r>
      <w:r w:rsidRPr="00B45B99">
        <w:rPr>
          <w:color w:val="FF0000"/>
          <w:u w:val="single"/>
        </w:rPr>
        <w:t>. El viejo Soros ha vuelto.</w:t>
      </w:r>
    </w:p>
    <w:p w:rsidR="00122B18" w:rsidRPr="009B1F58" w:rsidRDefault="00122B18" w:rsidP="00122B18">
      <w:pPr>
        <w:jc w:val="both"/>
        <w:rPr>
          <w:rFonts w:ascii="Times New Roman" w:hAnsi="Times New Roman"/>
          <w:sz w:val="24"/>
          <w:szCs w:val="24"/>
        </w:rPr>
      </w:pPr>
      <w:r w:rsidRPr="00B45B99">
        <w:rPr>
          <w:rFonts w:ascii="Times New Roman" w:hAnsi="Times New Roman"/>
          <w:sz w:val="24"/>
          <w:szCs w:val="24"/>
          <w:u w:val="single"/>
        </w:rPr>
        <w:t>Fue el 16 de septiembre de 1992</w:t>
      </w:r>
      <w:r w:rsidRPr="009B1F58">
        <w:rPr>
          <w:rFonts w:ascii="Times New Roman" w:hAnsi="Times New Roman"/>
          <w:sz w:val="24"/>
          <w:szCs w:val="24"/>
        </w:rPr>
        <w:t>, le llamaron “</w:t>
      </w:r>
      <w:r w:rsidRPr="009B1F58">
        <w:rPr>
          <w:rFonts w:ascii="Times New Roman" w:hAnsi="Times New Roman"/>
          <w:b/>
          <w:bCs/>
          <w:sz w:val="24"/>
          <w:szCs w:val="24"/>
        </w:rPr>
        <w:t>Black Wednesday</w:t>
      </w:r>
      <w:r w:rsidRPr="009B1F58">
        <w:rPr>
          <w:rFonts w:ascii="Times New Roman" w:hAnsi="Times New Roman"/>
          <w:sz w:val="24"/>
          <w:szCs w:val="24"/>
        </w:rPr>
        <w:t xml:space="preserve">”, pero lo ocurrido en ese día no tendría sentido sin mirar los prolegómenos. El día anterior, martes, el presidente del Bundesbank mostró públicamente dudas sobre el Mecanismo Europeo de Cambio, que perseguía que los países adheridos mantuviesen sus divisas en unas determinadas franjas. Soros, que llevaba semanas </w:t>
      </w:r>
      <w:r w:rsidRPr="009B1F58">
        <w:rPr>
          <w:rStyle w:val="nfasis"/>
          <w:rFonts w:ascii="Times New Roman" w:hAnsi="Times New Roman"/>
          <w:sz w:val="24"/>
          <w:szCs w:val="24"/>
        </w:rPr>
        <w:t>short</w:t>
      </w:r>
      <w:r w:rsidRPr="009B1F58">
        <w:rPr>
          <w:rFonts w:ascii="Times New Roman" w:hAnsi="Times New Roman"/>
          <w:sz w:val="24"/>
          <w:szCs w:val="24"/>
        </w:rPr>
        <w:t xml:space="preserve"> en la libra, lo tuvo claro. </w:t>
      </w:r>
      <w:hyperlink r:id="rId192" w:history="1">
        <w:r w:rsidRPr="004B2E44">
          <w:rPr>
            <w:rStyle w:val="Hipervnculo"/>
            <w:rFonts w:ascii="Times New Roman" w:hAnsi="Times New Roman"/>
            <w:color w:val="auto"/>
            <w:sz w:val="24"/>
            <w:szCs w:val="24"/>
          </w:rPr>
          <w:t>“A la yugular” le dijo a Stanley Druckenmiller, su Chief Portfolio Manager</w:t>
        </w:r>
      </w:hyperlink>
      <w:r w:rsidRPr="009B1F58">
        <w:rPr>
          <w:rFonts w:ascii="Times New Roman" w:hAnsi="Times New Roman"/>
          <w:sz w:val="24"/>
          <w:szCs w:val="24"/>
        </w:rPr>
        <w:t>. Ambos se pusieron personalmente al teléfono buscando socios para sus operaciones antes de que terminase el día, la voz se corrió y el miércoles el Banco de Inglaterra fue incapaz de defender la divisa. Soros había vencido y la libra estaba fuera del mecanismo europeo.</w:t>
      </w:r>
    </w:p>
    <w:p w:rsidR="00122B18" w:rsidRPr="004B2E44" w:rsidRDefault="00122B18" w:rsidP="00122B18">
      <w:pPr>
        <w:jc w:val="both"/>
        <w:rPr>
          <w:rFonts w:ascii="Times New Roman" w:hAnsi="Times New Roman"/>
          <w:sz w:val="24"/>
          <w:szCs w:val="24"/>
        </w:rPr>
      </w:pPr>
      <w:r w:rsidRPr="00B45B99">
        <w:rPr>
          <w:rFonts w:ascii="Times New Roman" w:hAnsi="Times New Roman"/>
          <w:sz w:val="24"/>
          <w:szCs w:val="24"/>
          <w:u w:val="single"/>
        </w:rPr>
        <w:lastRenderedPageBreak/>
        <w:t>A principios de 2010 se repitió la escena</w:t>
      </w:r>
      <w:r w:rsidRPr="009B1F58">
        <w:rPr>
          <w:rFonts w:ascii="Times New Roman" w:hAnsi="Times New Roman"/>
          <w:sz w:val="24"/>
          <w:szCs w:val="24"/>
        </w:rPr>
        <w:t xml:space="preserve">, pero esta vez </w:t>
      </w:r>
      <w:hyperlink r:id="rId193" w:history="1">
        <w:r w:rsidRPr="004B2E44">
          <w:rPr>
            <w:rStyle w:val="Hipervnculo"/>
            <w:rFonts w:ascii="Times New Roman" w:hAnsi="Times New Roman"/>
            <w:color w:val="auto"/>
            <w:sz w:val="24"/>
            <w:szCs w:val="24"/>
          </w:rPr>
          <w:t xml:space="preserve">según publicó el </w:t>
        </w:r>
        <w:r w:rsidRPr="004B2E44">
          <w:rPr>
            <w:rStyle w:val="nfasis"/>
            <w:rFonts w:ascii="Times New Roman" w:hAnsi="Times New Roman"/>
            <w:sz w:val="24"/>
            <w:szCs w:val="24"/>
            <w:u w:val="single"/>
          </w:rPr>
          <w:t>WSJ</w:t>
        </w:r>
      </w:hyperlink>
      <w:r w:rsidRPr="004B2E44">
        <w:rPr>
          <w:rFonts w:ascii="Times New Roman" w:hAnsi="Times New Roman"/>
          <w:sz w:val="24"/>
          <w:szCs w:val="24"/>
        </w:rPr>
        <w:t xml:space="preserve"> </w:t>
      </w:r>
      <w:r w:rsidRPr="009B1F58">
        <w:rPr>
          <w:rFonts w:ascii="Times New Roman" w:hAnsi="Times New Roman"/>
          <w:sz w:val="24"/>
          <w:szCs w:val="24"/>
        </w:rPr>
        <w:t xml:space="preserve">se preparó en Manhattan. Allí se reunieron algunos de los nombres más importantes del panorama para debatir sobre la </w:t>
      </w:r>
      <w:r w:rsidRPr="009B1F58">
        <w:rPr>
          <w:rFonts w:ascii="Times New Roman" w:hAnsi="Times New Roman"/>
          <w:b/>
          <w:bCs/>
          <w:sz w:val="24"/>
          <w:szCs w:val="24"/>
        </w:rPr>
        <w:t>crisis del euro</w:t>
      </w:r>
      <w:r w:rsidRPr="009B1F58">
        <w:rPr>
          <w:rFonts w:ascii="Times New Roman" w:hAnsi="Times New Roman"/>
          <w:sz w:val="24"/>
          <w:szCs w:val="24"/>
        </w:rPr>
        <w:t xml:space="preserve">, entre los que se encontraba Soros. La situación no era sostenible y con un </w:t>
      </w:r>
      <w:r w:rsidRPr="009B1F58">
        <w:rPr>
          <w:rStyle w:val="nfasis"/>
          <w:rFonts w:ascii="Times New Roman" w:hAnsi="Times New Roman"/>
          <w:sz w:val="24"/>
          <w:szCs w:val="24"/>
        </w:rPr>
        <w:t>short</w:t>
      </w:r>
      <w:r w:rsidRPr="009B1F58">
        <w:rPr>
          <w:rFonts w:ascii="Times New Roman" w:hAnsi="Times New Roman"/>
          <w:sz w:val="24"/>
          <w:szCs w:val="24"/>
        </w:rPr>
        <w:t xml:space="preserve"> podían ganar millones. Dicho y hecho: cayó Grecia, cayó Irlanda y cayó Portugal… la divisa nunca bordó la paridad con el dólar, como se dice que esperaban, el EURUSD sólo llegó a 1,20, pero su análisis por fundamentales fue claramente correcto. </w:t>
      </w:r>
      <w:r w:rsidRPr="00B45B99">
        <w:rPr>
          <w:rFonts w:ascii="Times New Roman" w:hAnsi="Times New Roman"/>
          <w:sz w:val="24"/>
          <w:szCs w:val="24"/>
          <w:u w:val="single"/>
        </w:rPr>
        <w:t>Repitieron la jugada con Japón, y</w:t>
      </w:r>
      <w:r w:rsidR="004B2E44">
        <w:rPr>
          <w:rFonts w:ascii="Times New Roman" w:hAnsi="Times New Roman"/>
          <w:sz w:val="24"/>
          <w:szCs w:val="24"/>
          <w:u w:val="single"/>
        </w:rPr>
        <w:t xml:space="preserve"> la llegada del nipón Abe y su “</w:t>
      </w:r>
      <w:r w:rsidRPr="00B45B99">
        <w:rPr>
          <w:rStyle w:val="Textoennegrita"/>
          <w:rFonts w:ascii="Times New Roman" w:hAnsi="Times New Roman"/>
          <w:sz w:val="24"/>
          <w:szCs w:val="24"/>
          <w:u w:val="single"/>
        </w:rPr>
        <w:t>Abenomics</w:t>
      </w:r>
      <w:r w:rsidR="004B2E44">
        <w:rPr>
          <w:rFonts w:ascii="Times New Roman" w:hAnsi="Times New Roman"/>
          <w:sz w:val="24"/>
          <w:szCs w:val="24"/>
          <w:u w:val="single"/>
        </w:rPr>
        <w:t>”</w:t>
      </w:r>
      <w:r w:rsidRPr="009B1F58">
        <w:rPr>
          <w:rFonts w:ascii="Times New Roman" w:hAnsi="Times New Roman"/>
          <w:sz w:val="24"/>
          <w:szCs w:val="24"/>
        </w:rPr>
        <w:t xml:space="preserve">, política que afectó al valor del yen haciéndolo caer, les dio la razón. </w:t>
      </w:r>
      <w:hyperlink r:id="rId194" w:history="1">
        <w:r w:rsidRPr="004B2E44">
          <w:rPr>
            <w:rStyle w:val="Hipervnculo"/>
            <w:rFonts w:ascii="Times New Roman" w:hAnsi="Times New Roman"/>
            <w:color w:val="auto"/>
            <w:sz w:val="24"/>
            <w:szCs w:val="24"/>
          </w:rPr>
          <w:t>Soros volvió a ganar una cifra próxima a los mil millones de dólares</w:t>
        </w:r>
      </w:hyperlink>
      <w:r w:rsidRPr="004B2E44">
        <w:rPr>
          <w:rFonts w:ascii="Times New Roman" w:hAnsi="Times New Roman"/>
          <w:sz w:val="24"/>
          <w:szCs w:val="24"/>
        </w:rPr>
        <w:t>.</w:t>
      </w:r>
    </w:p>
    <w:p w:rsidR="00122B18" w:rsidRPr="00B45B99" w:rsidRDefault="00122B18" w:rsidP="00122B18">
      <w:pPr>
        <w:jc w:val="both"/>
        <w:rPr>
          <w:rFonts w:ascii="Times New Roman" w:hAnsi="Times New Roman"/>
          <w:sz w:val="24"/>
          <w:szCs w:val="24"/>
          <w:u w:val="single"/>
        </w:rPr>
      </w:pPr>
      <w:r w:rsidRPr="009B1F58">
        <w:rPr>
          <w:rFonts w:ascii="Times New Roman" w:hAnsi="Times New Roman"/>
          <w:sz w:val="24"/>
          <w:szCs w:val="24"/>
        </w:rPr>
        <w:t xml:space="preserve">Estamos por tanto ante un hombre que puede demostrar con hechos, y no sólo con palabras, que entiende la economía, que entiende los mercados y que además sabe cómo beneficiarse de sus conocimientos. Por ello, la pregunta que inevitablemente surge </w:t>
      </w:r>
      <w:r w:rsidRPr="00B45B99">
        <w:rPr>
          <w:rFonts w:ascii="Times New Roman" w:hAnsi="Times New Roman"/>
          <w:sz w:val="24"/>
          <w:szCs w:val="24"/>
          <w:u w:val="single"/>
        </w:rPr>
        <w:t xml:space="preserve">al conocer su posicionamiento ante una caída de la libra es: </w:t>
      </w:r>
      <w:r w:rsidRPr="00B45B99">
        <w:rPr>
          <w:rFonts w:ascii="Times New Roman" w:hAnsi="Times New Roman"/>
          <w:b/>
          <w:bCs/>
          <w:sz w:val="24"/>
          <w:szCs w:val="24"/>
          <w:u w:val="single"/>
        </w:rPr>
        <w:t xml:space="preserve">¿Por qué? ¿Qué está viendo el inversor húngaro? </w:t>
      </w:r>
      <w:r w:rsidRPr="00B45B99">
        <w:rPr>
          <w:rFonts w:ascii="Times New Roman" w:hAnsi="Times New Roman"/>
          <w:sz w:val="24"/>
          <w:szCs w:val="24"/>
          <w:u w:val="single"/>
        </w:rPr>
        <w:t>Se admiten opiniones y argumentaciones. He aquí lo que yo pienso.</w:t>
      </w:r>
    </w:p>
    <w:p w:rsidR="00122B18" w:rsidRPr="00B45B99" w:rsidRDefault="00122B18" w:rsidP="00122B18">
      <w:pPr>
        <w:jc w:val="both"/>
        <w:rPr>
          <w:rFonts w:ascii="Times New Roman" w:hAnsi="Times New Roman"/>
          <w:color w:val="FF0000"/>
          <w:sz w:val="24"/>
          <w:szCs w:val="24"/>
          <w:u w:val="single"/>
        </w:rPr>
      </w:pPr>
      <w:r w:rsidRPr="00B45B99">
        <w:rPr>
          <w:rFonts w:ascii="Times New Roman" w:hAnsi="Times New Roman"/>
          <w:sz w:val="24"/>
          <w:szCs w:val="24"/>
          <w:u w:val="single"/>
        </w:rPr>
        <w:t>La economía del Reino Unido está terriblemente estancada, tanto que todo apunta a que en breves conseguirán alzarse con el premio de lo conocido como</w:t>
      </w:r>
      <w:r w:rsidRPr="00B45B99">
        <w:rPr>
          <w:rStyle w:val="nfasis"/>
          <w:rFonts w:ascii="Times New Roman" w:hAnsi="Times New Roman"/>
          <w:sz w:val="24"/>
          <w:szCs w:val="24"/>
          <w:u w:val="single"/>
        </w:rPr>
        <w:t xml:space="preserve"> </w:t>
      </w:r>
      <w:r w:rsidRPr="00B45B99">
        <w:rPr>
          <w:rStyle w:val="nfasis"/>
          <w:rFonts w:ascii="Times New Roman" w:hAnsi="Times New Roman"/>
          <w:b w:val="0"/>
          <w:bCs w:val="0"/>
          <w:sz w:val="24"/>
          <w:szCs w:val="24"/>
          <w:u w:val="single"/>
        </w:rPr>
        <w:t>triple dip recession</w:t>
      </w:r>
      <w:r w:rsidRPr="00B45B99">
        <w:rPr>
          <w:rFonts w:ascii="Times New Roman" w:hAnsi="Times New Roman"/>
          <w:sz w:val="24"/>
          <w:szCs w:val="24"/>
          <w:u w:val="single"/>
        </w:rPr>
        <w:t xml:space="preserve">, un premio de dudosa honra donde por el momento van líderes por delante del </w:t>
      </w:r>
      <w:r w:rsidRPr="00B45B99">
        <w:rPr>
          <w:rStyle w:val="nfasis"/>
          <w:rFonts w:ascii="Times New Roman" w:hAnsi="Times New Roman"/>
          <w:sz w:val="24"/>
          <w:szCs w:val="24"/>
          <w:u w:val="single"/>
        </w:rPr>
        <w:t>double dip</w:t>
      </w:r>
      <w:r w:rsidRPr="00B45B99">
        <w:rPr>
          <w:rFonts w:ascii="Times New Roman" w:hAnsi="Times New Roman"/>
          <w:sz w:val="24"/>
          <w:szCs w:val="24"/>
          <w:u w:val="single"/>
        </w:rPr>
        <w:t xml:space="preserve"> de numerosos países europeos</w:t>
      </w:r>
      <w:r w:rsidRPr="009B1F58">
        <w:rPr>
          <w:rFonts w:ascii="Times New Roman" w:hAnsi="Times New Roman"/>
          <w:sz w:val="24"/>
          <w:szCs w:val="24"/>
        </w:rPr>
        <w:t xml:space="preserve">. </w:t>
      </w:r>
      <w:r w:rsidRPr="00B45B99">
        <w:rPr>
          <w:rFonts w:ascii="Times New Roman" w:hAnsi="Times New Roman"/>
          <w:sz w:val="24"/>
          <w:szCs w:val="24"/>
          <w:u w:val="single"/>
        </w:rPr>
        <w:t xml:space="preserve">El viernes </w:t>
      </w:r>
      <w:hyperlink r:id="rId195" w:history="1">
        <w:r w:rsidRPr="004B2E44">
          <w:rPr>
            <w:rStyle w:val="Hipervnculo"/>
            <w:rFonts w:ascii="Times New Roman" w:hAnsi="Times New Roman"/>
            <w:color w:val="auto"/>
            <w:sz w:val="24"/>
            <w:szCs w:val="24"/>
          </w:rPr>
          <w:t xml:space="preserve">Moody's rebajaba su </w:t>
        </w:r>
        <w:r w:rsidRPr="004B2E44">
          <w:rPr>
            <w:rStyle w:val="nfasis"/>
            <w:rFonts w:ascii="Times New Roman" w:hAnsi="Times New Roman"/>
            <w:sz w:val="24"/>
            <w:szCs w:val="24"/>
            <w:u w:val="single"/>
          </w:rPr>
          <w:t>rating</w:t>
        </w:r>
      </w:hyperlink>
      <w:r w:rsidRPr="004B2E44">
        <w:rPr>
          <w:rFonts w:ascii="Times New Roman" w:hAnsi="Times New Roman"/>
          <w:sz w:val="24"/>
          <w:szCs w:val="24"/>
          <w:u w:val="single"/>
        </w:rPr>
        <w:t>,</w:t>
      </w:r>
      <w:r w:rsidRPr="00B45B99">
        <w:rPr>
          <w:rFonts w:ascii="Times New Roman" w:hAnsi="Times New Roman"/>
          <w:sz w:val="24"/>
          <w:szCs w:val="24"/>
          <w:u w:val="single"/>
        </w:rPr>
        <w:t xml:space="preserve"> que caía por fin del Aaa,</w:t>
      </w:r>
      <w:r w:rsidR="004B2E44">
        <w:rPr>
          <w:rFonts w:ascii="Times New Roman" w:hAnsi="Times New Roman"/>
          <w:sz w:val="24"/>
          <w:szCs w:val="24"/>
        </w:rPr>
        <w:t xml:space="preserve"> y el “</w:t>
      </w:r>
      <w:r w:rsidRPr="009B1F58">
        <w:rPr>
          <w:rFonts w:ascii="Times New Roman" w:hAnsi="Times New Roman"/>
          <w:sz w:val="24"/>
          <w:szCs w:val="24"/>
        </w:rPr>
        <w:t>rati</w:t>
      </w:r>
      <w:r w:rsidR="004B2E44">
        <w:rPr>
          <w:rFonts w:ascii="Times New Roman" w:hAnsi="Times New Roman"/>
          <w:sz w:val="24"/>
          <w:szCs w:val="24"/>
        </w:rPr>
        <w:t>onale”</w:t>
      </w:r>
      <w:r w:rsidRPr="009B1F58">
        <w:rPr>
          <w:rFonts w:ascii="Times New Roman" w:hAnsi="Times New Roman"/>
          <w:sz w:val="24"/>
          <w:szCs w:val="24"/>
        </w:rPr>
        <w:t xml:space="preserve"> apuntaba en una única dirección “UK's economic growth will remain sluggish over the next few years”, es decir, </w:t>
      </w:r>
      <w:r w:rsidRPr="00B45B99">
        <w:rPr>
          <w:rFonts w:ascii="Times New Roman" w:hAnsi="Times New Roman"/>
          <w:b/>
          <w:bCs/>
          <w:sz w:val="24"/>
          <w:szCs w:val="24"/>
          <w:u w:val="single"/>
        </w:rPr>
        <w:t>falta de crecimiento</w:t>
      </w:r>
      <w:r w:rsidRPr="009B1F58">
        <w:rPr>
          <w:rFonts w:ascii="Times New Roman" w:hAnsi="Times New Roman"/>
          <w:sz w:val="24"/>
          <w:szCs w:val="24"/>
        </w:rPr>
        <w:t xml:space="preserve">. </w:t>
      </w:r>
      <w:r w:rsidRPr="00B45B99">
        <w:rPr>
          <w:rFonts w:ascii="Times New Roman" w:hAnsi="Times New Roman"/>
          <w:color w:val="FF0000"/>
          <w:sz w:val="24"/>
          <w:szCs w:val="24"/>
          <w:u w:val="single"/>
        </w:rPr>
        <w:t xml:space="preserve">¿Qué se puede esperar entonces ante una deuda demasiado alta y un crecimiento demasiado bajo? </w:t>
      </w:r>
      <w:r w:rsidRPr="00B45B99">
        <w:rPr>
          <w:rFonts w:ascii="Times New Roman" w:hAnsi="Times New Roman"/>
          <w:i/>
          <w:iCs/>
          <w:color w:val="FF0000"/>
          <w:sz w:val="24"/>
          <w:szCs w:val="24"/>
          <w:u w:val="single"/>
        </w:rPr>
        <w:t>Easing</w:t>
      </w:r>
      <w:r w:rsidRPr="00B45B99">
        <w:rPr>
          <w:rFonts w:ascii="Times New Roman" w:hAnsi="Times New Roman"/>
          <w:color w:val="FF0000"/>
          <w:sz w:val="24"/>
          <w:szCs w:val="24"/>
          <w:u w:val="single"/>
        </w:rPr>
        <w:t>.</w:t>
      </w:r>
    </w:p>
    <w:p w:rsidR="00122B18" w:rsidRPr="009B1F58" w:rsidRDefault="00122B18" w:rsidP="00122B18">
      <w:pPr>
        <w:jc w:val="both"/>
        <w:rPr>
          <w:rFonts w:ascii="Times New Roman" w:hAnsi="Times New Roman"/>
          <w:sz w:val="24"/>
          <w:szCs w:val="24"/>
        </w:rPr>
      </w:pPr>
      <w:r w:rsidRPr="009B1F58">
        <w:rPr>
          <w:rFonts w:ascii="Times New Roman" w:hAnsi="Times New Roman"/>
          <w:noProof/>
          <w:color w:val="0000FF"/>
          <w:sz w:val="24"/>
          <w:szCs w:val="24"/>
          <w:lang w:eastAsia="es-ES"/>
        </w:rPr>
        <w:drawing>
          <wp:inline distT="0" distB="0" distL="0" distR="0" wp14:anchorId="5BD18BA6" wp14:editId="10E756F8">
            <wp:extent cx="5239910" cy="2576223"/>
            <wp:effectExtent l="0" t="0" r="0" b="0"/>
            <wp:docPr id="9" name="Imagen 9" descr="http://www.cotizalia.com/publicador_perlas_kike/fotos/2013022424UK.jpg">
              <a:hlinkClick xmlns:a="http://schemas.openxmlformats.org/drawingml/2006/main" r:id="rId19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cotizalia.com/publicador_perlas_kike/fotos/2013022424UK.jpg">
                      <a:hlinkClick r:id="rId196" tgtFrame="&quot;_blank&quot;"/>
                    </pic:cNvPr>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5240020" cy="2576277"/>
                    </a:xfrm>
                    <a:prstGeom prst="rect">
                      <a:avLst/>
                    </a:prstGeom>
                    <a:noFill/>
                    <a:ln>
                      <a:noFill/>
                    </a:ln>
                  </pic:spPr>
                </pic:pic>
              </a:graphicData>
            </a:graphic>
          </wp:inline>
        </w:drawing>
      </w:r>
    </w:p>
    <w:p w:rsidR="00122B18" w:rsidRPr="00B45B99" w:rsidRDefault="00122B18" w:rsidP="00122B18">
      <w:pPr>
        <w:jc w:val="both"/>
        <w:rPr>
          <w:rFonts w:ascii="Times New Roman" w:hAnsi="Times New Roman"/>
          <w:sz w:val="24"/>
          <w:szCs w:val="24"/>
          <w:u w:val="single"/>
        </w:rPr>
      </w:pPr>
      <w:r w:rsidRPr="00B45B99">
        <w:rPr>
          <w:rFonts w:ascii="Times New Roman" w:hAnsi="Times New Roman"/>
          <w:color w:val="FF0000"/>
          <w:sz w:val="24"/>
          <w:szCs w:val="24"/>
          <w:u w:val="single"/>
        </w:rPr>
        <w:t xml:space="preserve">Para muchos economistas medidas como el </w:t>
      </w:r>
      <w:r w:rsidRPr="00B45B99">
        <w:rPr>
          <w:rStyle w:val="nfasis"/>
          <w:rFonts w:ascii="Times New Roman" w:hAnsi="Times New Roman"/>
          <w:color w:val="FF0000"/>
          <w:sz w:val="24"/>
          <w:szCs w:val="24"/>
          <w:u w:val="single"/>
        </w:rPr>
        <w:t>quantitative easing</w:t>
      </w:r>
      <w:r w:rsidRPr="00B45B99">
        <w:rPr>
          <w:rFonts w:ascii="Times New Roman" w:hAnsi="Times New Roman"/>
          <w:color w:val="FF0000"/>
          <w:sz w:val="24"/>
          <w:szCs w:val="24"/>
          <w:u w:val="single"/>
        </w:rPr>
        <w:t xml:space="preserve"> tienen mucho que ver con la guerra de divisas y con la balanza comercial; en mi opinión, </w:t>
      </w:r>
      <w:hyperlink r:id="rId198" w:history="1">
        <w:r w:rsidRPr="00B45B99">
          <w:rPr>
            <w:rStyle w:val="Hipervnculo"/>
            <w:rFonts w:ascii="Times New Roman" w:hAnsi="Times New Roman"/>
            <w:color w:val="FF0000"/>
            <w:sz w:val="24"/>
            <w:szCs w:val="24"/>
          </w:rPr>
          <w:t xml:space="preserve">como ya comenté la </w:t>
        </w:r>
        <w:r w:rsidRPr="004B2E44">
          <w:rPr>
            <w:rStyle w:val="Hipervnculo"/>
            <w:rFonts w:ascii="Times New Roman" w:hAnsi="Times New Roman"/>
            <w:color w:val="FF0000"/>
            <w:sz w:val="24"/>
            <w:szCs w:val="24"/>
          </w:rPr>
          <w:t>semana pasada</w:t>
        </w:r>
      </w:hyperlink>
      <w:r w:rsidRPr="00B45B99">
        <w:rPr>
          <w:rFonts w:ascii="Times New Roman" w:hAnsi="Times New Roman"/>
          <w:color w:val="FF0000"/>
          <w:sz w:val="24"/>
          <w:szCs w:val="24"/>
          <w:u w:val="single"/>
        </w:rPr>
        <w:t>, nada de nada</w:t>
      </w:r>
      <w:r w:rsidRPr="009B1F58">
        <w:rPr>
          <w:rFonts w:ascii="Times New Roman" w:hAnsi="Times New Roman"/>
          <w:sz w:val="24"/>
          <w:szCs w:val="24"/>
        </w:rPr>
        <w:t xml:space="preserve">. </w:t>
      </w:r>
      <w:r w:rsidRPr="00B45B99">
        <w:rPr>
          <w:rFonts w:ascii="Times New Roman" w:hAnsi="Times New Roman"/>
          <w:sz w:val="24"/>
          <w:szCs w:val="24"/>
          <w:u w:val="single"/>
        </w:rPr>
        <w:t xml:space="preserve">Al bajar los tipos de interés se impulsa la demanda y por tanto las importaciones, y si bien es cierto que el tipo de cambio nominal cae, también lo es que se ve compensado en gran medida por la inflación y es el tipo real lo que </w:t>
      </w:r>
      <w:r w:rsidRPr="00B45B99">
        <w:rPr>
          <w:rFonts w:ascii="Times New Roman" w:hAnsi="Times New Roman"/>
          <w:sz w:val="24"/>
          <w:szCs w:val="24"/>
          <w:u w:val="single"/>
        </w:rPr>
        <w:lastRenderedPageBreak/>
        <w:t>importa.</w:t>
      </w:r>
      <w:r w:rsidRPr="009B1F58">
        <w:rPr>
          <w:rFonts w:ascii="Times New Roman" w:hAnsi="Times New Roman"/>
          <w:sz w:val="24"/>
          <w:szCs w:val="24"/>
        </w:rPr>
        <w:t xml:space="preserve"> Si la semana pasada veíamos la balanza comercial de EEUU, </w:t>
      </w:r>
      <w:r w:rsidRPr="00B45B99">
        <w:rPr>
          <w:rFonts w:ascii="Times New Roman" w:hAnsi="Times New Roman"/>
          <w:sz w:val="24"/>
          <w:szCs w:val="24"/>
          <w:u w:val="single"/>
        </w:rPr>
        <w:t xml:space="preserve">hoy toca la del Reino Unido </w:t>
      </w:r>
      <w:hyperlink r:id="rId199" w:history="1">
        <w:r w:rsidRPr="004B2E44">
          <w:rPr>
            <w:rStyle w:val="Hipervnculo"/>
            <w:rFonts w:ascii="Times New Roman" w:hAnsi="Times New Roman"/>
            <w:color w:val="auto"/>
            <w:sz w:val="24"/>
            <w:szCs w:val="24"/>
          </w:rPr>
          <w:t>desde el año 2009</w:t>
        </w:r>
      </w:hyperlink>
      <w:r w:rsidRPr="00B45B99">
        <w:rPr>
          <w:rFonts w:ascii="Times New Roman" w:hAnsi="Times New Roman"/>
          <w:sz w:val="24"/>
          <w:szCs w:val="24"/>
          <w:u w:val="single"/>
        </w:rPr>
        <w:t xml:space="preserve">. </w:t>
      </w:r>
      <w:r w:rsidRPr="00B45B99">
        <w:rPr>
          <w:rFonts w:ascii="Times New Roman" w:hAnsi="Times New Roman"/>
          <w:b/>
          <w:bCs/>
          <w:sz w:val="24"/>
          <w:szCs w:val="24"/>
          <w:u w:val="single"/>
        </w:rPr>
        <w:t xml:space="preserve">¿Los efectos del </w:t>
      </w:r>
      <w:r w:rsidRPr="00B45B99">
        <w:rPr>
          <w:rStyle w:val="nfasis"/>
          <w:rFonts w:ascii="Times New Roman" w:hAnsi="Times New Roman"/>
          <w:b w:val="0"/>
          <w:bCs w:val="0"/>
          <w:sz w:val="24"/>
          <w:szCs w:val="24"/>
          <w:u w:val="single"/>
        </w:rPr>
        <w:t>QE</w:t>
      </w:r>
      <w:r w:rsidRPr="00B45B99">
        <w:rPr>
          <w:rFonts w:ascii="Times New Roman" w:hAnsi="Times New Roman"/>
          <w:b/>
          <w:bCs/>
          <w:sz w:val="24"/>
          <w:szCs w:val="24"/>
          <w:u w:val="single"/>
        </w:rPr>
        <w:t xml:space="preserve"> en el comercio? Nada de nada</w:t>
      </w:r>
      <w:r w:rsidRPr="00B45B99">
        <w:rPr>
          <w:rFonts w:ascii="Times New Roman" w:hAnsi="Times New Roman"/>
          <w:sz w:val="24"/>
          <w:szCs w:val="24"/>
          <w:u w:val="single"/>
        </w:rPr>
        <w:t>.</w:t>
      </w:r>
    </w:p>
    <w:p w:rsidR="00122B18" w:rsidRPr="00B45B99" w:rsidRDefault="00122B18" w:rsidP="00122B18">
      <w:pPr>
        <w:jc w:val="both"/>
        <w:rPr>
          <w:rFonts w:ascii="Times New Roman" w:hAnsi="Times New Roman"/>
          <w:sz w:val="24"/>
          <w:szCs w:val="24"/>
          <w:u w:val="single"/>
        </w:rPr>
      </w:pPr>
      <w:r w:rsidRPr="00B45B99">
        <w:rPr>
          <w:rFonts w:ascii="Times New Roman" w:hAnsi="Times New Roman"/>
          <w:color w:val="FF0000"/>
          <w:sz w:val="24"/>
          <w:szCs w:val="24"/>
          <w:u w:val="single"/>
        </w:rPr>
        <w:t>El martes Goldman Sachs emitía una nota en la misma línea titulada “</w:t>
      </w:r>
      <w:hyperlink r:id="rId200" w:history="1">
        <w:r w:rsidRPr="00B45B99">
          <w:rPr>
            <w:rStyle w:val="Hipervnculo"/>
            <w:rFonts w:ascii="Times New Roman" w:hAnsi="Times New Roman"/>
            <w:color w:val="FF0000"/>
            <w:sz w:val="24"/>
            <w:szCs w:val="24"/>
          </w:rPr>
          <w:t>Currency Wars? No, Just Monetary Easing</w:t>
        </w:r>
      </w:hyperlink>
      <w:r w:rsidRPr="00B45B99">
        <w:rPr>
          <w:rFonts w:ascii="Times New Roman" w:hAnsi="Times New Roman"/>
          <w:color w:val="FF0000"/>
          <w:sz w:val="24"/>
          <w:szCs w:val="24"/>
          <w:u w:val="single"/>
        </w:rPr>
        <w:t>” en la que afirmaban que las caídas de las divisas y la fortaleza de las bolsas son efectos colaterales, y no principales, de la laxitud monetaria</w:t>
      </w:r>
      <w:r>
        <w:rPr>
          <w:rFonts w:ascii="Times New Roman" w:hAnsi="Times New Roman"/>
          <w:color w:val="FF0000"/>
          <w:sz w:val="24"/>
          <w:szCs w:val="24"/>
          <w:u w:val="single"/>
        </w:rPr>
        <w:t>.</w:t>
      </w:r>
      <w:r w:rsidRPr="00B45B99">
        <w:rPr>
          <w:rFonts w:ascii="Times New Roman" w:hAnsi="Times New Roman"/>
          <w:color w:val="FF0000"/>
          <w:sz w:val="24"/>
          <w:szCs w:val="24"/>
        </w:rPr>
        <w:t xml:space="preserve"> </w:t>
      </w:r>
      <w:r w:rsidRPr="00B45B99">
        <w:rPr>
          <w:rFonts w:ascii="Times New Roman" w:hAnsi="Times New Roman"/>
          <w:color w:val="FF0000"/>
          <w:sz w:val="24"/>
          <w:szCs w:val="24"/>
          <w:u w:val="single"/>
        </w:rPr>
        <w:t>¡El objetivo único y principal es la demanda interna!</w:t>
      </w:r>
      <w:r w:rsidRPr="009B1F58">
        <w:rPr>
          <w:rFonts w:ascii="Times New Roman" w:hAnsi="Times New Roman"/>
          <w:sz w:val="24"/>
          <w:szCs w:val="24"/>
        </w:rPr>
        <w:t xml:space="preserve"> ¿Por qué este punto es tan importante? Porque </w:t>
      </w:r>
      <w:r w:rsidRPr="00B45B99">
        <w:rPr>
          <w:rFonts w:ascii="Times New Roman" w:hAnsi="Times New Roman"/>
          <w:sz w:val="24"/>
          <w:szCs w:val="24"/>
          <w:u w:val="single"/>
        </w:rPr>
        <w:t>si miramos a la deuda externa neta, donde Japón es acreedor y Reino Unido deudor pero con cifras contenidas, no veremos necesidad de manipular el tipo de cambio para mejorar la cuenta corriente</w:t>
      </w:r>
      <w:r w:rsidRPr="009B1F58">
        <w:rPr>
          <w:rFonts w:ascii="Times New Roman" w:hAnsi="Times New Roman"/>
          <w:sz w:val="24"/>
          <w:szCs w:val="24"/>
        </w:rPr>
        <w:t>. Por el contrario</w:t>
      </w:r>
      <w:r w:rsidRPr="00B45B99">
        <w:rPr>
          <w:rFonts w:ascii="Times New Roman" w:hAnsi="Times New Roman"/>
          <w:sz w:val="24"/>
          <w:szCs w:val="24"/>
          <w:u w:val="single"/>
        </w:rPr>
        <w:t xml:space="preserve">, si interpretamos el </w:t>
      </w:r>
      <w:r w:rsidRPr="00B45B99">
        <w:rPr>
          <w:rStyle w:val="nfasis"/>
          <w:rFonts w:ascii="Times New Roman" w:hAnsi="Times New Roman"/>
          <w:sz w:val="24"/>
          <w:szCs w:val="24"/>
          <w:u w:val="single"/>
        </w:rPr>
        <w:t>QE</w:t>
      </w:r>
      <w:r w:rsidRPr="00B45B99">
        <w:rPr>
          <w:rFonts w:ascii="Times New Roman" w:hAnsi="Times New Roman"/>
          <w:sz w:val="24"/>
          <w:szCs w:val="24"/>
          <w:u w:val="single"/>
        </w:rPr>
        <w:t xml:space="preserve"> como lo que es, una medida para estimular la economía cuando los tipos de interés son “cero” o “casi cero”, </w:t>
      </w:r>
      <w:r w:rsidRPr="00B45B99">
        <w:rPr>
          <w:rFonts w:ascii="Times New Roman" w:hAnsi="Times New Roman"/>
          <w:b/>
          <w:bCs/>
          <w:sz w:val="24"/>
          <w:szCs w:val="24"/>
          <w:u w:val="single"/>
        </w:rPr>
        <w:t>entonces ante una economía estancada como la del Reino Unido concluiremos que la respuesta serán más estímulos cuantitativos</w:t>
      </w:r>
      <w:r w:rsidRPr="00B45B99">
        <w:rPr>
          <w:rFonts w:ascii="Times New Roman" w:hAnsi="Times New Roman"/>
          <w:sz w:val="24"/>
          <w:szCs w:val="24"/>
          <w:u w:val="single"/>
        </w:rPr>
        <w:t>.</w:t>
      </w:r>
    </w:p>
    <w:p w:rsidR="00122B18" w:rsidRPr="004B2E44" w:rsidRDefault="00122B18" w:rsidP="00122B18">
      <w:pPr>
        <w:jc w:val="both"/>
        <w:rPr>
          <w:rFonts w:ascii="Times New Roman" w:hAnsi="Times New Roman"/>
          <w:sz w:val="24"/>
          <w:szCs w:val="24"/>
          <w:u w:val="single"/>
        </w:rPr>
      </w:pPr>
      <w:r w:rsidRPr="00B45B99">
        <w:rPr>
          <w:rFonts w:ascii="Times New Roman" w:hAnsi="Times New Roman"/>
          <w:color w:val="FF0000"/>
          <w:sz w:val="24"/>
          <w:szCs w:val="24"/>
          <w:u w:val="single"/>
        </w:rPr>
        <w:t xml:space="preserve">¿Y qué provocan los estímulos cuantitativos? Ahora sí, todos a la vez, </w:t>
      </w:r>
      <w:r w:rsidRPr="00B45B99">
        <w:rPr>
          <w:rFonts w:ascii="Times New Roman" w:hAnsi="Times New Roman"/>
          <w:b/>
          <w:bCs/>
          <w:color w:val="FF0000"/>
          <w:sz w:val="24"/>
          <w:szCs w:val="24"/>
          <w:u w:val="single"/>
        </w:rPr>
        <w:t>hacen caer el tipo de cambio y aumentan las expectativas sobre la inflación futura</w:t>
      </w:r>
      <w:r w:rsidRPr="00B45B99">
        <w:rPr>
          <w:rFonts w:ascii="Times New Roman" w:hAnsi="Times New Roman"/>
          <w:sz w:val="24"/>
          <w:szCs w:val="24"/>
        </w:rPr>
        <w:t xml:space="preserve">. </w:t>
      </w:r>
      <w:r w:rsidRPr="00B45B99">
        <w:rPr>
          <w:rFonts w:ascii="Times New Roman" w:hAnsi="Times New Roman"/>
          <w:sz w:val="24"/>
          <w:szCs w:val="24"/>
          <w:u w:val="single"/>
        </w:rPr>
        <w:t xml:space="preserve">Y eso es precisamente lo que parece destinado a hacer el nuevo gobernador del Banco de Inglaterra, Mark Carney, cuando se dice que </w:t>
      </w:r>
      <w:hyperlink r:id="rId201" w:anchor="axzz2Lr9UXqnH" w:history="1">
        <w:r w:rsidRPr="004B2E44">
          <w:rPr>
            <w:rStyle w:val="Hipervnculo"/>
            <w:rFonts w:ascii="Times New Roman" w:hAnsi="Times New Roman"/>
            <w:color w:val="auto"/>
            <w:sz w:val="24"/>
            <w:szCs w:val="24"/>
          </w:rPr>
          <w:t>tolerarán una inflación más alta</w:t>
        </w:r>
      </w:hyperlink>
      <w:r w:rsidRPr="004B2E44">
        <w:rPr>
          <w:rFonts w:ascii="Times New Roman" w:hAnsi="Times New Roman"/>
          <w:sz w:val="24"/>
          <w:szCs w:val="24"/>
          <w:u w:val="single"/>
        </w:rPr>
        <w:t>, cuando se habla de un “</w:t>
      </w:r>
      <w:hyperlink r:id="rId202" w:history="1">
        <w:r w:rsidRPr="004B2E44">
          <w:rPr>
            <w:rStyle w:val="Hipervnculo"/>
            <w:rFonts w:ascii="Times New Roman" w:hAnsi="Times New Roman"/>
            <w:color w:val="auto"/>
            <w:sz w:val="24"/>
            <w:szCs w:val="24"/>
          </w:rPr>
          <w:t>objetivo flexible para la inflación</w:t>
        </w:r>
      </w:hyperlink>
      <w:r w:rsidRPr="004B2E44">
        <w:rPr>
          <w:rFonts w:ascii="Times New Roman" w:hAnsi="Times New Roman"/>
          <w:sz w:val="24"/>
          <w:szCs w:val="24"/>
          <w:u w:val="single"/>
        </w:rPr>
        <w:t xml:space="preserve">”, o cuando algunos </w:t>
      </w:r>
      <w:r w:rsidRPr="004B2E44">
        <w:rPr>
          <w:rFonts w:ascii="Times New Roman" w:hAnsi="Times New Roman"/>
          <w:i/>
          <w:iCs/>
          <w:sz w:val="24"/>
          <w:szCs w:val="24"/>
          <w:u w:val="single"/>
        </w:rPr>
        <w:t>seniors</w:t>
      </w:r>
      <w:r w:rsidRPr="004B2E44">
        <w:rPr>
          <w:rFonts w:ascii="Times New Roman" w:hAnsi="Times New Roman"/>
          <w:sz w:val="24"/>
          <w:szCs w:val="24"/>
          <w:u w:val="single"/>
        </w:rPr>
        <w:t xml:space="preserve"> del BoE </w:t>
      </w:r>
      <w:hyperlink r:id="rId203" w:history="1">
        <w:r w:rsidRPr="004B2E44">
          <w:rPr>
            <w:rStyle w:val="Hipervnculo"/>
            <w:rFonts w:ascii="Times New Roman" w:hAnsi="Times New Roman"/>
            <w:color w:val="auto"/>
            <w:sz w:val="24"/>
            <w:szCs w:val="24"/>
          </w:rPr>
          <w:t xml:space="preserve">plantean la posibilidad de aumentar el </w:t>
        </w:r>
        <w:r w:rsidRPr="004B2E44">
          <w:rPr>
            <w:rStyle w:val="nfasis"/>
            <w:rFonts w:ascii="Times New Roman" w:hAnsi="Times New Roman"/>
            <w:sz w:val="24"/>
            <w:szCs w:val="24"/>
            <w:u w:val="single"/>
          </w:rPr>
          <w:t>easing</w:t>
        </w:r>
        <w:r w:rsidRPr="004B2E44">
          <w:rPr>
            <w:rStyle w:val="Hipervnculo"/>
            <w:rFonts w:ascii="Times New Roman" w:hAnsi="Times New Roman"/>
            <w:color w:val="auto"/>
            <w:sz w:val="24"/>
            <w:szCs w:val="24"/>
          </w:rPr>
          <w:t xml:space="preserve"> con 175 mil millones de libras</w:t>
        </w:r>
      </w:hyperlink>
      <w:r w:rsidRPr="004B2E44">
        <w:rPr>
          <w:rFonts w:ascii="Times New Roman" w:hAnsi="Times New Roman"/>
          <w:sz w:val="24"/>
          <w:szCs w:val="24"/>
        </w:rPr>
        <w:t xml:space="preserve">. </w:t>
      </w:r>
      <w:r w:rsidRPr="004B2E44">
        <w:rPr>
          <w:rFonts w:ascii="Times New Roman" w:hAnsi="Times New Roman"/>
          <w:sz w:val="24"/>
          <w:szCs w:val="24"/>
          <w:u w:val="single"/>
        </w:rPr>
        <w:t xml:space="preserve">En resumidas cuentas, se dan todas las piezas para un </w:t>
      </w:r>
      <w:r w:rsidRPr="004B2E44">
        <w:rPr>
          <w:rStyle w:val="nfasis"/>
          <w:rFonts w:ascii="Times New Roman" w:hAnsi="Times New Roman"/>
          <w:sz w:val="24"/>
          <w:szCs w:val="24"/>
          <w:u w:val="single"/>
        </w:rPr>
        <w:t>free lunch</w:t>
      </w:r>
      <w:r w:rsidRPr="004B2E44">
        <w:rPr>
          <w:rFonts w:ascii="Times New Roman" w:hAnsi="Times New Roman"/>
          <w:sz w:val="24"/>
          <w:szCs w:val="24"/>
          <w:u w:val="single"/>
        </w:rPr>
        <w:t xml:space="preserve"> con la caída de la libra que inversores como Soros, </w:t>
      </w:r>
      <w:hyperlink r:id="rId204" w:history="1">
        <w:r w:rsidRPr="004B2E44">
          <w:rPr>
            <w:rStyle w:val="Hipervnculo"/>
            <w:rFonts w:ascii="Times New Roman" w:hAnsi="Times New Roman"/>
            <w:color w:val="auto"/>
            <w:sz w:val="24"/>
            <w:szCs w:val="24"/>
          </w:rPr>
          <w:t>y muchos otros según el CFTC</w:t>
        </w:r>
      </w:hyperlink>
      <w:r w:rsidRPr="004B2E44">
        <w:rPr>
          <w:rFonts w:ascii="Times New Roman" w:hAnsi="Times New Roman"/>
          <w:sz w:val="24"/>
          <w:szCs w:val="24"/>
          <w:u w:val="single"/>
        </w:rPr>
        <w:t>, parecen dispuestos a aprovechar.</w:t>
      </w:r>
    </w:p>
    <w:p w:rsidR="00122B18" w:rsidRPr="004B2E44" w:rsidRDefault="00122B18" w:rsidP="00122B18">
      <w:pPr>
        <w:jc w:val="both"/>
        <w:rPr>
          <w:rFonts w:ascii="Times New Roman" w:hAnsi="Times New Roman"/>
          <w:sz w:val="24"/>
          <w:szCs w:val="24"/>
        </w:rPr>
      </w:pPr>
      <w:r w:rsidRPr="001D38A6">
        <w:rPr>
          <w:rFonts w:ascii="Times New Roman" w:hAnsi="Times New Roman"/>
          <w:sz w:val="24"/>
          <w:szCs w:val="24"/>
          <w:u w:val="single"/>
        </w:rPr>
        <w:t xml:space="preserve">A diferencia de 1992, ahora a Reino Unido no le interesa para nada una divisa fuerte; de hecho, 'la especulación' será una ayuda venida del cielo para cumplir sus objetivos, como quizá demuestre que se publiquen estas noticias en el </w:t>
      </w:r>
      <w:r w:rsidRPr="001D38A6">
        <w:rPr>
          <w:rStyle w:val="nfasis"/>
          <w:rFonts w:ascii="Times New Roman" w:hAnsi="Times New Roman"/>
          <w:sz w:val="24"/>
          <w:szCs w:val="24"/>
          <w:u w:val="single"/>
        </w:rPr>
        <w:t>Financial Times</w:t>
      </w:r>
      <w:r w:rsidRPr="001D38A6">
        <w:rPr>
          <w:rFonts w:ascii="Times New Roman" w:hAnsi="Times New Roman"/>
          <w:sz w:val="24"/>
          <w:szCs w:val="24"/>
          <w:u w:val="single"/>
        </w:rPr>
        <w:t xml:space="preserve"> o que el BoE sea tan claro. </w:t>
      </w:r>
      <w:hyperlink r:id="rId205" w:history="1">
        <w:r w:rsidRPr="001D38A6">
          <w:rPr>
            <w:rStyle w:val="Hipervnculo"/>
            <w:rFonts w:ascii="Times New Roman" w:hAnsi="Times New Roman"/>
            <w:color w:val="FF0000"/>
            <w:sz w:val="24"/>
            <w:szCs w:val="24"/>
          </w:rPr>
          <w:t xml:space="preserve">Hay quien cree que en lugar de una </w:t>
        </w:r>
        <w:r w:rsidRPr="001D38A6">
          <w:rPr>
            <w:rStyle w:val="nfasis"/>
            <w:rFonts w:ascii="Times New Roman" w:hAnsi="Times New Roman"/>
            <w:color w:val="FF0000"/>
            <w:sz w:val="24"/>
            <w:szCs w:val="24"/>
            <w:u w:val="single"/>
          </w:rPr>
          <w:t>currency war</w:t>
        </w:r>
        <w:r w:rsidRPr="001D38A6">
          <w:rPr>
            <w:rStyle w:val="Hipervnculo"/>
            <w:rFonts w:ascii="Times New Roman" w:hAnsi="Times New Roman"/>
            <w:color w:val="FF0000"/>
            <w:sz w:val="24"/>
            <w:szCs w:val="24"/>
          </w:rPr>
          <w:t xml:space="preserve"> lo que vemos es una </w:t>
        </w:r>
        <w:r w:rsidRPr="001D38A6">
          <w:rPr>
            <w:rStyle w:val="nfasis"/>
            <w:rFonts w:ascii="Times New Roman" w:hAnsi="Times New Roman"/>
            <w:color w:val="FF0000"/>
            <w:sz w:val="24"/>
            <w:szCs w:val="24"/>
            <w:u w:val="single"/>
          </w:rPr>
          <w:t>growth war</w:t>
        </w:r>
      </w:hyperlink>
      <w:r w:rsidRPr="001D38A6">
        <w:rPr>
          <w:rFonts w:ascii="Times New Roman" w:hAnsi="Times New Roman"/>
          <w:color w:val="FF0000"/>
          <w:sz w:val="24"/>
          <w:szCs w:val="24"/>
          <w:u w:val="single"/>
        </w:rPr>
        <w:t xml:space="preserve"> y que el primero que devalúa la divisa y consigue crecimiento gana, algo que explicaría esta </w:t>
      </w:r>
      <w:r w:rsidR="00B57CA9">
        <w:rPr>
          <w:rFonts w:ascii="Times New Roman" w:hAnsi="Times New Roman"/>
          <w:color w:val="FF0000"/>
          <w:sz w:val="24"/>
          <w:szCs w:val="24"/>
          <w:u w:val="single"/>
        </w:rPr>
        <w:t>“explicitud”</w:t>
      </w:r>
      <w:r w:rsidRPr="001D38A6">
        <w:rPr>
          <w:rFonts w:ascii="Times New Roman" w:hAnsi="Times New Roman"/>
          <w:color w:val="FF0000"/>
          <w:sz w:val="24"/>
          <w:szCs w:val="24"/>
          <w:u w:val="single"/>
        </w:rPr>
        <w:t xml:space="preserve"> en los objetivos buscados</w:t>
      </w:r>
      <w:r w:rsidRPr="001D38A6">
        <w:rPr>
          <w:rFonts w:ascii="Times New Roman" w:hAnsi="Times New Roman"/>
          <w:sz w:val="24"/>
          <w:szCs w:val="24"/>
          <w:u w:val="single"/>
        </w:rPr>
        <w:t xml:space="preserve">. En cualquier caso, lo que sí queda claro es que </w:t>
      </w:r>
      <w:r w:rsidRPr="001D38A6">
        <w:rPr>
          <w:rFonts w:ascii="Times New Roman" w:hAnsi="Times New Roman"/>
          <w:b/>
          <w:bCs/>
          <w:sz w:val="24"/>
          <w:szCs w:val="24"/>
          <w:u w:val="single"/>
        </w:rPr>
        <w:t>hay alguien que siempre gana… y su nombre es George Soros</w:t>
      </w:r>
      <w:r w:rsidRPr="001D38A6">
        <w:rPr>
          <w:rFonts w:ascii="Times New Roman" w:hAnsi="Times New Roman"/>
          <w:sz w:val="24"/>
          <w:szCs w:val="24"/>
          <w:u w:val="single"/>
        </w:rPr>
        <w:t>.</w:t>
      </w:r>
      <w:r w:rsidRPr="009B1F58">
        <w:rPr>
          <w:rFonts w:ascii="Times New Roman" w:hAnsi="Times New Roman"/>
          <w:sz w:val="24"/>
          <w:szCs w:val="24"/>
        </w:rPr>
        <w:t xml:space="preserve"> Permanezcan atentos a las </w:t>
      </w:r>
      <w:hyperlink r:id="rId206" w:anchor="symbol=;range=2y;compare=;indicator=volume;charttype=area;crosshair=on;ohlcvalues=0;logscale=off;source=undefined;" w:history="1">
        <w:r w:rsidRPr="004B2E44">
          <w:rPr>
            <w:rStyle w:val="Hipervnculo"/>
            <w:rFonts w:ascii="Times New Roman" w:hAnsi="Times New Roman"/>
            <w:color w:val="auto"/>
            <w:sz w:val="24"/>
            <w:szCs w:val="24"/>
          </w:rPr>
          <w:t>pantallas</w:t>
        </w:r>
      </w:hyperlink>
      <w:r w:rsidRPr="004B2E44">
        <w:rPr>
          <w:rFonts w:ascii="Times New Roman" w:hAnsi="Times New Roman"/>
          <w:sz w:val="24"/>
          <w:szCs w:val="24"/>
        </w:rPr>
        <w:t>.</w:t>
      </w:r>
    </w:p>
    <w:p w:rsidR="00122B18" w:rsidRPr="00F71986" w:rsidRDefault="00122B18" w:rsidP="0044247B">
      <w:pPr>
        <w:pStyle w:val="NormalWeb"/>
        <w:jc w:val="both"/>
      </w:pPr>
      <w:r w:rsidRPr="00F71986">
        <w:rPr>
          <w:noProof/>
        </w:rPr>
        <w:drawing>
          <wp:inline distT="0" distB="0" distL="0" distR="0" wp14:anchorId="29675F1B" wp14:editId="7DB84787">
            <wp:extent cx="5239910" cy="2456953"/>
            <wp:effectExtent l="0" t="0" r="0" b="635"/>
            <wp:docPr id="11" name="Imagen 11" descr="http://www.cotizalia.com/publicador_perlas_kike/fotos/2013022493USDGB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cotizalia.com/publicador_perlas_kike/fotos/2013022493USDGBP.jpg"/>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5240020" cy="2457005"/>
                    </a:xfrm>
                    <a:prstGeom prst="rect">
                      <a:avLst/>
                    </a:prstGeom>
                    <a:noFill/>
                    <a:ln>
                      <a:noFill/>
                    </a:ln>
                  </pic:spPr>
                </pic:pic>
              </a:graphicData>
            </a:graphic>
          </wp:inline>
        </w:drawing>
      </w:r>
    </w:p>
    <w:p w:rsidR="004B2E44" w:rsidRPr="00F71986" w:rsidRDefault="004B2E44" w:rsidP="0044247B">
      <w:pPr>
        <w:pStyle w:val="NormalWeb"/>
        <w:jc w:val="both"/>
        <w:rPr>
          <w:b/>
          <w:lang w:val="en-US"/>
        </w:rPr>
      </w:pPr>
      <w:r w:rsidRPr="00F71986">
        <w:rPr>
          <w:lang w:val="en-US"/>
        </w:rPr>
        <w:lastRenderedPageBreak/>
        <w:t>-</w:t>
      </w:r>
      <w:r w:rsidRPr="00F71986">
        <w:rPr>
          <w:b/>
          <w:lang w:val="en-US"/>
        </w:rPr>
        <w:t xml:space="preserve"> The WS</w:t>
      </w:r>
      <w:r w:rsidR="00F71986" w:rsidRPr="00F71986">
        <w:rPr>
          <w:b/>
          <w:lang w:val="en-US"/>
        </w:rPr>
        <w:t>J recomienda a Kuroda</w:t>
      </w:r>
      <w:r w:rsidR="00F71986">
        <w:rPr>
          <w:b/>
          <w:lang w:val="en-US"/>
        </w:rPr>
        <w:t>:</w:t>
      </w:r>
      <w:r w:rsidR="00F71986" w:rsidRPr="00F71986">
        <w:rPr>
          <w:b/>
          <w:lang w:val="en-US"/>
        </w:rPr>
        <w:t xml:space="preserve"> </w:t>
      </w:r>
      <w:r w:rsidR="00F71986">
        <w:rPr>
          <w:b/>
          <w:lang w:val="en-US"/>
        </w:rPr>
        <w:t>“</w:t>
      </w:r>
      <w:r w:rsidR="00F71986" w:rsidRPr="00F71986">
        <w:rPr>
          <w:b/>
          <w:lang w:val="en-US"/>
        </w:rPr>
        <w:t>Flew Over the Cuckoo's Nest</w:t>
      </w:r>
      <w:r w:rsidR="009237F2">
        <w:rPr>
          <w:b/>
          <w:lang w:val="en-US"/>
        </w:rPr>
        <w:t>” (¿có</w:t>
      </w:r>
      <w:r w:rsidR="00F71986">
        <w:rPr>
          <w:b/>
          <w:lang w:val="en-US"/>
        </w:rPr>
        <w:t>mo Ben?)</w:t>
      </w:r>
    </w:p>
    <w:p w:rsidR="00122B18" w:rsidRPr="00F71986" w:rsidRDefault="00F71986" w:rsidP="00122B18">
      <w:pPr>
        <w:jc w:val="both"/>
        <w:rPr>
          <w:rFonts w:ascii="Times New Roman" w:hAnsi="Times New Roman"/>
          <w:sz w:val="24"/>
          <w:szCs w:val="24"/>
        </w:rPr>
      </w:pPr>
      <w:r>
        <w:rPr>
          <w:rFonts w:ascii="Times New Roman" w:hAnsi="Times New Roman"/>
          <w:i/>
          <w:sz w:val="24"/>
          <w:szCs w:val="24"/>
        </w:rPr>
        <w:t>“</w:t>
      </w:r>
      <w:r w:rsidR="00122B18" w:rsidRPr="00F71986">
        <w:rPr>
          <w:rFonts w:ascii="Times New Roman" w:hAnsi="Times New Roman"/>
          <w:i/>
          <w:sz w:val="24"/>
          <w:szCs w:val="24"/>
        </w:rPr>
        <w:t>La primera tarea de Haruhiko Kuroda como gobernador del banco central de Japón será convencer a la gente que está un poco desquiciado</w:t>
      </w:r>
      <w:r>
        <w:rPr>
          <w:rFonts w:ascii="Times New Roman" w:hAnsi="Times New Roman"/>
          <w:i/>
          <w:sz w:val="24"/>
          <w:szCs w:val="24"/>
        </w:rPr>
        <w:t>”..</w:t>
      </w:r>
      <w:r w:rsidR="00122B18" w:rsidRPr="00F71986">
        <w:rPr>
          <w:rFonts w:ascii="Times New Roman" w:hAnsi="Times New Roman"/>
          <w:i/>
          <w:sz w:val="24"/>
          <w:szCs w:val="24"/>
        </w:rPr>
        <w:t>.</w:t>
      </w:r>
      <w:r>
        <w:rPr>
          <w:rFonts w:ascii="Times New Roman" w:hAnsi="Times New Roman"/>
          <w:sz w:val="24"/>
          <w:szCs w:val="24"/>
        </w:rPr>
        <w:t xml:space="preserve"> </w:t>
      </w:r>
      <w:r w:rsidRPr="001E2571">
        <w:rPr>
          <w:rFonts w:ascii="Times New Roman" w:hAnsi="Times New Roman"/>
          <w:sz w:val="24"/>
          <w:szCs w:val="24"/>
          <w:u w:val="single"/>
        </w:rPr>
        <w:t>El nuevo gobernador del Banco de Japón también necesitará ser un gran psicólogo</w:t>
      </w:r>
      <w:r>
        <w:rPr>
          <w:rFonts w:ascii="Times New Roman" w:hAnsi="Times New Roman"/>
          <w:sz w:val="24"/>
          <w:szCs w:val="24"/>
        </w:rPr>
        <w:t xml:space="preserve"> (The Wall Street Journal </w:t>
      </w:r>
      <w:r w:rsidRPr="008F7FE4">
        <w:rPr>
          <w:rFonts w:ascii="Times New Roman" w:hAnsi="Times New Roman"/>
          <w:b/>
          <w:sz w:val="24"/>
          <w:szCs w:val="24"/>
        </w:rPr>
        <w:t>-</w:t>
      </w:r>
      <w:r>
        <w:rPr>
          <w:rFonts w:ascii="Times New Roman" w:hAnsi="Times New Roman"/>
          <w:sz w:val="24"/>
          <w:szCs w:val="24"/>
        </w:rPr>
        <w:t xml:space="preserve"> </w:t>
      </w:r>
      <w:r w:rsidRPr="001E2571">
        <w:rPr>
          <w:rFonts w:ascii="Times New Roman" w:hAnsi="Times New Roman"/>
          <w:b/>
          <w:sz w:val="24"/>
          <w:szCs w:val="24"/>
        </w:rPr>
        <w:t>25/2/13</w:t>
      </w:r>
      <w:r>
        <w:rPr>
          <w:rFonts w:ascii="Times New Roman" w:hAnsi="Times New Roman"/>
          <w:sz w:val="24"/>
          <w:szCs w:val="24"/>
        </w:rPr>
        <w:t>)</w:t>
      </w:r>
    </w:p>
    <w:p w:rsidR="00122B18" w:rsidRPr="00F71986" w:rsidRDefault="00122B18" w:rsidP="00122B18">
      <w:pPr>
        <w:jc w:val="both"/>
        <w:rPr>
          <w:rFonts w:ascii="Times New Roman" w:hAnsi="Times New Roman"/>
          <w:sz w:val="24"/>
          <w:szCs w:val="24"/>
        </w:rPr>
      </w:pPr>
      <w:r w:rsidRPr="00F71986">
        <w:rPr>
          <w:rFonts w:ascii="Times New Roman" w:hAnsi="Times New Roman"/>
          <w:sz w:val="24"/>
          <w:szCs w:val="24"/>
        </w:rPr>
        <w:t xml:space="preserve">La razón es que el ex funcionario del Ministerio de Finanzas, que se espera sea nominado esta semana como el nuevo líder del Banco de Japón, tendrá la misión de revertir 15 años de declives de precios que han postrado a la economía del país. Para hacerlo, dicen los economistas, tendrá que persuadir a los inversionistas, los empresarios y los consumidores de que el banco central de la tercera economía más grande del mundo está dispuesto a hacer lo que sea necesario, incluyendo la compra de una cantidad ilimitada de deuda del gobierno, acciones y bonos de otros países, hasta derrotar a la deflación. </w:t>
      </w:r>
    </w:p>
    <w:p w:rsidR="00122B18" w:rsidRPr="00F71986" w:rsidRDefault="00F71986" w:rsidP="00122B18">
      <w:pPr>
        <w:jc w:val="both"/>
        <w:rPr>
          <w:rFonts w:ascii="Times New Roman" w:hAnsi="Times New Roman"/>
          <w:sz w:val="24"/>
          <w:szCs w:val="24"/>
        </w:rPr>
      </w:pPr>
      <w:r w:rsidRPr="00F71986">
        <w:rPr>
          <w:rFonts w:ascii="Times New Roman" w:hAnsi="Times New Roman"/>
          <w:sz w:val="24"/>
          <w:szCs w:val="24"/>
        </w:rPr>
        <w:t>“</w:t>
      </w:r>
      <w:r w:rsidR="00122B18" w:rsidRPr="00F71986">
        <w:rPr>
          <w:rFonts w:ascii="Times New Roman" w:hAnsi="Times New Roman"/>
          <w:sz w:val="24"/>
          <w:szCs w:val="24"/>
        </w:rPr>
        <w:t>A menos que pongan a cargo a alguien así de</w:t>
      </w:r>
      <w:r w:rsidRPr="00F71986">
        <w:rPr>
          <w:rFonts w:ascii="Times New Roman" w:hAnsi="Times New Roman"/>
          <w:sz w:val="24"/>
          <w:szCs w:val="24"/>
        </w:rPr>
        <w:t xml:space="preserve"> loco, el mercado no va a creer”</w:t>
      </w:r>
      <w:r w:rsidR="00122B18" w:rsidRPr="00F71986">
        <w:rPr>
          <w:rFonts w:ascii="Times New Roman" w:hAnsi="Times New Roman"/>
          <w:sz w:val="24"/>
          <w:szCs w:val="24"/>
        </w:rPr>
        <w:t>, dijo Naohiko Baba, economista</w:t>
      </w:r>
      <w:r w:rsidRPr="00F71986">
        <w:rPr>
          <w:rFonts w:ascii="Times New Roman" w:hAnsi="Times New Roman"/>
          <w:sz w:val="24"/>
          <w:szCs w:val="24"/>
        </w:rPr>
        <w:t xml:space="preserve"> jefe de Goldman Sachs </w:t>
      </w:r>
      <w:r w:rsidR="00122B18" w:rsidRPr="00F71986">
        <w:rPr>
          <w:rFonts w:ascii="Times New Roman" w:hAnsi="Times New Roman"/>
          <w:sz w:val="24"/>
          <w:szCs w:val="24"/>
        </w:rPr>
        <w:t xml:space="preserve">en Tokio. </w:t>
      </w:r>
    </w:p>
    <w:p w:rsidR="00122B18" w:rsidRPr="00F71986" w:rsidRDefault="00122B18" w:rsidP="00122B18">
      <w:pPr>
        <w:jc w:val="both"/>
        <w:rPr>
          <w:rFonts w:ascii="Times New Roman" w:hAnsi="Times New Roman"/>
          <w:sz w:val="24"/>
          <w:szCs w:val="24"/>
        </w:rPr>
      </w:pPr>
      <w:r w:rsidRPr="00F71986">
        <w:rPr>
          <w:rFonts w:ascii="Times New Roman" w:hAnsi="Times New Roman"/>
          <w:sz w:val="24"/>
          <w:szCs w:val="24"/>
        </w:rPr>
        <w:t xml:space="preserve">Hasta el momento, los mercados le creen. Después de que trascendiera la noticia de que Kuroda sería nominado como el nuevo gobernador del Banco de Japón, el Promedio Nikkei cerró con un alza de 2,4% para alcanzar su mayor nivel desde septiembre de 2008. </w:t>
      </w:r>
    </w:p>
    <w:p w:rsidR="00122B18" w:rsidRPr="00F71986" w:rsidRDefault="00122B18" w:rsidP="00122B18">
      <w:pPr>
        <w:jc w:val="both"/>
        <w:rPr>
          <w:rFonts w:ascii="Times New Roman" w:hAnsi="Times New Roman"/>
          <w:sz w:val="24"/>
          <w:szCs w:val="24"/>
        </w:rPr>
      </w:pPr>
      <w:r w:rsidRPr="00F71986">
        <w:rPr>
          <w:rFonts w:ascii="Times New Roman" w:hAnsi="Times New Roman"/>
          <w:sz w:val="24"/>
          <w:szCs w:val="24"/>
        </w:rPr>
        <w:t xml:space="preserve">A su vez, el rendimiento del bono soberano de Japón a cinco años llegó a apenas 0,120%, su nivel más bajo de la historia, ante las expectativas de que el banco central emprenderá una política de estímulo más enérgica. El dólar ascendió a su nivel más alto frente al yen desde mayo de 2010 durante las negociaciones en Asia. </w:t>
      </w:r>
    </w:p>
    <w:p w:rsidR="00122B18" w:rsidRPr="00F71986" w:rsidRDefault="00122B18" w:rsidP="00122B18">
      <w:pPr>
        <w:jc w:val="both"/>
        <w:rPr>
          <w:rFonts w:ascii="Times New Roman" w:hAnsi="Times New Roman"/>
          <w:sz w:val="24"/>
          <w:szCs w:val="24"/>
        </w:rPr>
      </w:pPr>
      <w:r w:rsidRPr="00F71986">
        <w:rPr>
          <w:rFonts w:ascii="Times New Roman" w:hAnsi="Times New Roman"/>
          <w:sz w:val="24"/>
          <w:szCs w:val="24"/>
        </w:rPr>
        <w:t xml:space="preserve">Kuroda tendrá que ser tanto psicólogo como economista. Su éxito dependerá en partes iguales de sus poderes de persuasión masiva y de sus modelos econométricos. Kuroda encabezará el primer experimento del mundo de si un banco central puede vencer a la deflación al modificar las expectativas de las personas. </w:t>
      </w:r>
    </w:p>
    <w:p w:rsidR="00122B18" w:rsidRPr="00F71986" w:rsidRDefault="00122B18" w:rsidP="00122B18">
      <w:pPr>
        <w:jc w:val="both"/>
        <w:rPr>
          <w:rFonts w:ascii="Times New Roman" w:hAnsi="Times New Roman"/>
          <w:sz w:val="24"/>
          <w:szCs w:val="24"/>
        </w:rPr>
      </w:pPr>
      <w:r w:rsidRPr="00F71986">
        <w:rPr>
          <w:rFonts w:ascii="Times New Roman" w:hAnsi="Times New Roman"/>
          <w:sz w:val="24"/>
          <w:szCs w:val="24"/>
        </w:rPr>
        <w:t>Tradicionalmente, los bancos centrales señalan que el relajamiento monetario estimula el crecimiento al darle a los bancos más dinero que luego pueden inyectar en la economía mediante préstamos. Japón, sin embargo, no tiene suficientes empresas dispuestas a endeudarse. En ese caso, sostienen Kuroda y otros economistas, hay que convencer a las compañías y a los consumidores de que todo va a subir, desde los salarios y las ganancias hasta las acciones. De ese modo, dejarán de acaparar dinero y lo empezarán a gastar. Las empresas aumentarían su inversión y las personas irían de compras o adquirirían acciones, generando un círculo virtuoso de crecimiento, al menos en teoría.</w:t>
      </w:r>
    </w:p>
    <w:p w:rsidR="00122B18" w:rsidRPr="00F71986" w:rsidRDefault="00122B18" w:rsidP="00122B18">
      <w:pPr>
        <w:jc w:val="both"/>
        <w:rPr>
          <w:rFonts w:ascii="Times New Roman" w:hAnsi="Times New Roman"/>
          <w:sz w:val="24"/>
          <w:szCs w:val="24"/>
        </w:rPr>
      </w:pPr>
      <w:r w:rsidRPr="00F71986">
        <w:rPr>
          <w:rFonts w:ascii="Times New Roman" w:hAnsi="Times New Roman"/>
          <w:sz w:val="24"/>
          <w:szCs w:val="24"/>
        </w:rPr>
        <w:t>Para superar la d</w:t>
      </w:r>
      <w:r w:rsidR="00F71986" w:rsidRPr="00F71986">
        <w:rPr>
          <w:rFonts w:ascii="Times New Roman" w:hAnsi="Times New Roman"/>
          <w:sz w:val="24"/>
          <w:szCs w:val="24"/>
        </w:rPr>
        <w:t>eflación y producir inflación, “</w:t>
      </w:r>
      <w:r w:rsidRPr="00F71986">
        <w:rPr>
          <w:rFonts w:ascii="Times New Roman" w:hAnsi="Times New Roman"/>
          <w:sz w:val="24"/>
          <w:szCs w:val="24"/>
        </w:rPr>
        <w:t xml:space="preserve">el banco central debe comprometerse a hacer cualquier cosa, todas las cosas, para lograr </w:t>
      </w:r>
      <w:r w:rsidR="00F71986" w:rsidRPr="00F71986">
        <w:rPr>
          <w:rFonts w:ascii="Times New Roman" w:hAnsi="Times New Roman"/>
          <w:sz w:val="24"/>
          <w:szCs w:val="24"/>
        </w:rPr>
        <w:t>su meta, de una forma ilimitada”</w:t>
      </w:r>
      <w:r w:rsidRPr="00F71986">
        <w:rPr>
          <w:rFonts w:ascii="Times New Roman" w:hAnsi="Times New Roman"/>
          <w:sz w:val="24"/>
          <w:szCs w:val="24"/>
        </w:rPr>
        <w:t>, dijo Kuroda en una entrevista con The Wall Street Journal realizada el 7 de enero</w:t>
      </w:r>
      <w:r w:rsidR="00F71986" w:rsidRPr="00F71986">
        <w:rPr>
          <w:rFonts w:ascii="Times New Roman" w:hAnsi="Times New Roman"/>
          <w:sz w:val="24"/>
          <w:szCs w:val="24"/>
        </w:rPr>
        <w:t xml:space="preserve"> (2013)</w:t>
      </w:r>
      <w:r w:rsidRPr="00F71986">
        <w:rPr>
          <w:rFonts w:ascii="Times New Roman" w:hAnsi="Times New Roman"/>
          <w:sz w:val="24"/>
          <w:szCs w:val="24"/>
        </w:rPr>
        <w:t>.</w:t>
      </w:r>
      <w:r w:rsidR="00F71986" w:rsidRPr="00F71986">
        <w:rPr>
          <w:rFonts w:ascii="Times New Roman" w:hAnsi="Times New Roman"/>
          <w:sz w:val="24"/>
          <w:szCs w:val="24"/>
        </w:rPr>
        <w:t xml:space="preserve"> La </w:t>
      </w:r>
      <w:r w:rsidR="00F71986" w:rsidRPr="00F71986">
        <w:rPr>
          <w:rFonts w:ascii="Times New Roman" w:hAnsi="Times New Roman"/>
          <w:sz w:val="24"/>
          <w:szCs w:val="24"/>
        </w:rPr>
        <w:lastRenderedPageBreak/>
        <w:t>entidad debería considerar “</w:t>
      </w:r>
      <w:r w:rsidRPr="00F71986">
        <w:rPr>
          <w:rFonts w:ascii="Times New Roman" w:hAnsi="Times New Roman"/>
          <w:sz w:val="24"/>
          <w:szCs w:val="24"/>
        </w:rPr>
        <w:t>todo, en cualquier monto y cualquier activo fin</w:t>
      </w:r>
      <w:r w:rsidR="00F71986" w:rsidRPr="00F71986">
        <w:rPr>
          <w:rFonts w:ascii="Times New Roman" w:hAnsi="Times New Roman"/>
          <w:sz w:val="24"/>
          <w:szCs w:val="24"/>
        </w:rPr>
        <w:t>anciero”</w:t>
      </w:r>
      <w:r w:rsidRPr="00F71986">
        <w:rPr>
          <w:rFonts w:ascii="Times New Roman" w:hAnsi="Times New Roman"/>
          <w:sz w:val="24"/>
          <w:szCs w:val="24"/>
        </w:rPr>
        <w:t xml:space="preserve">, aseveró. </w:t>
      </w:r>
    </w:p>
    <w:p w:rsidR="00122B18" w:rsidRPr="00F71986" w:rsidRDefault="00122B18" w:rsidP="00122B18">
      <w:pPr>
        <w:jc w:val="both"/>
        <w:rPr>
          <w:rFonts w:ascii="Times New Roman" w:hAnsi="Times New Roman"/>
          <w:sz w:val="24"/>
          <w:szCs w:val="24"/>
        </w:rPr>
      </w:pPr>
      <w:r w:rsidRPr="00F71986">
        <w:rPr>
          <w:rFonts w:ascii="Times New Roman" w:hAnsi="Times New Roman"/>
          <w:sz w:val="24"/>
          <w:szCs w:val="24"/>
        </w:rPr>
        <w:t xml:space="preserve">El intento de Kuroda por sacudir el Banco de Japón contará con el respaldo de uno de los más reconocidos defensores de un relajamiento radical del país, el economista Kikuo Iwata, quien podría ser nominado como su lugarteniente. </w:t>
      </w:r>
    </w:p>
    <w:p w:rsidR="00122B18" w:rsidRPr="00F71986" w:rsidRDefault="00F71986" w:rsidP="00122B18">
      <w:pPr>
        <w:jc w:val="both"/>
        <w:rPr>
          <w:rFonts w:ascii="Times New Roman" w:hAnsi="Times New Roman"/>
          <w:sz w:val="24"/>
          <w:szCs w:val="24"/>
        </w:rPr>
      </w:pPr>
      <w:r w:rsidRPr="00F71986">
        <w:rPr>
          <w:rFonts w:ascii="Times New Roman" w:hAnsi="Times New Roman"/>
          <w:sz w:val="24"/>
          <w:szCs w:val="24"/>
        </w:rPr>
        <w:t>“</w:t>
      </w:r>
      <w:r w:rsidR="00122B18" w:rsidRPr="00F71986">
        <w:rPr>
          <w:rFonts w:ascii="Times New Roman" w:hAnsi="Times New Roman"/>
          <w:sz w:val="24"/>
          <w:szCs w:val="24"/>
        </w:rPr>
        <w:t>Es un</w:t>
      </w:r>
      <w:r w:rsidRPr="00F71986">
        <w:rPr>
          <w:rFonts w:ascii="Times New Roman" w:hAnsi="Times New Roman"/>
          <w:sz w:val="24"/>
          <w:szCs w:val="24"/>
        </w:rPr>
        <w:t>a obligación”</w:t>
      </w:r>
      <w:r w:rsidR="00122B18" w:rsidRPr="00F71986">
        <w:rPr>
          <w:rFonts w:ascii="Times New Roman" w:hAnsi="Times New Roman"/>
          <w:sz w:val="24"/>
          <w:szCs w:val="24"/>
        </w:rPr>
        <w:t xml:space="preserve">, respondió Iwata cuando se le consultó el lunes sobre si el banco central podría inducir una inflación en torno al 2%, tal y como prometió el mes pasado. "Intentaremos varias cosas y si no es suficiente, pensaremos en otras opciones", manifestó. </w:t>
      </w:r>
    </w:p>
    <w:p w:rsidR="00122B18" w:rsidRDefault="00122B18" w:rsidP="00122B18">
      <w:pPr>
        <w:jc w:val="both"/>
        <w:rPr>
          <w:rFonts w:ascii="Times New Roman" w:hAnsi="Times New Roman"/>
          <w:sz w:val="24"/>
          <w:szCs w:val="24"/>
        </w:rPr>
      </w:pPr>
      <w:r w:rsidRPr="00F71986">
        <w:rPr>
          <w:rFonts w:ascii="Times New Roman" w:hAnsi="Times New Roman"/>
          <w:sz w:val="24"/>
          <w:szCs w:val="24"/>
        </w:rPr>
        <w:t>La retórica de Kuroda e Iwata contrasta con la del gobernador saliente del banco central, Masaaki Shirakawa, quien ha sido acusado de socavar las medidas del emisor al sugerir que no surtirían mucho efecto de no mediar otros cambios en la economía del país.</w:t>
      </w:r>
    </w:p>
    <w:p w:rsidR="00F71986" w:rsidRPr="007D3A00" w:rsidRDefault="00F71986" w:rsidP="00122B18">
      <w:pPr>
        <w:jc w:val="both"/>
        <w:rPr>
          <w:rFonts w:ascii="Times New Roman" w:hAnsi="Times New Roman"/>
          <w:b/>
          <w:sz w:val="24"/>
          <w:szCs w:val="24"/>
        </w:rPr>
      </w:pPr>
      <w:r w:rsidRPr="007D3A00">
        <w:rPr>
          <w:rFonts w:ascii="Times New Roman" w:hAnsi="Times New Roman"/>
          <w:b/>
          <w:sz w:val="24"/>
          <w:szCs w:val="24"/>
        </w:rPr>
        <w:t>-</w:t>
      </w:r>
      <w:r w:rsidR="007D3A00" w:rsidRPr="007D3A00">
        <w:rPr>
          <w:rFonts w:ascii="Times New Roman" w:hAnsi="Times New Roman"/>
          <w:b/>
          <w:sz w:val="24"/>
          <w:szCs w:val="24"/>
        </w:rPr>
        <w:t xml:space="preserve"> Esquizofrenia carioca: ¿s</w:t>
      </w:r>
      <w:r w:rsidRPr="007D3A00">
        <w:rPr>
          <w:rFonts w:ascii="Times New Roman" w:hAnsi="Times New Roman"/>
          <w:b/>
          <w:sz w:val="24"/>
          <w:szCs w:val="24"/>
        </w:rPr>
        <w:t>e puede combatir la inflación</w:t>
      </w:r>
      <w:r w:rsidR="007D3A00" w:rsidRPr="007D3A00">
        <w:rPr>
          <w:rFonts w:ascii="Times New Roman" w:hAnsi="Times New Roman"/>
          <w:b/>
          <w:sz w:val="24"/>
          <w:szCs w:val="24"/>
        </w:rPr>
        <w:t xml:space="preserve"> (contracción</w:t>
      </w:r>
      <w:r w:rsidR="00AB5513">
        <w:rPr>
          <w:rFonts w:ascii="Times New Roman" w:hAnsi="Times New Roman"/>
          <w:b/>
          <w:sz w:val="24"/>
          <w:szCs w:val="24"/>
        </w:rPr>
        <w:t xml:space="preserve"> monetaria</w:t>
      </w:r>
      <w:r w:rsidR="007D3A00" w:rsidRPr="007D3A00">
        <w:rPr>
          <w:rFonts w:ascii="Times New Roman" w:hAnsi="Times New Roman"/>
          <w:b/>
          <w:sz w:val="24"/>
          <w:szCs w:val="24"/>
        </w:rPr>
        <w:t>)</w:t>
      </w:r>
      <w:r w:rsidRPr="007D3A00">
        <w:rPr>
          <w:rFonts w:ascii="Times New Roman" w:hAnsi="Times New Roman"/>
          <w:b/>
          <w:sz w:val="24"/>
          <w:szCs w:val="24"/>
        </w:rPr>
        <w:t xml:space="preserve"> y solicitar el ingre</w:t>
      </w:r>
      <w:r w:rsidR="008F7FE4">
        <w:rPr>
          <w:rFonts w:ascii="Times New Roman" w:hAnsi="Times New Roman"/>
          <w:b/>
          <w:sz w:val="24"/>
          <w:szCs w:val="24"/>
        </w:rPr>
        <w:t>so de IED</w:t>
      </w:r>
      <w:r w:rsidR="007D3A00" w:rsidRPr="007D3A00">
        <w:rPr>
          <w:rFonts w:ascii="Times New Roman" w:hAnsi="Times New Roman"/>
          <w:b/>
          <w:sz w:val="24"/>
          <w:szCs w:val="24"/>
        </w:rPr>
        <w:t xml:space="preserve"> (expansión</w:t>
      </w:r>
      <w:r w:rsidR="00AB5513">
        <w:rPr>
          <w:rFonts w:ascii="Times New Roman" w:hAnsi="Times New Roman"/>
          <w:b/>
          <w:sz w:val="24"/>
          <w:szCs w:val="24"/>
        </w:rPr>
        <w:t xml:space="preserve"> monetaria</w:t>
      </w:r>
      <w:r w:rsidR="007D3A00" w:rsidRPr="007D3A00">
        <w:rPr>
          <w:rFonts w:ascii="Times New Roman" w:hAnsi="Times New Roman"/>
          <w:b/>
          <w:sz w:val="24"/>
          <w:szCs w:val="24"/>
        </w:rPr>
        <w:t>)</w:t>
      </w:r>
      <w:r w:rsidRPr="007D3A00">
        <w:rPr>
          <w:rFonts w:ascii="Times New Roman" w:hAnsi="Times New Roman"/>
          <w:b/>
          <w:sz w:val="24"/>
          <w:szCs w:val="24"/>
        </w:rPr>
        <w:t xml:space="preserve"> a la vez?</w:t>
      </w:r>
      <w:r w:rsidR="007D3A00" w:rsidRPr="007D3A00">
        <w:rPr>
          <w:rFonts w:ascii="Times New Roman" w:hAnsi="Times New Roman"/>
          <w:b/>
          <w:sz w:val="24"/>
          <w:szCs w:val="24"/>
        </w:rPr>
        <w:t xml:space="preserve"> ¿fue Tombini el que asó la “manteca”? (perdón, Mantega) </w:t>
      </w:r>
    </w:p>
    <w:p w:rsidR="00F71986" w:rsidRPr="007D3A00" w:rsidRDefault="007D3A00" w:rsidP="00F71986">
      <w:pPr>
        <w:jc w:val="both"/>
        <w:rPr>
          <w:rFonts w:ascii="Times New Roman" w:hAnsi="Times New Roman"/>
          <w:sz w:val="24"/>
          <w:szCs w:val="24"/>
        </w:rPr>
      </w:pPr>
      <w:r>
        <w:rPr>
          <w:rFonts w:ascii="Times New Roman" w:hAnsi="Times New Roman"/>
          <w:i/>
          <w:sz w:val="24"/>
          <w:szCs w:val="24"/>
        </w:rPr>
        <w:t>“</w:t>
      </w:r>
      <w:r w:rsidR="00F71986" w:rsidRPr="007D3A00">
        <w:rPr>
          <w:rFonts w:ascii="Times New Roman" w:hAnsi="Times New Roman"/>
          <w:i/>
          <w:sz w:val="24"/>
          <w:szCs w:val="24"/>
        </w:rPr>
        <w:t>En una sala de conferencias repleta de asistentes en un hotel del centro de Manhattan, el ministro de Hacienda de Brasil, Guido Mantega, pasó 45 minutos tratando de convencer a unos 250 gestores de fondos y ejecutivos de que inviertan en el primer tren de alta velocidad del país, la ampliación del aeropuerto de Rio de Janeiro y decenas de otros proyectos</w:t>
      </w:r>
      <w:r>
        <w:rPr>
          <w:rFonts w:ascii="Times New Roman" w:hAnsi="Times New Roman"/>
          <w:i/>
          <w:sz w:val="24"/>
          <w:szCs w:val="24"/>
        </w:rPr>
        <w:t>”..</w:t>
      </w:r>
      <w:r w:rsidR="00F71986" w:rsidRPr="007D3A00">
        <w:rPr>
          <w:rFonts w:ascii="Times New Roman" w:hAnsi="Times New Roman"/>
          <w:i/>
          <w:sz w:val="24"/>
          <w:szCs w:val="24"/>
        </w:rPr>
        <w:t>.</w:t>
      </w:r>
      <w:r w:rsidRPr="007D3A00">
        <w:rPr>
          <w:rFonts w:ascii="Times New Roman" w:hAnsi="Times New Roman"/>
          <w:sz w:val="24"/>
          <w:szCs w:val="24"/>
        </w:rPr>
        <w:t xml:space="preserve"> </w:t>
      </w:r>
      <w:r w:rsidRPr="003800D4">
        <w:rPr>
          <w:rFonts w:ascii="Times New Roman" w:hAnsi="Times New Roman"/>
          <w:sz w:val="24"/>
          <w:szCs w:val="24"/>
          <w:u w:val="single"/>
        </w:rPr>
        <w:t>Brasil sale de gira en busca de inversiones</w:t>
      </w:r>
      <w:r>
        <w:rPr>
          <w:rFonts w:ascii="Times New Roman" w:hAnsi="Times New Roman"/>
          <w:sz w:val="24"/>
          <w:szCs w:val="24"/>
        </w:rPr>
        <w:t xml:space="preserve"> (The Wall Street Journal </w:t>
      </w:r>
      <w:r w:rsidRPr="008F7FE4">
        <w:rPr>
          <w:rFonts w:ascii="Times New Roman" w:hAnsi="Times New Roman"/>
          <w:b/>
          <w:sz w:val="24"/>
          <w:szCs w:val="24"/>
        </w:rPr>
        <w:t xml:space="preserve">- </w:t>
      </w:r>
      <w:r w:rsidRPr="003800D4">
        <w:rPr>
          <w:rFonts w:ascii="Times New Roman" w:hAnsi="Times New Roman"/>
          <w:b/>
          <w:sz w:val="24"/>
          <w:szCs w:val="24"/>
        </w:rPr>
        <w:t>26/2/13</w:t>
      </w:r>
      <w:r>
        <w:rPr>
          <w:rFonts w:ascii="Times New Roman" w:hAnsi="Times New Roman"/>
          <w:sz w:val="24"/>
          <w:szCs w:val="24"/>
        </w:rPr>
        <w:t>)</w:t>
      </w:r>
      <w:r w:rsidRPr="003800D4">
        <w:rPr>
          <w:rFonts w:ascii="Times New Roman" w:hAnsi="Times New Roman"/>
          <w:sz w:val="24"/>
          <w:szCs w:val="24"/>
        </w:rPr>
        <w:t xml:space="preserve"> </w:t>
      </w:r>
    </w:p>
    <w:p w:rsidR="00F71986" w:rsidRPr="003800D4" w:rsidRDefault="00F71986" w:rsidP="00F71986">
      <w:pPr>
        <w:jc w:val="both"/>
        <w:rPr>
          <w:rFonts w:ascii="Times New Roman" w:hAnsi="Times New Roman"/>
          <w:sz w:val="24"/>
          <w:szCs w:val="24"/>
        </w:rPr>
      </w:pPr>
      <w:r w:rsidRPr="003800D4">
        <w:rPr>
          <w:rFonts w:ascii="Times New Roman" w:hAnsi="Times New Roman"/>
          <w:sz w:val="24"/>
          <w:szCs w:val="24"/>
        </w:rPr>
        <w:t>Mantenga sostuvo que el programa de concesiones de infraestructura de US$</w:t>
      </w:r>
      <w:r w:rsidR="007D3A00">
        <w:rPr>
          <w:rFonts w:ascii="Times New Roman" w:hAnsi="Times New Roman"/>
          <w:sz w:val="24"/>
          <w:szCs w:val="24"/>
        </w:rPr>
        <w:t xml:space="preserve"> </w:t>
      </w:r>
      <w:r w:rsidRPr="003800D4">
        <w:rPr>
          <w:rFonts w:ascii="Times New Roman" w:hAnsi="Times New Roman"/>
          <w:sz w:val="24"/>
          <w:szCs w:val="24"/>
        </w:rPr>
        <w:t>235.000 millones es vital para que la economía deje atrás dos años de letargo y alta inflación. Pero el reloj avanza: Brasil espera que cientos de miles de visitantes acudan a presenciar la Copa Mundial de Fútbol de 2014 y los Juegos O</w:t>
      </w:r>
      <w:r>
        <w:rPr>
          <w:rFonts w:ascii="Times New Roman" w:hAnsi="Times New Roman"/>
          <w:sz w:val="24"/>
          <w:szCs w:val="24"/>
        </w:rPr>
        <w:t xml:space="preserve">límpicos de 2016. </w:t>
      </w:r>
    </w:p>
    <w:p w:rsidR="00F71986" w:rsidRPr="003800D4" w:rsidRDefault="00F71986" w:rsidP="00F71986">
      <w:pPr>
        <w:jc w:val="both"/>
        <w:rPr>
          <w:rFonts w:ascii="Times New Roman" w:hAnsi="Times New Roman"/>
          <w:sz w:val="24"/>
          <w:szCs w:val="24"/>
        </w:rPr>
      </w:pPr>
      <w:r w:rsidRPr="003800D4">
        <w:rPr>
          <w:rFonts w:ascii="Times New Roman" w:hAnsi="Times New Roman"/>
          <w:sz w:val="24"/>
          <w:szCs w:val="24"/>
        </w:rPr>
        <w:t>El ministro y otros altos funcionarios se han embarcado en una gira mundial para captar inversión extranjera y sus próximas escalas son en Londres y Tokio. Es una posición a la que Brasil, que en los últimos años ha sido uno de los destinos predilectos de la inversión extranjera, no está acostumbrado.</w:t>
      </w:r>
    </w:p>
    <w:p w:rsidR="00F71986" w:rsidRPr="003800D4" w:rsidRDefault="00F71986" w:rsidP="00F71986">
      <w:pPr>
        <w:jc w:val="both"/>
        <w:rPr>
          <w:rFonts w:ascii="Times New Roman" w:hAnsi="Times New Roman"/>
          <w:sz w:val="24"/>
          <w:szCs w:val="24"/>
        </w:rPr>
      </w:pPr>
      <w:r w:rsidRPr="003800D4">
        <w:rPr>
          <w:rFonts w:ascii="Times New Roman" w:hAnsi="Times New Roman"/>
          <w:sz w:val="24"/>
          <w:szCs w:val="24"/>
        </w:rPr>
        <w:t>Pero ahora los inversionistas han empezado a tener dudas sobre la mayor economía de América Latina. El crecimiento probablemente se desaceleró a 1% en 2012, frente a 7,5% en 2010, mientras que la inflación ascendió a una tasa anualizada de 6,2% este mes. La respuesta del gobierno, una combinación de impuestos a la inversión, recortes en las tasas de interés e intervenciones en el mercado de divisas, ha servido más para ahuyentar capital que para atraerlo, opinan algunos inversionistas. El banco de inversión b</w:t>
      </w:r>
      <w:r w:rsidR="007D3A00">
        <w:rPr>
          <w:rFonts w:ascii="Times New Roman" w:hAnsi="Times New Roman"/>
          <w:sz w:val="24"/>
          <w:szCs w:val="24"/>
        </w:rPr>
        <w:t xml:space="preserve">ritánico Barclays </w:t>
      </w:r>
      <w:r w:rsidRPr="003800D4">
        <w:rPr>
          <w:rFonts w:ascii="Times New Roman" w:hAnsi="Times New Roman"/>
          <w:sz w:val="24"/>
          <w:szCs w:val="24"/>
        </w:rPr>
        <w:t>estima que los intentos del gobierno para controlar los flujos de capital en 2012 frenaron la inversión lo suficiente para costarle al país más de 2 puntos porcentuales de</w:t>
      </w:r>
      <w:r>
        <w:rPr>
          <w:rFonts w:ascii="Times New Roman" w:hAnsi="Times New Roman"/>
          <w:sz w:val="24"/>
          <w:szCs w:val="24"/>
        </w:rPr>
        <w:t>l Producto Interno Bruto (PIB).</w:t>
      </w:r>
    </w:p>
    <w:p w:rsidR="00F71986" w:rsidRPr="003800D4" w:rsidRDefault="007D3A00" w:rsidP="00F71986">
      <w:pPr>
        <w:jc w:val="both"/>
        <w:rPr>
          <w:rFonts w:ascii="Times New Roman" w:hAnsi="Times New Roman"/>
          <w:sz w:val="24"/>
          <w:szCs w:val="24"/>
        </w:rPr>
      </w:pPr>
      <w:r>
        <w:rPr>
          <w:rFonts w:ascii="Times New Roman" w:hAnsi="Times New Roman"/>
          <w:sz w:val="24"/>
          <w:szCs w:val="24"/>
        </w:rPr>
        <w:lastRenderedPageBreak/>
        <w:t>“</w:t>
      </w:r>
      <w:r w:rsidR="00F71986" w:rsidRPr="003800D4">
        <w:rPr>
          <w:rFonts w:ascii="Times New Roman" w:hAnsi="Times New Roman"/>
          <w:sz w:val="24"/>
          <w:szCs w:val="24"/>
        </w:rPr>
        <w:t xml:space="preserve">Lo que se necesita es un conjunto de reglas claras </w:t>
      </w:r>
      <w:r>
        <w:rPr>
          <w:rFonts w:ascii="Times New Roman" w:hAnsi="Times New Roman"/>
          <w:sz w:val="24"/>
          <w:szCs w:val="24"/>
        </w:rPr>
        <w:t>y dejar que el mercado funcione”</w:t>
      </w:r>
      <w:r w:rsidR="00F71986" w:rsidRPr="003800D4">
        <w:rPr>
          <w:rFonts w:ascii="Times New Roman" w:hAnsi="Times New Roman"/>
          <w:sz w:val="24"/>
          <w:szCs w:val="24"/>
        </w:rPr>
        <w:t>, dijo Will Landers, quien gestiona un fondo de renta variable en América Latina por US$</w:t>
      </w:r>
      <w:r>
        <w:rPr>
          <w:rFonts w:ascii="Times New Roman" w:hAnsi="Times New Roman"/>
          <w:sz w:val="24"/>
          <w:szCs w:val="24"/>
        </w:rPr>
        <w:t xml:space="preserve"> </w:t>
      </w:r>
      <w:r w:rsidR="00F71986" w:rsidRPr="003800D4">
        <w:rPr>
          <w:rFonts w:ascii="Times New Roman" w:hAnsi="Times New Roman"/>
          <w:sz w:val="24"/>
          <w:szCs w:val="24"/>
        </w:rPr>
        <w:t>6.500 millon</w:t>
      </w:r>
      <w:r>
        <w:rPr>
          <w:rFonts w:ascii="Times New Roman" w:hAnsi="Times New Roman"/>
          <w:sz w:val="24"/>
          <w:szCs w:val="24"/>
        </w:rPr>
        <w:t>es para BlackRock</w:t>
      </w:r>
      <w:r w:rsidR="00F71986" w:rsidRPr="003800D4">
        <w:rPr>
          <w:rFonts w:ascii="Times New Roman" w:hAnsi="Times New Roman"/>
          <w:sz w:val="24"/>
          <w:szCs w:val="24"/>
        </w:rPr>
        <w:t>. Agregó que el gobierno so</w:t>
      </w:r>
      <w:r>
        <w:rPr>
          <w:rFonts w:ascii="Times New Roman" w:hAnsi="Times New Roman"/>
          <w:sz w:val="24"/>
          <w:szCs w:val="24"/>
        </w:rPr>
        <w:t>lo necesita enviar un mensaje: “</w:t>
      </w:r>
      <w:r w:rsidR="00F71986" w:rsidRPr="003800D4">
        <w:rPr>
          <w:rFonts w:ascii="Times New Roman" w:hAnsi="Times New Roman"/>
          <w:sz w:val="24"/>
          <w:szCs w:val="24"/>
        </w:rPr>
        <w:t>Hagamos est</w:t>
      </w:r>
      <w:r>
        <w:rPr>
          <w:rFonts w:ascii="Times New Roman" w:hAnsi="Times New Roman"/>
          <w:sz w:val="24"/>
          <w:szCs w:val="24"/>
        </w:rPr>
        <w:t>o y veamos crecer la economía”</w:t>
      </w:r>
      <w:r w:rsidR="00F71986">
        <w:rPr>
          <w:rFonts w:ascii="Times New Roman" w:hAnsi="Times New Roman"/>
          <w:sz w:val="24"/>
          <w:szCs w:val="24"/>
        </w:rPr>
        <w:t>.</w:t>
      </w:r>
    </w:p>
    <w:p w:rsidR="00F71986" w:rsidRPr="003800D4" w:rsidRDefault="00F71986" w:rsidP="00F71986">
      <w:pPr>
        <w:jc w:val="both"/>
        <w:rPr>
          <w:rFonts w:ascii="Times New Roman" w:hAnsi="Times New Roman"/>
          <w:sz w:val="24"/>
          <w:szCs w:val="24"/>
        </w:rPr>
      </w:pPr>
      <w:r w:rsidRPr="003800D4">
        <w:rPr>
          <w:rFonts w:ascii="Times New Roman" w:hAnsi="Times New Roman"/>
          <w:sz w:val="24"/>
          <w:szCs w:val="24"/>
        </w:rPr>
        <w:t>Landers señaló a México, la segunda economía más grande de la región, como un ejempl</w:t>
      </w:r>
      <w:r w:rsidR="007D3A00">
        <w:rPr>
          <w:rFonts w:ascii="Times New Roman" w:hAnsi="Times New Roman"/>
          <w:sz w:val="24"/>
          <w:szCs w:val="24"/>
        </w:rPr>
        <w:t>o de un país en desarrollo que “ha podido cumplir”</w:t>
      </w:r>
      <w:r w:rsidRPr="003800D4">
        <w:rPr>
          <w:rFonts w:ascii="Times New Roman" w:hAnsi="Times New Roman"/>
          <w:sz w:val="24"/>
          <w:szCs w:val="24"/>
        </w:rPr>
        <w:t xml:space="preserve"> con reformas que estimulan la inversión, algo que no se ha logrado en Brasil. La economía mexicana se expandió 3,9% el año pasado y la bolsa acumula un alza de 17% en dólares en los últimos 12 meses, un lapso en el que las acciones brasileñas han c</w:t>
      </w:r>
      <w:r>
        <w:rPr>
          <w:rFonts w:ascii="Times New Roman" w:hAnsi="Times New Roman"/>
          <w:sz w:val="24"/>
          <w:szCs w:val="24"/>
        </w:rPr>
        <w:t>aído 21%, según el índice MSCI.</w:t>
      </w:r>
    </w:p>
    <w:p w:rsidR="00F71986" w:rsidRPr="003800D4" w:rsidRDefault="00F71986" w:rsidP="00F71986">
      <w:pPr>
        <w:jc w:val="both"/>
        <w:rPr>
          <w:rFonts w:ascii="Times New Roman" w:hAnsi="Times New Roman"/>
          <w:sz w:val="24"/>
          <w:szCs w:val="24"/>
        </w:rPr>
      </w:pPr>
      <w:r w:rsidRPr="003800D4">
        <w:rPr>
          <w:rFonts w:ascii="Times New Roman" w:hAnsi="Times New Roman"/>
          <w:sz w:val="24"/>
          <w:szCs w:val="24"/>
        </w:rPr>
        <w:t>Los inversionistas han criticado la política cambiaria de Brasil, a la que acusan de alternar entre el debilitamiento del real para promover el crecimiento y su fortalecimiento para controlar la inflación. Los impuestos sobre ciertos tipos de inversión extranj</w:t>
      </w:r>
      <w:r>
        <w:rPr>
          <w:rFonts w:ascii="Times New Roman" w:hAnsi="Times New Roman"/>
          <w:sz w:val="24"/>
          <w:szCs w:val="24"/>
        </w:rPr>
        <w:t xml:space="preserve">era también provocan molestia. </w:t>
      </w:r>
    </w:p>
    <w:p w:rsidR="00F71986" w:rsidRPr="003800D4" w:rsidRDefault="00F71986" w:rsidP="00F71986">
      <w:pPr>
        <w:jc w:val="both"/>
        <w:rPr>
          <w:rFonts w:ascii="Times New Roman" w:hAnsi="Times New Roman"/>
          <w:sz w:val="24"/>
          <w:szCs w:val="24"/>
        </w:rPr>
      </w:pPr>
      <w:r w:rsidRPr="003800D4">
        <w:rPr>
          <w:rFonts w:ascii="Times New Roman" w:hAnsi="Times New Roman"/>
          <w:sz w:val="24"/>
          <w:szCs w:val="24"/>
        </w:rPr>
        <w:t xml:space="preserve">En una entrevista con The Wall Street Journal, Mantega aseguró que el gobierno ha sido consistente y transparente en el manejo de la economía y el tipo de cambio. Añadió que los controles de capital y la intervención en el mercado de divisas eran necesarios para </w:t>
      </w:r>
      <w:r w:rsidR="007D3A00">
        <w:rPr>
          <w:rFonts w:ascii="Times New Roman" w:hAnsi="Times New Roman"/>
          <w:sz w:val="24"/>
          <w:szCs w:val="24"/>
        </w:rPr>
        <w:t>frenar “un exceso”</w:t>
      </w:r>
      <w:r w:rsidRPr="003800D4">
        <w:rPr>
          <w:rFonts w:ascii="Times New Roman" w:hAnsi="Times New Roman"/>
          <w:sz w:val="24"/>
          <w:szCs w:val="24"/>
        </w:rPr>
        <w:t xml:space="preserve"> de especulación y que la cotizació</w:t>
      </w:r>
      <w:r w:rsidR="007D3A00">
        <w:rPr>
          <w:rFonts w:ascii="Times New Roman" w:hAnsi="Times New Roman"/>
          <w:sz w:val="24"/>
          <w:szCs w:val="24"/>
        </w:rPr>
        <w:t>n del real se ha estabilizado. “</w:t>
      </w:r>
      <w:r w:rsidRPr="003800D4">
        <w:rPr>
          <w:rFonts w:ascii="Times New Roman" w:hAnsi="Times New Roman"/>
          <w:sz w:val="24"/>
          <w:szCs w:val="24"/>
        </w:rPr>
        <w:t>Queremos que el mercado cambia</w:t>
      </w:r>
      <w:r w:rsidR="007D3A00">
        <w:rPr>
          <w:rFonts w:ascii="Times New Roman" w:hAnsi="Times New Roman"/>
          <w:sz w:val="24"/>
          <w:szCs w:val="24"/>
        </w:rPr>
        <w:t>rio funcione de forma más libre”, aseveró. “</w:t>
      </w:r>
      <w:r w:rsidRPr="003800D4">
        <w:rPr>
          <w:rFonts w:ascii="Times New Roman" w:hAnsi="Times New Roman"/>
          <w:sz w:val="24"/>
          <w:szCs w:val="24"/>
        </w:rPr>
        <w:t>Hubo un momento en el que tuvimos que intervenir porque era necesario para impedir la destrucción de la industria nacional. Pero ahora… podem</w:t>
      </w:r>
      <w:r w:rsidR="007D3A00">
        <w:rPr>
          <w:rFonts w:ascii="Times New Roman" w:hAnsi="Times New Roman"/>
          <w:sz w:val="24"/>
          <w:szCs w:val="24"/>
        </w:rPr>
        <w:t>os hacer menos intervenciones”</w:t>
      </w:r>
      <w:r>
        <w:rPr>
          <w:rFonts w:ascii="Times New Roman" w:hAnsi="Times New Roman"/>
          <w:sz w:val="24"/>
          <w:szCs w:val="24"/>
        </w:rPr>
        <w:t>.</w:t>
      </w:r>
    </w:p>
    <w:p w:rsidR="00F71986" w:rsidRPr="003800D4" w:rsidRDefault="00F71986" w:rsidP="00F71986">
      <w:pPr>
        <w:jc w:val="both"/>
        <w:rPr>
          <w:rFonts w:ascii="Times New Roman" w:hAnsi="Times New Roman"/>
          <w:sz w:val="24"/>
          <w:szCs w:val="24"/>
        </w:rPr>
      </w:pPr>
      <w:r w:rsidRPr="003800D4">
        <w:rPr>
          <w:rFonts w:ascii="Times New Roman" w:hAnsi="Times New Roman"/>
          <w:sz w:val="24"/>
          <w:szCs w:val="24"/>
        </w:rPr>
        <w:t>Brasil salió casi ileso de la crisis financiera de 2008 y los problemas actuales palidecen con los que afrontó en los años 80 y 90, cuando la economía pasó de crisis en crisis. Brasil atrajo US$</w:t>
      </w:r>
      <w:r w:rsidR="007D3A00">
        <w:rPr>
          <w:rFonts w:ascii="Times New Roman" w:hAnsi="Times New Roman"/>
          <w:sz w:val="24"/>
          <w:szCs w:val="24"/>
        </w:rPr>
        <w:t xml:space="preserve"> </w:t>
      </w:r>
      <w:r w:rsidRPr="003800D4">
        <w:rPr>
          <w:rFonts w:ascii="Times New Roman" w:hAnsi="Times New Roman"/>
          <w:sz w:val="24"/>
          <w:szCs w:val="24"/>
        </w:rPr>
        <w:t>65.000 millones en inversión extranjera directa el año pasado, lo que convirtió en uno de los destinos más atrac</w:t>
      </w:r>
      <w:r>
        <w:rPr>
          <w:rFonts w:ascii="Times New Roman" w:hAnsi="Times New Roman"/>
          <w:sz w:val="24"/>
          <w:szCs w:val="24"/>
        </w:rPr>
        <w:t xml:space="preserve">tivos para el capital foráneo. </w:t>
      </w:r>
    </w:p>
    <w:p w:rsidR="00F71986" w:rsidRPr="003800D4" w:rsidRDefault="007D3A00" w:rsidP="00F71986">
      <w:pPr>
        <w:jc w:val="both"/>
        <w:rPr>
          <w:rFonts w:ascii="Times New Roman" w:hAnsi="Times New Roman"/>
          <w:sz w:val="24"/>
          <w:szCs w:val="24"/>
        </w:rPr>
      </w:pPr>
      <w:r>
        <w:rPr>
          <w:rFonts w:ascii="Times New Roman" w:hAnsi="Times New Roman"/>
          <w:sz w:val="24"/>
          <w:szCs w:val="24"/>
        </w:rPr>
        <w:t>“</w:t>
      </w:r>
      <w:r w:rsidR="00F71986" w:rsidRPr="003800D4">
        <w:rPr>
          <w:rFonts w:ascii="Times New Roman" w:hAnsi="Times New Roman"/>
          <w:sz w:val="24"/>
          <w:szCs w:val="24"/>
        </w:rPr>
        <w:t>El gobierno está tratando de administrar la economía en un entorno muy difícil, es de esperar que se produzcan tropiezos; pero la hist</w:t>
      </w:r>
      <w:r>
        <w:rPr>
          <w:rFonts w:ascii="Times New Roman" w:hAnsi="Times New Roman"/>
          <w:sz w:val="24"/>
          <w:szCs w:val="24"/>
        </w:rPr>
        <w:t>oria de largo plazo es positiva”</w:t>
      </w:r>
      <w:r w:rsidR="00F71986" w:rsidRPr="003800D4">
        <w:rPr>
          <w:rFonts w:ascii="Times New Roman" w:hAnsi="Times New Roman"/>
          <w:sz w:val="24"/>
          <w:szCs w:val="24"/>
        </w:rPr>
        <w:t>, dijo Robert Abad, gestor del fondo Western Asset Emerging Markets Debt, de Western Asset Management Company, que ges</w:t>
      </w:r>
      <w:r w:rsidR="00F71986">
        <w:rPr>
          <w:rFonts w:ascii="Times New Roman" w:hAnsi="Times New Roman"/>
          <w:sz w:val="24"/>
          <w:szCs w:val="24"/>
        </w:rPr>
        <w:t>tiona unos US$</w:t>
      </w:r>
      <w:r>
        <w:rPr>
          <w:rFonts w:ascii="Times New Roman" w:hAnsi="Times New Roman"/>
          <w:sz w:val="24"/>
          <w:szCs w:val="24"/>
        </w:rPr>
        <w:t xml:space="preserve"> </w:t>
      </w:r>
      <w:r w:rsidR="00F71986">
        <w:rPr>
          <w:rFonts w:ascii="Times New Roman" w:hAnsi="Times New Roman"/>
          <w:sz w:val="24"/>
          <w:szCs w:val="24"/>
        </w:rPr>
        <w:t>462.000 millones.</w:t>
      </w:r>
    </w:p>
    <w:p w:rsidR="00F71986" w:rsidRDefault="00F71986" w:rsidP="00F71986">
      <w:pPr>
        <w:jc w:val="both"/>
        <w:rPr>
          <w:rFonts w:ascii="Times New Roman" w:hAnsi="Times New Roman"/>
          <w:sz w:val="24"/>
          <w:szCs w:val="24"/>
        </w:rPr>
      </w:pPr>
      <w:r w:rsidRPr="003800D4">
        <w:rPr>
          <w:rFonts w:ascii="Times New Roman" w:hAnsi="Times New Roman"/>
          <w:sz w:val="24"/>
          <w:szCs w:val="24"/>
        </w:rPr>
        <w:t>Abordar los cuellos de botella de infraestructura es considerada una tarea vital tanto por el gobierno como por el mercado para impulsar el crecimiento y combatir la inflación. Pero aunque Brasil sigue captando inversión foránea, enfrenta la comp</w:t>
      </w:r>
      <w:r w:rsidR="007D3A00">
        <w:rPr>
          <w:rFonts w:ascii="Times New Roman" w:hAnsi="Times New Roman"/>
          <w:sz w:val="24"/>
          <w:szCs w:val="24"/>
        </w:rPr>
        <w:t>etencia de países como México. “</w:t>
      </w:r>
      <w:r w:rsidRPr="003800D4">
        <w:rPr>
          <w:rFonts w:ascii="Times New Roman" w:hAnsi="Times New Roman"/>
          <w:sz w:val="24"/>
          <w:szCs w:val="24"/>
        </w:rPr>
        <w:t>Nadie tiene la o</w:t>
      </w:r>
      <w:r w:rsidR="007D3A00">
        <w:rPr>
          <w:rFonts w:ascii="Times New Roman" w:hAnsi="Times New Roman"/>
          <w:sz w:val="24"/>
          <w:szCs w:val="24"/>
        </w:rPr>
        <w:t>bligación de invertir en Brasil”</w:t>
      </w:r>
      <w:r w:rsidRPr="003800D4">
        <w:rPr>
          <w:rFonts w:ascii="Times New Roman" w:hAnsi="Times New Roman"/>
          <w:sz w:val="24"/>
          <w:szCs w:val="24"/>
        </w:rPr>
        <w:t>, dijo Eduardo Farhat, director ejecutivo de Darby Private Equity en Brasil.</w:t>
      </w:r>
    </w:p>
    <w:p w:rsidR="007D3A00" w:rsidRPr="008F7FE4" w:rsidRDefault="007D3A00" w:rsidP="00F71986">
      <w:pPr>
        <w:jc w:val="both"/>
        <w:rPr>
          <w:rFonts w:ascii="Times New Roman" w:hAnsi="Times New Roman"/>
          <w:b/>
          <w:sz w:val="24"/>
          <w:szCs w:val="24"/>
        </w:rPr>
      </w:pPr>
      <w:r w:rsidRPr="008F7FE4">
        <w:rPr>
          <w:rFonts w:ascii="Times New Roman" w:hAnsi="Times New Roman"/>
          <w:sz w:val="24"/>
          <w:szCs w:val="24"/>
        </w:rPr>
        <w:t>-</w:t>
      </w:r>
      <w:r w:rsidRPr="008F7FE4">
        <w:rPr>
          <w:rFonts w:ascii="Times New Roman" w:hAnsi="Times New Roman"/>
          <w:b/>
          <w:sz w:val="24"/>
          <w:szCs w:val="24"/>
        </w:rPr>
        <w:t xml:space="preserve"> </w:t>
      </w:r>
      <w:r w:rsidR="0091126F">
        <w:rPr>
          <w:rFonts w:ascii="Times New Roman" w:hAnsi="Times New Roman"/>
          <w:b/>
          <w:sz w:val="24"/>
          <w:szCs w:val="24"/>
        </w:rPr>
        <w:t>Bernanke</w:t>
      </w:r>
      <w:r w:rsidR="001614CF">
        <w:rPr>
          <w:rFonts w:ascii="Times New Roman" w:hAnsi="Times New Roman"/>
          <w:b/>
          <w:sz w:val="24"/>
          <w:szCs w:val="24"/>
        </w:rPr>
        <w:t xml:space="preserve"> dis</w:t>
      </w:r>
      <w:r w:rsidRPr="008F7FE4">
        <w:rPr>
          <w:rFonts w:ascii="Times New Roman" w:hAnsi="Times New Roman"/>
          <w:b/>
          <w:sz w:val="24"/>
          <w:szCs w:val="24"/>
        </w:rPr>
        <w:t>ipa todas las dudas de W</w:t>
      </w:r>
      <w:r w:rsidR="00AB5513">
        <w:rPr>
          <w:rFonts w:ascii="Times New Roman" w:hAnsi="Times New Roman"/>
          <w:b/>
          <w:sz w:val="24"/>
          <w:szCs w:val="24"/>
        </w:rPr>
        <w:t xml:space="preserve">all </w:t>
      </w:r>
      <w:r w:rsidRPr="008F7FE4">
        <w:rPr>
          <w:rFonts w:ascii="Times New Roman" w:hAnsi="Times New Roman"/>
          <w:b/>
          <w:sz w:val="24"/>
          <w:szCs w:val="24"/>
        </w:rPr>
        <w:t>S</w:t>
      </w:r>
      <w:r w:rsidR="00AB5513">
        <w:rPr>
          <w:rFonts w:ascii="Times New Roman" w:hAnsi="Times New Roman"/>
          <w:b/>
          <w:sz w:val="24"/>
          <w:szCs w:val="24"/>
        </w:rPr>
        <w:t>treet</w:t>
      </w:r>
      <w:r w:rsidRPr="008F7FE4">
        <w:rPr>
          <w:rFonts w:ascii="Times New Roman" w:hAnsi="Times New Roman"/>
          <w:b/>
          <w:sz w:val="24"/>
          <w:szCs w:val="24"/>
        </w:rPr>
        <w:t>: sigue la fiesta del dinero fácil (</w:t>
      </w:r>
      <w:r w:rsidR="008F7FE4">
        <w:rPr>
          <w:rFonts w:ascii="Times New Roman" w:hAnsi="Times New Roman"/>
          <w:b/>
          <w:sz w:val="24"/>
          <w:szCs w:val="24"/>
        </w:rPr>
        <w:t>“</w:t>
      </w:r>
      <w:r w:rsidRPr="008F7FE4">
        <w:rPr>
          <w:rFonts w:ascii="Times New Roman" w:hAnsi="Times New Roman"/>
          <w:b/>
          <w:sz w:val="24"/>
          <w:szCs w:val="24"/>
        </w:rPr>
        <w:t>minuta</w:t>
      </w:r>
      <w:r w:rsidR="008F7FE4">
        <w:rPr>
          <w:rFonts w:ascii="Times New Roman" w:hAnsi="Times New Roman"/>
          <w:b/>
          <w:sz w:val="24"/>
          <w:szCs w:val="24"/>
        </w:rPr>
        <w:t>”</w:t>
      </w:r>
      <w:r w:rsidRPr="008F7FE4">
        <w:rPr>
          <w:rFonts w:ascii="Times New Roman" w:hAnsi="Times New Roman"/>
          <w:b/>
          <w:sz w:val="24"/>
          <w:szCs w:val="24"/>
        </w:rPr>
        <w:t xml:space="preserve"> de gol)</w:t>
      </w:r>
    </w:p>
    <w:p w:rsidR="00F71986" w:rsidRPr="008F7FE4" w:rsidRDefault="008F7FE4" w:rsidP="00F71986">
      <w:pPr>
        <w:jc w:val="both"/>
        <w:rPr>
          <w:rFonts w:ascii="Times New Roman" w:hAnsi="Times New Roman"/>
          <w:sz w:val="24"/>
          <w:szCs w:val="24"/>
        </w:rPr>
      </w:pPr>
      <w:r>
        <w:rPr>
          <w:rFonts w:ascii="Times New Roman" w:hAnsi="Times New Roman"/>
          <w:i/>
          <w:sz w:val="24"/>
          <w:szCs w:val="24"/>
        </w:rPr>
        <w:t>“</w:t>
      </w:r>
      <w:r w:rsidR="00F71986" w:rsidRPr="008F7FE4">
        <w:rPr>
          <w:rFonts w:ascii="Times New Roman" w:hAnsi="Times New Roman"/>
          <w:i/>
          <w:sz w:val="24"/>
          <w:szCs w:val="24"/>
        </w:rPr>
        <w:t xml:space="preserve">El presidente de la Reserva Federal de Estados Unidos señaló el martes que la entidad continuará con sus programas de compras de bonos, argumentando que los beneficios de la política de dinero fácil del banco central aún superan los potenciales </w:t>
      </w:r>
      <w:r w:rsidR="00F71986" w:rsidRPr="008F7FE4">
        <w:rPr>
          <w:rFonts w:ascii="Times New Roman" w:hAnsi="Times New Roman"/>
          <w:i/>
          <w:sz w:val="24"/>
          <w:szCs w:val="24"/>
        </w:rPr>
        <w:lastRenderedPageBreak/>
        <w:t>riesgos</w:t>
      </w:r>
      <w:r>
        <w:rPr>
          <w:rFonts w:ascii="Times New Roman" w:hAnsi="Times New Roman"/>
          <w:i/>
          <w:sz w:val="24"/>
          <w:szCs w:val="24"/>
        </w:rPr>
        <w:t>”..</w:t>
      </w:r>
      <w:r w:rsidR="00F71986" w:rsidRPr="008F7FE4">
        <w:rPr>
          <w:rFonts w:ascii="Times New Roman" w:hAnsi="Times New Roman"/>
          <w:i/>
          <w:sz w:val="24"/>
          <w:szCs w:val="24"/>
        </w:rPr>
        <w:t xml:space="preserve">. </w:t>
      </w:r>
      <w:r w:rsidRPr="003800D4">
        <w:rPr>
          <w:rFonts w:ascii="Times New Roman" w:hAnsi="Times New Roman"/>
          <w:sz w:val="24"/>
          <w:szCs w:val="24"/>
          <w:u w:val="single"/>
        </w:rPr>
        <w:t>La Fed continuará con la política de dinero fácil, dice Bernanke</w:t>
      </w:r>
      <w:r>
        <w:rPr>
          <w:rFonts w:ascii="Times New Roman" w:hAnsi="Times New Roman"/>
          <w:sz w:val="24"/>
          <w:szCs w:val="24"/>
        </w:rPr>
        <w:t xml:space="preserve"> (The Wall Street Journal </w:t>
      </w:r>
      <w:r w:rsidRPr="009237F2">
        <w:rPr>
          <w:rFonts w:ascii="Times New Roman" w:hAnsi="Times New Roman"/>
          <w:b/>
          <w:sz w:val="24"/>
          <w:szCs w:val="24"/>
        </w:rPr>
        <w:t xml:space="preserve">- </w:t>
      </w:r>
      <w:r w:rsidRPr="003800D4">
        <w:rPr>
          <w:rFonts w:ascii="Times New Roman" w:hAnsi="Times New Roman"/>
          <w:b/>
          <w:sz w:val="24"/>
          <w:szCs w:val="24"/>
        </w:rPr>
        <w:t>26/2/13</w:t>
      </w:r>
      <w:r>
        <w:rPr>
          <w:rFonts w:ascii="Times New Roman" w:hAnsi="Times New Roman"/>
          <w:sz w:val="24"/>
          <w:szCs w:val="24"/>
        </w:rPr>
        <w:t>)</w:t>
      </w:r>
    </w:p>
    <w:p w:rsidR="00F71986" w:rsidRPr="003800D4" w:rsidRDefault="00F71986" w:rsidP="00F71986">
      <w:pPr>
        <w:jc w:val="both"/>
        <w:rPr>
          <w:rFonts w:ascii="Times New Roman" w:hAnsi="Times New Roman"/>
          <w:sz w:val="24"/>
          <w:szCs w:val="24"/>
        </w:rPr>
      </w:pPr>
      <w:r w:rsidRPr="003800D4">
        <w:rPr>
          <w:rFonts w:ascii="Times New Roman" w:hAnsi="Times New Roman"/>
          <w:sz w:val="24"/>
          <w:szCs w:val="24"/>
        </w:rPr>
        <w:t>En un testimonio preparado para su aparición semianual en el Capitolio</w:t>
      </w:r>
      <w:r w:rsidR="008F7FE4">
        <w:rPr>
          <w:rFonts w:ascii="Times New Roman" w:hAnsi="Times New Roman"/>
          <w:sz w:val="24"/>
          <w:szCs w:val="24"/>
        </w:rPr>
        <w:t>, Ben Bernanke dijo que la Fed “</w:t>
      </w:r>
      <w:r w:rsidRPr="003800D4">
        <w:rPr>
          <w:rFonts w:ascii="Times New Roman" w:hAnsi="Times New Roman"/>
          <w:sz w:val="24"/>
          <w:szCs w:val="24"/>
        </w:rPr>
        <w:t>toma muy en serio</w:t>
      </w:r>
      <w:r w:rsidR="008F7FE4">
        <w:rPr>
          <w:rFonts w:ascii="Times New Roman" w:hAnsi="Times New Roman"/>
          <w:sz w:val="24"/>
          <w:szCs w:val="24"/>
        </w:rPr>
        <w:t>”</w:t>
      </w:r>
      <w:r w:rsidRPr="003800D4">
        <w:rPr>
          <w:rFonts w:ascii="Times New Roman" w:hAnsi="Times New Roman"/>
          <w:sz w:val="24"/>
          <w:szCs w:val="24"/>
        </w:rPr>
        <w:t xml:space="preserve"> la posibilidad de que sus políticas puedan alentar la toma excesiva de riesgos, junto con observar los mercados con detenimiento. </w:t>
      </w:r>
    </w:p>
    <w:p w:rsidR="00F71986" w:rsidRPr="003800D4" w:rsidRDefault="008F7FE4" w:rsidP="00F71986">
      <w:pPr>
        <w:jc w:val="both"/>
        <w:rPr>
          <w:rFonts w:ascii="Times New Roman" w:hAnsi="Times New Roman"/>
          <w:sz w:val="24"/>
          <w:szCs w:val="24"/>
        </w:rPr>
      </w:pPr>
      <w:r>
        <w:rPr>
          <w:rFonts w:ascii="Times New Roman" w:hAnsi="Times New Roman"/>
          <w:sz w:val="24"/>
          <w:szCs w:val="24"/>
        </w:rPr>
        <w:t>“</w:t>
      </w:r>
      <w:r w:rsidR="00F71986" w:rsidRPr="003800D4">
        <w:rPr>
          <w:rFonts w:ascii="Times New Roman" w:hAnsi="Times New Roman"/>
          <w:sz w:val="24"/>
          <w:szCs w:val="24"/>
        </w:rPr>
        <w:t>En este momento no vemos que los costos potenciales de la mayor toma de riesgos en algunos mercados financieros supere los beneficios de promover una recuperación económica más sólida y una mayor rapidez en la cr</w:t>
      </w:r>
      <w:r>
        <w:rPr>
          <w:rFonts w:ascii="Times New Roman" w:hAnsi="Times New Roman"/>
          <w:sz w:val="24"/>
          <w:szCs w:val="24"/>
        </w:rPr>
        <w:t>eación de empleos”</w:t>
      </w:r>
      <w:r w:rsidR="00F71986">
        <w:rPr>
          <w:rFonts w:ascii="Times New Roman" w:hAnsi="Times New Roman"/>
          <w:sz w:val="24"/>
          <w:szCs w:val="24"/>
        </w:rPr>
        <w:t>.</w:t>
      </w:r>
    </w:p>
    <w:p w:rsidR="00F71986" w:rsidRPr="003800D4" w:rsidRDefault="00F71986" w:rsidP="00F71986">
      <w:pPr>
        <w:jc w:val="both"/>
        <w:rPr>
          <w:rFonts w:ascii="Times New Roman" w:hAnsi="Times New Roman"/>
          <w:sz w:val="24"/>
          <w:szCs w:val="24"/>
        </w:rPr>
      </w:pPr>
      <w:r w:rsidRPr="003800D4">
        <w:rPr>
          <w:rFonts w:ascii="Times New Roman" w:hAnsi="Times New Roman"/>
          <w:sz w:val="24"/>
          <w:szCs w:val="24"/>
        </w:rPr>
        <w:t>Bernanke afirmó que las políticas también han evit</w:t>
      </w:r>
      <w:r w:rsidR="008F7FE4">
        <w:rPr>
          <w:rFonts w:ascii="Times New Roman" w:hAnsi="Times New Roman"/>
          <w:sz w:val="24"/>
          <w:szCs w:val="24"/>
        </w:rPr>
        <w:t>ado que EEUU</w:t>
      </w:r>
      <w:r>
        <w:rPr>
          <w:rFonts w:ascii="Times New Roman" w:hAnsi="Times New Roman"/>
          <w:sz w:val="24"/>
          <w:szCs w:val="24"/>
        </w:rPr>
        <w:t xml:space="preserve"> sufra deflación.</w:t>
      </w:r>
    </w:p>
    <w:p w:rsidR="00F71986" w:rsidRPr="003800D4" w:rsidRDefault="008F7FE4" w:rsidP="00F71986">
      <w:pPr>
        <w:jc w:val="both"/>
        <w:rPr>
          <w:rFonts w:ascii="Times New Roman" w:hAnsi="Times New Roman"/>
          <w:sz w:val="24"/>
          <w:szCs w:val="24"/>
        </w:rPr>
      </w:pPr>
      <w:r>
        <w:rPr>
          <w:rFonts w:ascii="Times New Roman" w:hAnsi="Times New Roman"/>
          <w:sz w:val="24"/>
          <w:szCs w:val="24"/>
        </w:rPr>
        <w:t>“</w:t>
      </w:r>
      <w:r w:rsidR="00F71986" w:rsidRPr="003800D4">
        <w:rPr>
          <w:rFonts w:ascii="Times New Roman" w:hAnsi="Times New Roman"/>
          <w:sz w:val="24"/>
          <w:szCs w:val="24"/>
        </w:rPr>
        <w:t>Con una inflación en o bajo nuestra meta de 2%, nuestras políticas también han tenido el efecto de reducir amp</w:t>
      </w:r>
      <w:r>
        <w:rPr>
          <w:rFonts w:ascii="Times New Roman" w:hAnsi="Times New Roman"/>
          <w:sz w:val="24"/>
          <w:szCs w:val="24"/>
        </w:rPr>
        <w:t>liamente el riesgo de deflación”</w:t>
      </w:r>
      <w:r w:rsidR="00F71986" w:rsidRPr="003800D4">
        <w:rPr>
          <w:rFonts w:ascii="Times New Roman" w:hAnsi="Times New Roman"/>
          <w:sz w:val="24"/>
          <w:szCs w:val="24"/>
        </w:rPr>
        <w:t xml:space="preserve">, dijo Bernanke en su testimonio ante </w:t>
      </w:r>
      <w:r w:rsidR="00F71986">
        <w:rPr>
          <w:rFonts w:ascii="Times New Roman" w:hAnsi="Times New Roman"/>
          <w:sz w:val="24"/>
          <w:szCs w:val="24"/>
        </w:rPr>
        <w:t xml:space="preserve">el Comité Bancario del Senado. </w:t>
      </w:r>
    </w:p>
    <w:p w:rsidR="00F71986" w:rsidRPr="003800D4" w:rsidRDefault="00F71986" w:rsidP="00F71986">
      <w:pPr>
        <w:jc w:val="both"/>
        <w:rPr>
          <w:rFonts w:ascii="Times New Roman" w:hAnsi="Times New Roman"/>
          <w:sz w:val="24"/>
          <w:szCs w:val="24"/>
        </w:rPr>
      </w:pPr>
      <w:r w:rsidRPr="003800D4">
        <w:rPr>
          <w:rFonts w:ascii="Times New Roman" w:hAnsi="Times New Roman"/>
          <w:sz w:val="24"/>
          <w:szCs w:val="24"/>
        </w:rPr>
        <w:t xml:space="preserve">Aunque la deflación no parece ser una gran preocupación por ahora, indicó, el riesgo aumenta cuando la inflación se acerca a cero. Los encargados de política quieren impedir que la inflación caiga demasiado para evitar el riesgo de sufrir un problema como el de Japón en al cual una deflación </w:t>
      </w:r>
      <w:r w:rsidR="008F7FE4">
        <w:rPr>
          <w:rFonts w:ascii="Times New Roman" w:hAnsi="Times New Roman"/>
          <w:sz w:val="24"/>
          <w:szCs w:val="24"/>
        </w:rPr>
        <w:t>prolongada se convierte en una “</w:t>
      </w:r>
      <w:r w:rsidRPr="003800D4">
        <w:rPr>
          <w:rFonts w:ascii="Times New Roman" w:hAnsi="Times New Roman"/>
          <w:sz w:val="24"/>
          <w:szCs w:val="24"/>
        </w:rPr>
        <w:t>barrera al crecimiento económico y l</w:t>
      </w:r>
      <w:r>
        <w:rPr>
          <w:rFonts w:ascii="Times New Roman" w:hAnsi="Times New Roman"/>
          <w:sz w:val="24"/>
          <w:szCs w:val="24"/>
        </w:rPr>
        <w:t xml:space="preserve">a </w:t>
      </w:r>
      <w:r w:rsidR="008F7FE4">
        <w:rPr>
          <w:rFonts w:ascii="Times New Roman" w:hAnsi="Times New Roman"/>
          <w:sz w:val="24"/>
          <w:szCs w:val="24"/>
        </w:rPr>
        <w:t>estabilidad”</w:t>
      </w:r>
      <w:r>
        <w:rPr>
          <w:rFonts w:ascii="Times New Roman" w:hAnsi="Times New Roman"/>
          <w:sz w:val="24"/>
          <w:szCs w:val="24"/>
        </w:rPr>
        <w:t xml:space="preserve">, dijo Bernanke. </w:t>
      </w:r>
    </w:p>
    <w:p w:rsidR="00F71986" w:rsidRPr="003800D4" w:rsidRDefault="00F71986" w:rsidP="00F71986">
      <w:pPr>
        <w:jc w:val="both"/>
        <w:rPr>
          <w:rFonts w:ascii="Times New Roman" w:hAnsi="Times New Roman"/>
          <w:sz w:val="24"/>
          <w:szCs w:val="24"/>
        </w:rPr>
      </w:pPr>
      <w:r w:rsidRPr="003800D4">
        <w:rPr>
          <w:rFonts w:ascii="Times New Roman" w:hAnsi="Times New Roman"/>
          <w:sz w:val="24"/>
          <w:szCs w:val="24"/>
        </w:rPr>
        <w:t>La minuta de la reunión de enero</w:t>
      </w:r>
      <w:r w:rsidR="008F7FE4">
        <w:rPr>
          <w:rFonts w:ascii="Times New Roman" w:hAnsi="Times New Roman"/>
          <w:sz w:val="24"/>
          <w:szCs w:val="24"/>
        </w:rPr>
        <w:t xml:space="preserve"> (2013)</w:t>
      </w:r>
      <w:r w:rsidRPr="003800D4">
        <w:rPr>
          <w:rFonts w:ascii="Times New Roman" w:hAnsi="Times New Roman"/>
          <w:sz w:val="24"/>
          <w:szCs w:val="24"/>
        </w:rPr>
        <w:t xml:space="preserve"> de la</w:t>
      </w:r>
      <w:r w:rsidR="008F7FE4">
        <w:rPr>
          <w:rFonts w:ascii="Times New Roman" w:hAnsi="Times New Roman"/>
          <w:sz w:val="24"/>
          <w:szCs w:val="24"/>
        </w:rPr>
        <w:t xml:space="preserve"> Fed, publicada el 20/2</w:t>
      </w:r>
      <w:r w:rsidRPr="003800D4">
        <w:rPr>
          <w:rFonts w:ascii="Times New Roman" w:hAnsi="Times New Roman"/>
          <w:sz w:val="24"/>
          <w:szCs w:val="24"/>
        </w:rPr>
        <w:t xml:space="preserve">, sacudió los mercados al mostrar que los funcionarios expresaron temor de que las poco convencionales políticas de la Fed podrían desestabilizar la economía, junto con debatir si el banco central debe poner fin anticipado a sus </w:t>
      </w:r>
      <w:r>
        <w:rPr>
          <w:rFonts w:ascii="Times New Roman" w:hAnsi="Times New Roman"/>
          <w:sz w:val="24"/>
          <w:szCs w:val="24"/>
        </w:rPr>
        <w:t xml:space="preserve">programas de compras de bonos. </w:t>
      </w:r>
    </w:p>
    <w:p w:rsidR="00F71986" w:rsidRPr="003800D4" w:rsidRDefault="00F71986" w:rsidP="00F71986">
      <w:pPr>
        <w:jc w:val="both"/>
        <w:rPr>
          <w:rFonts w:ascii="Times New Roman" w:hAnsi="Times New Roman"/>
          <w:sz w:val="24"/>
          <w:szCs w:val="24"/>
        </w:rPr>
      </w:pPr>
      <w:r w:rsidRPr="003800D4">
        <w:rPr>
          <w:rFonts w:ascii="Times New Roman" w:hAnsi="Times New Roman"/>
          <w:sz w:val="24"/>
          <w:szCs w:val="24"/>
        </w:rPr>
        <w:t xml:space="preserve">En su testimonio frente al Comité Bancario del Senado, Bernanke presentó fuertes argumentos a favor de los beneficios que siguen produciendo las políticas de la Fed, aunque subrayó que el banco central </w:t>
      </w:r>
      <w:r>
        <w:rPr>
          <w:rFonts w:ascii="Times New Roman" w:hAnsi="Times New Roman"/>
          <w:sz w:val="24"/>
          <w:szCs w:val="24"/>
        </w:rPr>
        <w:t xml:space="preserve">está muy atento a los riesgos. </w:t>
      </w:r>
    </w:p>
    <w:p w:rsidR="00F71986" w:rsidRPr="003800D4" w:rsidRDefault="00F71986" w:rsidP="00F71986">
      <w:pPr>
        <w:jc w:val="both"/>
        <w:rPr>
          <w:rFonts w:ascii="Times New Roman" w:hAnsi="Times New Roman"/>
          <w:sz w:val="24"/>
          <w:szCs w:val="24"/>
        </w:rPr>
      </w:pPr>
      <w:r w:rsidRPr="003800D4">
        <w:rPr>
          <w:rFonts w:ascii="Times New Roman" w:hAnsi="Times New Roman"/>
          <w:sz w:val="24"/>
          <w:szCs w:val="24"/>
        </w:rPr>
        <w:t>Agregó que las políticas de dinero fácil de la Fed han ayudado a impulsar la recuperación del mercado de la vivienda, fomentado la venta de automóviles y otros bienes duraderos, y alentando el gasto de</w:t>
      </w:r>
      <w:r>
        <w:rPr>
          <w:rFonts w:ascii="Times New Roman" w:hAnsi="Times New Roman"/>
          <w:sz w:val="24"/>
          <w:szCs w:val="24"/>
        </w:rPr>
        <w:t xml:space="preserve"> los consumidores.</w:t>
      </w:r>
    </w:p>
    <w:p w:rsidR="00F71986" w:rsidRDefault="00F71986" w:rsidP="00F71986">
      <w:pPr>
        <w:jc w:val="both"/>
        <w:rPr>
          <w:rFonts w:ascii="Times New Roman" w:hAnsi="Times New Roman"/>
          <w:sz w:val="24"/>
          <w:szCs w:val="24"/>
        </w:rPr>
      </w:pPr>
      <w:r w:rsidRPr="003800D4">
        <w:rPr>
          <w:rFonts w:ascii="Times New Roman" w:hAnsi="Times New Roman"/>
          <w:sz w:val="24"/>
          <w:szCs w:val="24"/>
        </w:rPr>
        <w:t xml:space="preserve">Sin embargo, la Fed no puede aguantar toda la carga de inducir una recuperación económica más robusta, dijo Bernanke. A solo días de la entrada en vigencia de recortes federales de gastos el viernes, el funcionario exhortó al Congreso y al presidente Obama a reemplazar la medida con un ajuste presupuestario más gradual. </w:t>
      </w:r>
    </w:p>
    <w:p w:rsidR="00F71986" w:rsidRPr="003800D4" w:rsidRDefault="00F71986" w:rsidP="00F71986">
      <w:pPr>
        <w:jc w:val="both"/>
        <w:rPr>
          <w:rFonts w:ascii="Times New Roman" w:hAnsi="Times New Roman"/>
          <w:sz w:val="24"/>
          <w:szCs w:val="24"/>
        </w:rPr>
      </w:pPr>
      <w:r w:rsidRPr="003800D4">
        <w:rPr>
          <w:rFonts w:ascii="Times New Roman" w:hAnsi="Times New Roman"/>
          <w:sz w:val="24"/>
          <w:szCs w:val="24"/>
        </w:rPr>
        <w:t>Dijo que US$</w:t>
      </w:r>
      <w:r w:rsidR="008F7FE4">
        <w:rPr>
          <w:rFonts w:ascii="Times New Roman" w:hAnsi="Times New Roman"/>
          <w:sz w:val="24"/>
          <w:szCs w:val="24"/>
        </w:rPr>
        <w:t xml:space="preserve"> </w:t>
      </w:r>
      <w:r w:rsidRPr="003800D4">
        <w:rPr>
          <w:rFonts w:ascii="Times New Roman" w:hAnsi="Times New Roman"/>
          <w:sz w:val="24"/>
          <w:szCs w:val="24"/>
        </w:rPr>
        <w:t>85.000 millones en recortes federales de gastos</w:t>
      </w:r>
      <w:r w:rsidR="008F7FE4">
        <w:rPr>
          <w:rFonts w:ascii="Times New Roman" w:hAnsi="Times New Roman"/>
          <w:sz w:val="24"/>
          <w:szCs w:val="24"/>
        </w:rPr>
        <w:t xml:space="preserve"> deberían ser reemplazados con “</w:t>
      </w:r>
      <w:r w:rsidRPr="003800D4">
        <w:rPr>
          <w:rFonts w:ascii="Times New Roman" w:hAnsi="Times New Roman"/>
          <w:sz w:val="24"/>
          <w:szCs w:val="24"/>
        </w:rPr>
        <w:t xml:space="preserve">políticas que reduzcan el déficit federal en forma más gradual en el corto plazo, aunque en forma más </w:t>
      </w:r>
      <w:r w:rsidR="008F7FE4">
        <w:rPr>
          <w:rFonts w:ascii="Times New Roman" w:hAnsi="Times New Roman"/>
          <w:sz w:val="24"/>
          <w:szCs w:val="24"/>
        </w:rPr>
        <w:t>sustancial en el largo plazo”</w:t>
      </w:r>
      <w:r>
        <w:rPr>
          <w:rFonts w:ascii="Times New Roman" w:hAnsi="Times New Roman"/>
          <w:sz w:val="24"/>
          <w:szCs w:val="24"/>
        </w:rPr>
        <w:t xml:space="preserve">. </w:t>
      </w:r>
    </w:p>
    <w:p w:rsidR="00F71986" w:rsidRPr="003800D4" w:rsidRDefault="00F71986" w:rsidP="00F71986">
      <w:pPr>
        <w:jc w:val="both"/>
        <w:rPr>
          <w:rFonts w:ascii="Times New Roman" w:hAnsi="Times New Roman"/>
          <w:sz w:val="24"/>
          <w:szCs w:val="24"/>
        </w:rPr>
      </w:pPr>
      <w:r w:rsidRPr="003800D4">
        <w:rPr>
          <w:rFonts w:ascii="Times New Roman" w:hAnsi="Times New Roman"/>
          <w:sz w:val="24"/>
          <w:szCs w:val="24"/>
        </w:rPr>
        <w:t xml:space="preserve">Bernanke citó estimaciones de la Oficina de Presupuesto del Congreso de Estados Unidos, o CBO por sus siglas en inglés, que estima que los recortes reducirían el </w:t>
      </w:r>
      <w:r w:rsidR="008F7FE4">
        <w:rPr>
          <w:rFonts w:ascii="Times New Roman" w:hAnsi="Times New Roman"/>
          <w:sz w:val="24"/>
          <w:szCs w:val="24"/>
        </w:rPr>
        <w:lastRenderedPageBreak/>
        <w:t>crecimiento económico en 0,6%. “</w:t>
      </w:r>
      <w:r w:rsidRPr="003800D4">
        <w:rPr>
          <w:rFonts w:ascii="Times New Roman" w:hAnsi="Times New Roman"/>
          <w:sz w:val="24"/>
          <w:szCs w:val="24"/>
        </w:rPr>
        <w:t>Dado que el ritmo de la recuperación aún es moderado, esta carga a corto plazo adic</w:t>
      </w:r>
      <w:r w:rsidR="008F7FE4">
        <w:rPr>
          <w:rFonts w:ascii="Times New Roman" w:hAnsi="Times New Roman"/>
          <w:sz w:val="24"/>
          <w:szCs w:val="24"/>
        </w:rPr>
        <w:t>ional es significativa”</w:t>
      </w:r>
      <w:r>
        <w:rPr>
          <w:rFonts w:ascii="Times New Roman" w:hAnsi="Times New Roman"/>
          <w:sz w:val="24"/>
          <w:szCs w:val="24"/>
        </w:rPr>
        <w:t xml:space="preserve">, dijo. </w:t>
      </w:r>
    </w:p>
    <w:p w:rsidR="00F71986" w:rsidRDefault="00F71986" w:rsidP="00F71986">
      <w:pPr>
        <w:jc w:val="both"/>
        <w:rPr>
          <w:rFonts w:ascii="Times New Roman" w:hAnsi="Times New Roman"/>
          <w:sz w:val="24"/>
          <w:szCs w:val="24"/>
        </w:rPr>
      </w:pPr>
      <w:r w:rsidRPr="003800D4">
        <w:rPr>
          <w:rFonts w:ascii="Times New Roman" w:hAnsi="Times New Roman"/>
          <w:sz w:val="24"/>
          <w:szCs w:val="24"/>
        </w:rPr>
        <w:t>Los recortes al gasto no sólo afectarán las contrataciones y los ingresos, sino que la desaceleración resultante podría mantener los déficits más altos de lo que serían bajo otras condiciones, destacó.</w:t>
      </w:r>
    </w:p>
    <w:p w:rsidR="008F7FE4" w:rsidRPr="001614CF" w:rsidRDefault="001614CF" w:rsidP="00F71986">
      <w:pPr>
        <w:jc w:val="both"/>
        <w:rPr>
          <w:rFonts w:ascii="Times New Roman" w:hAnsi="Times New Roman"/>
          <w:sz w:val="24"/>
          <w:szCs w:val="24"/>
        </w:rPr>
      </w:pPr>
      <w:r w:rsidRPr="009237F2">
        <w:rPr>
          <w:rFonts w:ascii="Times New Roman" w:hAnsi="Times New Roman"/>
          <w:sz w:val="24"/>
          <w:szCs w:val="24"/>
        </w:rPr>
        <w:t>-</w:t>
      </w:r>
      <w:r>
        <w:rPr>
          <w:rFonts w:ascii="Times New Roman" w:hAnsi="Times New Roman"/>
          <w:b/>
          <w:sz w:val="24"/>
          <w:szCs w:val="24"/>
        </w:rPr>
        <w:t xml:space="preserve"> L</w:t>
      </w:r>
      <w:r w:rsidRPr="001614CF">
        <w:rPr>
          <w:rFonts w:ascii="Times New Roman" w:hAnsi="Times New Roman"/>
          <w:b/>
          <w:sz w:val="24"/>
          <w:szCs w:val="24"/>
        </w:rPr>
        <w:t xml:space="preserve">os grandes </w:t>
      </w:r>
      <w:r>
        <w:rPr>
          <w:rFonts w:ascii="Times New Roman" w:hAnsi="Times New Roman"/>
          <w:b/>
          <w:sz w:val="24"/>
          <w:szCs w:val="24"/>
        </w:rPr>
        <w:t>destinatarios</w:t>
      </w:r>
      <w:r w:rsidRPr="001614CF">
        <w:rPr>
          <w:rFonts w:ascii="Times New Roman" w:hAnsi="Times New Roman"/>
          <w:b/>
          <w:sz w:val="24"/>
          <w:szCs w:val="24"/>
        </w:rPr>
        <w:t xml:space="preserve"> del </w:t>
      </w:r>
      <w:r w:rsidRPr="001614CF">
        <w:rPr>
          <w:rFonts w:ascii="Times New Roman" w:hAnsi="Times New Roman"/>
          <w:b/>
          <w:bCs/>
          <w:sz w:val="24"/>
          <w:szCs w:val="24"/>
        </w:rPr>
        <w:t>‘QEternity’</w:t>
      </w:r>
      <w:r w:rsidR="009237F2">
        <w:rPr>
          <w:rFonts w:ascii="Times New Roman" w:hAnsi="Times New Roman"/>
          <w:b/>
          <w:bCs/>
          <w:sz w:val="24"/>
          <w:szCs w:val="24"/>
        </w:rPr>
        <w:t xml:space="preserve"> (¿serán é</w:t>
      </w:r>
      <w:r>
        <w:rPr>
          <w:rFonts w:ascii="Times New Roman" w:hAnsi="Times New Roman"/>
          <w:b/>
          <w:bCs/>
          <w:sz w:val="24"/>
          <w:szCs w:val="24"/>
        </w:rPr>
        <w:t xml:space="preserve">stos </w:t>
      </w:r>
      <w:r w:rsidR="00AB5513">
        <w:rPr>
          <w:rFonts w:ascii="Times New Roman" w:hAnsi="Times New Roman"/>
          <w:b/>
          <w:bCs/>
          <w:sz w:val="24"/>
          <w:szCs w:val="24"/>
        </w:rPr>
        <w:t>“</w:t>
      </w:r>
      <w:r>
        <w:rPr>
          <w:rFonts w:ascii="Times New Roman" w:hAnsi="Times New Roman"/>
          <w:b/>
          <w:bCs/>
          <w:sz w:val="24"/>
          <w:szCs w:val="24"/>
        </w:rPr>
        <w:t>los beneficios que compensan los riesgos</w:t>
      </w:r>
      <w:r w:rsidR="00AB5513">
        <w:rPr>
          <w:rFonts w:ascii="Times New Roman" w:hAnsi="Times New Roman"/>
          <w:b/>
          <w:bCs/>
          <w:sz w:val="24"/>
          <w:szCs w:val="24"/>
        </w:rPr>
        <w:t>”</w:t>
      </w:r>
      <w:r>
        <w:rPr>
          <w:rFonts w:ascii="Times New Roman" w:hAnsi="Times New Roman"/>
          <w:b/>
          <w:bCs/>
          <w:sz w:val="24"/>
          <w:szCs w:val="24"/>
        </w:rPr>
        <w:t xml:space="preserve">?) </w:t>
      </w:r>
    </w:p>
    <w:p w:rsidR="00F71986" w:rsidRPr="00072AD6" w:rsidRDefault="001614CF" w:rsidP="00F71986">
      <w:pPr>
        <w:jc w:val="both"/>
        <w:rPr>
          <w:rFonts w:ascii="Times New Roman" w:hAnsi="Times New Roman"/>
          <w:sz w:val="24"/>
          <w:szCs w:val="24"/>
        </w:rPr>
      </w:pPr>
      <w:r>
        <w:rPr>
          <w:rFonts w:ascii="Times New Roman" w:hAnsi="Times New Roman"/>
          <w:i/>
          <w:sz w:val="24"/>
          <w:szCs w:val="24"/>
        </w:rPr>
        <w:t>“</w:t>
      </w:r>
      <w:r w:rsidR="00F71986" w:rsidRPr="001614CF">
        <w:rPr>
          <w:rFonts w:ascii="Times New Roman" w:hAnsi="Times New Roman"/>
          <w:i/>
          <w:sz w:val="24"/>
          <w:szCs w:val="24"/>
        </w:rPr>
        <w:t>La ganancia neta de los bancos estadounidenses aumentó más de un tercio en los últimos tres meses de 2012, luego que las instituciones financieras destinaran menos fondos para cubrir préstamos incobrables a medida que se recuperan de la crisis financiera</w:t>
      </w:r>
      <w:r>
        <w:rPr>
          <w:rFonts w:ascii="Times New Roman" w:hAnsi="Times New Roman"/>
          <w:i/>
          <w:sz w:val="24"/>
          <w:szCs w:val="24"/>
        </w:rPr>
        <w:t>”..</w:t>
      </w:r>
      <w:r w:rsidR="00F71986" w:rsidRPr="001614CF">
        <w:rPr>
          <w:rFonts w:ascii="Times New Roman" w:hAnsi="Times New Roman"/>
          <w:i/>
          <w:sz w:val="24"/>
          <w:szCs w:val="24"/>
        </w:rPr>
        <w:t xml:space="preserve">. </w:t>
      </w:r>
      <w:r>
        <w:rPr>
          <w:rFonts w:ascii="Times New Roman" w:hAnsi="Times New Roman"/>
          <w:sz w:val="24"/>
          <w:szCs w:val="24"/>
          <w:u w:val="single"/>
        </w:rPr>
        <w:t>Los bancos de EEUU</w:t>
      </w:r>
      <w:r w:rsidRPr="003800D4">
        <w:rPr>
          <w:rFonts w:ascii="Times New Roman" w:hAnsi="Times New Roman"/>
          <w:sz w:val="24"/>
          <w:szCs w:val="24"/>
          <w:u w:val="single"/>
        </w:rPr>
        <w:t xml:space="preserve"> ganaron 37% más en el cuarto trimestre</w:t>
      </w:r>
      <w:r>
        <w:rPr>
          <w:rFonts w:ascii="Times New Roman" w:hAnsi="Times New Roman"/>
          <w:sz w:val="24"/>
          <w:szCs w:val="24"/>
        </w:rPr>
        <w:t xml:space="preserve"> (The Wall Street Journal - </w:t>
      </w:r>
      <w:r w:rsidRPr="003800D4">
        <w:rPr>
          <w:rFonts w:ascii="Times New Roman" w:hAnsi="Times New Roman"/>
          <w:b/>
          <w:sz w:val="24"/>
          <w:szCs w:val="24"/>
        </w:rPr>
        <w:t>26/2/13</w:t>
      </w:r>
      <w:r>
        <w:rPr>
          <w:rFonts w:ascii="Times New Roman" w:hAnsi="Times New Roman"/>
          <w:sz w:val="24"/>
          <w:szCs w:val="24"/>
        </w:rPr>
        <w:t>)</w:t>
      </w:r>
    </w:p>
    <w:p w:rsidR="00F71986" w:rsidRPr="003800D4" w:rsidRDefault="00F71986" w:rsidP="00F71986">
      <w:pPr>
        <w:jc w:val="both"/>
        <w:rPr>
          <w:rFonts w:ascii="Times New Roman" w:hAnsi="Times New Roman"/>
          <w:sz w:val="24"/>
          <w:szCs w:val="24"/>
        </w:rPr>
      </w:pPr>
      <w:r w:rsidRPr="003800D4">
        <w:rPr>
          <w:rFonts w:ascii="Times New Roman" w:hAnsi="Times New Roman"/>
          <w:sz w:val="24"/>
          <w:szCs w:val="24"/>
        </w:rPr>
        <w:t>En su informe trimestral sobre el sistema bancario de la nación, la Corporación Federal de Seguro de Depósitos, o FDIC por sus siglas en inglés, informó el martes que los bancos registraron una ganancia de US$</w:t>
      </w:r>
      <w:r w:rsidR="00AB5513">
        <w:rPr>
          <w:rFonts w:ascii="Times New Roman" w:hAnsi="Times New Roman"/>
          <w:sz w:val="24"/>
          <w:szCs w:val="24"/>
        </w:rPr>
        <w:t xml:space="preserve"> </w:t>
      </w:r>
      <w:r w:rsidRPr="003800D4">
        <w:rPr>
          <w:rFonts w:ascii="Times New Roman" w:hAnsi="Times New Roman"/>
          <w:sz w:val="24"/>
          <w:szCs w:val="24"/>
        </w:rPr>
        <w:t xml:space="preserve">34.700 millones en el cuarto trimestre, un aumento de 37% en relación a </w:t>
      </w:r>
      <w:r>
        <w:rPr>
          <w:rFonts w:ascii="Times New Roman" w:hAnsi="Times New Roman"/>
          <w:sz w:val="24"/>
          <w:szCs w:val="24"/>
        </w:rPr>
        <w:t xml:space="preserve">los tres últimos meses de 2011 </w:t>
      </w:r>
    </w:p>
    <w:p w:rsidR="00F71986" w:rsidRPr="003800D4" w:rsidRDefault="00F71986" w:rsidP="00F71986">
      <w:pPr>
        <w:jc w:val="both"/>
        <w:rPr>
          <w:rFonts w:ascii="Times New Roman" w:hAnsi="Times New Roman"/>
          <w:sz w:val="24"/>
          <w:szCs w:val="24"/>
        </w:rPr>
      </w:pPr>
      <w:r w:rsidRPr="003800D4">
        <w:rPr>
          <w:rFonts w:ascii="Times New Roman" w:hAnsi="Times New Roman"/>
          <w:sz w:val="24"/>
          <w:szCs w:val="24"/>
        </w:rPr>
        <w:t>Según la entidad, seis de cada 10 bancos reportaron una mejora en sus resultados, luego que la tasa de morosidad disminuyera y los ba</w:t>
      </w:r>
      <w:r>
        <w:rPr>
          <w:rFonts w:ascii="Times New Roman" w:hAnsi="Times New Roman"/>
          <w:sz w:val="24"/>
          <w:szCs w:val="24"/>
        </w:rPr>
        <w:t xml:space="preserve">ncos incrementaran el crédito. </w:t>
      </w:r>
    </w:p>
    <w:p w:rsidR="00F71986" w:rsidRDefault="00F71986" w:rsidP="00122B18">
      <w:pPr>
        <w:jc w:val="both"/>
        <w:rPr>
          <w:rFonts w:ascii="Times New Roman" w:hAnsi="Times New Roman"/>
          <w:sz w:val="24"/>
          <w:szCs w:val="24"/>
        </w:rPr>
      </w:pPr>
      <w:r w:rsidRPr="003800D4">
        <w:rPr>
          <w:rFonts w:ascii="Times New Roman" w:hAnsi="Times New Roman"/>
          <w:sz w:val="24"/>
          <w:szCs w:val="24"/>
        </w:rPr>
        <w:t>El informe muestra</w:t>
      </w:r>
      <w:r w:rsidR="00072AD6">
        <w:rPr>
          <w:rFonts w:ascii="Times New Roman" w:hAnsi="Times New Roman"/>
          <w:sz w:val="24"/>
          <w:szCs w:val="24"/>
        </w:rPr>
        <w:t xml:space="preserve"> que el sector bancario de EEUU</w:t>
      </w:r>
      <w:r w:rsidRPr="003800D4">
        <w:rPr>
          <w:rFonts w:ascii="Times New Roman" w:hAnsi="Times New Roman"/>
          <w:sz w:val="24"/>
          <w:szCs w:val="24"/>
        </w:rPr>
        <w:t xml:space="preserve"> se ha recuperado en varias áreas clave. Además de registrar una ganancia por décimo segundo trimestre consecutivo, la lista de bancos en problemas disminuyó, mientras que la calidad de los activos de la banca mejoró, según la FDIC.</w:t>
      </w:r>
    </w:p>
    <w:p w:rsidR="0086314A" w:rsidRDefault="0086314A" w:rsidP="0086314A">
      <w:pPr>
        <w:pStyle w:val="NormalWeb"/>
        <w:jc w:val="both"/>
        <w:rPr>
          <w:rStyle w:val="Textoennegrita"/>
        </w:rPr>
      </w:pPr>
      <w:r w:rsidRPr="000D388A">
        <w:rPr>
          <w:rStyle w:val="Textoennegrita"/>
          <w:b w:val="0"/>
        </w:rPr>
        <w:t>-</w:t>
      </w:r>
      <w:r>
        <w:rPr>
          <w:rStyle w:val="Textoennegrita"/>
        </w:rPr>
        <w:t xml:space="preserve"> Bernanke “testimonió” ante el Congreso y Wall Street agradeció la “palabra</w:t>
      </w:r>
      <w:r w:rsidRPr="00821102">
        <w:rPr>
          <w:rStyle w:val="Textoennegrita"/>
        </w:rPr>
        <w:t>”</w:t>
      </w:r>
      <w:r>
        <w:rPr>
          <w:rStyle w:val="Textoennegrita"/>
        </w:rPr>
        <w:t xml:space="preserve"> (como es habitual en la Fed, el “sermón de la montaña” -hoja de ruta- estuvo </w:t>
      </w:r>
      <w:r w:rsidRPr="00821102">
        <w:rPr>
          <w:rStyle w:val="Textoennegrita"/>
        </w:rPr>
        <w:t>en línea con las “expectativas”</w:t>
      </w:r>
      <w:r>
        <w:rPr>
          <w:rStyle w:val="Textoennegrita"/>
        </w:rPr>
        <w:t xml:space="preserve"> del mercado</w:t>
      </w:r>
      <w:r w:rsidRPr="00821102">
        <w:rPr>
          <w:rStyle w:val="Textoennegrita"/>
        </w:rPr>
        <w:t>)</w:t>
      </w:r>
      <w:r w:rsidR="00AB5513">
        <w:rPr>
          <w:rStyle w:val="Textoennegrita"/>
        </w:rPr>
        <w:t>. Again and again</w:t>
      </w:r>
    </w:p>
    <w:p w:rsidR="0086314A" w:rsidRPr="0086314A" w:rsidRDefault="0086314A" w:rsidP="0086314A">
      <w:pPr>
        <w:pStyle w:val="NormalWeb"/>
        <w:jc w:val="both"/>
        <w:rPr>
          <w:rStyle w:val="Textoennegrita"/>
          <w:b w:val="0"/>
          <w:i/>
        </w:rPr>
      </w:pPr>
      <w:r>
        <w:rPr>
          <w:rStyle w:val="Textoennegrita"/>
          <w:b w:val="0"/>
          <w:i/>
        </w:rPr>
        <w:t>“</w:t>
      </w:r>
      <w:r w:rsidRPr="0086314A">
        <w:rPr>
          <w:rStyle w:val="Textoennegrita"/>
          <w:b w:val="0"/>
          <w:i/>
        </w:rPr>
        <w:t>Las acciones en Estados Unidos alcanzaron un nuevo máximo de cinco años, colocando al Promedio Industrial Dow Jones muy cerca de su récord, luego que una exitosa subasta de bonos italianos ayudara a disipar los temores sobre la crisis de deuda europea</w:t>
      </w:r>
      <w:r>
        <w:rPr>
          <w:rStyle w:val="Textoennegrita"/>
          <w:b w:val="0"/>
          <w:i/>
        </w:rPr>
        <w:t xml:space="preserve">”… </w:t>
      </w:r>
      <w:r w:rsidRPr="0086314A">
        <w:rPr>
          <w:rStyle w:val="Textoennegrita"/>
          <w:b w:val="0"/>
          <w:i/>
        </w:rPr>
        <w:t xml:space="preserve"> </w:t>
      </w:r>
      <w:r w:rsidRPr="00821102">
        <w:rPr>
          <w:rStyle w:val="Textoennegrita"/>
          <w:b w:val="0"/>
          <w:u w:val="single"/>
        </w:rPr>
        <w:t>El Dow, muy cerca de su máximo histórico</w:t>
      </w:r>
      <w:r>
        <w:rPr>
          <w:rStyle w:val="Textoennegrita"/>
          <w:b w:val="0"/>
        </w:rPr>
        <w:t xml:space="preserve"> (The Wall Street Journal </w:t>
      </w:r>
      <w:r w:rsidRPr="000D388A">
        <w:rPr>
          <w:rStyle w:val="Textoennegrita"/>
        </w:rPr>
        <w:t>-</w:t>
      </w:r>
      <w:r>
        <w:rPr>
          <w:rStyle w:val="Textoennegrita"/>
          <w:b w:val="0"/>
        </w:rPr>
        <w:t xml:space="preserve"> </w:t>
      </w:r>
      <w:r w:rsidRPr="00821102">
        <w:rPr>
          <w:rStyle w:val="Textoennegrita"/>
        </w:rPr>
        <w:t>27/2/13</w:t>
      </w:r>
      <w:r>
        <w:rPr>
          <w:rStyle w:val="Textoennegrita"/>
          <w:b w:val="0"/>
        </w:rPr>
        <w:t>)</w:t>
      </w:r>
    </w:p>
    <w:p w:rsidR="0086314A" w:rsidRPr="00821102" w:rsidRDefault="0086314A" w:rsidP="0086314A">
      <w:pPr>
        <w:pStyle w:val="NormalWeb"/>
        <w:jc w:val="both"/>
        <w:rPr>
          <w:rStyle w:val="Textoennegrita"/>
          <w:b w:val="0"/>
        </w:rPr>
      </w:pPr>
      <w:r w:rsidRPr="00821102">
        <w:rPr>
          <w:rStyle w:val="Textoennegrita"/>
          <w:b w:val="0"/>
        </w:rPr>
        <w:t>El Dow ganó 175,24 puntos, o 1,26%, a 14.075,37, el mayor nivel desde el 12 de octubre de 2007. Con el avance de</w:t>
      </w:r>
      <w:r>
        <w:rPr>
          <w:rStyle w:val="Textoennegrita"/>
          <w:b w:val="0"/>
        </w:rPr>
        <w:t>l 27/2</w:t>
      </w:r>
      <w:r w:rsidRPr="00821102">
        <w:rPr>
          <w:rStyle w:val="Textoennegrita"/>
          <w:b w:val="0"/>
        </w:rPr>
        <w:t>, el mayor que registra el Dow desde el primer día del año</w:t>
      </w:r>
      <w:r>
        <w:rPr>
          <w:rStyle w:val="Textoennegrita"/>
          <w:b w:val="0"/>
        </w:rPr>
        <w:t xml:space="preserve"> (2013)</w:t>
      </w:r>
      <w:r w:rsidRPr="00821102">
        <w:rPr>
          <w:rStyle w:val="Textoennegrita"/>
          <w:b w:val="0"/>
        </w:rPr>
        <w:t xml:space="preserve">, el índice se sitúa ahora a menos de 100 puntos de su máximo récord. </w:t>
      </w:r>
    </w:p>
    <w:p w:rsidR="0086314A" w:rsidRPr="00821102" w:rsidRDefault="0086314A" w:rsidP="0086314A">
      <w:pPr>
        <w:pStyle w:val="NormalWeb"/>
        <w:jc w:val="both"/>
        <w:rPr>
          <w:rStyle w:val="Textoennegrita"/>
          <w:b w:val="0"/>
        </w:rPr>
      </w:pPr>
      <w:r w:rsidRPr="00821102">
        <w:rPr>
          <w:rStyle w:val="Textoennegrita"/>
          <w:b w:val="0"/>
        </w:rPr>
        <w:t>El índice Standard &amp; Poor's 500 avanzó 19,05 puntos, o 1,27%, a 1.515,99, y el índice Compuesto Nasdaq escaló 32,6</w:t>
      </w:r>
      <w:r>
        <w:rPr>
          <w:rStyle w:val="Textoennegrita"/>
          <w:b w:val="0"/>
        </w:rPr>
        <w:t xml:space="preserve">1 puntos, o 1,04%, a 3.162,26. </w:t>
      </w:r>
    </w:p>
    <w:p w:rsidR="0086314A" w:rsidRPr="00821102" w:rsidRDefault="0086314A" w:rsidP="0086314A">
      <w:pPr>
        <w:pStyle w:val="NormalWeb"/>
        <w:jc w:val="both"/>
        <w:rPr>
          <w:rStyle w:val="Textoennegrita"/>
          <w:b w:val="0"/>
        </w:rPr>
      </w:pPr>
      <w:r w:rsidRPr="00821102">
        <w:rPr>
          <w:rStyle w:val="Textoennegrita"/>
          <w:b w:val="0"/>
        </w:rPr>
        <w:t>Las alzas fueron generalizadas, y todos excepto uno de los 30 componentes del Dow y los 10 sectores del S&amp;P 500 se situaron en terreno positivo. Cerca de 95% de los com</w:t>
      </w:r>
      <w:r>
        <w:rPr>
          <w:rStyle w:val="Textoennegrita"/>
          <w:b w:val="0"/>
        </w:rPr>
        <w:t xml:space="preserve">ponentes del S&amp;P 500 subieron. </w:t>
      </w:r>
    </w:p>
    <w:p w:rsidR="0086314A" w:rsidRPr="00821102" w:rsidRDefault="0086314A" w:rsidP="0086314A">
      <w:pPr>
        <w:pStyle w:val="NormalWeb"/>
        <w:jc w:val="both"/>
        <w:rPr>
          <w:rStyle w:val="Textoennegrita"/>
          <w:b w:val="0"/>
        </w:rPr>
      </w:pPr>
      <w:r w:rsidRPr="00821102">
        <w:rPr>
          <w:rStyle w:val="Textoennegrita"/>
          <w:b w:val="0"/>
        </w:rPr>
        <w:lastRenderedPageBreak/>
        <w:t>El avance se produce a mediados de una semana de inusual volatilidad en los mercados. El lunes</w:t>
      </w:r>
      <w:r>
        <w:rPr>
          <w:rStyle w:val="Textoennegrita"/>
          <w:b w:val="0"/>
        </w:rPr>
        <w:t xml:space="preserve"> (25/2)</w:t>
      </w:r>
      <w:r w:rsidRPr="00821102">
        <w:rPr>
          <w:rStyle w:val="Textoennegrita"/>
          <w:b w:val="0"/>
        </w:rPr>
        <w:t>, el Dow sufrió su mayor caída diaria de este año. El martes</w:t>
      </w:r>
      <w:r>
        <w:rPr>
          <w:rStyle w:val="Textoennegrita"/>
          <w:b w:val="0"/>
        </w:rPr>
        <w:t xml:space="preserve"> (26/2)</w:t>
      </w:r>
      <w:r w:rsidRPr="00821102">
        <w:rPr>
          <w:rStyle w:val="Textoennegrita"/>
          <w:b w:val="0"/>
        </w:rPr>
        <w:t>, el Dow subió 116 puntos luego que el titular de la Reserva Federal, Ben Bernanke, reiterara ante el Congreso su compromiso con un</w:t>
      </w:r>
      <w:r>
        <w:rPr>
          <w:rStyle w:val="Textoennegrita"/>
          <w:b w:val="0"/>
        </w:rPr>
        <w:t xml:space="preserve">a política monetaria flexible. </w:t>
      </w:r>
    </w:p>
    <w:p w:rsidR="00AB5513" w:rsidRDefault="0086314A" w:rsidP="0086314A">
      <w:pPr>
        <w:pStyle w:val="NormalWeb"/>
        <w:jc w:val="both"/>
        <w:rPr>
          <w:rStyle w:val="Textoennegrita"/>
          <w:b w:val="0"/>
        </w:rPr>
      </w:pPr>
      <w:r w:rsidRPr="00821102">
        <w:rPr>
          <w:rStyle w:val="Textoennegrita"/>
          <w:b w:val="0"/>
        </w:rPr>
        <w:t>El avance se propagó hasta el miércoles</w:t>
      </w:r>
      <w:r>
        <w:rPr>
          <w:rStyle w:val="Textoennegrita"/>
          <w:b w:val="0"/>
        </w:rPr>
        <w:t xml:space="preserve"> (27/2)</w:t>
      </w:r>
      <w:r w:rsidRPr="00821102">
        <w:rPr>
          <w:rStyle w:val="Textoennegrita"/>
          <w:b w:val="0"/>
        </w:rPr>
        <w:t>, que representó la cuarta sesión consecutiva de variaciones de tres dígitos del Dow en cualquier dirección, la primera vez desde noviembre de 2011 en que los inversionistas han vi</w:t>
      </w:r>
      <w:r w:rsidR="009237F2">
        <w:rPr>
          <w:rStyle w:val="Textoennegrita"/>
          <w:b w:val="0"/>
        </w:rPr>
        <w:t xml:space="preserve">sto este nivel de volatilidad. </w:t>
      </w:r>
    </w:p>
    <w:p w:rsidR="000D388A" w:rsidRPr="001422A4" w:rsidRDefault="000D388A" w:rsidP="000D388A">
      <w:pPr>
        <w:pStyle w:val="NormalWeb"/>
        <w:jc w:val="both"/>
        <w:rPr>
          <w:rStyle w:val="Textoennegrita"/>
        </w:rPr>
      </w:pPr>
      <w:r w:rsidRPr="001422A4">
        <w:rPr>
          <w:rStyle w:val="Textoennegrita"/>
          <w:b w:val="0"/>
        </w:rPr>
        <w:t xml:space="preserve">- </w:t>
      </w:r>
      <w:r w:rsidRPr="001422A4">
        <w:rPr>
          <w:rStyle w:val="Textoennegrita"/>
        </w:rPr>
        <w:t xml:space="preserve">“Rise of the Guardians”: Super Mario es Jack Frost, el </w:t>
      </w:r>
      <w:r>
        <w:rPr>
          <w:rStyle w:val="Textoennegrita"/>
        </w:rPr>
        <w:t>Guardián de la Alegría</w:t>
      </w:r>
    </w:p>
    <w:p w:rsidR="0086314A" w:rsidRPr="000D388A" w:rsidRDefault="000D388A" w:rsidP="0086314A">
      <w:pPr>
        <w:pStyle w:val="NormalWeb"/>
        <w:jc w:val="both"/>
        <w:rPr>
          <w:rStyle w:val="Textoennegrita"/>
          <w:b w:val="0"/>
        </w:rPr>
      </w:pPr>
      <w:r w:rsidRPr="000D388A">
        <w:rPr>
          <w:rStyle w:val="Textoennegrita"/>
          <w:b w:val="0"/>
          <w:i/>
        </w:rPr>
        <w:t>“</w:t>
      </w:r>
      <w:r w:rsidR="0086314A" w:rsidRPr="000D388A">
        <w:rPr>
          <w:rStyle w:val="Textoennegrita"/>
          <w:b w:val="0"/>
          <w:i/>
        </w:rPr>
        <w:t>El presidente del Banco Central Europeo, Mario Draghi, se comprometió el miércoles a que su organismo preservará la integridad de la zona euro por el interés de los ciudadanos de los 17 países miembros de la región</w:t>
      </w:r>
      <w:r w:rsidRPr="000D388A">
        <w:rPr>
          <w:rStyle w:val="Textoennegrita"/>
          <w:b w:val="0"/>
          <w:i/>
        </w:rPr>
        <w:t>”..</w:t>
      </w:r>
      <w:r w:rsidR="0086314A" w:rsidRPr="000D388A">
        <w:rPr>
          <w:rStyle w:val="Textoennegrita"/>
          <w:b w:val="0"/>
          <w:i/>
        </w:rPr>
        <w:t xml:space="preserve">. </w:t>
      </w:r>
      <w:r w:rsidRPr="00821102">
        <w:rPr>
          <w:rStyle w:val="Textoennegrita"/>
          <w:b w:val="0"/>
          <w:u w:val="single"/>
        </w:rPr>
        <w:t>Draghi se compromete a preservar la integridad del euro</w:t>
      </w:r>
      <w:r>
        <w:rPr>
          <w:rStyle w:val="Textoennegrita"/>
          <w:b w:val="0"/>
        </w:rPr>
        <w:t xml:space="preserve"> (The Wall Street Journal </w:t>
      </w:r>
      <w:r w:rsidRPr="000D388A">
        <w:rPr>
          <w:rStyle w:val="Textoennegrita"/>
        </w:rPr>
        <w:t>-</w:t>
      </w:r>
      <w:r>
        <w:rPr>
          <w:rStyle w:val="Textoennegrita"/>
          <w:b w:val="0"/>
        </w:rPr>
        <w:t xml:space="preserve"> </w:t>
      </w:r>
      <w:r w:rsidRPr="00821102">
        <w:rPr>
          <w:rStyle w:val="Textoennegrita"/>
        </w:rPr>
        <w:t>27/2/13</w:t>
      </w:r>
      <w:r>
        <w:rPr>
          <w:rStyle w:val="Textoennegrita"/>
          <w:b w:val="0"/>
        </w:rPr>
        <w:t xml:space="preserve">) </w:t>
      </w:r>
    </w:p>
    <w:p w:rsidR="0086314A" w:rsidRPr="00821102" w:rsidRDefault="0086314A" w:rsidP="0086314A">
      <w:pPr>
        <w:pStyle w:val="NormalWeb"/>
        <w:jc w:val="both"/>
        <w:rPr>
          <w:rStyle w:val="Textoennegrita"/>
          <w:b w:val="0"/>
        </w:rPr>
      </w:pPr>
      <w:r w:rsidRPr="00821102">
        <w:rPr>
          <w:rStyle w:val="Textoennegrita"/>
          <w:b w:val="0"/>
        </w:rPr>
        <w:t xml:space="preserve">Sus comentarios llegan en un momento en que la persistente incapacidad de Italia de formar gobierno está provocando que vuelvan los temores a que la crisis de deuda ponga en cuestión la cohesión de la zona euro. </w:t>
      </w:r>
    </w:p>
    <w:p w:rsidR="0086314A" w:rsidRPr="00821102" w:rsidRDefault="0086314A" w:rsidP="0086314A">
      <w:pPr>
        <w:pStyle w:val="NormalWeb"/>
        <w:jc w:val="both"/>
        <w:rPr>
          <w:rStyle w:val="Textoennegrita"/>
          <w:b w:val="0"/>
        </w:rPr>
      </w:pPr>
      <w:r w:rsidRPr="00821102">
        <w:rPr>
          <w:rStyle w:val="Textoennegrita"/>
          <w:b w:val="0"/>
        </w:rPr>
        <w:t>Draghi dijo que el BCE ha actuado y seguirá actuando para cumplir su mandato de mantener la estabilidad de los precios en la eurozona en un nivel ligeramente inferior a 2%. El presidente del BCE quiso dejar c</w:t>
      </w:r>
      <w:r w:rsidR="000D388A">
        <w:rPr>
          <w:rStyle w:val="Textoennegrita"/>
          <w:b w:val="0"/>
        </w:rPr>
        <w:t>laro que el organismo no actúa “para ayudar a los bancos” ni tampoco “para ayudar a los gobiernos”, sino para “</w:t>
      </w:r>
      <w:r w:rsidRPr="00821102">
        <w:rPr>
          <w:rStyle w:val="Textoennegrita"/>
          <w:b w:val="0"/>
        </w:rPr>
        <w:t>ayudar a mantener el flujo de crédi</w:t>
      </w:r>
      <w:r w:rsidR="000D388A">
        <w:rPr>
          <w:rStyle w:val="Textoennegrita"/>
          <w:b w:val="0"/>
        </w:rPr>
        <w:t>to a las empresas y los hogares”. “</w:t>
      </w:r>
      <w:r w:rsidRPr="00821102">
        <w:rPr>
          <w:rStyle w:val="Textoennegrita"/>
          <w:b w:val="0"/>
        </w:rPr>
        <w:t>Actuamos para preservar la estabi</w:t>
      </w:r>
      <w:r w:rsidR="000D388A">
        <w:rPr>
          <w:rStyle w:val="Textoennegrita"/>
          <w:b w:val="0"/>
        </w:rPr>
        <w:t>lidad de los precios”</w:t>
      </w:r>
      <w:r>
        <w:rPr>
          <w:rStyle w:val="Textoennegrita"/>
          <w:b w:val="0"/>
        </w:rPr>
        <w:t xml:space="preserve">, afirmó. </w:t>
      </w:r>
    </w:p>
    <w:p w:rsidR="0086314A" w:rsidRPr="00821102" w:rsidRDefault="0086314A" w:rsidP="0086314A">
      <w:pPr>
        <w:pStyle w:val="NormalWeb"/>
        <w:jc w:val="both"/>
        <w:rPr>
          <w:rStyle w:val="Textoennegrita"/>
          <w:b w:val="0"/>
        </w:rPr>
      </w:pPr>
      <w:r w:rsidRPr="00821102">
        <w:rPr>
          <w:rStyle w:val="Textoennegrita"/>
          <w:b w:val="0"/>
        </w:rPr>
        <w:t>Algunas de las medidas del BCE, especialmente su compromiso de comprar deuda estatal de países de la eurozona con problemas, han sido duramente criticadas en Alemania, donde algunos prominentes economistas temen los riesgos que asume el país en el rescate de</w:t>
      </w:r>
      <w:r w:rsidR="000D388A">
        <w:rPr>
          <w:rStyle w:val="Textoennegrita"/>
          <w:b w:val="0"/>
        </w:rPr>
        <w:t xml:space="preserve"> los países con problemas. </w:t>
      </w:r>
    </w:p>
    <w:p w:rsidR="0086314A" w:rsidRDefault="0086314A" w:rsidP="000D388A">
      <w:pPr>
        <w:pStyle w:val="NormalWeb"/>
        <w:jc w:val="both"/>
        <w:rPr>
          <w:rStyle w:val="Textoennegrita"/>
          <w:b w:val="0"/>
        </w:rPr>
      </w:pPr>
      <w:r w:rsidRPr="00821102">
        <w:rPr>
          <w:rStyle w:val="Textoennegrita"/>
          <w:b w:val="0"/>
        </w:rPr>
        <w:t>Draghi señaló que cuando el BCE actúa para evitar la ruptura de la eurozona, también con su programa de compras ilimit</w:t>
      </w:r>
      <w:r w:rsidR="000D388A">
        <w:rPr>
          <w:rStyle w:val="Textoennegrita"/>
          <w:b w:val="0"/>
        </w:rPr>
        <w:t>adas de deuda estatal, ayuda a “</w:t>
      </w:r>
      <w:r w:rsidRPr="00821102">
        <w:rPr>
          <w:rStyle w:val="Textoennegrita"/>
          <w:b w:val="0"/>
        </w:rPr>
        <w:t>reducir los hipotéticos riesgos p</w:t>
      </w:r>
      <w:r w:rsidR="000D388A">
        <w:rPr>
          <w:rStyle w:val="Textoennegrita"/>
          <w:b w:val="0"/>
        </w:rPr>
        <w:t>ara los contribuyentes alemanes”</w:t>
      </w:r>
      <w:r w:rsidRPr="00821102">
        <w:rPr>
          <w:rStyle w:val="Textoennegrita"/>
          <w:b w:val="0"/>
        </w:rPr>
        <w:t>.</w:t>
      </w:r>
    </w:p>
    <w:p w:rsidR="00990707" w:rsidRDefault="00990707" w:rsidP="00990707">
      <w:pPr>
        <w:pStyle w:val="NormalWeb"/>
        <w:jc w:val="both"/>
        <w:rPr>
          <w:rStyle w:val="Textoennegrita"/>
        </w:rPr>
      </w:pPr>
      <w:r w:rsidRPr="00990707">
        <w:rPr>
          <w:rStyle w:val="Textoennegrita"/>
          <w:b w:val="0"/>
        </w:rPr>
        <w:t>-</w:t>
      </w:r>
      <w:r>
        <w:rPr>
          <w:rStyle w:val="Textoennegrita"/>
        </w:rPr>
        <w:t xml:space="preserve"> Una economía conectada al respirador</w:t>
      </w:r>
      <w:r w:rsidRPr="00990707">
        <w:rPr>
          <w:rStyle w:val="Textoennegrita"/>
        </w:rPr>
        <w:t xml:space="preserve"> </w:t>
      </w:r>
      <w:r>
        <w:rPr>
          <w:rStyle w:val="Textoennegrita"/>
        </w:rPr>
        <w:t>(t</w:t>
      </w:r>
      <w:r w:rsidRPr="00990707">
        <w:rPr>
          <w:rStyle w:val="Textoennegrita"/>
        </w:rPr>
        <w:t>ras la máscara</w:t>
      </w:r>
      <w:r>
        <w:rPr>
          <w:rStyle w:val="Textoennegrita"/>
        </w:rPr>
        <w:t>): palabras finales</w:t>
      </w:r>
    </w:p>
    <w:p w:rsidR="00990707" w:rsidRDefault="00990707" w:rsidP="00990707">
      <w:pPr>
        <w:pStyle w:val="NormalWeb"/>
        <w:jc w:val="both"/>
        <w:rPr>
          <w:rStyle w:val="Textoennegrita"/>
          <w:b w:val="0"/>
        </w:rPr>
      </w:pPr>
      <w:r>
        <w:rPr>
          <w:rStyle w:val="Textoennegrita"/>
          <w:b w:val="0"/>
        </w:rPr>
        <w:t>La “verdad de la milanesa”</w:t>
      </w:r>
      <w:r w:rsidR="009E48A6">
        <w:rPr>
          <w:rStyle w:val="Textoennegrita"/>
          <w:b w:val="0"/>
        </w:rPr>
        <w:t>,</w:t>
      </w:r>
      <w:r>
        <w:rPr>
          <w:rStyle w:val="Textoennegrita"/>
          <w:b w:val="0"/>
        </w:rPr>
        <w:t xml:space="preserve"> es que nadie quiere pagar la crisis. Estado Unidos S.A. que fue quien la provocó y difundió por el mundo mundial (hasta donde la vista alcanza), menos que nadie. Y de eso se trata, de ir “repartiendo la mierda”</w:t>
      </w:r>
      <w:r w:rsidR="009F0C22">
        <w:rPr>
          <w:rStyle w:val="Textoennegrita"/>
          <w:b w:val="0"/>
        </w:rPr>
        <w:t xml:space="preserve"> lo más lejos posib</w:t>
      </w:r>
      <w:r w:rsidR="00C437AD">
        <w:rPr>
          <w:rStyle w:val="Textoennegrita"/>
          <w:b w:val="0"/>
        </w:rPr>
        <w:t>le, hasta que pase el tsunami financiero</w:t>
      </w:r>
      <w:r w:rsidR="009F0C22">
        <w:rPr>
          <w:rStyle w:val="Textoennegrita"/>
          <w:b w:val="0"/>
        </w:rPr>
        <w:t>.</w:t>
      </w:r>
      <w:r w:rsidR="006C7013">
        <w:rPr>
          <w:rStyle w:val="Textoennegrita"/>
          <w:b w:val="0"/>
        </w:rPr>
        <w:t xml:space="preserve"> A ver si se puede</w:t>
      </w:r>
      <w:r w:rsidR="005259C7">
        <w:rPr>
          <w:rStyle w:val="Textoennegrita"/>
          <w:b w:val="0"/>
        </w:rPr>
        <w:t>n</w:t>
      </w:r>
      <w:r>
        <w:rPr>
          <w:rStyle w:val="Textoennegrita"/>
          <w:b w:val="0"/>
        </w:rPr>
        <w:t xml:space="preserve"> </w:t>
      </w:r>
      <w:r w:rsidR="006C7013">
        <w:rPr>
          <w:rStyle w:val="Textoennegrita"/>
          <w:b w:val="0"/>
        </w:rPr>
        <w:t>“</w:t>
      </w:r>
      <w:r>
        <w:rPr>
          <w:rStyle w:val="Textoennegrita"/>
          <w:b w:val="0"/>
        </w:rPr>
        <w:t>socializar las pérdidas</w:t>
      </w:r>
      <w:r w:rsidR="006C7013">
        <w:rPr>
          <w:rStyle w:val="Textoennegrita"/>
          <w:b w:val="0"/>
        </w:rPr>
        <w:t>” a nivel mundial</w:t>
      </w:r>
      <w:r>
        <w:rPr>
          <w:rStyle w:val="Textoennegrita"/>
          <w:b w:val="0"/>
        </w:rPr>
        <w:t xml:space="preserve"> (¿para qué sirve la globalización, si no es para ello?).</w:t>
      </w:r>
      <w:r w:rsidR="00C437AD">
        <w:rPr>
          <w:rStyle w:val="Textoennegrita"/>
          <w:b w:val="0"/>
        </w:rPr>
        <w:t xml:space="preserve"> La burbuja financiera ha creado una economía artificial (de casino, humo, “mentiras, sexo y cintas de video”) equivalente al 50% de la economía mundial.   Ese es el globo que hay que ir desinflando</w:t>
      </w:r>
      <w:r w:rsidR="0024738E">
        <w:rPr>
          <w:rStyle w:val="Textoennegrita"/>
          <w:b w:val="0"/>
        </w:rPr>
        <w:t xml:space="preserve"> lentamente</w:t>
      </w:r>
      <w:r w:rsidR="00C437AD">
        <w:rPr>
          <w:rStyle w:val="Textoennegrita"/>
          <w:b w:val="0"/>
        </w:rPr>
        <w:t xml:space="preserve"> sustituyendo</w:t>
      </w:r>
      <w:r w:rsidR="0024738E">
        <w:rPr>
          <w:rStyle w:val="Textoennegrita"/>
          <w:b w:val="0"/>
        </w:rPr>
        <w:t xml:space="preserve"> el</w:t>
      </w:r>
      <w:r w:rsidR="00C437AD">
        <w:rPr>
          <w:rStyle w:val="Textoennegrita"/>
          <w:b w:val="0"/>
        </w:rPr>
        <w:t xml:space="preserve"> dinero artificial</w:t>
      </w:r>
      <w:r w:rsidR="0024738E">
        <w:rPr>
          <w:rStyle w:val="Textoennegrita"/>
          <w:b w:val="0"/>
        </w:rPr>
        <w:t xml:space="preserve"> (virtual)</w:t>
      </w:r>
      <w:r w:rsidR="00C437AD">
        <w:rPr>
          <w:rStyle w:val="Textoennegrita"/>
          <w:b w:val="0"/>
        </w:rPr>
        <w:t xml:space="preserve"> por dinero real</w:t>
      </w:r>
      <w:r w:rsidR="0024738E">
        <w:rPr>
          <w:rStyle w:val="Textoennegrita"/>
          <w:b w:val="0"/>
        </w:rPr>
        <w:t xml:space="preserve"> (verdadero)</w:t>
      </w:r>
      <w:r w:rsidR="00C437AD">
        <w:rPr>
          <w:rStyle w:val="Textoennegrita"/>
          <w:b w:val="0"/>
        </w:rPr>
        <w:t>. Y hasta que el dinero real</w:t>
      </w:r>
      <w:r w:rsidR="0024738E">
        <w:rPr>
          <w:rStyle w:val="Textoennegrita"/>
          <w:b w:val="0"/>
        </w:rPr>
        <w:t xml:space="preserve"> </w:t>
      </w:r>
      <w:r w:rsidR="00C437AD">
        <w:rPr>
          <w:rStyle w:val="Textoennegrita"/>
          <w:b w:val="0"/>
        </w:rPr>
        <w:t xml:space="preserve"> aparezca</w:t>
      </w:r>
      <w:r w:rsidR="0024738E">
        <w:rPr>
          <w:rStyle w:val="Textoennegrita"/>
          <w:b w:val="0"/>
        </w:rPr>
        <w:t xml:space="preserve">,  hay que irse valiendo del dinero </w:t>
      </w:r>
      <w:r w:rsidR="00DA4D4D">
        <w:rPr>
          <w:rStyle w:val="Textoennegrita"/>
          <w:b w:val="0"/>
        </w:rPr>
        <w:t>artificial</w:t>
      </w:r>
      <w:r w:rsidR="0024738E">
        <w:rPr>
          <w:rStyle w:val="Textoennegrita"/>
          <w:b w:val="0"/>
        </w:rPr>
        <w:t xml:space="preserve">, con </w:t>
      </w:r>
      <w:r w:rsidR="00616C40">
        <w:rPr>
          <w:rStyle w:val="Textoennegrita"/>
          <w:b w:val="0"/>
        </w:rPr>
        <w:t>“</w:t>
      </w:r>
      <w:r w:rsidR="0024738E">
        <w:rPr>
          <w:rStyle w:val="Textoennegrita"/>
          <w:b w:val="0"/>
        </w:rPr>
        <w:t>copyright</w:t>
      </w:r>
      <w:r w:rsidR="00616C40">
        <w:rPr>
          <w:rStyle w:val="Textoennegrita"/>
          <w:b w:val="0"/>
        </w:rPr>
        <w:t>”</w:t>
      </w:r>
      <w:r w:rsidR="0024738E">
        <w:rPr>
          <w:rStyle w:val="Textoennegrita"/>
          <w:b w:val="0"/>
        </w:rPr>
        <w:t xml:space="preserve"> de la </w:t>
      </w:r>
      <w:r w:rsidR="00616C40">
        <w:rPr>
          <w:rStyle w:val="Textoennegrita"/>
          <w:b w:val="0"/>
        </w:rPr>
        <w:t>F</w:t>
      </w:r>
      <w:r w:rsidR="00DA4D4D">
        <w:rPr>
          <w:rStyle w:val="Textoennegrita"/>
          <w:b w:val="0"/>
        </w:rPr>
        <w:t>ed</w:t>
      </w:r>
      <w:r>
        <w:rPr>
          <w:rStyle w:val="Textoennegrita"/>
          <w:b w:val="0"/>
        </w:rPr>
        <w:t xml:space="preserve"> </w:t>
      </w:r>
      <w:r w:rsidR="0024738E">
        <w:rPr>
          <w:rStyle w:val="Textoennegrita"/>
          <w:b w:val="0"/>
        </w:rPr>
        <w:t xml:space="preserve">(a </w:t>
      </w:r>
      <w:r w:rsidR="0024738E" w:rsidRPr="0024738E">
        <w:rPr>
          <w:rStyle w:val="Textoennegrita"/>
          <w:b w:val="0"/>
        </w:rPr>
        <w:t>falta de pan buenas son tortas</w:t>
      </w:r>
      <w:r w:rsidR="0024738E">
        <w:rPr>
          <w:rStyle w:val="Textoennegrita"/>
          <w:b w:val="0"/>
        </w:rPr>
        <w:t>).</w:t>
      </w:r>
    </w:p>
    <w:p w:rsidR="009E48A6" w:rsidRDefault="009E48A6" w:rsidP="00990707">
      <w:pPr>
        <w:pStyle w:val="NormalWeb"/>
        <w:jc w:val="both"/>
        <w:rPr>
          <w:rStyle w:val="Textoennegrita"/>
          <w:b w:val="0"/>
        </w:rPr>
      </w:pPr>
      <w:r>
        <w:rPr>
          <w:rStyle w:val="Textoennegrita"/>
          <w:b w:val="0"/>
        </w:rPr>
        <w:lastRenderedPageBreak/>
        <w:t>Los recortes sociales, el desmantelamiento del estado del bienestar, la proliferación de los paraísos fiscales, la multiplicación de productos financieros, la concentración de recursos en manos de las clases dirigentes, sirven para “compensar” los desaciertos de la banca, los organismos internacionales y los gobiernos.</w:t>
      </w:r>
    </w:p>
    <w:p w:rsidR="009E48A6" w:rsidRDefault="009E48A6" w:rsidP="00990707">
      <w:pPr>
        <w:pStyle w:val="NormalWeb"/>
        <w:jc w:val="both"/>
        <w:rPr>
          <w:rStyle w:val="Textoennegrita"/>
          <w:b w:val="0"/>
        </w:rPr>
      </w:pPr>
      <w:r>
        <w:rPr>
          <w:rStyle w:val="Textoennegrita"/>
          <w:b w:val="0"/>
        </w:rPr>
        <w:t>Los banqueros no tienen  por qué entrar abiertamente en política, ya que cuentan con lobbies muy efectivos. Hay un lobby financiero que está consiguiendo enormes ventaja del Congreso de los EEUU, de la Casa Blanca, del Departamento del Tesoro, de la Reserva Federal, de la SEC, del FDIC… (y de otras “sopa d</w:t>
      </w:r>
      <w:r w:rsidR="007122B2">
        <w:rPr>
          <w:rStyle w:val="Textoennegrita"/>
          <w:b w:val="0"/>
        </w:rPr>
        <w:t>e letras”, que se supone deberían</w:t>
      </w:r>
      <w:r>
        <w:rPr>
          <w:rStyle w:val="Textoennegrita"/>
          <w:b w:val="0"/>
        </w:rPr>
        <w:t xml:space="preserve"> proteger al contribuyente). De hecho la opinión de estos banqueros se está teniendo en cuenta para elaborar leyes. Eso lo hicieron a los finales de los ochenta, y desde entonces, se incrementa cada vez más el poder de la banca en la creación de leyes y políticas públicas.</w:t>
      </w:r>
    </w:p>
    <w:p w:rsidR="00565E2D" w:rsidRPr="007C7ECA" w:rsidRDefault="00616C40" w:rsidP="007C7ECA">
      <w:pPr>
        <w:pStyle w:val="NormalWeb"/>
        <w:jc w:val="both"/>
      </w:pPr>
      <w:r>
        <w:t>“</w:t>
      </w:r>
      <w:r w:rsidR="007C7ECA" w:rsidRPr="007C7ECA">
        <w:t>Lamentablemente, la defensa de los bancos centrales como instituciones de salvaguarda del valor del dinero ya no es mantenida por</w:t>
      </w:r>
      <w:r w:rsidR="007C7ECA">
        <w:t xml:space="preserve"> (casi)</w:t>
      </w:r>
      <w:r w:rsidR="007C7ECA" w:rsidRPr="007C7ECA">
        <w:t xml:space="preserve"> nadie.</w:t>
      </w:r>
      <w:r w:rsidR="007C7ECA">
        <w:t xml:space="preserve"> </w:t>
      </w:r>
      <w:r w:rsidR="007C7ECA" w:rsidRPr="007C7ECA">
        <w:t xml:space="preserve">Cada vez son más habituales los </w:t>
      </w:r>
      <w:hyperlink r:id="rId208" w:history="1">
        <w:r w:rsidR="007C7ECA" w:rsidRPr="007C7ECA">
          <w:rPr>
            <w:rStyle w:val="Hipervnculo"/>
            <w:color w:val="auto"/>
            <w:u w:val="none"/>
          </w:rPr>
          <w:t>editoriales</w:t>
        </w:r>
      </w:hyperlink>
      <w:r w:rsidR="007C7ECA" w:rsidRPr="007C7ECA">
        <w:t xml:space="preserve"> de periódicos que a</w:t>
      </w:r>
      <w:r w:rsidR="007C7ECA">
        <w:t>plauden el “activismo”</w:t>
      </w:r>
      <w:r w:rsidR="007C7ECA" w:rsidRPr="007C7ECA">
        <w:t xml:space="preserve"> moderno de los bancos centrales, empujándoles a </w:t>
      </w:r>
      <w:r w:rsidR="007C7ECA" w:rsidRPr="007C7ECA">
        <w:rPr>
          <w:bCs/>
        </w:rPr>
        <w:t>traspasar los claros límites que imponen sus estatutos</w:t>
      </w:r>
      <w:r w:rsidR="007C7ECA" w:rsidRPr="007C7ECA">
        <w:t>. Se persigue el crecimiento de nuestras depauperadas economías occidentales por el mero crecimiento, sin un apoyo real en la creación de valor que lo generaría de forma clara, rotunda e ineludible. El objetivo es aparentar que salimos de la crisis, salgamos o no de ella, la paradoja de la riqueza yerma</w:t>
      </w:r>
      <w:r>
        <w:t>”</w:t>
      </w:r>
      <w:r w:rsidR="007C7ECA" w:rsidRPr="007C7ECA">
        <w:t>.</w:t>
      </w:r>
      <w:r w:rsidR="00565E2D">
        <w:t xml:space="preserve">  (“</w:t>
      </w:r>
      <w:r w:rsidR="00565E2D" w:rsidRPr="003248F4">
        <w:rPr>
          <w:u w:val="single"/>
        </w:rPr>
        <w:t>Dinericidio</w:t>
      </w:r>
      <w:r w:rsidR="00565E2D">
        <w:t xml:space="preserve">” </w:t>
      </w:r>
      <w:r w:rsidR="00565E2D" w:rsidRPr="00565E2D">
        <w:rPr>
          <w:b/>
        </w:rPr>
        <w:t>-</w:t>
      </w:r>
      <w:r w:rsidR="00565E2D">
        <w:t xml:space="preserve"> El Confidencial </w:t>
      </w:r>
      <w:r w:rsidR="00565E2D" w:rsidRPr="00565E2D">
        <w:rPr>
          <w:b/>
        </w:rPr>
        <w:t>-</w:t>
      </w:r>
      <w:r w:rsidR="00565E2D">
        <w:t xml:space="preserve"> </w:t>
      </w:r>
      <w:r w:rsidR="00565E2D" w:rsidRPr="00246E6B">
        <w:t>Juan Manuel López-Zafra</w:t>
      </w:r>
      <w:r w:rsidR="00565E2D">
        <w:t xml:space="preserve"> </w:t>
      </w:r>
      <w:r w:rsidR="00565E2D" w:rsidRPr="00565E2D">
        <w:rPr>
          <w:b/>
        </w:rPr>
        <w:t>-</w:t>
      </w:r>
      <w:r w:rsidR="00565E2D">
        <w:t xml:space="preserve"> </w:t>
      </w:r>
      <w:r w:rsidR="00565E2D" w:rsidRPr="003248F4">
        <w:rPr>
          <w:b/>
        </w:rPr>
        <w:t>26/2/13</w:t>
      </w:r>
      <w:r w:rsidR="00565E2D">
        <w:t>)</w:t>
      </w:r>
    </w:p>
    <w:p w:rsidR="007C7ECA" w:rsidRPr="007C7ECA" w:rsidRDefault="007C7ECA" w:rsidP="007C7ECA">
      <w:pPr>
        <w:pStyle w:val="NormalWeb"/>
        <w:jc w:val="both"/>
      </w:pPr>
      <w:r w:rsidRPr="007C7ECA">
        <w:t xml:space="preserve">Esta situación provoca </w:t>
      </w:r>
      <w:r w:rsidRPr="007C7ECA">
        <w:rPr>
          <w:bCs/>
        </w:rPr>
        <w:t>efectos perversos</w:t>
      </w:r>
      <w:r w:rsidRPr="007C7ECA">
        <w:t xml:space="preserve">. El primero y más evidente proviene de la </w:t>
      </w:r>
      <w:r w:rsidRPr="007C7ECA">
        <w:rPr>
          <w:bCs/>
        </w:rPr>
        <w:t>inflación</w:t>
      </w:r>
      <w:r w:rsidRPr="007C7ECA">
        <w:t xml:space="preserve"> que se está produciendo, como muestra el siguiente gráfico. Vemos el valor del IPC norteamericano calculado según la metodología de los años 80, en azul, y la actual, en rojo. De seguir empleándose aquella, los EEUU rozarían actualmente el 10%. Esta es la primera vía por la que </w:t>
      </w:r>
      <w:r w:rsidRPr="007C7ECA">
        <w:rPr>
          <w:bCs/>
        </w:rPr>
        <w:t>el sistema roba a quien menos tiene</w:t>
      </w:r>
      <w:r w:rsidRPr="007C7ECA">
        <w:t>.</w:t>
      </w:r>
    </w:p>
    <w:p w:rsidR="007C7ECA" w:rsidRDefault="007C7ECA" w:rsidP="007C7ECA">
      <w:pPr>
        <w:pStyle w:val="NormalWeb"/>
        <w:jc w:val="both"/>
      </w:pPr>
      <w:r>
        <w:rPr>
          <w:noProof/>
        </w:rPr>
        <w:drawing>
          <wp:inline distT="0" distB="0" distL="0" distR="0" wp14:anchorId="23201C97" wp14:editId="21F59B4F">
            <wp:extent cx="5192202" cy="2830664"/>
            <wp:effectExtent l="0" t="0" r="8890" b="8255"/>
            <wp:docPr id="5" name="Imagen 5" descr="http://www.elconfidencial.com/archivos/ec/201302262dat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elconfidencial.com/archivos/ec/201302262data1.jpg"/>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5192395" cy="2830769"/>
                    </a:xfrm>
                    <a:prstGeom prst="rect">
                      <a:avLst/>
                    </a:prstGeom>
                    <a:noFill/>
                    <a:ln>
                      <a:noFill/>
                    </a:ln>
                  </pic:spPr>
                </pic:pic>
              </a:graphicData>
            </a:graphic>
          </wp:inline>
        </w:drawing>
      </w:r>
    </w:p>
    <w:p w:rsidR="00AF1D08" w:rsidRPr="00AF1D08" w:rsidRDefault="00AF1D08" w:rsidP="00AF1D08">
      <w:pPr>
        <w:pStyle w:val="NormalWeb"/>
        <w:jc w:val="both"/>
      </w:pPr>
      <w:r w:rsidRPr="00AF1D08">
        <w:t xml:space="preserve">Muchos economistas </w:t>
      </w:r>
      <w:r w:rsidR="00565E2D">
        <w:t>(</w:t>
      </w:r>
      <w:r w:rsidRPr="00AF1D08">
        <w:t xml:space="preserve">entre los que me incluyo) consideran que el exceso de liquidez en manos de los inversores estaría generando burbujas. Hay, al menos, </w:t>
      </w:r>
      <w:r w:rsidRPr="00AF1D08">
        <w:rPr>
          <w:bCs/>
        </w:rPr>
        <w:t>tres terrenos donde estas son cada vez más evidentes</w:t>
      </w:r>
      <w:r w:rsidRPr="00AF1D08">
        <w:t xml:space="preserve">. </w:t>
      </w:r>
    </w:p>
    <w:p w:rsidR="00AF1D08" w:rsidRPr="00AF1D08" w:rsidRDefault="00AF1D08" w:rsidP="00AF1D08">
      <w:pPr>
        <w:pStyle w:val="NormalWeb"/>
        <w:jc w:val="both"/>
      </w:pPr>
      <w:r w:rsidRPr="00AF1D08">
        <w:lastRenderedPageBreak/>
        <w:t xml:space="preserve">El primero de ellos es el </w:t>
      </w:r>
      <w:r w:rsidRPr="00AF1D08">
        <w:rPr>
          <w:bCs/>
        </w:rPr>
        <w:t>mercado financiero</w:t>
      </w:r>
      <w:r w:rsidRPr="00AF1D08">
        <w:t xml:space="preserve">. ¿Cuál es la base real de un índice Dow Jones 500 rozando máximos históricos tras una caída del PIB norteamericano del 0,1% en el cuarto trimestre de 2012, y con unos niveles reales de desempleo muy superiores a los oficiales, como se aprecia en el siguiente gráfico? Un primer trimestre también negativo sumiría oficialmente a la primera economía del mundo en recesión, acompañando así a Japón, la mayor parte de Europa y, pronto, al Reino Unido. El reajuste del mercado, que tarde o temprano habrá de producirse, provocará la </w:t>
      </w:r>
      <w:r w:rsidRPr="00AF1D08">
        <w:rPr>
          <w:bCs/>
        </w:rPr>
        <w:t>caída del ahorro de millones de pequeños inversores</w:t>
      </w:r>
      <w:r w:rsidRPr="00AF1D08">
        <w:t>; he aquí la segunda vía de empobrecimiento.</w:t>
      </w:r>
    </w:p>
    <w:p w:rsidR="00AF1D08" w:rsidRDefault="00AF1D08" w:rsidP="00AF1D08">
      <w:pPr>
        <w:pStyle w:val="NormalWeb"/>
        <w:jc w:val="both"/>
      </w:pPr>
      <w:r>
        <w:rPr>
          <w:noProof/>
        </w:rPr>
        <w:drawing>
          <wp:inline distT="0" distB="0" distL="0" distR="0" wp14:anchorId="4937486E" wp14:editId="68E2825E">
            <wp:extent cx="5192202" cy="2615979"/>
            <wp:effectExtent l="0" t="0" r="8890" b="0"/>
            <wp:docPr id="14" name="Imagen 14" descr="http://www.elconfidencial.com/archivos/ec/2013022691dat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elconfidencial.com/archivos/ec/2013022691data2.jpg"/>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5192395" cy="2616076"/>
                    </a:xfrm>
                    <a:prstGeom prst="rect">
                      <a:avLst/>
                    </a:prstGeom>
                    <a:noFill/>
                    <a:ln>
                      <a:noFill/>
                    </a:ln>
                  </pic:spPr>
                </pic:pic>
              </a:graphicData>
            </a:graphic>
          </wp:inline>
        </w:drawing>
      </w:r>
    </w:p>
    <w:p w:rsidR="00AF1D08" w:rsidRPr="00AF1D08" w:rsidRDefault="00AF1D08" w:rsidP="00AF1D08">
      <w:pPr>
        <w:pStyle w:val="NormalWeb"/>
        <w:jc w:val="both"/>
      </w:pPr>
      <w:r w:rsidRPr="00AF1D08">
        <w:t xml:space="preserve">Al mismo tiempo, la ingente cantidad de dinero inyectada por los bancos centrales, y en particular por la Fed, está provocando una nueva burbuja en el </w:t>
      </w:r>
      <w:r w:rsidRPr="00AF1D08">
        <w:rPr>
          <w:bCs/>
        </w:rPr>
        <w:t>sector inmobiliario</w:t>
      </w:r>
      <w:r w:rsidRPr="00AF1D08">
        <w:t xml:space="preserve"> norteamericano, tal y como señala </w:t>
      </w:r>
      <w:r w:rsidRPr="00AF1D08">
        <w:rPr>
          <w:bCs/>
        </w:rPr>
        <w:t>David Stockman</w:t>
      </w:r>
      <w:r w:rsidRPr="00AF1D08">
        <w:t xml:space="preserve">, que fue director de la Oficina del Presupuesto de los EEUU entre 1981 y 1985. El crecimiento histórico del precio de la vivienda en los EEUU ha sido de alrededor del 4% anual. En 2002 y 2003 crecieron un 7% cada año, un 8% adicional en 2004 y explotaron al alza en 2005 con un incremento del 12%, de acuerdo con la </w:t>
      </w:r>
      <w:hyperlink r:id="rId211" w:history="1">
        <w:r w:rsidRPr="00AF1D08">
          <w:rPr>
            <w:rStyle w:val="Hipervnculo"/>
            <w:color w:val="auto"/>
            <w:u w:val="none"/>
          </w:rPr>
          <w:t>CNBC</w:t>
        </w:r>
      </w:hyperlink>
      <w:r w:rsidRPr="00AF1D08">
        <w:t xml:space="preserve">. En 2012 habrían vuelto a crecer alrededor de un 8%, alcanzando asimismo su máximo desde 2005, con Phoenix liderando la subida con un 26% en un solo año. Se prevé que este año (2013) lo hagan en un 6%. </w:t>
      </w:r>
    </w:p>
    <w:p w:rsidR="00AF1D08" w:rsidRPr="00AF1D08" w:rsidRDefault="00AF1D08" w:rsidP="00AF1D08">
      <w:pPr>
        <w:pStyle w:val="NormalWeb"/>
        <w:jc w:val="both"/>
      </w:pPr>
      <w:r w:rsidRPr="00AF1D08">
        <w:t>Las ventas en diciembre</w:t>
      </w:r>
      <w:r w:rsidR="00F35B38">
        <w:t xml:space="preserve"> (2012)</w:t>
      </w:r>
      <w:r w:rsidRPr="00AF1D08">
        <w:t xml:space="preserve"> crecieron casi un 13%, alcanzando su máximo anual en cinco años, y el precio mediano de las viviendas se incrementó en otro 11%, siempre en términos interanuales. Sin embargo, </w:t>
      </w:r>
      <w:r w:rsidRPr="00AF1D08">
        <w:rPr>
          <w:bCs/>
        </w:rPr>
        <w:t>los fundamentales fallan de nuevo</w:t>
      </w:r>
      <w:r w:rsidRPr="00AF1D08">
        <w:t xml:space="preserve">: serían los profesionales quienes estarían invirtiendo con el objeto de lograr rápidas rentabilidades en un mercado deteriorado, como </w:t>
      </w:r>
      <w:hyperlink r:id="rId212" w:history="1">
        <w:r w:rsidRPr="00AF1D08">
          <w:rPr>
            <w:rStyle w:val="Hipervnculo"/>
            <w:color w:val="auto"/>
            <w:u w:val="none"/>
          </w:rPr>
          <w:t>Blackstone</w:t>
        </w:r>
      </w:hyperlink>
      <w:r w:rsidRPr="00AF1D08">
        <w:t xml:space="preserve">, que ha dedicado 2.500 millones de dólares a 16.000 viviendas unifamiliares para alquiler. Señala Stockman que </w:t>
      </w:r>
      <w:r w:rsidRPr="00AF1D08">
        <w:rPr>
          <w:bCs/>
        </w:rPr>
        <w:t>no hay una entrada real de nuevos propietarios en el mercado</w:t>
      </w:r>
      <w:r w:rsidRPr="00AF1D08">
        <w:t xml:space="preserve">, y que por tanto estamos ante el comienzo de una nueva burbuja. De los efectos de la caída del valor de los bienes inmobiliarios tenemos muy desgraciados ejemplos en nuestro país. El estallido de la burbuja tiene dramáticas consecuencias en el ahorro de las familias. </w:t>
      </w:r>
    </w:p>
    <w:p w:rsidR="00AF1D08" w:rsidRPr="00AF1D08" w:rsidRDefault="00AF1D08" w:rsidP="00AF1D08">
      <w:pPr>
        <w:pStyle w:val="NormalWeb"/>
        <w:jc w:val="both"/>
      </w:pPr>
      <w:r w:rsidRPr="00AF1D08">
        <w:t xml:space="preserve">Efectos aún más devastadores son los que la inyección monetaria tiene en los </w:t>
      </w:r>
      <w:r w:rsidRPr="00AF1D08">
        <w:rPr>
          <w:bCs/>
        </w:rPr>
        <w:t>precios de los alimentos</w:t>
      </w:r>
      <w:r w:rsidRPr="00AF1D08">
        <w:t xml:space="preserve">, la tercera de las burbujas. Muchos se han sorprendido al saber que </w:t>
      </w:r>
      <w:r w:rsidRPr="00AF1D08">
        <w:rPr>
          <w:bCs/>
        </w:rPr>
        <w:t>Goldman Sachs</w:t>
      </w:r>
      <w:r w:rsidRPr="00AF1D08">
        <w:t xml:space="preserve"> ganó en 2012 alrededor de 400 millones de dólares en el mercado internacional de alimentos. Pero mientras que casi todos lo hacen por la pretendida </w:t>
      </w:r>
      <w:hyperlink r:id="rId213" w:history="1">
        <w:r w:rsidRPr="00AF1D08">
          <w:rPr>
            <w:rStyle w:val="Hipervnculo"/>
            <w:color w:val="auto"/>
            <w:u w:val="none"/>
          </w:rPr>
          <w:t>especulación</w:t>
        </w:r>
      </w:hyperlink>
      <w:r w:rsidRPr="00AF1D08">
        <w:t xml:space="preserve">, lo que casi nadie hace es buscar el origen de esas inversiones, la causa de que un banco de inversión busque rentabilidades excepcionales fuera de su tradicional ámbito de actuación. Y esa no es otra, de nuevo, que el </w:t>
      </w:r>
      <w:r w:rsidRPr="00AF1D08">
        <w:rPr>
          <w:bCs/>
        </w:rPr>
        <w:t>exceso de liquidez provocado por la manipulación de los bancos centrales</w:t>
      </w:r>
      <w:r w:rsidRPr="00AF1D08">
        <w:t xml:space="preserve">. Esto no es nuevo, como muestra el siguiente gráfico de la acción de </w:t>
      </w:r>
      <w:r w:rsidRPr="00AF1D08">
        <w:rPr>
          <w:i/>
          <w:iCs/>
        </w:rPr>
        <w:t>Elements Rogers</w:t>
      </w:r>
      <w:r w:rsidRPr="00AF1D08">
        <w:t xml:space="preserve"> (RJA:</w:t>
      </w:r>
      <w:r w:rsidR="00565E2D">
        <w:t xml:space="preserve"> </w:t>
      </w:r>
      <w:r w:rsidRPr="00AF1D08">
        <w:t xml:space="preserve">NYSE), un valor que suele tomarse como </w:t>
      </w:r>
      <w:r w:rsidRPr="00AF1D08">
        <w:rPr>
          <w:i/>
          <w:iCs/>
        </w:rPr>
        <w:t>proxy</w:t>
      </w:r>
      <w:r w:rsidRPr="00AF1D08">
        <w:t xml:space="preserve"> del precio de los alimentos. </w:t>
      </w:r>
    </w:p>
    <w:p w:rsidR="00AF1D08" w:rsidRPr="00AF1D08" w:rsidRDefault="00AF1D08" w:rsidP="00AF1D08">
      <w:pPr>
        <w:pStyle w:val="NormalWeb"/>
        <w:jc w:val="both"/>
      </w:pPr>
      <w:r w:rsidRPr="00AF1D08">
        <w:rPr>
          <w:noProof/>
        </w:rPr>
        <w:drawing>
          <wp:inline distT="0" distB="0" distL="0" distR="0" wp14:anchorId="59BE97C0" wp14:editId="7FD09316">
            <wp:extent cx="5192202" cy="2138901"/>
            <wp:effectExtent l="0" t="0" r="8890" b="0"/>
            <wp:docPr id="63" name="Imagen 63" descr="http://www.elconfidencial.com/archivos/ec/2013022681dat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elconfidencial.com/archivos/ec/2013022681data3.jpg"/>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5192395" cy="2138981"/>
                    </a:xfrm>
                    <a:prstGeom prst="rect">
                      <a:avLst/>
                    </a:prstGeom>
                    <a:noFill/>
                    <a:ln>
                      <a:noFill/>
                    </a:ln>
                  </pic:spPr>
                </pic:pic>
              </a:graphicData>
            </a:graphic>
          </wp:inline>
        </w:drawing>
      </w:r>
    </w:p>
    <w:p w:rsidR="00AF1D08" w:rsidRPr="00AF1D08" w:rsidRDefault="00AF1D08" w:rsidP="00AF1D08">
      <w:pPr>
        <w:pStyle w:val="NormalWeb"/>
        <w:jc w:val="both"/>
      </w:pPr>
      <w:r w:rsidRPr="00AF1D08">
        <w:t>El índice mundial del precio de los alimentos de la FAO recoge, asimismo, este efecto. Observen no sólo el incremento real, sino también el nominal, y cómo las dos curvas (casi inseparables hasta 2004) se despegan claramente fruto de la pérdida de valor de la moneda subyacente, que no es otra que el dólar norteamericano.</w:t>
      </w:r>
    </w:p>
    <w:p w:rsidR="00AF1D08" w:rsidRPr="00AF1D08" w:rsidRDefault="00AF1D08" w:rsidP="00AF1D08">
      <w:pPr>
        <w:pStyle w:val="NormalWeb"/>
        <w:jc w:val="both"/>
      </w:pPr>
      <w:r w:rsidRPr="00AF1D08">
        <w:rPr>
          <w:noProof/>
        </w:rPr>
        <w:drawing>
          <wp:inline distT="0" distB="0" distL="0" distR="0" wp14:anchorId="7FA7BA3C" wp14:editId="60A08AC1">
            <wp:extent cx="5192144" cy="2401294"/>
            <wp:effectExtent l="0" t="0" r="8890" b="0"/>
            <wp:docPr id="62" name="Imagen 62" descr="http://www.elconfidencial.com/archivos/ec/2013022619dat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elconfidencial.com/archivos/ec/2013022619data4.jpg"/>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5192395" cy="2401410"/>
                    </a:xfrm>
                    <a:prstGeom prst="rect">
                      <a:avLst/>
                    </a:prstGeom>
                    <a:noFill/>
                    <a:ln>
                      <a:noFill/>
                    </a:ln>
                  </pic:spPr>
                </pic:pic>
              </a:graphicData>
            </a:graphic>
          </wp:inline>
        </w:drawing>
      </w:r>
    </w:p>
    <w:p w:rsidR="00AF1D08" w:rsidRPr="00AF1D08" w:rsidRDefault="00AF1D08" w:rsidP="00AF1D08">
      <w:pPr>
        <w:pStyle w:val="NormalWeb"/>
        <w:jc w:val="both"/>
      </w:pPr>
      <w:r w:rsidRPr="00AF1D08">
        <w:t xml:space="preserve">Evidentemente, no es la expansión monetaria la única variable que determina el precio de los alimentos. Pero lo terrible es que sea una de ellas. </w:t>
      </w:r>
      <w:r w:rsidRPr="00AF1D08">
        <w:rPr>
          <w:bCs/>
        </w:rPr>
        <w:t>Todos</w:t>
      </w:r>
      <w:r w:rsidRPr="00AF1D08">
        <w:t xml:space="preserve"> </w:t>
      </w:r>
      <w:r w:rsidRPr="00AF1D08">
        <w:rPr>
          <w:bCs/>
        </w:rPr>
        <w:t>los economistas</w:t>
      </w:r>
      <w:r w:rsidRPr="00AF1D08">
        <w:t xml:space="preserve"> (insisto, todos) somos conscientes de estos efectos, pero algunos prefieren ocultarlo, lo que les hace aún más responsables de la miseria a la que condenan al tercer mundo. Procuramos arreglar una crisis en Occidente cuyos principales responsables son los bancos centrales, impulsados por los gobiernos y la fiesta de la deuda, y olvidamos de nuevo las consecuencias sobre los más necesitados. Evidentemente, </w:t>
      </w:r>
      <w:r w:rsidRPr="00AF1D08">
        <w:rPr>
          <w:bCs/>
        </w:rPr>
        <w:t>nuestra doble moral se aliviará en la próxima hambruna africana</w:t>
      </w:r>
      <w:r w:rsidRPr="00AF1D08">
        <w:t xml:space="preserve">, o asiática, </w:t>
      </w:r>
      <w:r w:rsidRPr="00AF1D08">
        <w:rPr>
          <w:bCs/>
        </w:rPr>
        <w:t>mediante la transferencia de los fondos que donaremos</w:t>
      </w:r>
      <w:r w:rsidRPr="00AF1D08">
        <w:t xml:space="preserve"> al grito de “pobrecillos, salvémosles del capitalismo que les vuelve a matar de hambre”. Es intolerable que quienes exigen la inundación del </w:t>
      </w:r>
      <w:r w:rsidRPr="00AF1D08">
        <w:lastRenderedPageBreak/>
        <w:t>mercado mundial de unas divisas sin valor se proclamen luego defensores de la justicia universal. Que para “arreglar” nuestros problemas provoquemos más pobreza entre quienes menos tienen debería hacernos reflexionar sobre nuestras exigencias. Esta es, sin duda, la más dramática vía de empobrecimiento de las aquí presentadas.</w:t>
      </w:r>
    </w:p>
    <w:p w:rsidR="00AF1D08" w:rsidRDefault="00AF1D08" w:rsidP="00AF1D08">
      <w:pPr>
        <w:pStyle w:val="NormalWeb"/>
        <w:jc w:val="both"/>
      </w:pPr>
      <w:r>
        <w:t xml:space="preserve">Es absolutamente comprensible que la gente pida crecimiento. Creciendo se sale de la crisis. El problema proviene de esos economistas que, con una formación sólida y siendo conscientes de la realidad y de la historia, transmiten que ese progreso sólo puede venir, ahora mismo, de una expansión artificial del crédito y de la masa monetaria. De la creación de dinero sin una base real, en definitiva. Porque, de forma tremendamente irresponsable, transmiten un mensaje erróneo y contrario a lo que predican: que el dinero, en sí mismo y sin respaldo de valor real, lo cura todo. </w:t>
      </w:r>
    </w:p>
    <w:p w:rsidR="00565E2D" w:rsidRDefault="00565E2D" w:rsidP="00565E2D">
      <w:pPr>
        <w:pStyle w:val="NormalWeb"/>
        <w:jc w:val="both"/>
      </w:pPr>
      <w:r>
        <w:t>Termina López-Z</w:t>
      </w:r>
      <w:r w:rsidRPr="00565E2D">
        <w:t xml:space="preserve">afra (Op. cit.) diciendo: “En vez de denunciar el </w:t>
      </w:r>
      <w:r>
        <w:t>“</w:t>
      </w:r>
      <w:r w:rsidRPr="00565E2D">
        <w:rPr>
          <w:bCs/>
          <w:iCs/>
        </w:rPr>
        <w:t>austericidio</w:t>
      </w:r>
      <w:r>
        <w:rPr>
          <w:bCs/>
          <w:iCs/>
        </w:rPr>
        <w:t>”</w:t>
      </w:r>
      <w:r w:rsidRPr="00565E2D">
        <w:t xml:space="preserve">, o suicidio de las economías occidentales por la vía de la austeridad, deberíamos exigir el fin del </w:t>
      </w:r>
      <w:r>
        <w:t>“</w:t>
      </w:r>
      <w:r w:rsidRPr="00565E2D">
        <w:rPr>
          <w:bCs/>
          <w:iCs/>
        </w:rPr>
        <w:t>dinericidio</w:t>
      </w:r>
      <w:r>
        <w:rPr>
          <w:bCs/>
          <w:iCs/>
        </w:rPr>
        <w:t>”</w:t>
      </w:r>
      <w:r w:rsidRPr="00565E2D">
        <w:t>, u homicidio científico de quienes menos tienen”</w:t>
      </w:r>
      <w:r w:rsidR="00C064A5">
        <w:t>…</w:t>
      </w:r>
    </w:p>
    <w:p w:rsidR="00C064A5" w:rsidRPr="00AA54DA" w:rsidRDefault="00C064A5" w:rsidP="00C064A5">
      <w:pPr>
        <w:pStyle w:val="NormalWeb"/>
        <w:jc w:val="both"/>
        <w:rPr>
          <w:rStyle w:val="Textoennegrita"/>
          <w:b w:val="0"/>
        </w:rPr>
      </w:pPr>
      <w:r w:rsidRPr="00AA54DA">
        <w:rPr>
          <w:rStyle w:val="Textoennegrita"/>
          <w:b w:val="0"/>
        </w:rPr>
        <w:t>Han transcurrido casi cinco años desde el colapso de la firma de valores Bear Stearns, el primero de los dominós que cayó en la crisis financiera de 2008. Ahora es claro que se tomaban demasiados riesgos y que el endeudamiento fue excesivo, en particular el de las empresas financieras. La economía global aún sufre las consecuencias.</w:t>
      </w:r>
    </w:p>
    <w:p w:rsidR="00C064A5" w:rsidRPr="000A3568" w:rsidRDefault="00C064A5" w:rsidP="00C064A5">
      <w:pPr>
        <w:pStyle w:val="NormalWeb"/>
        <w:jc w:val="both"/>
        <w:rPr>
          <w:rStyle w:val="Textoennegrita"/>
          <w:b w:val="0"/>
        </w:rPr>
      </w:pPr>
      <w:r w:rsidRPr="000A3568">
        <w:rPr>
          <w:rStyle w:val="Textoennegrita"/>
          <w:b w:val="0"/>
        </w:rPr>
        <w:t xml:space="preserve">Como porcentaje de la economía mundial, el stock global de deuda, tanto privada como pública, y patrimonio alcanzaron su valor máximo en 2007, luego se derrumbaron y ahora recuperaron los niveles de 2000, según una base de datos de McKinsey </w:t>
      </w:r>
      <w:r>
        <w:rPr>
          <w:rStyle w:val="Textoennegrita"/>
          <w:b w:val="0"/>
        </w:rPr>
        <w:t>Global Institute de 183 países.</w:t>
      </w:r>
    </w:p>
    <w:p w:rsidR="00C064A5" w:rsidRPr="00AA54DA" w:rsidRDefault="00C064A5" w:rsidP="00C064A5">
      <w:pPr>
        <w:pStyle w:val="NormalWeb"/>
        <w:jc w:val="both"/>
        <w:rPr>
          <w:rStyle w:val="Textoennegrita"/>
          <w:b w:val="0"/>
        </w:rPr>
      </w:pPr>
      <w:r w:rsidRPr="00AA54DA">
        <w:rPr>
          <w:rStyle w:val="Textoennegrita"/>
          <w:b w:val="0"/>
        </w:rPr>
        <w:t>Según este indicador, el financiamiento creció a una tasa anual de casi 8% en los años 90 y comienzos de la década d</w:t>
      </w:r>
      <w:r w:rsidR="00E53B19">
        <w:rPr>
          <w:rStyle w:val="Textoennegrita"/>
          <w:b w:val="0"/>
        </w:rPr>
        <w:t>e 2000. Gran parte del aumento -más de un tercio-</w:t>
      </w:r>
      <w:r w:rsidRPr="00AA54DA">
        <w:rPr>
          <w:rStyle w:val="Textoennegrita"/>
          <w:b w:val="0"/>
        </w:rPr>
        <w:t xml:space="preserve"> provino de las grandes empresas financieras que se apalancaban para magnificar sus apuestas.</w:t>
      </w:r>
    </w:p>
    <w:p w:rsidR="00C064A5" w:rsidRPr="00AA54DA" w:rsidRDefault="00C064A5" w:rsidP="00C064A5">
      <w:pPr>
        <w:pStyle w:val="NormalWeb"/>
        <w:jc w:val="both"/>
        <w:rPr>
          <w:rStyle w:val="Textoennegrita"/>
          <w:b w:val="0"/>
        </w:rPr>
      </w:pPr>
      <w:r w:rsidRPr="00AA54DA">
        <w:rPr>
          <w:rStyle w:val="Textoennegrita"/>
          <w:b w:val="0"/>
        </w:rPr>
        <w:t>Para 2007, el endeudamiento de las instituciones financieras llegó a cinco veces los bonos emitidos por otras compañías y era incluso mayor que el mercado de bonos soberanos, estima McKinsey.</w:t>
      </w:r>
    </w:p>
    <w:p w:rsidR="00C064A5" w:rsidRPr="00AA54DA" w:rsidRDefault="00C064A5" w:rsidP="00C064A5">
      <w:pPr>
        <w:pStyle w:val="NormalWeb"/>
        <w:jc w:val="both"/>
        <w:rPr>
          <w:rStyle w:val="Textoennegrita"/>
          <w:b w:val="0"/>
        </w:rPr>
      </w:pPr>
      <w:r w:rsidRPr="00AA54DA">
        <w:rPr>
          <w:rStyle w:val="Textoennegrita"/>
          <w:b w:val="0"/>
        </w:rPr>
        <w:t>El valor social del crédito no es alimentar los casinos de Wall Street ni enriquecer a los socios de fondos de cobertura. Es, más bien, dirigir los ahorros del mundo hacia inversiones que rindan fruto a futuro.</w:t>
      </w:r>
    </w:p>
    <w:p w:rsidR="00C064A5" w:rsidRPr="00AA54DA" w:rsidRDefault="00C064A5" w:rsidP="00C064A5">
      <w:pPr>
        <w:pStyle w:val="NormalWeb"/>
        <w:jc w:val="both"/>
        <w:rPr>
          <w:rStyle w:val="Textoennegrita"/>
          <w:b w:val="0"/>
        </w:rPr>
      </w:pPr>
      <w:r w:rsidRPr="00AA54DA">
        <w:rPr>
          <w:rStyle w:val="Textoennegrita"/>
          <w:b w:val="0"/>
        </w:rPr>
        <w:t>Pero sólo alrededor de un cuarto del aumento de las finanzas globales entre 1995 y 2007 fue a parar a hogares y empresas del sector productivo. El resto se destinó a firmas financieras o entidades de gobierno, con una parte dirigida a la infraestructura, educación y otras inversiones.</w:t>
      </w:r>
    </w:p>
    <w:p w:rsidR="00C064A5" w:rsidRPr="00AA54DA" w:rsidRDefault="00C064A5" w:rsidP="00C064A5">
      <w:pPr>
        <w:pStyle w:val="NormalWeb"/>
        <w:jc w:val="both"/>
        <w:rPr>
          <w:rStyle w:val="Textoennegrita"/>
          <w:b w:val="0"/>
        </w:rPr>
      </w:pPr>
      <w:r w:rsidRPr="00AA54DA">
        <w:rPr>
          <w:rStyle w:val="Textoennegrita"/>
          <w:b w:val="0"/>
        </w:rPr>
        <w:t>Luego llegó la crisis. Desde entonces, la provisión financiera global se ha expandido a menos de 2% al año y gran parte de ese aumento es el resultado de gobiernos que se endeudaron para proteger a la economía mundial de los coletazos de la crisis.</w:t>
      </w:r>
    </w:p>
    <w:p w:rsidR="00F97D85" w:rsidRPr="00AA54DA" w:rsidRDefault="00F97D85" w:rsidP="00C064A5">
      <w:pPr>
        <w:pStyle w:val="NormalWeb"/>
        <w:jc w:val="both"/>
      </w:pPr>
      <w:r w:rsidRPr="00AA54DA">
        <w:lastRenderedPageBreak/>
        <w:t>Cuando partes de los mercados se están sobrecalentando, principalmente debido a las políticas de relajamiento de los bancos centrales en todo el mundo, la carrera hacia la próxima crisis está en marcha.</w:t>
      </w:r>
    </w:p>
    <w:p w:rsidR="00D670BF" w:rsidRPr="00D670BF" w:rsidRDefault="00D670BF" w:rsidP="00C064A5">
      <w:pPr>
        <w:pStyle w:val="NormalWeb"/>
        <w:jc w:val="both"/>
      </w:pPr>
      <w:r>
        <w:t>Este no es un mercado de inversores y gestores</w:t>
      </w:r>
      <w:r w:rsidR="006C1EB0">
        <w:t xml:space="preserve"> públicos prudentes</w:t>
      </w:r>
      <w:r>
        <w:t xml:space="preserve">. Es un </w:t>
      </w:r>
      <w:r w:rsidRPr="00D670BF">
        <w:rPr>
          <w:bCs/>
        </w:rPr>
        <w:t>mercado de yonkis</w:t>
      </w:r>
      <w:r>
        <w:rPr>
          <w:b/>
          <w:bCs/>
        </w:rPr>
        <w:t xml:space="preserve"> </w:t>
      </w:r>
      <w:r>
        <w:t>esperando que se inyecte más droga al enfermo de la economía global. Y hay que temerlo por ello. Deuda con más deuda a costa de generaciones futuras, aunque todas las medidas de patada hacia delante no funcionen.</w:t>
      </w:r>
      <w:r w:rsidR="006C1EB0">
        <w:t xml:space="preserve"> Por eso, hay que tener mucho</w:t>
      </w:r>
      <w:r>
        <w:t xml:space="preserve"> cuidado con legislar mirando a lo que p</w:t>
      </w:r>
      <w:r w:rsidR="006C1EB0">
        <w:t>ide un mercado adicto. Si prima</w:t>
      </w:r>
      <w:r>
        <w:t xml:space="preserve"> el gasto y la inflación, como ocurre hoy, </w:t>
      </w:r>
      <w:r w:rsidRPr="00D670BF">
        <w:t xml:space="preserve">es </w:t>
      </w:r>
      <w:r w:rsidRPr="00D670BF">
        <w:rPr>
          <w:bCs/>
        </w:rPr>
        <w:t>pan para hoy</w:t>
      </w:r>
      <w:r w:rsidR="006C1EB0">
        <w:rPr>
          <w:bCs/>
        </w:rPr>
        <w:t xml:space="preserve"> (para algunos elegidos</w:t>
      </w:r>
      <w:r>
        <w:rPr>
          <w:bCs/>
        </w:rPr>
        <w:t>)</w:t>
      </w:r>
      <w:r w:rsidRPr="00D670BF">
        <w:rPr>
          <w:bCs/>
        </w:rPr>
        <w:t xml:space="preserve"> y desastre para mañana</w:t>
      </w:r>
      <w:r w:rsidR="006C1EB0">
        <w:rPr>
          <w:bCs/>
        </w:rPr>
        <w:t xml:space="preserve"> (</w:t>
      </w:r>
      <w:r>
        <w:rPr>
          <w:bCs/>
        </w:rPr>
        <w:t>para</w:t>
      </w:r>
      <w:r w:rsidR="006C1EB0">
        <w:rPr>
          <w:bCs/>
        </w:rPr>
        <w:t xml:space="preserve"> casi</w:t>
      </w:r>
      <w:r>
        <w:rPr>
          <w:bCs/>
        </w:rPr>
        <w:t xml:space="preserve"> todos)</w:t>
      </w:r>
      <w:r w:rsidRPr="00D670BF">
        <w:t xml:space="preserve">. </w:t>
      </w:r>
    </w:p>
    <w:p w:rsidR="00F97D85" w:rsidRPr="006C1EB0" w:rsidRDefault="00F97D85" w:rsidP="00C064A5">
      <w:pPr>
        <w:pStyle w:val="NormalWeb"/>
        <w:jc w:val="both"/>
        <w:rPr>
          <w:rStyle w:val="Textoennegrita"/>
          <w:b w:val="0"/>
          <w:bCs w:val="0"/>
        </w:rPr>
      </w:pPr>
      <w:r>
        <w:t>La pregunta es cuándo y cómo, la Reserva Federal y sus pares decidirán retirar el sistema de respiración asistida que le han dado a l</w:t>
      </w:r>
      <w:r w:rsidR="006C1EB0">
        <w:t>a economía especulativa global.</w:t>
      </w:r>
    </w:p>
    <w:p w:rsidR="00C064A5" w:rsidRDefault="00C064A5" w:rsidP="00565E2D">
      <w:pPr>
        <w:pStyle w:val="NormalWeb"/>
        <w:jc w:val="both"/>
      </w:pPr>
      <w:r>
        <w:rPr>
          <w:rFonts w:ascii="Arial" w:hAnsi="Arial" w:cs="Arial"/>
          <w:noProof/>
          <w:color w:val="000000"/>
          <w:sz w:val="15"/>
          <w:szCs w:val="15"/>
        </w:rPr>
        <w:drawing>
          <wp:inline distT="0" distB="0" distL="0" distR="0" wp14:anchorId="1AC1DB05" wp14:editId="19FC1DF1">
            <wp:extent cx="5390980" cy="2162755"/>
            <wp:effectExtent l="0" t="0" r="635" b="9525"/>
            <wp:docPr id="28" name="Imagen 2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5400040" cy="2166390"/>
                    </a:xfrm>
                    <a:prstGeom prst="rect">
                      <a:avLst/>
                    </a:prstGeom>
                    <a:noFill/>
                    <a:ln>
                      <a:noFill/>
                    </a:ln>
                  </pic:spPr>
                </pic:pic>
              </a:graphicData>
            </a:graphic>
          </wp:inline>
        </w:drawing>
      </w:r>
    </w:p>
    <w:p w:rsidR="006C1EB0" w:rsidRDefault="006C1EB0" w:rsidP="00D670BF">
      <w:pPr>
        <w:pStyle w:val="NormalWeb"/>
        <w:jc w:val="both"/>
      </w:pPr>
      <w:r>
        <w:t>La política de bajar tipos, imprimir, sostener un gasto inútil y monetizar deuda no funciona. Pero aún hay gente que pide repetir.</w:t>
      </w:r>
    </w:p>
    <w:p w:rsidR="009D68B5" w:rsidRDefault="00565E2D" w:rsidP="00A54037">
      <w:pPr>
        <w:pStyle w:val="NormalWeb"/>
        <w:jc w:val="both"/>
      </w:pPr>
      <w:r>
        <w:t>En este proceso de inundación monet</w:t>
      </w:r>
      <w:r w:rsidR="00336C7D">
        <w:t>a</w:t>
      </w:r>
      <w:r>
        <w:t>ria que estamos padeciendo el objetivo de devaluación del dólar</w:t>
      </w:r>
      <w:r w:rsidR="00561969">
        <w:t xml:space="preserve"> es un efecto secundario, colateral, no estratégico. Casi una </w:t>
      </w:r>
      <w:r w:rsidR="00A54037">
        <w:t>“</w:t>
      </w:r>
      <w:r w:rsidR="00561969">
        <w:t>externalidad</w:t>
      </w:r>
      <w:r w:rsidR="00A54037">
        <w:t>”</w:t>
      </w:r>
      <w:r w:rsidR="00561969">
        <w:t>, como gusta decir a los escribas políticamente correctos (à la page). En realidad a los EEUU lo único que le interesa es exportar su moneda (que tiene una demanda inelástica por parte de terceros países y ah</w:t>
      </w:r>
      <w:r w:rsidR="00A54037">
        <w:t>orristas colonizados</w:t>
      </w:r>
      <w:r w:rsidR="00561969">
        <w:t>), exportar su inflación (que viene implícita en el tráfico de moneda sin respaldo con el que la Fed atiende a tan distinguida -como ingenua- clientela</w:t>
      </w:r>
      <w:r w:rsidR="00A54037">
        <w:t>), y reciclar las reservas internacionales (reales) colocando sus “</w:t>
      </w:r>
      <w:r w:rsidR="00A54037" w:rsidRPr="00A54037">
        <w:t xml:space="preserve">Treasury </w:t>
      </w:r>
      <w:r w:rsidR="007122B2" w:rsidRPr="00A54037">
        <w:t>Bonds</w:t>
      </w:r>
      <w:r w:rsidR="00A54037">
        <w:t>”, que volverá a pagar con dinero falso, recién “impreso” (nuevito, nuevito) para la ocasión. Y vuelta a empezar…</w:t>
      </w:r>
    </w:p>
    <w:p w:rsidR="00336C7D" w:rsidRDefault="00336C7D" w:rsidP="00A54037">
      <w:pPr>
        <w:pStyle w:val="NormalWeb"/>
        <w:jc w:val="both"/>
      </w:pPr>
      <w:r>
        <w:t>Para lograr tamaño “borrado de cabeza” (pasar del Consenso de Washington al Consenso de Jackson Hole) hasta el FMI bendice la “print connection”, aunque con la boca pequeña (no vaya a ser que los “amos del universo” se ofendan y dejen de pagar la nómina)</w:t>
      </w:r>
      <w:r w:rsidR="005509BF">
        <w:t xml:space="preserve"> sugiera</w:t>
      </w:r>
      <w:r>
        <w:t xml:space="preserve"> controles de capital</w:t>
      </w:r>
      <w:r w:rsidR="005509BF">
        <w:t xml:space="preserve"> “temporales”</w:t>
      </w:r>
      <w:r>
        <w:t xml:space="preserve"> a los países emergentes y en desarrollo</w:t>
      </w:r>
      <w:r w:rsidR="005509BF">
        <w:t>. Hasta que la lluvia de IED amaine vamos, “aunque según el pronóstico meteorológico no se esperan tormentas”. En fin, pura ficción.</w:t>
      </w:r>
    </w:p>
    <w:p w:rsidR="009D68B5" w:rsidRDefault="005509BF" w:rsidP="00A54037">
      <w:pPr>
        <w:pStyle w:val="NormalWeb"/>
        <w:jc w:val="both"/>
      </w:pPr>
      <w:r>
        <w:t>Otros que “ayudan” a anestesiar al personal</w:t>
      </w:r>
      <w:r w:rsidR="00610EEE">
        <w:t xml:space="preserve"> (</w:t>
      </w:r>
      <w:r w:rsidR="00C02B50">
        <w:t>¡</w:t>
      </w:r>
      <w:r w:rsidR="00610EEE">
        <w:t>y có</w:t>
      </w:r>
      <w:r>
        <w:t>mo</w:t>
      </w:r>
      <w:r w:rsidR="00C02B50">
        <w:t>!</w:t>
      </w:r>
      <w:r w:rsidR="00610EEE">
        <w:t>)</w:t>
      </w:r>
      <w:r>
        <w:t>, son los escribas de plantilla</w:t>
      </w:r>
      <w:r w:rsidR="00610EEE">
        <w:t xml:space="preserve"> de WSJ</w:t>
      </w:r>
      <w:r>
        <w:t xml:space="preserve"> (según convenga a sus amos, pero con un sesgo evidente a favor del dólar): </w:t>
      </w:r>
      <w:r>
        <w:lastRenderedPageBreak/>
        <w:t xml:space="preserve">Hastings </w:t>
      </w:r>
      <w:r w:rsidRPr="005509BF">
        <w:rPr>
          <w:b/>
        </w:rPr>
        <w:t>-</w:t>
      </w:r>
      <w:r>
        <w:t xml:space="preserve"> Barley </w:t>
      </w:r>
      <w:r w:rsidRPr="005509BF">
        <w:rPr>
          <w:b/>
        </w:rPr>
        <w:t>-</w:t>
      </w:r>
      <w:r>
        <w:t xml:space="preserve"> Frangos </w:t>
      </w:r>
      <w:r w:rsidRPr="005509BF">
        <w:rPr>
          <w:b/>
        </w:rPr>
        <w:t>-</w:t>
      </w:r>
      <w:r>
        <w:t xml:space="preserve"> Blackstone </w:t>
      </w:r>
      <w:r w:rsidRPr="005509BF">
        <w:rPr>
          <w:b/>
        </w:rPr>
        <w:t>-</w:t>
      </w:r>
      <w:r>
        <w:t xml:space="preserve"> Walker </w:t>
      </w:r>
      <w:r w:rsidRPr="005509BF">
        <w:rPr>
          <w:b/>
        </w:rPr>
        <w:t>-</w:t>
      </w:r>
      <w:r>
        <w:t xml:space="preserve"> Guerrera </w:t>
      </w:r>
      <w:r w:rsidRPr="005509BF">
        <w:rPr>
          <w:b/>
        </w:rPr>
        <w:t>-</w:t>
      </w:r>
      <w:r>
        <w:t xml:space="preserve"> Levine </w:t>
      </w:r>
      <w:r w:rsidRPr="005509BF">
        <w:rPr>
          <w:b/>
        </w:rPr>
        <w:t>-</w:t>
      </w:r>
      <w:r>
        <w:t xml:space="preserve"> Watts </w:t>
      </w:r>
      <w:r w:rsidRPr="005509BF">
        <w:rPr>
          <w:b/>
        </w:rPr>
        <w:t>-</w:t>
      </w:r>
      <w:r>
        <w:t xml:space="preserve"> Nixon </w:t>
      </w:r>
      <w:r w:rsidRPr="005509BF">
        <w:rPr>
          <w:b/>
        </w:rPr>
        <w:t>-</w:t>
      </w:r>
      <w:r w:rsidR="00C02B50" w:rsidRPr="00C02B50">
        <w:t>…</w:t>
      </w:r>
      <w:r w:rsidR="00610EEE" w:rsidRPr="00C02B50">
        <w:t>,</w:t>
      </w:r>
      <w:r w:rsidR="00610EEE">
        <w:rPr>
          <w:b/>
        </w:rPr>
        <w:t xml:space="preserve"> </w:t>
      </w:r>
      <w:r w:rsidR="00610EEE">
        <w:t xml:space="preserve">de cuyas “deposiciones” he dado suficientes ejemplos (aunque a veces tuve que contener las </w:t>
      </w:r>
      <w:r w:rsidR="007122B2">
        <w:t>náuseas</w:t>
      </w:r>
      <w:r w:rsidR="00610EEE">
        <w:t xml:space="preserve"> ante el “detritus”).</w:t>
      </w:r>
      <w:r>
        <w:t xml:space="preserve"> </w:t>
      </w:r>
    </w:p>
    <w:p w:rsidR="00AA54DA" w:rsidRDefault="00B002AC" w:rsidP="00A54037">
      <w:pPr>
        <w:pStyle w:val="NormalWeb"/>
        <w:jc w:val="both"/>
      </w:pPr>
      <w:r>
        <w:t>Mientras comparto con ustedes estas preocupaciones</w:t>
      </w:r>
      <w:r w:rsidR="00AA54DA" w:rsidRPr="0072146D">
        <w:t>, me declaro totalmente dispuesto a ser convencido sobre</w:t>
      </w:r>
      <w:r w:rsidR="006E67B5">
        <w:t xml:space="preserve"> ésta o</w:t>
      </w:r>
      <w:r w:rsidR="00AA54DA" w:rsidRPr="0072146D">
        <w:t xml:space="preserve"> cualquier </w:t>
      </w:r>
      <w:r w:rsidR="006E67B5">
        <w:t xml:space="preserve">otra </w:t>
      </w:r>
      <w:r w:rsidR="00AA54DA" w:rsidRPr="0072146D">
        <w:t>cuestión económica, pero solo por argumentos lógicamente coheren</w:t>
      </w:r>
      <w:r w:rsidR="00AA54DA">
        <w:t>tes y evidencia</w:t>
      </w:r>
      <w:r w:rsidR="00E7486F">
        <w:t>s empíricamente</w:t>
      </w:r>
      <w:r w:rsidR="00AA54DA">
        <w:t xml:space="preserve"> sólida</w:t>
      </w:r>
      <w:r w:rsidR="00E7486F">
        <w:t>s</w:t>
      </w:r>
      <w:r w:rsidR="00AA54DA">
        <w:t xml:space="preserve">. </w:t>
      </w:r>
    </w:p>
    <w:p w:rsidR="00AA54DA" w:rsidRPr="00E53B19" w:rsidRDefault="00E53B19" w:rsidP="00A54037">
      <w:pPr>
        <w:pStyle w:val="NormalWeb"/>
        <w:jc w:val="both"/>
        <w:rPr>
          <w:b/>
        </w:rPr>
      </w:pPr>
      <w:r w:rsidRPr="00616C40">
        <w:t>-</w:t>
      </w:r>
      <w:r w:rsidR="00616C40">
        <w:rPr>
          <w:b/>
        </w:rPr>
        <w:t xml:space="preserve"> (Last minute)</w:t>
      </w:r>
      <w:r w:rsidRPr="00E53B19">
        <w:rPr>
          <w:b/>
        </w:rPr>
        <w:t xml:space="preserve"> ¿Cuánto </w:t>
      </w:r>
      <w:r>
        <w:rPr>
          <w:b/>
        </w:rPr>
        <w:t>es suficiente?</w:t>
      </w:r>
      <w:r w:rsidR="00DA4D4D">
        <w:rPr>
          <w:b/>
        </w:rPr>
        <w:t xml:space="preserve"> </w:t>
      </w:r>
      <w:r>
        <w:rPr>
          <w:b/>
        </w:rPr>
        <w:t>Bernanke responde</w:t>
      </w:r>
      <w:r w:rsidRPr="00E53B19">
        <w:rPr>
          <w:b/>
        </w:rPr>
        <w:t>: “no es fácil alcanzar el equilibrio”</w:t>
      </w:r>
      <w:r w:rsidR="00DA4D4D">
        <w:rPr>
          <w:b/>
        </w:rPr>
        <w:t xml:space="preserve"> y sigue </w:t>
      </w:r>
      <w:r>
        <w:rPr>
          <w:b/>
        </w:rPr>
        <w:t>l</w:t>
      </w:r>
      <w:r w:rsidR="00DA4D4D">
        <w:rPr>
          <w:b/>
        </w:rPr>
        <w:t>anzando billetes desde el</w:t>
      </w:r>
      <w:r w:rsidRPr="00E53B19">
        <w:rPr>
          <w:b/>
        </w:rPr>
        <w:t xml:space="preserve"> helicóptero…</w:t>
      </w:r>
      <w:r w:rsidR="00DA4D4D">
        <w:rPr>
          <w:b/>
        </w:rPr>
        <w:t xml:space="preserve"> </w:t>
      </w:r>
      <w:r w:rsidR="00DA4D4D" w:rsidRPr="00DA4D4D">
        <w:rPr>
          <w:b/>
        </w:rPr>
        <w:t>Sic transit gloria mundi</w:t>
      </w:r>
    </w:p>
    <w:p w:rsidR="00AA54DA" w:rsidRDefault="00AA54DA" w:rsidP="00AA54DA">
      <w:pPr>
        <w:pStyle w:val="NormalWeb"/>
        <w:jc w:val="both"/>
      </w:pPr>
      <w:r w:rsidRPr="00616C40">
        <w:rPr>
          <w:b/>
        </w:rPr>
        <w:t>-</w:t>
      </w:r>
      <w:r>
        <w:t xml:space="preserve"> </w:t>
      </w:r>
      <w:r w:rsidRPr="005365A4">
        <w:rPr>
          <w:u w:val="single"/>
        </w:rPr>
        <w:t>Bernanke advierte de que una apresurada subida de los tipos de interés podría obstaculizar el crecimiento</w:t>
      </w:r>
      <w:r>
        <w:t xml:space="preserve"> (El Economista </w:t>
      </w:r>
      <w:r w:rsidRPr="00616C40">
        <w:rPr>
          <w:b/>
        </w:rPr>
        <w:t>-</w:t>
      </w:r>
      <w:r>
        <w:t xml:space="preserve"> </w:t>
      </w:r>
      <w:r w:rsidRPr="005365A4">
        <w:rPr>
          <w:b/>
        </w:rPr>
        <w:t>2/3/13</w:t>
      </w:r>
      <w:r>
        <w:t>)</w:t>
      </w:r>
    </w:p>
    <w:p w:rsidR="00AA54DA" w:rsidRPr="00FD0800" w:rsidRDefault="00AA54DA" w:rsidP="00AA54DA">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FD0800">
        <w:rPr>
          <w:rFonts w:ascii="Times New Roman" w:eastAsia="Times New Roman" w:hAnsi="Times New Roman"/>
          <w:color w:val="FF0000"/>
          <w:sz w:val="24"/>
          <w:szCs w:val="24"/>
          <w:u w:val="single"/>
          <w:lang w:eastAsia="es-ES"/>
        </w:rPr>
        <w:t>El presidente de la Reserva Federal de Estados Unidos (FED), Ben Bernanke, declaró este viernes que cualquier subida apresurada de los tipos de interés podría suponer un obstáculo para el crecimiento económico y provocar exactamente la misma clase de problemas financieros que en principio esta subida está destinada a evitar.</w:t>
      </w:r>
    </w:p>
    <w:p w:rsidR="00AA54DA" w:rsidRPr="00FD0800" w:rsidRDefault="00AA54DA" w:rsidP="00AA54DA">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FD0800">
        <w:rPr>
          <w:rFonts w:ascii="Times New Roman" w:eastAsia="Times New Roman" w:hAnsi="Times New Roman"/>
          <w:color w:val="FF0000"/>
          <w:sz w:val="24"/>
          <w:szCs w:val="24"/>
          <w:u w:val="single"/>
          <w:lang w:eastAsia="es-ES"/>
        </w:rPr>
        <w:t>De sus comentarios los analistas concluyen que</w:t>
      </w:r>
      <w:r w:rsidRPr="00FD0800">
        <w:rPr>
          <w:rFonts w:ascii="Times New Roman" w:eastAsia="Times New Roman" w:hAnsi="Times New Roman"/>
          <w:b/>
          <w:bCs/>
          <w:color w:val="FF0000"/>
          <w:sz w:val="24"/>
          <w:szCs w:val="24"/>
          <w:u w:val="single"/>
          <w:lang w:eastAsia="es-ES"/>
        </w:rPr>
        <w:t xml:space="preserve"> la Reserva Federal mantendrá el tipo actual </w:t>
      </w:r>
      <w:r w:rsidRPr="00FD0800">
        <w:rPr>
          <w:rFonts w:ascii="Times New Roman" w:eastAsia="Times New Roman" w:hAnsi="Times New Roman"/>
          <w:color w:val="FF0000"/>
          <w:sz w:val="24"/>
          <w:szCs w:val="24"/>
          <w:u w:val="single"/>
          <w:lang w:eastAsia="es-ES"/>
        </w:rPr>
        <w:t>en el marco de la tercera etapa de su programa de flexibilización cuantitativa hasta que mejore la economía, según apunta el</w:t>
      </w:r>
      <w:r w:rsidR="00E53B19">
        <w:rPr>
          <w:rFonts w:ascii="Times New Roman" w:eastAsia="Times New Roman" w:hAnsi="Times New Roman"/>
          <w:i/>
          <w:iCs/>
          <w:color w:val="FF0000"/>
          <w:sz w:val="24"/>
          <w:szCs w:val="24"/>
          <w:u w:val="single"/>
          <w:lang w:eastAsia="es-ES"/>
        </w:rPr>
        <w:t xml:space="preserve"> “Financial Times”</w:t>
      </w:r>
      <w:r w:rsidRPr="00FD0800">
        <w:rPr>
          <w:rFonts w:ascii="Times New Roman" w:eastAsia="Times New Roman" w:hAnsi="Times New Roman"/>
          <w:i/>
          <w:iCs/>
          <w:color w:val="FF0000"/>
          <w:sz w:val="24"/>
          <w:szCs w:val="24"/>
          <w:u w:val="single"/>
          <w:lang w:eastAsia="es-ES"/>
        </w:rPr>
        <w:t xml:space="preserve">. </w:t>
      </w:r>
    </w:p>
    <w:p w:rsidR="00AA54DA" w:rsidRPr="00FD0800" w:rsidRDefault="00E53B19" w:rsidP="00AA54DA">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Pr>
          <w:rFonts w:ascii="Times New Roman" w:eastAsia="Times New Roman" w:hAnsi="Times New Roman"/>
          <w:color w:val="FF0000"/>
          <w:sz w:val="24"/>
          <w:szCs w:val="24"/>
          <w:u w:val="single"/>
          <w:lang w:eastAsia="es-ES"/>
        </w:rPr>
        <w:t>“</w:t>
      </w:r>
      <w:r w:rsidR="00AA54DA" w:rsidRPr="00FD0800">
        <w:rPr>
          <w:rFonts w:ascii="Times New Roman" w:eastAsia="Times New Roman" w:hAnsi="Times New Roman"/>
          <w:color w:val="FF0000"/>
          <w:sz w:val="24"/>
          <w:szCs w:val="24"/>
          <w:u w:val="single"/>
          <w:lang w:eastAsia="es-ES"/>
        </w:rPr>
        <w:t>Un aumento prematuro de los tipos de interés provocaría un cortocircuito de la recuperación económica que, irónicamente, podría llevar a un período aún más larg</w:t>
      </w:r>
      <w:r>
        <w:rPr>
          <w:rFonts w:ascii="Times New Roman" w:eastAsia="Times New Roman" w:hAnsi="Times New Roman"/>
          <w:color w:val="FF0000"/>
          <w:sz w:val="24"/>
          <w:szCs w:val="24"/>
          <w:u w:val="single"/>
          <w:lang w:eastAsia="es-ES"/>
        </w:rPr>
        <w:t>o de tipos de interés rebajados”</w:t>
      </w:r>
      <w:r w:rsidR="00AA54DA" w:rsidRPr="00FD0800">
        <w:rPr>
          <w:rFonts w:ascii="Times New Roman" w:eastAsia="Times New Roman" w:hAnsi="Times New Roman"/>
          <w:color w:val="FF0000"/>
          <w:sz w:val="24"/>
          <w:szCs w:val="24"/>
          <w:u w:val="single"/>
          <w:lang w:eastAsia="es-ES"/>
        </w:rPr>
        <w:t xml:space="preserve">, declaró Bernanke durante una conferencia en San Francisco. </w:t>
      </w:r>
    </w:p>
    <w:p w:rsidR="00AA54DA" w:rsidRPr="00FD0800" w:rsidRDefault="00E53B19" w:rsidP="00AA54DA">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Pr>
          <w:rFonts w:ascii="Times New Roman" w:eastAsia="Times New Roman" w:hAnsi="Times New Roman"/>
          <w:color w:val="FF0000"/>
          <w:sz w:val="24"/>
          <w:szCs w:val="24"/>
          <w:u w:val="single"/>
          <w:lang w:eastAsia="es-ES"/>
        </w:rPr>
        <w:t>“</w:t>
      </w:r>
      <w:r w:rsidR="00AA54DA" w:rsidRPr="00FD0800">
        <w:rPr>
          <w:rFonts w:ascii="Times New Roman" w:eastAsia="Times New Roman" w:hAnsi="Times New Roman"/>
          <w:color w:val="FF0000"/>
          <w:sz w:val="24"/>
          <w:szCs w:val="24"/>
          <w:u w:val="single"/>
          <w:lang w:eastAsia="es-ES"/>
        </w:rPr>
        <w:t xml:space="preserve">En estos momentos, las principales economías industriales no son capaces de aguantar unos tipos de interés más altos. A este respecto, los bancos centrales -siempre y cuando alcancen sus propuestas de estabilidad de precios- no tienen más elección que la de mantener los tipos de interés nominales a </w:t>
      </w:r>
      <w:r>
        <w:rPr>
          <w:rFonts w:ascii="Times New Roman" w:eastAsia="Times New Roman" w:hAnsi="Times New Roman"/>
          <w:color w:val="FF0000"/>
          <w:sz w:val="24"/>
          <w:szCs w:val="24"/>
          <w:u w:val="single"/>
          <w:lang w:eastAsia="es-ES"/>
        </w:rPr>
        <w:t>largo plazo relativamente bajos”</w:t>
      </w:r>
      <w:r w:rsidR="00AA54DA" w:rsidRPr="00FD0800">
        <w:rPr>
          <w:rFonts w:ascii="Times New Roman" w:eastAsia="Times New Roman" w:hAnsi="Times New Roman"/>
          <w:color w:val="FF0000"/>
          <w:sz w:val="24"/>
          <w:szCs w:val="24"/>
          <w:u w:val="single"/>
          <w:lang w:eastAsia="es-ES"/>
        </w:rPr>
        <w:t xml:space="preserve">, explicó. </w:t>
      </w:r>
    </w:p>
    <w:p w:rsidR="00AA54DA" w:rsidRPr="00FD0800" w:rsidRDefault="00AA54DA" w:rsidP="00AA54DA">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FD0800">
        <w:rPr>
          <w:rFonts w:ascii="Times New Roman" w:eastAsia="Times New Roman" w:hAnsi="Times New Roman"/>
          <w:color w:val="FF0000"/>
          <w:sz w:val="24"/>
          <w:szCs w:val="24"/>
          <w:u w:val="single"/>
          <w:lang w:eastAsia="es-ES"/>
        </w:rPr>
        <w:t xml:space="preserve">Bernanke responde así a varias </w:t>
      </w:r>
      <w:r w:rsidRPr="00FD0800">
        <w:rPr>
          <w:rFonts w:ascii="Times New Roman" w:eastAsia="Times New Roman" w:hAnsi="Times New Roman"/>
          <w:b/>
          <w:bCs/>
          <w:color w:val="FF0000"/>
          <w:sz w:val="24"/>
          <w:szCs w:val="24"/>
          <w:u w:val="single"/>
          <w:lang w:eastAsia="es-ES"/>
        </w:rPr>
        <w:t>críticas emitidas contra su actual política de bajos tipos de interés</w:t>
      </w:r>
      <w:r w:rsidRPr="00FD0800">
        <w:rPr>
          <w:rFonts w:ascii="Times New Roman" w:eastAsia="Times New Roman" w:hAnsi="Times New Roman"/>
          <w:color w:val="FF0000"/>
          <w:sz w:val="24"/>
          <w:szCs w:val="24"/>
          <w:u w:val="single"/>
          <w:lang w:eastAsia="es-ES"/>
        </w:rPr>
        <w:t xml:space="preserve">: dañan a los ahorradores, incitan a los bancos a iniciar arriesgadas maniobras de especulación e incrementa la posibilidad de un aumento de la inflación. </w:t>
      </w:r>
    </w:p>
    <w:p w:rsidR="00AA54DA" w:rsidRPr="00AA54DA" w:rsidRDefault="00AA54DA" w:rsidP="00AA54DA">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FD0800">
        <w:rPr>
          <w:rFonts w:ascii="Times New Roman" w:eastAsia="Times New Roman" w:hAnsi="Times New Roman"/>
          <w:color w:val="FF0000"/>
          <w:sz w:val="24"/>
          <w:szCs w:val="24"/>
          <w:u w:val="single"/>
          <w:lang w:eastAsia="es-ES"/>
        </w:rPr>
        <w:t>Con su política, el presidente de la FED espera que los tipos aumenten lentamente en los próximos años conforme mejore l</w:t>
      </w:r>
      <w:r w:rsidR="00E53B19">
        <w:rPr>
          <w:rFonts w:ascii="Times New Roman" w:eastAsia="Times New Roman" w:hAnsi="Times New Roman"/>
          <w:color w:val="FF0000"/>
          <w:sz w:val="24"/>
          <w:szCs w:val="24"/>
          <w:u w:val="single"/>
          <w:lang w:eastAsia="es-ES"/>
        </w:rPr>
        <w:t>a economía, pero reconoció que “</w:t>
      </w:r>
      <w:r w:rsidRPr="00FD0800">
        <w:rPr>
          <w:rFonts w:ascii="Times New Roman" w:eastAsia="Times New Roman" w:hAnsi="Times New Roman"/>
          <w:color w:val="FF0000"/>
          <w:sz w:val="24"/>
          <w:szCs w:val="24"/>
          <w:u w:val="single"/>
          <w:lang w:eastAsia="es-ES"/>
        </w:rPr>
        <w:t xml:space="preserve">no </w:t>
      </w:r>
      <w:r w:rsidR="00E53B19">
        <w:rPr>
          <w:rFonts w:ascii="Times New Roman" w:eastAsia="Times New Roman" w:hAnsi="Times New Roman"/>
          <w:color w:val="FF0000"/>
          <w:sz w:val="24"/>
          <w:szCs w:val="24"/>
          <w:u w:val="single"/>
          <w:lang w:eastAsia="es-ES"/>
        </w:rPr>
        <w:t>es fácil alcanzar el equilibrio”. “</w:t>
      </w:r>
      <w:r w:rsidRPr="00FD0800">
        <w:rPr>
          <w:rFonts w:ascii="Times New Roman" w:eastAsia="Times New Roman" w:hAnsi="Times New Roman"/>
          <w:color w:val="FF0000"/>
          <w:sz w:val="24"/>
          <w:szCs w:val="24"/>
          <w:u w:val="single"/>
          <w:lang w:eastAsia="es-ES"/>
        </w:rPr>
        <w:t>La crisis reciente es un testamento vivo del precio que se paga</w:t>
      </w:r>
      <w:r w:rsidR="00E53B19">
        <w:rPr>
          <w:rFonts w:ascii="Times New Roman" w:eastAsia="Times New Roman" w:hAnsi="Times New Roman"/>
          <w:color w:val="FF0000"/>
          <w:sz w:val="24"/>
          <w:szCs w:val="24"/>
          <w:u w:val="single"/>
          <w:lang w:eastAsia="es-ES"/>
        </w:rPr>
        <w:t xml:space="preserve"> por los riesgos mal calculados”</w:t>
      </w:r>
      <w:r w:rsidRPr="00FD0800">
        <w:rPr>
          <w:rFonts w:ascii="Times New Roman" w:eastAsia="Times New Roman" w:hAnsi="Times New Roman"/>
          <w:color w:val="FF0000"/>
          <w:sz w:val="24"/>
          <w:szCs w:val="24"/>
          <w:u w:val="single"/>
          <w:lang w:eastAsia="es-ES"/>
        </w:rPr>
        <w:t>, declaró.</w:t>
      </w:r>
    </w:p>
    <w:p w:rsidR="00122B18" w:rsidRPr="009D68B5" w:rsidRDefault="009D68B5" w:rsidP="009D68B5">
      <w:pPr>
        <w:pStyle w:val="NormalWeb"/>
        <w:jc w:val="both"/>
        <w:rPr>
          <w:b/>
        </w:rPr>
      </w:pPr>
      <w:r w:rsidRPr="009D68B5">
        <w:rPr>
          <w:b/>
        </w:rPr>
        <w:t>(La opinión de “L’ enfant terrible de la economía” sobre la guerra de divisas)</w:t>
      </w:r>
      <w:r w:rsidR="00A54037" w:rsidRPr="009D68B5">
        <w:rPr>
          <w:b/>
        </w:rPr>
        <w:t xml:space="preserve">  </w:t>
      </w:r>
    </w:p>
    <w:p w:rsidR="00122B18" w:rsidRPr="00FA4D68" w:rsidRDefault="009D68B5" w:rsidP="00122B18">
      <w:pPr>
        <w:jc w:val="both"/>
        <w:rPr>
          <w:rFonts w:ascii="Times New Roman" w:hAnsi="Times New Roman"/>
          <w:sz w:val="24"/>
          <w:szCs w:val="24"/>
        </w:rPr>
      </w:pPr>
      <w:r w:rsidRPr="009D68B5">
        <w:rPr>
          <w:rFonts w:ascii="Times New Roman" w:hAnsi="Times New Roman"/>
          <w:b/>
          <w:sz w:val="24"/>
          <w:szCs w:val="24"/>
        </w:rPr>
        <w:t>-</w:t>
      </w:r>
      <w:r w:rsidR="00122B18">
        <w:rPr>
          <w:rFonts w:ascii="Times New Roman" w:hAnsi="Times New Roman"/>
          <w:sz w:val="24"/>
          <w:szCs w:val="24"/>
        </w:rPr>
        <w:t xml:space="preserve"> </w:t>
      </w:r>
      <w:r w:rsidR="00122B18" w:rsidRPr="00FA4D68">
        <w:rPr>
          <w:rFonts w:ascii="Times New Roman" w:hAnsi="Times New Roman"/>
          <w:sz w:val="24"/>
          <w:szCs w:val="24"/>
          <w:u w:val="single"/>
        </w:rPr>
        <w:t>Las guerras de divisas se interpretan mal</w:t>
      </w:r>
      <w:r w:rsidR="00122B18">
        <w:rPr>
          <w:rFonts w:ascii="Times New Roman" w:hAnsi="Times New Roman"/>
          <w:sz w:val="24"/>
          <w:szCs w:val="24"/>
        </w:rPr>
        <w:t xml:space="preserve"> (El País</w:t>
      </w:r>
      <w:r w:rsidR="00122B18" w:rsidRPr="009D68B5">
        <w:rPr>
          <w:rFonts w:ascii="Times New Roman" w:hAnsi="Times New Roman"/>
          <w:b/>
          <w:sz w:val="24"/>
          <w:szCs w:val="24"/>
        </w:rPr>
        <w:t xml:space="preserve"> -</w:t>
      </w:r>
      <w:r w:rsidR="00A41C96">
        <w:rPr>
          <w:rFonts w:ascii="Times New Roman" w:hAnsi="Times New Roman"/>
          <w:b/>
          <w:sz w:val="24"/>
          <w:szCs w:val="24"/>
        </w:rPr>
        <w:t xml:space="preserve"> </w:t>
      </w:r>
      <w:r w:rsidR="00A41C96">
        <w:rPr>
          <w:rFonts w:ascii="Times New Roman" w:hAnsi="Times New Roman"/>
          <w:sz w:val="24"/>
          <w:szCs w:val="24"/>
        </w:rPr>
        <w:t xml:space="preserve">New York Times </w:t>
      </w:r>
      <w:r w:rsidR="00A41C96" w:rsidRPr="00A41C96">
        <w:rPr>
          <w:rFonts w:ascii="Times New Roman" w:hAnsi="Times New Roman"/>
          <w:b/>
          <w:sz w:val="24"/>
          <w:szCs w:val="24"/>
        </w:rPr>
        <w:t>-</w:t>
      </w:r>
      <w:r w:rsidR="00A41C96">
        <w:rPr>
          <w:rFonts w:ascii="Times New Roman" w:hAnsi="Times New Roman"/>
          <w:sz w:val="24"/>
          <w:szCs w:val="24"/>
        </w:rPr>
        <w:t xml:space="preserve"> </w:t>
      </w:r>
      <w:r w:rsidR="00122B18" w:rsidRPr="00FA4D68">
        <w:rPr>
          <w:rFonts w:ascii="Times New Roman" w:hAnsi="Times New Roman"/>
          <w:b/>
          <w:sz w:val="24"/>
          <w:szCs w:val="24"/>
        </w:rPr>
        <w:t>26/2/13</w:t>
      </w:r>
      <w:r w:rsidR="00122B18">
        <w:rPr>
          <w:rFonts w:ascii="Times New Roman" w:hAnsi="Times New Roman"/>
          <w:sz w:val="24"/>
          <w:szCs w:val="24"/>
        </w:rPr>
        <w:t>)</w:t>
      </w:r>
    </w:p>
    <w:p w:rsidR="00122B18" w:rsidRPr="00FA4D68" w:rsidRDefault="00122B18" w:rsidP="00122B18">
      <w:pPr>
        <w:jc w:val="both"/>
        <w:rPr>
          <w:rFonts w:ascii="Times New Roman" w:hAnsi="Times New Roman"/>
          <w:sz w:val="24"/>
          <w:szCs w:val="24"/>
        </w:rPr>
      </w:pPr>
      <w:r>
        <w:rPr>
          <w:rFonts w:ascii="Times New Roman" w:hAnsi="Times New Roman"/>
          <w:sz w:val="24"/>
          <w:szCs w:val="24"/>
        </w:rPr>
        <w:t>(Por: Paul Krugman)</w:t>
      </w:r>
    </w:p>
    <w:p w:rsidR="00122B18" w:rsidRPr="00B83871" w:rsidRDefault="00122B18" w:rsidP="00122B18">
      <w:pPr>
        <w:jc w:val="both"/>
        <w:rPr>
          <w:rFonts w:ascii="Times New Roman" w:hAnsi="Times New Roman"/>
          <w:color w:val="FF0000"/>
          <w:sz w:val="24"/>
          <w:szCs w:val="24"/>
          <w:u w:val="single"/>
        </w:rPr>
      </w:pPr>
      <w:r w:rsidRPr="00B83871">
        <w:rPr>
          <w:rFonts w:ascii="Times New Roman" w:hAnsi="Times New Roman"/>
          <w:color w:val="FF0000"/>
          <w:sz w:val="24"/>
          <w:szCs w:val="24"/>
          <w:u w:val="single"/>
        </w:rPr>
        <w:t>La gente ha estado preguntándome cuál es mi postura respecto al tema de la guerra de divisas. Mi respuesta es que es un concepto erróneo, y sería una mala cosa  que los legisladores se lo tomaran en serio.</w:t>
      </w:r>
    </w:p>
    <w:p w:rsidR="00122B18" w:rsidRPr="00FA4D68" w:rsidRDefault="00122B18" w:rsidP="00122B18">
      <w:pPr>
        <w:jc w:val="both"/>
        <w:rPr>
          <w:rFonts w:ascii="Times New Roman" w:hAnsi="Times New Roman"/>
          <w:sz w:val="24"/>
          <w:szCs w:val="24"/>
        </w:rPr>
      </w:pPr>
      <w:r w:rsidRPr="00FA4D68">
        <w:rPr>
          <w:rFonts w:ascii="Times New Roman" w:hAnsi="Times New Roman"/>
          <w:sz w:val="24"/>
          <w:szCs w:val="24"/>
        </w:rPr>
        <w:lastRenderedPageBreak/>
        <w:t>En primer lugar, lo que la gente cree que sabe sobre otras guerras de divisas anteriores no es de hecho verdad. Todo el mundo utiliza algun</w:t>
      </w:r>
      <w:r w:rsidR="009D68B5">
        <w:rPr>
          <w:rFonts w:ascii="Times New Roman" w:hAnsi="Times New Roman"/>
          <w:sz w:val="24"/>
          <w:szCs w:val="24"/>
        </w:rPr>
        <w:t>a combinación de términos como “</w:t>
      </w:r>
      <w:r w:rsidRPr="00FA4D68">
        <w:rPr>
          <w:rFonts w:ascii="Times New Roman" w:hAnsi="Times New Roman"/>
          <w:sz w:val="24"/>
          <w:szCs w:val="24"/>
        </w:rPr>
        <w:t>proteccio</w:t>
      </w:r>
      <w:r w:rsidR="009D68B5">
        <w:rPr>
          <w:rFonts w:ascii="Times New Roman" w:hAnsi="Times New Roman"/>
          <w:sz w:val="24"/>
          <w:szCs w:val="24"/>
        </w:rPr>
        <w:t>nismo y devaluación competitiva”</w:t>
      </w:r>
      <w:r w:rsidRPr="00FA4D68">
        <w:rPr>
          <w:rFonts w:ascii="Times New Roman" w:hAnsi="Times New Roman"/>
          <w:sz w:val="24"/>
          <w:szCs w:val="24"/>
        </w:rPr>
        <w:t xml:space="preserve"> para describir el supuesto círculo vicioso de la década de 1930, pero como ha señalado muchas veces el economista Barry Eichengreen, son términos que no combinan bien. Si el país A y el país B se enzarzan en un tira y afloja de aranceles, el resultado final es un comercio restringido; si cada uno de ellos intenta devaluar su moneda, el resultado final es, en el peor de los casos, que todo el mundo vuelve a estar e</w:t>
      </w:r>
      <w:r w:rsidR="00F71986">
        <w:rPr>
          <w:rFonts w:ascii="Times New Roman" w:hAnsi="Times New Roman"/>
          <w:sz w:val="24"/>
          <w:szCs w:val="24"/>
        </w:rPr>
        <w:t>n el mismo sitio en que empezó.</w:t>
      </w:r>
    </w:p>
    <w:p w:rsidR="00122B18" w:rsidRPr="00B83871" w:rsidRDefault="009D68B5" w:rsidP="00122B18">
      <w:pPr>
        <w:jc w:val="both"/>
        <w:rPr>
          <w:rFonts w:ascii="Times New Roman" w:hAnsi="Times New Roman"/>
          <w:color w:val="FF0000"/>
          <w:sz w:val="24"/>
          <w:szCs w:val="24"/>
          <w:u w:val="single"/>
        </w:rPr>
      </w:pPr>
      <w:r>
        <w:rPr>
          <w:rFonts w:ascii="Times New Roman" w:hAnsi="Times New Roman"/>
          <w:sz w:val="24"/>
          <w:szCs w:val="24"/>
          <w:u w:val="single"/>
        </w:rPr>
        <w:t>Y en realidad, estas “guerras de divisas”</w:t>
      </w:r>
      <w:r w:rsidR="00122B18" w:rsidRPr="00B83871">
        <w:rPr>
          <w:rFonts w:ascii="Times New Roman" w:hAnsi="Times New Roman"/>
          <w:sz w:val="24"/>
          <w:szCs w:val="24"/>
          <w:u w:val="single"/>
        </w:rPr>
        <w:t xml:space="preserve"> son seguramente algo claramente positivo para la economía mundial</w:t>
      </w:r>
      <w:r w:rsidR="00122B18" w:rsidRPr="00FA4D68">
        <w:rPr>
          <w:rFonts w:ascii="Times New Roman" w:hAnsi="Times New Roman"/>
          <w:sz w:val="24"/>
          <w:szCs w:val="24"/>
        </w:rPr>
        <w:t xml:space="preserve">. En la década de 1930 se debió a que para los países se deshicieron de sus ataduras doradas (abandonaron el patrón oro y esto les dio libertad para seguir políticas monetarias expansionistas). </w:t>
      </w:r>
      <w:r w:rsidR="00122B18" w:rsidRPr="00B83871">
        <w:rPr>
          <w:rFonts w:ascii="Times New Roman" w:hAnsi="Times New Roman"/>
          <w:color w:val="FF0000"/>
          <w:sz w:val="24"/>
          <w:szCs w:val="24"/>
          <w:u w:val="single"/>
        </w:rPr>
        <w:t>Hoy en día, esa no es la cuestión; lo que Japón, Estados Unidos y Gran Bretaña están haciendo de hecho es intentar seguir una política monetaria expansionista, y la devaluación de la moneda no es más que una consecuencia.</w:t>
      </w:r>
    </w:p>
    <w:p w:rsidR="00122B18" w:rsidRPr="00FA4D68" w:rsidRDefault="00122B18" w:rsidP="00122B18">
      <w:pPr>
        <w:jc w:val="both"/>
        <w:rPr>
          <w:rFonts w:ascii="Times New Roman" w:hAnsi="Times New Roman"/>
          <w:sz w:val="24"/>
          <w:szCs w:val="24"/>
        </w:rPr>
      </w:pPr>
      <w:r w:rsidRPr="00FA4D68">
        <w:rPr>
          <w:rFonts w:ascii="Times New Roman" w:hAnsi="Times New Roman"/>
          <w:sz w:val="24"/>
          <w:szCs w:val="24"/>
        </w:rPr>
        <w:t>Si la política expansionista es lo que necesitamos, ¿por qué es esto algo malo?</w:t>
      </w:r>
    </w:p>
    <w:p w:rsidR="00122B18" w:rsidRPr="00B83871" w:rsidRDefault="00122B18" w:rsidP="00122B18">
      <w:pPr>
        <w:jc w:val="both"/>
        <w:rPr>
          <w:rFonts w:ascii="Times New Roman" w:hAnsi="Times New Roman"/>
          <w:sz w:val="24"/>
          <w:szCs w:val="24"/>
          <w:u w:val="single"/>
        </w:rPr>
      </w:pPr>
      <w:r w:rsidRPr="00B83871">
        <w:rPr>
          <w:rFonts w:ascii="Times New Roman" w:hAnsi="Times New Roman"/>
          <w:sz w:val="24"/>
          <w:szCs w:val="24"/>
          <w:u w:val="single"/>
        </w:rPr>
        <w:t>Es verdad que Europa puede tener la sensación de que está sufriendo una pérdida de competitividad. Pero hay una respuesta para eso: imitar a los demás países avanzados y hacer que el Banco Central Europeo se una a la expansión. De hecho, si el miedo a un euro sobrevalorado acaba debilitando a los halcones monetarios del BCE, es bueno para todo el mundo.</w:t>
      </w:r>
    </w:p>
    <w:p w:rsidR="00122B18" w:rsidRPr="00AA54DA" w:rsidRDefault="00122B18" w:rsidP="00122B18">
      <w:pPr>
        <w:jc w:val="both"/>
        <w:rPr>
          <w:rFonts w:ascii="Times New Roman" w:hAnsi="Times New Roman"/>
          <w:color w:val="FF0000"/>
          <w:sz w:val="24"/>
          <w:szCs w:val="24"/>
          <w:u w:val="single"/>
        </w:rPr>
      </w:pPr>
      <w:r w:rsidRPr="00B83871">
        <w:rPr>
          <w:rFonts w:ascii="Times New Roman" w:hAnsi="Times New Roman"/>
          <w:color w:val="FF0000"/>
          <w:sz w:val="24"/>
          <w:szCs w:val="24"/>
          <w:u w:val="single"/>
        </w:rPr>
        <w:t>En lo que respecta a la devaluación de la moneda, ahora mismo de lo único que hay que t</w:t>
      </w:r>
      <w:r w:rsidR="00AA54DA">
        <w:rPr>
          <w:rFonts w:ascii="Times New Roman" w:hAnsi="Times New Roman"/>
          <w:color w:val="FF0000"/>
          <w:sz w:val="24"/>
          <w:szCs w:val="24"/>
          <w:u w:val="single"/>
        </w:rPr>
        <w:t>ener miedo es del propio miedo.</w:t>
      </w:r>
    </w:p>
    <w:p w:rsidR="00C02B50" w:rsidRDefault="00C02B50" w:rsidP="00C02B50">
      <w:pPr>
        <w:pStyle w:val="NormalWeb"/>
        <w:jc w:val="both"/>
        <w:rPr>
          <w:b/>
        </w:rPr>
      </w:pPr>
      <w:r>
        <w:rPr>
          <w:b/>
        </w:rPr>
        <w:t xml:space="preserve">(La opinión del </w:t>
      </w:r>
      <w:r w:rsidR="00A41C96">
        <w:rPr>
          <w:b/>
        </w:rPr>
        <w:t>“</w:t>
      </w:r>
      <w:r>
        <w:rPr>
          <w:b/>
        </w:rPr>
        <w:t>Doctor Doom</w:t>
      </w:r>
      <w:r w:rsidR="00A41C96">
        <w:rPr>
          <w:b/>
        </w:rPr>
        <w:t>”</w:t>
      </w:r>
      <w:r w:rsidRPr="009D68B5">
        <w:rPr>
          <w:b/>
        </w:rPr>
        <w:t xml:space="preserve"> sobre la guerra de divisas)  </w:t>
      </w:r>
    </w:p>
    <w:p w:rsidR="00AA54DA" w:rsidRDefault="00A41C96" w:rsidP="00122B18">
      <w:pPr>
        <w:jc w:val="both"/>
        <w:rPr>
          <w:rFonts w:ascii="Times New Roman" w:hAnsi="Times New Roman"/>
          <w:color w:val="FF0000"/>
          <w:sz w:val="24"/>
          <w:szCs w:val="24"/>
        </w:rPr>
      </w:pPr>
      <w:r w:rsidRPr="00A41C96">
        <w:rPr>
          <w:rFonts w:ascii="Times New Roman" w:hAnsi="Times New Roman"/>
          <w:color w:val="FF0000"/>
          <w:sz w:val="24"/>
          <w:szCs w:val="24"/>
          <w:u w:val="single"/>
        </w:rPr>
        <w:t>“El canal de transmisión de la</w:t>
      </w:r>
      <w:r>
        <w:rPr>
          <w:rFonts w:ascii="Times New Roman" w:hAnsi="Times New Roman"/>
          <w:color w:val="FF0000"/>
          <w:sz w:val="24"/>
          <w:szCs w:val="24"/>
          <w:u w:val="single"/>
        </w:rPr>
        <w:t xml:space="preserve"> flexibilización cuantitativa </w:t>
      </w:r>
      <w:r w:rsidRPr="00A41C96">
        <w:rPr>
          <w:rFonts w:ascii="Times New Roman" w:hAnsi="Times New Roman"/>
          <w:color w:val="FF0000"/>
          <w:sz w:val="24"/>
          <w:szCs w:val="24"/>
          <w:u w:val="single"/>
        </w:rPr>
        <w:t xml:space="preserve"> a través del tipo de cambio -el debilitamiento de la moneda que implica una flexibilización monetaria- es ineficaz si varios bancos centrales importantes la implementan simultáneamente. Cuando eso sucede, la FC se convierte en un juego de suma cero, porque todas las monedas no pueden caer y todos los balances comerciales no pueden mejorar simultáneamente. El resultado, entonces, es el reemplazo de las “guerras cambiarias” por “guerras de FC”</w:t>
      </w:r>
      <w:r w:rsidR="00AA54DA">
        <w:rPr>
          <w:rFonts w:ascii="Times New Roman" w:hAnsi="Times New Roman"/>
          <w:color w:val="FF0000"/>
          <w:sz w:val="24"/>
          <w:szCs w:val="24"/>
        </w:rPr>
        <w:t>.</w:t>
      </w:r>
    </w:p>
    <w:p w:rsidR="00AA54DA" w:rsidRPr="00FC4123" w:rsidRDefault="00AA54DA" w:rsidP="00AA54DA">
      <w:pPr>
        <w:jc w:val="both"/>
        <w:rPr>
          <w:rFonts w:ascii="Times New Roman" w:hAnsi="Times New Roman"/>
          <w:color w:val="FF0000"/>
          <w:sz w:val="24"/>
          <w:szCs w:val="24"/>
          <w:u w:val="single"/>
        </w:rPr>
      </w:pPr>
      <w:r>
        <w:rPr>
          <w:rFonts w:ascii="Times New Roman" w:hAnsi="Times New Roman"/>
          <w:color w:val="FF0000"/>
          <w:sz w:val="24"/>
          <w:szCs w:val="24"/>
          <w:u w:val="single"/>
        </w:rPr>
        <w:t>L</w:t>
      </w:r>
      <w:r w:rsidRPr="00FC4123">
        <w:rPr>
          <w:rFonts w:ascii="Times New Roman" w:hAnsi="Times New Roman"/>
          <w:color w:val="FF0000"/>
          <w:sz w:val="24"/>
          <w:szCs w:val="24"/>
          <w:u w:val="single"/>
        </w:rPr>
        <w:t>a FC en economías avanzadas conduce a flujos de capital excesivos hacia los mercados emergentes, que enfrentan un difícil desafío para sus políticas. La intervención esterilizada sobre el mercado cambiario mantiene elevadas las tasas de interés locales y alimenta la entrada de divisas. Pero una intervención no esterilizada, o reducir las tasas de interés locales, genera un exceso de liquidez que puede alimentar la inflación local y burbujas de activos y de crédito.</w:t>
      </w:r>
    </w:p>
    <w:p w:rsidR="00AA54DA" w:rsidRPr="00FC4123" w:rsidRDefault="00AA54DA" w:rsidP="00AA54DA">
      <w:pPr>
        <w:jc w:val="both"/>
        <w:rPr>
          <w:rFonts w:ascii="Times New Roman" w:hAnsi="Times New Roman"/>
          <w:color w:val="FF0000"/>
          <w:sz w:val="24"/>
          <w:szCs w:val="24"/>
          <w:u w:val="single"/>
        </w:rPr>
      </w:pPr>
      <w:r w:rsidRPr="00FC4123">
        <w:rPr>
          <w:rFonts w:ascii="Times New Roman" w:hAnsi="Times New Roman"/>
          <w:color w:val="FF0000"/>
          <w:sz w:val="24"/>
          <w:szCs w:val="24"/>
          <w:u w:val="single"/>
        </w:rPr>
        <w:t xml:space="preserve">Simultáneamente, renunciar a la intervención y permitir que se aprecie la moneda erosiona la competitividad externa, y eso conduce a peligrosos déficits en el comercio </w:t>
      </w:r>
      <w:r w:rsidRPr="00FC4123">
        <w:rPr>
          <w:rFonts w:ascii="Times New Roman" w:hAnsi="Times New Roman"/>
          <w:color w:val="FF0000"/>
          <w:sz w:val="24"/>
          <w:szCs w:val="24"/>
          <w:u w:val="single"/>
        </w:rPr>
        <w:lastRenderedPageBreak/>
        <w:t xml:space="preserve">exterior. Sin embargo, es difícil implementar controles sobre los flujos de entrada de capitales y, a veces, esos controles son incompletos. Los controles macroprudenciales sobre el crecimiento del crédito son útiles, pero a veces ineficaces para detener las burbujas de activos cuando las tasas de interés bajas continúan sosteniendo condiciones de generosa liquidez. </w:t>
      </w:r>
    </w:p>
    <w:p w:rsidR="00AA54DA" w:rsidRPr="00AA54DA" w:rsidRDefault="00AA54DA" w:rsidP="00122B18">
      <w:pPr>
        <w:jc w:val="both"/>
        <w:rPr>
          <w:rFonts w:ascii="Times New Roman" w:hAnsi="Times New Roman"/>
          <w:sz w:val="24"/>
          <w:szCs w:val="24"/>
        </w:rPr>
      </w:pPr>
      <w:r w:rsidRPr="00AA54DA">
        <w:rPr>
          <w:rFonts w:ascii="Times New Roman" w:hAnsi="Times New Roman"/>
          <w:color w:val="FF0000"/>
          <w:sz w:val="24"/>
          <w:szCs w:val="24"/>
          <w:u w:val="single"/>
        </w:rPr>
        <w:t>L</w:t>
      </w:r>
      <w:r w:rsidRPr="00FD5DC3">
        <w:rPr>
          <w:rFonts w:ascii="Times New Roman" w:hAnsi="Times New Roman"/>
          <w:color w:val="FF0000"/>
          <w:sz w:val="24"/>
          <w:szCs w:val="24"/>
          <w:u w:val="single"/>
        </w:rPr>
        <w:t>a FC reiterada puede conducir a burbujas de activos, tanto en su lugar de implementación como en aquellos países sobre los cuales se derrama. Esas burbujas pueden tener lugar en mercados de acciones, mercados de vivienda (Hong Kong y Singapur), mercados de productos básicos, mercados de bonos (hay quienes advierten sobre una burbuja que está creciendo en Estados Unidos, Alemania, el Reino Unido y Japón) y en mercados de crédito (donde los diferenciales en algunos mercados emergentes, y en la deuda corporativa de alto rendimiento y calidad se están reduciendo excesivamente)</w:t>
      </w:r>
      <w:r w:rsidRPr="00AA54DA">
        <w:rPr>
          <w:rFonts w:ascii="Times New Roman" w:hAnsi="Times New Roman"/>
          <w:color w:val="FF0000"/>
          <w:sz w:val="24"/>
          <w:szCs w:val="24"/>
        </w:rPr>
        <w:t xml:space="preserve">.,, </w:t>
      </w:r>
      <w:r>
        <w:rPr>
          <w:rFonts w:ascii="Times New Roman" w:hAnsi="Times New Roman"/>
          <w:color w:val="FF0000"/>
          <w:sz w:val="24"/>
          <w:szCs w:val="24"/>
        </w:rPr>
        <w:t xml:space="preserve"> </w:t>
      </w:r>
      <w:r w:rsidRPr="0072146D">
        <w:rPr>
          <w:rFonts w:ascii="Times New Roman" w:hAnsi="Times New Roman"/>
          <w:sz w:val="24"/>
          <w:szCs w:val="24"/>
          <w:u w:val="single"/>
        </w:rPr>
        <w:t xml:space="preserve">Diez preguntas sobre la FC </w:t>
      </w:r>
      <w:r>
        <w:rPr>
          <w:rFonts w:ascii="Times New Roman" w:hAnsi="Times New Roman"/>
          <w:sz w:val="24"/>
          <w:szCs w:val="24"/>
        </w:rPr>
        <w:t xml:space="preserve">(Project Syndicate </w:t>
      </w:r>
      <w:r w:rsidRPr="00AA54DA">
        <w:rPr>
          <w:rFonts w:ascii="Times New Roman" w:hAnsi="Times New Roman"/>
          <w:b/>
          <w:sz w:val="24"/>
          <w:szCs w:val="24"/>
        </w:rPr>
        <w:t>-</w:t>
      </w:r>
      <w:r>
        <w:rPr>
          <w:rFonts w:ascii="Times New Roman" w:hAnsi="Times New Roman"/>
          <w:sz w:val="24"/>
          <w:szCs w:val="24"/>
        </w:rPr>
        <w:t xml:space="preserve"> </w:t>
      </w:r>
      <w:r w:rsidRPr="00FD0800">
        <w:rPr>
          <w:rFonts w:ascii="Times New Roman" w:hAnsi="Times New Roman"/>
          <w:sz w:val="24"/>
          <w:szCs w:val="24"/>
        </w:rPr>
        <w:t>Nouriel Roubini</w:t>
      </w:r>
      <w:r>
        <w:rPr>
          <w:rFonts w:ascii="Times New Roman" w:hAnsi="Times New Roman"/>
          <w:sz w:val="24"/>
          <w:szCs w:val="24"/>
        </w:rPr>
        <w:t xml:space="preserve"> </w:t>
      </w:r>
      <w:r w:rsidRPr="00AA54DA">
        <w:rPr>
          <w:rFonts w:ascii="Times New Roman" w:hAnsi="Times New Roman"/>
          <w:b/>
          <w:sz w:val="24"/>
          <w:szCs w:val="24"/>
        </w:rPr>
        <w:t>-</w:t>
      </w:r>
      <w:r>
        <w:rPr>
          <w:rFonts w:ascii="Times New Roman" w:hAnsi="Times New Roman"/>
          <w:sz w:val="24"/>
          <w:szCs w:val="24"/>
        </w:rPr>
        <w:t xml:space="preserve">  </w:t>
      </w:r>
      <w:r w:rsidRPr="0072146D">
        <w:rPr>
          <w:rFonts w:ascii="Times New Roman" w:hAnsi="Times New Roman"/>
          <w:b/>
          <w:sz w:val="24"/>
          <w:szCs w:val="24"/>
        </w:rPr>
        <w:t>28/2/13</w:t>
      </w:r>
      <w:r>
        <w:rPr>
          <w:rFonts w:ascii="Times New Roman" w:hAnsi="Times New Roman"/>
          <w:sz w:val="24"/>
          <w:szCs w:val="24"/>
        </w:rPr>
        <w:t>)</w:t>
      </w:r>
    </w:p>
    <w:p w:rsidR="009D68B5" w:rsidRDefault="009D68B5" w:rsidP="00122B18">
      <w:pPr>
        <w:jc w:val="both"/>
        <w:rPr>
          <w:rFonts w:ascii="Times New Roman" w:hAnsi="Times New Roman"/>
          <w:sz w:val="24"/>
          <w:szCs w:val="24"/>
        </w:rPr>
      </w:pPr>
    </w:p>
    <w:p w:rsidR="00122B18" w:rsidRDefault="00D670BF" w:rsidP="0044247B">
      <w:pPr>
        <w:pStyle w:val="NormalWeb"/>
        <w:jc w:val="both"/>
      </w:pPr>
      <w:r>
        <w:rPr>
          <w:noProof/>
        </w:rPr>
        <w:drawing>
          <wp:inline distT="0" distB="0" distL="0" distR="0" wp14:anchorId="1C5D2EAD" wp14:editId="3DD457F9">
            <wp:extent cx="2663687" cy="1916264"/>
            <wp:effectExtent l="0" t="0" r="3810" b="8255"/>
            <wp:docPr id="29" name="Imagen 29" descr="This illustration is by Paul Lachine and comes from &lt;a href=&quot;http://www.newsart.com&quot;&gt;NewsArt.com&lt;/a&gt;, and is the property of the NewsArt organization and of its artist. Reproducing this image is a violation of copyright la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ncybox-img" descr="This illustration is by Paul Lachine and comes from &lt;a href=&quot;http://www.newsart.com&quot;&gt;NewsArt.com&lt;/a&gt;, and is the property of the NewsArt organization and of its artist. Reproducing this image is a violation of copyright law."/>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2664233" cy="1916657"/>
                    </a:xfrm>
                    <a:prstGeom prst="rect">
                      <a:avLst/>
                    </a:prstGeom>
                    <a:noFill/>
                    <a:ln>
                      <a:noFill/>
                    </a:ln>
                  </pic:spPr>
                </pic:pic>
              </a:graphicData>
            </a:graphic>
          </wp:inline>
        </w:drawing>
      </w:r>
      <w:r>
        <w:rPr>
          <w:rFonts w:ascii="Arial" w:hAnsi="Arial" w:cs="Arial"/>
          <w:noProof/>
          <w:color w:val="000000"/>
          <w:sz w:val="15"/>
          <w:szCs w:val="15"/>
        </w:rPr>
        <w:drawing>
          <wp:inline distT="0" distB="0" distL="0" distR="0" wp14:anchorId="41BBA7AF" wp14:editId="571CAF94">
            <wp:extent cx="2711395" cy="1916264"/>
            <wp:effectExtent l="0" t="0" r="0" b="8255"/>
            <wp:docPr id="30" name="Imagen 3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2711893" cy="1916616"/>
                    </a:xfrm>
                    <a:prstGeom prst="rect">
                      <a:avLst/>
                    </a:prstGeom>
                    <a:noFill/>
                    <a:ln>
                      <a:noFill/>
                    </a:ln>
                  </pic:spPr>
                </pic:pic>
              </a:graphicData>
            </a:graphic>
          </wp:inline>
        </w:drawing>
      </w:r>
    </w:p>
    <w:p w:rsidR="000F77A8" w:rsidRDefault="000F77A8" w:rsidP="0044247B">
      <w:pPr>
        <w:pStyle w:val="NormalWeb"/>
        <w:jc w:val="both"/>
        <w:rPr>
          <w:rFonts w:ascii="Calibri" w:eastAsia="Calibri" w:hAnsi="Calibri"/>
          <w:b/>
          <w:bCs/>
          <w:i/>
          <w:iCs/>
          <w:sz w:val="22"/>
          <w:szCs w:val="22"/>
          <w:lang w:eastAsia="en-US"/>
        </w:rPr>
      </w:pPr>
    </w:p>
    <w:p w:rsidR="00A41C96" w:rsidRDefault="000F77A8" w:rsidP="0044247B">
      <w:pPr>
        <w:pStyle w:val="NormalWeb"/>
        <w:jc w:val="both"/>
      </w:pPr>
      <w:r w:rsidRPr="000F77A8">
        <w:rPr>
          <w:rFonts w:eastAsia="Calibri"/>
          <w:bCs/>
          <w:iCs/>
          <w:lang w:eastAsia="en-US"/>
        </w:rPr>
        <w:t>¿</w:t>
      </w:r>
      <w:r>
        <w:t>“</w:t>
      </w:r>
      <w:r>
        <w:rPr>
          <w:i/>
          <w:iCs/>
        </w:rPr>
        <w:t>Duos habet et bene pendentes</w:t>
      </w:r>
      <w:r>
        <w:t>” (tiene dos y cuelgan bien), “</w:t>
      </w:r>
      <w:r w:rsidRPr="000F77A8">
        <w:rPr>
          <w:rFonts w:eastAsia="Calibri"/>
          <w:i/>
          <w:iCs/>
          <w:lang w:eastAsia="en-US"/>
        </w:rPr>
        <w:t>fat fingers</w:t>
      </w:r>
      <w:r w:rsidR="00A63C60">
        <w:rPr>
          <w:rFonts w:eastAsia="Calibri"/>
          <w:i/>
          <w:iCs/>
          <w:lang w:eastAsia="en-US"/>
        </w:rPr>
        <w:t xml:space="preserve">” </w:t>
      </w:r>
      <w:r w:rsidRPr="000F77A8">
        <w:rPr>
          <w:rFonts w:eastAsia="Calibri"/>
          <w:iCs/>
          <w:lang w:eastAsia="en-US"/>
        </w:rPr>
        <w:t>(</w:t>
      </w:r>
      <w:r w:rsidR="00100450">
        <w:rPr>
          <w:rFonts w:eastAsia="Calibri"/>
          <w:iCs/>
          <w:lang w:eastAsia="en-US"/>
        </w:rPr>
        <w:t xml:space="preserve">dedos gordos: </w:t>
      </w:r>
      <w:r w:rsidRPr="000F77A8">
        <w:rPr>
          <w:rFonts w:eastAsia="Calibri"/>
          <w:iCs/>
          <w:lang w:eastAsia="en-US"/>
        </w:rPr>
        <w:t>operación fi</w:t>
      </w:r>
      <w:r>
        <w:rPr>
          <w:rFonts w:eastAsia="Calibri"/>
          <w:iCs/>
          <w:lang w:eastAsia="en-US"/>
        </w:rPr>
        <w:t>n</w:t>
      </w:r>
      <w:r w:rsidRPr="000F77A8">
        <w:rPr>
          <w:rFonts w:eastAsia="Calibri"/>
          <w:iCs/>
          <w:lang w:eastAsia="en-US"/>
        </w:rPr>
        <w:t>anciera errónea, no intencionada, provocada al introducir torpemente los d</w:t>
      </w:r>
      <w:r>
        <w:rPr>
          <w:rFonts w:eastAsia="Calibri"/>
          <w:iCs/>
          <w:lang w:eastAsia="en-US"/>
        </w:rPr>
        <w:t>atos de la orden de compraventa),</w:t>
      </w:r>
      <w:r>
        <w:rPr>
          <w:rFonts w:ascii="Calibri" w:eastAsia="Calibri" w:hAnsi="Calibri"/>
          <w:sz w:val="22"/>
          <w:szCs w:val="22"/>
          <w:lang w:eastAsia="en-US"/>
        </w:rPr>
        <w:t xml:space="preserve"> o </w:t>
      </w:r>
      <w:r>
        <w:t>simplemente, como suele decirse, “</w:t>
      </w:r>
      <w:r w:rsidRPr="000F77A8">
        <w:rPr>
          <w:i/>
        </w:rPr>
        <w:t>hacerse trampas en el solitario</w:t>
      </w:r>
      <w:r w:rsidR="00A63C60">
        <w:t>”?</w:t>
      </w:r>
    </w:p>
    <w:p w:rsidR="00A63C60" w:rsidRPr="00A63C60" w:rsidRDefault="00A63C60" w:rsidP="00A63C60">
      <w:pPr>
        <w:jc w:val="both"/>
        <w:rPr>
          <w:rFonts w:ascii="Times New Roman" w:hAnsi="Times New Roman"/>
          <w:sz w:val="24"/>
          <w:szCs w:val="24"/>
        </w:rPr>
      </w:pPr>
      <w:r>
        <w:rPr>
          <w:rFonts w:ascii="Times New Roman" w:hAnsi="Times New Roman"/>
          <w:sz w:val="24"/>
          <w:szCs w:val="24"/>
        </w:rPr>
        <w:t xml:space="preserve">En la Segunda parte de este Paper (de próxima publicación) aportaré elementos de análisis y debate sobre </w:t>
      </w:r>
      <w:r w:rsidRPr="009D68B5">
        <w:rPr>
          <w:rFonts w:ascii="Times New Roman" w:hAnsi="Times New Roman"/>
          <w:b/>
          <w:sz w:val="24"/>
          <w:szCs w:val="24"/>
        </w:rPr>
        <w:t>La batalla de la triple A</w:t>
      </w:r>
      <w:r>
        <w:rPr>
          <w:rFonts w:ascii="Times New Roman" w:hAnsi="Times New Roman"/>
          <w:sz w:val="24"/>
          <w:szCs w:val="24"/>
        </w:rPr>
        <w:t>. Cómo hace Estados Unidos (y también el Reino Unido) para seguir “aspirando” las reservas internacionales (públicas y privadas) de terceros países,  y continuar financiado sus déficits gemelos.</w:t>
      </w:r>
    </w:p>
    <w:p w:rsidR="00A63C60" w:rsidRDefault="00A63C60" w:rsidP="00A63C60">
      <w:pPr>
        <w:jc w:val="both"/>
        <w:rPr>
          <w:rFonts w:ascii="Times New Roman" w:hAnsi="Times New Roman"/>
          <w:sz w:val="24"/>
          <w:szCs w:val="24"/>
        </w:rPr>
      </w:pPr>
      <w:r>
        <w:rPr>
          <w:rFonts w:ascii="Times New Roman" w:hAnsi="Times New Roman"/>
          <w:sz w:val="24"/>
          <w:szCs w:val="24"/>
        </w:rPr>
        <w:t>Nos vemos en un mes.</w:t>
      </w:r>
    </w:p>
    <w:p w:rsidR="004E6765" w:rsidRDefault="00455E8E" w:rsidP="005D1C30">
      <w:pPr>
        <w:rPr>
          <w:rFonts w:ascii="Times New Roman" w:hAnsi="Times New Roman"/>
          <w:b/>
          <w:color w:val="FF0000"/>
          <w:sz w:val="24"/>
          <w:szCs w:val="24"/>
        </w:rPr>
      </w:pPr>
      <w:bookmarkStart w:id="3" w:name="_GoBack"/>
      <w:bookmarkEnd w:id="3"/>
      <w:r>
        <w:rPr>
          <w:rFonts w:ascii="Times New Roman" w:hAnsi="Times New Roman"/>
          <w:b/>
          <w:sz w:val="24"/>
          <w:szCs w:val="24"/>
        </w:rPr>
        <w:t>Post data (aclaratorio final) sobre:</w:t>
      </w:r>
      <w:r w:rsidR="005D1C30">
        <w:rPr>
          <w:rFonts w:ascii="Times New Roman" w:hAnsi="Times New Roman"/>
          <w:b/>
          <w:sz w:val="24"/>
          <w:szCs w:val="24"/>
        </w:rPr>
        <w:t xml:space="preserve"> </w:t>
      </w:r>
      <w:r w:rsidR="005D1C30" w:rsidRPr="003B6FCC">
        <w:rPr>
          <w:rFonts w:ascii="Times New Roman" w:hAnsi="Times New Roman"/>
          <w:b/>
          <w:color w:val="FF0000"/>
          <w:sz w:val="24"/>
          <w:szCs w:val="24"/>
        </w:rPr>
        <w:t>“</w:t>
      </w:r>
      <w:r w:rsidR="005D1C30" w:rsidRPr="00F8370F">
        <w:rPr>
          <w:rFonts w:ascii="Times New Roman" w:hAnsi="Times New Roman"/>
          <w:b/>
          <w:color w:val="FF0000"/>
          <w:sz w:val="24"/>
          <w:szCs w:val="24"/>
        </w:rPr>
        <w:t>la guerra que no fue</w:t>
      </w:r>
      <w:r w:rsidR="005D1C30">
        <w:rPr>
          <w:rFonts w:ascii="Times New Roman" w:hAnsi="Times New Roman"/>
          <w:b/>
          <w:color w:val="FF0000"/>
          <w:sz w:val="24"/>
          <w:szCs w:val="24"/>
        </w:rPr>
        <w:t>”</w:t>
      </w:r>
      <w:r w:rsidR="005D1C30">
        <w:rPr>
          <w:rFonts w:ascii="Times New Roman" w:hAnsi="Times New Roman"/>
          <w:b/>
          <w:sz w:val="24"/>
          <w:szCs w:val="24"/>
        </w:rPr>
        <w:t xml:space="preserve"> (30/8/13)</w:t>
      </w:r>
      <w:r w:rsidR="005D1C30">
        <w:rPr>
          <w:rFonts w:ascii="Times New Roman" w:hAnsi="Times New Roman"/>
          <w:b/>
          <w:color w:val="FF0000"/>
          <w:sz w:val="24"/>
          <w:szCs w:val="24"/>
        </w:rPr>
        <w:t xml:space="preserve"> </w:t>
      </w:r>
    </w:p>
    <w:p w:rsidR="004E6765" w:rsidRDefault="004E6765" w:rsidP="004E6765">
      <w:pPr>
        <w:rPr>
          <w:rFonts w:ascii="Times New Roman" w:hAnsi="Times New Roman"/>
          <w:sz w:val="24"/>
          <w:szCs w:val="24"/>
        </w:rPr>
      </w:pPr>
      <w:r>
        <w:rPr>
          <w:rFonts w:ascii="Times New Roman" w:hAnsi="Times New Roman"/>
          <w:sz w:val="24"/>
          <w:szCs w:val="24"/>
        </w:rPr>
        <w:t>(Las “serpientes encantadoras de hombres” de la bolsa lo denominan “vuelta en un día”)</w:t>
      </w:r>
    </w:p>
    <w:p w:rsidR="004E6765" w:rsidRDefault="004E6765" w:rsidP="004E6765">
      <w:pPr>
        <w:jc w:val="both"/>
        <w:rPr>
          <w:rFonts w:ascii="Times New Roman" w:hAnsi="Times New Roman"/>
          <w:sz w:val="24"/>
          <w:szCs w:val="24"/>
        </w:rPr>
      </w:pPr>
      <w:r w:rsidRPr="004E6765">
        <w:rPr>
          <w:rFonts w:ascii="Times New Roman" w:hAnsi="Times New Roman"/>
          <w:sz w:val="24"/>
          <w:szCs w:val="24"/>
        </w:rPr>
        <w:lastRenderedPageBreak/>
        <w:t>Las denominadas vuelta en un día, ya sean alcistas o bajistas, so</w:t>
      </w:r>
      <w:r>
        <w:rPr>
          <w:rFonts w:ascii="Times New Roman" w:hAnsi="Times New Roman"/>
          <w:sz w:val="24"/>
          <w:szCs w:val="24"/>
        </w:rPr>
        <w:t xml:space="preserve">n formaciones de </w:t>
      </w:r>
      <w:r w:rsidRPr="004E6765">
        <w:rPr>
          <w:rFonts w:ascii="Times New Roman" w:hAnsi="Times New Roman"/>
          <w:sz w:val="24"/>
          <w:szCs w:val="24"/>
        </w:rPr>
        <w:t>cambio de tendencia que se producen al final de un movimiento al alza o a la baja en el mercado bursátil.</w:t>
      </w:r>
      <w:r>
        <w:rPr>
          <w:rFonts w:ascii="Times New Roman" w:hAnsi="Times New Roman"/>
          <w:sz w:val="24"/>
          <w:szCs w:val="24"/>
        </w:rPr>
        <w:t xml:space="preserve"> </w:t>
      </w:r>
      <w:r w:rsidRPr="004E6765">
        <w:rPr>
          <w:rFonts w:ascii="Times New Roman" w:hAnsi="Times New Roman"/>
          <w:sz w:val="24"/>
          <w:szCs w:val="24"/>
        </w:rPr>
        <w:t>Estas formaciones no son fiables, pero pueden servir como indicadoras de un cam</w:t>
      </w:r>
      <w:r>
        <w:rPr>
          <w:rFonts w:ascii="Times New Roman" w:hAnsi="Times New Roman"/>
          <w:sz w:val="24"/>
          <w:szCs w:val="24"/>
        </w:rPr>
        <w:t xml:space="preserve">bio de tendencia en el mercado. </w:t>
      </w:r>
    </w:p>
    <w:p w:rsidR="004E6765" w:rsidRDefault="004E6765" w:rsidP="004E6765">
      <w:pPr>
        <w:jc w:val="both"/>
        <w:rPr>
          <w:rFonts w:ascii="Times New Roman" w:hAnsi="Times New Roman"/>
          <w:sz w:val="24"/>
          <w:szCs w:val="24"/>
        </w:rPr>
      </w:pPr>
      <w:r>
        <w:rPr>
          <w:rFonts w:ascii="Times New Roman" w:hAnsi="Times New Roman"/>
          <w:sz w:val="24"/>
          <w:szCs w:val="24"/>
        </w:rPr>
        <w:t>En mi caso con toda humildad y como la única bolsa en la que creo</w:t>
      </w:r>
      <w:r w:rsidR="00C0238C">
        <w:rPr>
          <w:rFonts w:ascii="Times New Roman" w:hAnsi="Times New Roman"/>
          <w:sz w:val="24"/>
          <w:szCs w:val="24"/>
        </w:rPr>
        <w:t>,</w:t>
      </w:r>
      <w:r>
        <w:rPr>
          <w:rFonts w:ascii="Times New Roman" w:hAnsi="Times New Roman"/>
          <w:sz w:val="24"/>
          <w:szCs w:val="24"/>
        </w:rPr>
        <w:t xml:space="preserve"> es la que utilizo para comprar el pan, m</w:t>
      </w:r>
      <w:r w:rsidR="00F95AB6">
        <w:rPr>
          <w:rFonts w:ascii="Times New Roman" w:hAnsi="Times New Roman"/>
          <w:sz w:val="24"/>
          <w:szCs w:val="24"/>
        </w:rPr>
        <w:t xml:space="preserve">e conformaré con una metáfora: </w:t>
      </w:r>
      <w:r>
        <w:rPr>
          <w:rFonts w:ascii="Times New Roman" w:hAnsi="Times New Roman"/>
          <w:sz w:val="24"/>
          <w:szCs w:val="24"/>
        </w:rPr>
        <w:t>El “</w:t>
      </w:r>
      <w:r w:rsidR="00455E8E">
        <w:rPr>
          <w:rFonts w:ascii="Times New Roman" w:hAnsi="Times New Roman"/>
          <w:sz w:val="24"/>
          <w:szCs w:val="24"/>
        </w:rPr>
        <w:t>mentecato</w:t>
      </w:r>
      <w:r>
        <w:rPr>
          <w:rFonts w:ascii="Times New Roman" w:hAnsi="Times New Roman"/>
          <w:sz w:val="24"/>
          <w:szCs w:val="24"/>
        </w:rPr>
        <w:t>” de Mantega que antes advertía (y vociferaba) en contra de la (supuesta) guerra de divisas, ahora, (todo cagado), ruega a los (</w:t>
      </w:r>
      <w:r w:rsidR="00455E8E">
        <w:rPr>
          <w:rFonts w:ascii="Times New Roman" w:hAnsi="Times New Roman"/>
          <w:sz w:val="24"/>
          <w:szCs w:val="24"/>
        </w:rPr>
        <w:t>supuestos</w:t>
      </w:r>
      <w:r w:rsidR="006D5AAB">
        <w:rPr>
          <w:rFonts w:ascii="Times New Roman" w:hAnsi="Times New Roman"/>
          <w:sz w:val="24"/>
          <w:szCs w:val="24"/>
        </w:rPr>
        <w:t xml:space="preserve">) </w:t>
      </w:r>
      <w:r w:rsidR="00024263">
        <w:rPr>
          <w:rFonts w:ascii="Times New Roman" w:hAnsi="Times New Roman"/>
          <w:sz w:val="24"/>
          <w:szCs w:val="24"/>
        </w:rPr>
        <w:t>“</w:t>
      </w:r>
      <w:r w:rsidR="006D5AAB">
        <w:rPr>
          <w:rFonts w:ascii="Times New Roman" w:hAnsi="Times New Roman"/>
          <w:sz w:val="24"/>
          <w:szCs w:val="24"/>
        </w:rPr>
        <w:t>enemigos</w:t>
      </w:r>
      <w:r w:rsidR="00024263">
        <w:rPr>
          <w:rFonts w:ascii="Times New Roman" w:hAnsi="Times New Roman"/>
          <w:sz w:val="24"/>
          <w:szCs w:val="24"/>
        </w:rPr>
        <w:t>” que, por favor les bombardeen</w:t>
      </w:r>
      <w:r w:rsidR="006D5AAB">
        <w:rPr>
          <w:rFonts w:ascii="Times New Roman" w:hAnsi="Times New Roman"/>
          <w:sz w:val="24"/>
          <w:szCs w:val="24"/>
        </w:rPr>
        <w:t xml:space="preserve"> con</w:t>
      </w:r>
      <w:r>
        <w:rPr>
          <w:rFonts w:ascii="Times New Roman" w:hAnsi="Times New Roman"/>
          <w:sz w:val="24"/>
          <w:szCs w:val="24"/>
        </w:rPr>
        <w:t xml:space="preserve"> divisas.</w:t>
      </w:r>
    </w:p>
    <w:p w:rsidR="005D1C30" w:rsidRDefault="004E6765" w:rsidP="00C0238C">
      <w:pPr>
        <w:jc w:val="both"/>
        <w:rPr>
          <w:rFonts w:ascii="Times New Roman" w:hAnsi="Times New Roman"/>
          <w:b/>
          <w:color w:val="FF0000"/>
          <w:sz w:val="24"/>
          <w:szCs w:val="24"/>
        </w:rPr>
      </w:pPr>
      <w:r>
        <w:rPr>
          <w:rFonts w:ascii="Times New Roman" w:hAnsi="Times New Roman"/>
          <w:sz w:val="24"/>
          <w:szCs w:val="24"/>
        </w:rPr>
        <w:t>¿Se puede pedir más doblez, más incongruencia</w:t>
      </w:r>
      <w:r w:rsidR="00C0238C">
        <w:rPr>
          <w:rFonts w:ascii="Times New Roman" w:hAnsi="Times New Roman"/>
          <w:sz w:val="24"/>
          <w:szCs w:val="24"/>
        </w:rPr>
        <w:t>, más estulticia</w:t>
      </w:r>
      <w:r>
        <w:rPr>
          <w:rFonts w:ascii="Times New Roman" w:hAnsi="Times New Roman"/>
          <w:sz w:val="24"/>
          <w:szCs w:val="24"/>
        </w:rPr>
        <w:t>? ¿</w:t>
      </w:r>
      <w:r w:rsidR="00455E8E">
        <w:rPr>
          <w:rFonts w:ascii="Times New Roman" w:hAnsi="Times New Roman"/>
          <w:sz w:val="24"/>
          <w:szCs w:val="24"/>
        </w:rPr>
        <w:t>Cuándo</w:t>
      </w:r>
      <w:r>
        <w:rPr>
          <w:rFonts w:ascii="Times New Roman" w:hAnsi="Times New Roman"/>
          <w:sz w:val="24"/>
          <w:szCs w:val="24"/>
        </w:rPr>
        <w:t xml:space="preserve"> nos engañaba, antes o ahora, o las dos veces</w:t>
      </w:r>
      <w:r w:rsidR="00C0238C">
        <w:rPr>
          <w:rFonts w:ascii="Times New Roman" w:hAnsi="Times New Roman"/>
          <w:sz w:val="24"/>
          <w:szCs w:val="24"/>
        </w:rPr>
        <w:t>?</w:t>
      </w:r>
      <w:r w:rsidR="00F95AB6">
        <w:rPr>
          <w:rFonts w:ascii="Times New Roman" w:hAnsi="Times New Roman"/>
          <w:sz w:val="24"/>
          <w:szCs w:val="24"/>
        </w:rPr>
        <w:t xml:space="preserve"> ¿Se imaginan a Bernanke “obedeciendo” al</w:t>
      </w:r>
      <w:r w:rsidR="00455E8E">
        <w:rPr>
          <w:rFonts w:ascii="Times New Roman" w:hAnsi="Times New Roman"/>
          <w:sz w:val="24"/>
          <w:szCs w:val="24"/>
        </w:rPr>
        <w:t xml:space="preserve"> G-¡Je!-20?</w:t>
      </w:r>
      <w:r>
        <w:rPr>
          <w:rFonts w:ascii="Times New Roman" w:hAnsi="Times New Roman"/>
          <w:sz w:val="24"/>
          <w:szCs w:val="24"/>
        </w:rPr>
        <w:t xml:space="preserve"> </w:t>
      </w:r>
    </w:p>
    <w:p w:rsidR="00C0238C" w:rsidRPr="00C0238C" w:rsidRDefault="00C0238C" w:rsidP="00C0238C">
      <w:pPr>
        <w:jc w:val="both"/>
        <w:rPr>
          <w:rFonts w:ascii="Times New Roman" w:hAnsi="Times New Roman"/>
          <w:sz w:val="24"/>
          <w:szCs w:val="24"/>
        </w:rPr>
      </w:pPr>
      <w:r>
        <w:rPr>
          <w:rFonts w:ascii="Times New Roman" w:hAnsi="Times New Roman"/>
          <w:sz w:val="24"/>
          <w:szCs w:val="24"/>
        </w:rPr>
        <w:t xml:space="preserve">Los dejo con la noticia. </w:t>
      </w:r>
      <w:r w:rsidR="00455E8E">
        <w:rPr>
          <w:rFonts w:ascii="Times New Roman" w:hAnsi="Times New Roman"/>
          <w:sz w:val="24"/>
          <w:szCs w:val="24"/>
        </w:rPr>
        <w:t xml:space="preserve">Juzguen ustedes mismos. </w:t>
      </w:r>
    </w:p>
    <w:p w:rsidR="005D1C30" w:rsidRDefault="005D1C30" w:rsidP="005D1C30">
      <w:pPr>
        <w:pStyle w:val="NormalWeb"/>
        <w:jc w:val="both"/>
      </w:pPr>
      <w:r>
        <w:t xml:space="preserve">- </w:t>
      </w:r>
      <w:r w:rsidRPr="00F5784D">
        <w:rPr>
          <w:u w:val="single"/>
        </w:rPr>
        <w:t>Brasil advertirá sobre la volatilidad de divisas en la cumbre del G20</w:t>
      </w:r>
      <w:r>
        <w:t xml:space="preserve"> (The Wall Street Journal - </w:t>
      </w:r>
      <w:r w:rsidRPr="00F5784D">
        <w:rPr>
          <w:b/>
        </w:rPr>
        <w:t>30/8/13</w:t>
      </w:r>
      <w:r w:rsidR="00C0238C">
        <w:t>)</w:t>
      </w:r>
    </w:p>
    <w:p w:rsidR="005D1C30" w:rsidRPr="00C0238C" w:rsidRDefault="00C0238C" w:rsidP="005D1C30">
      <w:pPr>
        <w:pStyle w:val="NormalWeb"/>
        <w:jc w:val="both"/>
        <w:rPr>
          <w:color w:val="FF0000"/>
          <w:u w:val="single"/>
        </w:rPr>
      </w:pPr>
      <w:r>
        <w:t xml:space="preserve">Brasilia.- </w:t>
      </w:r>
      <w:r w:rsidR="005D1C30" w:rsidRPr="0045268D">
        <w:rPr>
          <w:color w:val="FF0000"/>
          <w:u w:val="single"/>
        </w:rPr>
        <w:t>Durante la cumbre del grupo de 20 naciones desarrolladas y en desarrollo, G20, que se realizará el mes próximo en Rusia, Brasil emitirá una advertencia sobre la volatilidad del tipo de cambio producida por los abruptos cambios en la política monetaria de Estados Unidos, y le gustaría que otros mercados emergentes se unan a su manifestación, di</w:t>
      </w:r>
      <w:r>
        <w:rPr>
          <w:color w:val="FF0000"/>
          <w:u w:val="single"/>
        </w:rPr>
        <w:t xml:space="preserve">jeron funcionarios brasileños. </w:t>
      </w:r>
      <w:r w:rsidR="005D1C30">
        <w:t xml:space="preserve">Los líderes de las 20 economías líderes del mundo se reunirán el 5 y 6 de septiembre en San Petersburgo, Rusia. </w:t>
      </w:r>
    </w:p>
    <w:p w:rsidR="005D1C30" w:rsidRPr="00C0238C" w:rsidRDefault="005D1C30" w:rsidP="005D1C30">
      <w:pPr>
        <w:pStyle w:val="NormalWeb"/>
        <w:jc w:val="both"/>
      </w:pPr>
      <w:r>
        <w:t>Los funcionarios brasileños ya están discutiendo con otros países de mercados emergentes las estrategias para defender a sus economías de las consecuencias de las políticas estadoun</w:t>
      </w:r>
      <w:r w:rsidR="00C0238C">
        <w:t xml:space="preserve">idenses, dijeron funcionarios. </w:t>
      </w:r>
      <w:r w:rsidRPr="0045268D">
        <w:rPr>
          <w:color w:val="FF0000"/>
          <w:u w:val="single"/>
        </w:rPr>
        <w:t>Brasil quiere que la cumbre emita un alerta sobre el incremento de la volatilidad en los mercados de divisas mundiales debido a un esperado cambio de política por pa</w:t>
      </w:r>
      <w:r w:rsidR="00C0238C">
        <w:rPr>
          <w:color w:val="FF0000"/>
          <w:u w:val="single"/>
        </w:rPr>
        <w:t>rte de la Reserva Federal de EEUU</w:t>
      </w:r>
      <w:r w:rsidRPr="0045268D">
        <w:rPr>
          <w:color w:val="FF0000"/>
          <w:u w:val="single"/>
        </w:rPr>
        <w:t xml:space="preserve">, desde el dinero fácil hacia una postura monetaria más restrictiva. </w:t>
      </w:r>
    </w:p>
    <w:p w:rsidR="005D1C30" w:rsidRDefault="005D1C30" w:rsidP="005D1C30">
      <w:pPr>
        <w:pStyle w:val="NormalWeb"/>
        <w:jc w:val="both"/>
      </w:pPr>
      <w:r>
        <w:t>Incluso las seña</w:t>
      </w:r>
      <w:r w:rsidR="00C0238C">
        <w:t>les emitidas en mayo sobre una “reducción”</w:t>
      </w:r>
      <w:r>
        <w:t xml:space="preserve"> en las compras de bonos por parte de la Fed fueron suficientes para hacer caer las divisas de mercados emergentes. En apenas unas semanas, el real de Brasil se debilitó a 2,45 dólares, desde 2,20 dólares por real. </w:t>
      </w:r>
    </w:p>
    <w:p w:rsidR="005D1C30" w:rsidRPr="0045268D" w:rsidRDefault="005D1C30" w:rsidP="005D1C30">
      <w:pPr>
        <w:pStyle w:val="NormalWeb"/>
        <w:jc w:val="both"/>
        <w:rPr>
          <w:u w:val="single"/>
        </w:rPr>
      </w:pPr>
      <w:r w:rsidRPr="0045268D">
        <w:rPr>
          <w:u w:val="single"/>
        </w:rPr>
        <w:t>Un funcionario brasileño que reconoció los preparativos para la cumbre del G20 dijo que las amplias oscilaciones son la mayor preocupación del país, especialmente cuando los mensajes proveni</w:t>
      </w:r>
      <w:r w:rsidR="00C0238C">
        <w:rPr>
          <w:u w:val="single"/>
        </w:rPr>
        <w:t>entes de la Fed no son claros. “</w:t>
      </w:r>
      <w:r w:rsidRPr="0045268D">
        <w:rPr>
          <w:u w:val="single"/>
        </w:rPr>
        <w:t>Cuando</w:t>
      </w:r>
      <w:r w:rsidR="00C0238C">
        <w:rPr>
          <w:u w:val="single"/>
        </w:rPr>
        <w:t xml:space="preserve"> Bernanke habla, está bien”, dijo el funcionario. “</w:t>
      </w:r>
      <w:r w:rsidRPr="0045268D">
        <w:rPr>
          <w:u w:val="single"/>
        </w:rPr>
        <w:t>Pero cuando ot</w:t>
      </w:r>
      <w:r w:rsidR="00C0238C">
        <w:rPr>
          <w:u w:val="single"/>
        </w:rPr>
        <w:t>ros directores hablan no es así”</w:t>
      </w:r>
      <w:r w:rsidRPr="0045268D">
        <w:rPr>
          <w:u w:val="single"/>
        </w:rPr>
        <w:t xml:space="preserve">. </w:t>
      </w:r>
    </w:p>
    <w:p w:rsidR="00F95AB6" w:rsidRDefault="005D1C30" w:rsidP="0044247B">
      <w:pPr>
        <w:pStyle w:val="NormalWeb"/>
        <w:jc w:val="both"/>
      </w:pPr>
      <w:r>
        <w:t>Bernanke ha dicho que el banco central estadounidense dejará de comprar enormes cantidades de bonos, de inyectar efectivo en la economía, una vez que el banco esté convenci</w:t>
      </w:r>
      <w:r w:rsidR="00C0238C">
        <w:t>do de que la recuperación de EEUU</w:t>
      </w:r>
      <w:r>
        <w:t xml:space="preserve"> ha vuelto a</w:t>
      </w:r>
      <w:r w:rsidR="00C0238C">
        <w:t xml:space="preserve"> su senda. Eso podría poner la “reducción”</w:t>
      </w:r>
      <w:r>
        <w:t xml:space="preserve"> bien adentrado el año próximo. No obstante, </w:t>
      </w:r>
      <w:r w:rsidRPr="00C0238C">
        <w:rPr>
          <w:color w:val="FF0000"/>
          <w:u w:val="single"/>
        </w:rPr>
        <w:t>cualquier reducción en la liquidez mundial es una perspectiva preocupante para Brasil, dijeron los funcionarios</w:t>
      </w:r>
      <w:r w:rsidR="00F95AB6">
        <w:t>.</w:t>
      </w:r>
    </w:p>
    <w:p w:rsidR="00A63C60" w:rsidRPr="00F95AB6" w:rsidRDefault="00F95AB6" w:rsidP="0044247B">
      <w:pPr>
        <w:pStyle w:val="NormalWeb"/>
        <w:jc w:val="both"/>
      </w:pPr>
      <w:r>
        <w:rPr>
          <w:b/>
        </w:rPr>
        <w:t>Como dijo Manuel Azaña, “p</w:t>
      </w:r>
      <w:r w:rsidRPr="00F95AB6">
        <w:rPr>
          <w:rStyle w:val="nfasis"/>
          <w:color w:val="222222"/>
        </w:rPr>
        <w:t>ermítame</w:t>
      </w:r>
      <w:r>
        <w:rPr>
          <w:rStyle w:val="nfasis"/>
          <w:color w:val="222222"/>
        </w:rPr>
        <w:t xml:space="preserve"> que</w:t>
      </w:r>
      <w:r>
        <w:rPr>
          <w:rStyle w:val="st"/>
          <w:color w:val="222222"/>
        </w:rPr>
        <w:t xml:space="preserve"> </w:t>
      </w:r>
      <w:r w:rsidRPr="00F95AB6">
        <w:rPr>
          <w:rStyle w:val="st"/>
          <w:color w:val="222222"/>
        </w:rPr>
        <w:t xml:space="preserve"> </w:t>
      </w:r>
      <w:r w:rsidRPr="00F95AB6">
        <w:rPr>
          <w:rStyle w:val="nfasis"/>
          <w:color w:val="222222"/>
        </w:rPr>
        <w:t>me sonroje por</w:t>
      </w:r>
      <w:r w:rsidRPr="00F95AB6">
        <w:rPr>
          <w:rStyle w:val="st"/>
          <w:color w:val="222222"/>
        </w:rPr>
        <w:t xml:space="preserve"> </w:t>
      </w:r>
      <w:r w:rsidRPr="00F95AB6">
        <w:rPr>
          <w:rStyle w:val="st"/>
          <w:b/>
          <w:color w:val="222222"/>
        </w:rPr>
        <w:t xml:space="preserve">cuenta </w:t>
      </w:r>
      <w:r w:rsidRPr="00024263">
        <w:rPr>
          <w:rStyle w:val="nfasis"/>
          <w:color w:val="222222"/>
        </w:rPr>
        <w:t>de</w:t>
      </w:r>
      <w:r w:rsidRPr="00F95AB6">
        <w:rPr>
          <w:rStyle w:val="st"/>
          <w:b/>
          <w:color w:val="222222"/>
        </w:rPr>
        <w:t xml:space="preserve"> su</w:t>
      </w:r>
      <w:r w:rsidRPr="00F95AB6">
        <w:rPr>
          <w:rStyle w:val="st"/>
          <w:color w:val="222222"/>
        </w:rPr>
        <w:t xml:space="preserve"> </w:t>
      </w:r>
      <w:r>
        <w:rPr>
          <w:rStyle w:val="nfasis"/>
          <w:color w:val="222222"/>
        </w:rPr>
        <w:t>S</w:t>
      </w:r>
      <w:r w:rsidRPr="00F95AB6">
        <w:rPr>
          <w:rStyle w:val="nfasis"/>
          <w:color w:val="222222"/>
        </w:rPr>
        <w:t>eñoría</w:t>
      </w:r>
      <w:r>
        <w:rPr>
          <w:rStyle w:val="nfasis"/>
          <w:color w:val="222222"/>
        </w:rPr>
        <w:t xml:space="preserve">”. </w:t>
      </w:r>
    </w:p>
    <w:sectPr w:rsidR="00A63C60" w:rsidRPr="00F95AB6">
      <w:pgSz w:w="11906" w:h="16838"/>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94374A"/>
    <w:multiLevelType w:val="hybridMultilevel"/>
    <w:tmpl w:val="006EBA8E"/>
    <w:lvl w:ilvl="0" w:tplc="3E884C2E">
      <w:numFmt w:val="bullet"/>
      <w:lvlText w:val="-"/>
      <w:lvlJc w:val="left"/>
      <w:pPr>
        <w:ind w:left="720" w:hanging="360"/>
      </w:pPr>
      <w:rPr>
        <w:rFonts w:ascii="Times New Roman" w:eastAsia="Calibr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0F9B4FE5"/>
    <w:multiLevelType w:val="hybridMultilevel"/>
    <w:tmpl w:val="211EC910"/>
    <w:lvl w:ilvl="0" w:tplc="F082624A">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17C504D9"/>
    <w:multiLevelType w:val="hybridMultilevel"/>
    <w:tmpl w:val="45D8C028"/>
    <w:lvl w:ilvl="0" w:tplc="47CE18E4">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18692257"/>
    <w:multiLevelType w:val="hybridMultilevel"/>
    <w:tmpl w:val="9A0A0DAA"/>
    <w:lvl w:ilvl="0" w:tplc="2722B8F2">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193E22BF"/>
    <w:multiLevelType w:val="hybridMultilevel"/>
    <w:tmpl w:val="D4DCBB82"/>
    <w:lvl w:ilvl="0" w:tplc="B4DA7B90">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1EE56E59"/>
    <w:multiLevelType w:val="hybridMultilevel"/>
    <w:tmpl w:val="65585AA2"/>
    <w:lvl w:ilvl="0" w:tplc="8E302AC6">
      <w:numFmt w:val="bullet"/>
      <w:lvlText w:val="-"/>
      <w:lvlJc w:val="left"/>
      <w:pPr>
        <w:ind w:left="720" w:hanging="360"/>
      </w:pPr>
      <w:rPr>
        <w:rFonts w:ascii="Times New Roman" w:eastAsia="Calibr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22D333B8"/>
    <w:multiLevelType w:val="hybridMultilevel"/>
    <w:tmpl w:val="F6DE6030"/>
    <w:lvl w:ilvl="0" w:tplc="3DD0B81E">
      <w:numFmt w:val="bullet"/>
      <w:lvlText w:val="-"/>
      <w:lvlJc w:val="left"/>
      <w:pPr>
        <w:ind w:left="720" w:hanging="360"/>
      </w:pPr>
      <w:rPr>
        <w:rFonts w:ascii="Times New Roman" w:eastAsia="Calibr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nsid w:val="25927C8C"/>
    <w:multiLevelType w:val="hybridMultilevel"/>
    <w:tmpl w:val="4A7AA956"/>
    <w:lvl w:ilvl="0" w:tplc="E2789AB2">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nsid w:val="28686A73"/>
    <w:multiLevelType w:val="hybridMultilevel"/>
    <w:tmpl w:val="1174DF66"/>
    <w:lvl w:ilvl="0" w:tplc="FD4E33FE">
      <w:numFmt w:val="bullet"/>
      <w:lvlText w:val="-"/>
      <w:lvlJc w:val="left"/>
      <w:pPr>
        <w:ind w:left="720" w:hanging="360"/>
      </w:pPr>
      <w:rPr>
        <w:rFonts w:ascii="Times New Roman" w:eastAsia="Calibr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nsid w:val="2B0D486B"/>
    <w:multiLevelType w:val="hybridMultilevel"/>
    <w:tmpl w:val="9544DE26"/>
    <w:lvl w:ilvl="0" w:tplc="2F5660A8">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2D0673AF"/>
    <w:multiLevelType w:val="multilevel"/>
    <w:tmpl w:val="ACAA83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D780D85"/>
    <w:multiLevelType w:val="hybridMultilevel"/>
    <w:tmpl w:val="F3BE4396"/>
    <w:lvl w:ilvl="0" w:tplc="8166AA04">
      <w:start w:val="4"/>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nsid w:val="2D9E4C3E"/>
    <w:multiLevelType w:val="hybridMultilevel"/>
    <w:tmpl w:val="7842E756"/>
    <w:lvl w:ilvl="0" w:tplc="F656FDFC">
      <w:start w:val="4"/>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nsid w:val="2F725574"/>
    <w:multiLevelType w:val="hybridMultilevel"/>
    <w:tmpl w:val="EE6C4D14"/>
    <w:lvl w:ilvl="0" w:tplc="598837C6">
      <w:numFmt w:val="bullet"/>
      <w:lvlText w:val="-"/>
      <w:lvlJc w:val="left"/>
      <w:pPr>
        <w:ind w:left="720" w:hanging="360"/>
      </w:pPr>
      <w:rPr>
        <w:rFonts w:ascii="Times New Roman" w:eastAsia="Calibr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nsid w:val="304B75D7"/>
    <w:multiLevelType w:val="hybridMultilevel"/>
    <w:tmpl w:val="1F24EBFE"/>
    <w:lvl w:ilvl="0" w:tplc="1B96B8B2">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nsid w:val="30B303CC"/>
    <w:multiLevelType w:val="hybridMultilevel"/>
    <w:tmpl w:val="780CE3EC"/>
    <w:lvl w:ilvl="0" w:tplc="EC46E1EA">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nsid w:val="30C005C0"/>
    <w:multiLevelType w:val="hybridMultilevel"/>
    <w:tmpl w:val="D242EAFC"/>
    <w:lvl w:ilvl="0" w:tplc="5EDA61FE">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nsid w:val="313B605D"/>
    <w:multiLevelType w:val="hybridMultilevel"/>
    <w:tmpl w:val="634CB982"/>
    <w:lvl w:ilvl="0" w:tplc="CA140558">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nsid w:val="315C5085"/>
    <w:multiLevelType w:val="multilevel"/>
    <w:tmpl w:val="A4DAE5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32094C80"/>
    <w:multiLevelType w:val="hybridMultilevel"/>
    <w:tmpl w:val="0CB4A7A4"/>
    <w:lvl w:ilvl="0" w:tplc="503EC960">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0">
    <w:nsid w:val="373105EB"/>
    <w:multiLevelType w:val="hybridMultilevel"/>
    <w:tmpl w:val="4B4051E2"/>
    <w:lvl w:ilvl="0" w:tplc="A1385814">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nsid w:val="45162F7D"/>
    <w:multiLevelType w:val="multilevel"/>
    <w:tmpl w:val="DE9230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4C657EA8"/>
    <w:multiLevelType w:val="hybridMultilevel"/>
    <w:tmpl w:val="38081E1A"/>
    <w:lvl w:ilvl="0" w:tplc="321A84AC">
      <w:numFmt w:val="bullet"/>
      <w:lvlText w:val="-"/>
      <w:lvlJc w:val="left"/>
      <w:pPr>
        <w:ind w:left="720" w:hanging="360"/>
      </w:pPr>
      <w:rPr>
        <w:rFonts w:ascii="Times New Roman" w:eastAsia="Calibr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nsid w:val="4DE62924"/>
    <w:multiLevelType w:val="hybridMultilevel"/>
    <w:tmpl w:val="34645D04"/>
    <w:lvl w:ilvl="0" w:tplc="A93C0A66">
      <w:numFmt w:val="bullet"/>
      <w:lvlText w:val="-"/>
      <w:lvlJc w:val="left"/>
      <w:pPr>
        <w:ind w:left="720" w:hanging="360"/>
      </w:pPr>
      <w:rPr>
        <w:rFonts w:ascii="Times New Roman" w:eastAsia="Calibr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nsid w:val="4EFD7DEF"/>
    <w:multiLevelType w:val="hybridMultilevel"/>
    <w:tmpl w:val="0A302E48"/>
    <w:lvl w:ilvl="0" w:tplc="97BC7E2E">
      <w:numFmt w:val="bullet"/>
      <w:lvlText w:val="-"/>
      <w:lvlJc w:val="left"/>
      <w:pPr>
        <w:ind w:left="720" w:hanging="360"/>
      </w:pPr>
      <w:rPr>
        <w:rFonts w:ascii="Times New Roman" w:eastAsia="Calibr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nsid w:val="534A0C27"/>
    <w:multiLevelType w:val="hybridMultilevel"/>
    <w:tmpl w:val="9D0EBDA6"/>
    <w:lvl w:ilvl="0" w:tplc="675A4E0C">
      <w:numFmt w:val="bullet"/>
      <w:lvlText w:val="-"/>
      <w:lvlJc w:val="left"/>
      <w:pPr>
        <w:ind w:left="720" w:hanging="360"/>
      </w:pPr>
      <w:rPr>
        <w:rFonts w:ascii="Times New Roman" w:eastAsia="Calibr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6">
    <w:nsid w:val="582F4990"/>
    <w:multiLevelType w:val="hybridMultilevel"/>
    <w:tmpl w:val="7FEC20C4"/>
    <w:lvl w:ilvl="0" w:tplc="A246CE44">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7">
    <w:nsid w:val="59F5492B"/>
    <w:multiLevelType w:val="multilevel"/>
    <w:tmpl w:val="704A67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5E3B58C0"/>
    <w:multiLevelType w:val="hybridMultilevel"/>
    <w:tmpl w:val="B7F4C44C"/>
    <w:lvl w:ilvl="0" w:tplc="BA167D2E">
      <w:numFmt w:val="bullet"/>
      <w:lvlText w:val="-"/>
      <w:lvlJc w:val="left"/>
      <w:pPr>
        <w:ind w:left="720" w:hanging="360"/>
      </w:pPr>
      <w:rPr>
        <w:rFonts w:ascii="Times New Roman" w:eastAsia="Calibr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nsid w:val="6012697B"/>
    <w:multiLevelType w:val="hybridMultilevel"/>
    <w:tmpl w:val="05A84282"/>
    <w:lvl w:ilvl="0" w:tplc="BA96988E">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0">
    <w:nsid w:val="68FA02B6"/>
    <w:multiLevelType w:val="hybridMultilevel"/>
    <w:tmpl w:val="00BC7A4C"/>
    <w:lvl w:ilvl="0" w:tplc="64DE1954">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1">
    <w:nsid w:val="69D60A99"/>
    <w:multiLevelType w:val="hybridMultilevel"/>
    <w:tmpl w:val="1FDA5636"/>
    <w:lvl w:ilvl="0" w:tplc="D0BC38DE">
      <w:numFmt w:val="bullet"/>
      <w:lvlText w:val="-"/>
      <w:lvlJc w:val="left"/>
      <w:pPr>
        <w:ind w:left="720" w:hanging="360"/>
      </w:pPr>
      <w:rPr>
        <w:rFonts w:ascii="Times New Roman" w:eastAsia="Calibr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nsid w:val="6B561332"/>
    <w:multiLevelType w:val="hybridMultilevel"/>
    <w:tmpl w:val="9FFADAA8"/>
    <w:lvl w:ilvl="0" w:tplc="BD8C4670">
      <w:numFmt w:val="bullet"/>
      <w:lvlText w:val="-"/>
      <w:lvlJc w:val="left"/>
      <w:pPr>
        <w:ind w:left="720" w:hanging="360"/>
      </w:pPr>
      <w:rPr>
        <w:rFonts w:ascii="Times New Roman" w:eastAsia="Calibr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3">
    <w:nsid w:val="6D5E07F4"/>
    <w:multiLevelType w:val="hybridMultilevel"/>
    <w:tmpl w:val="A88ECB16"/>
    <w:lvl w:ilvl="0" w:tplc="FFAC06A8">
      <w:start w:val="9"/>
      <w:numFmt w:val="bullet"/>
      <w:lvlText w:val="-"/>
      <w:lvlJc w:val="left"/>
      <w:pPr>
        <w:ind w:left="720" w:hanging="360"/>
      </w:pPr>
      <w:rPr>
        <w:rFonts w:ascii="Times New Roman" w:eastAsia="Times New Roman" w:hAnsi="Times New Roman" w:cs="Times New Roman" w:hint="default"/>
        <w:b/>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4">
    <w:nsid w:val="6EA5010D"/>
    <w:multiLevelType w:val="hybridMultilevel"/>
    <w:tmpl w:val="D67E4D34"/>
    <w:lvl w:ilvl="0" w:tplc="2638BCF6">
      <w:start w:val="9"/>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5">
    <w:nsid w:val="6F486FF7"/>
    <w:multiLevelType w:val="hybridMultilevel"/>
    <w:tmpl w:val="836E8E4C"/>
    <w:lvl w:ilvl="0" w:tplc="3CEEF472">
      <w:numFmt w:val="bullet"/>
      <w:lvlText w:val="-"/>
      <w:lvlJc w:val="left"/>
      <w:pPr>
        <w:ind w:left="720" w:hanging="360"/>
      </w:pPr>
      <w:rPr>
        <w:rFonts w:ascii="Times New Roman" w:eastAsia="Calibr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6">
    <w:nsid w:val="72AB4A72"/>
    <w:multiLevelType w:val="hybridMultilevel"/>
    <w:tmpl w:val="AB72E76A"/>
    <w:lvl w:ilvl="0" w:tplc="19203CFA">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7">
    <w:nsid w:val="740A75D1"/>
    <w:multiLevelType w:val="hybridMultilevel"/>
    <w:tmpl w:val="B76AD222"/>
    <w:lvl w:ilvl="0" w:tplc="AD8EBC6A">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8">
    <w:nsid w:val="79FD267F"/>
    <w:multiLevelType w:val="hybridMultilevel"/>
    <w:tmpl w:val="0E60D3DA"/>
    <w:lvl w:ilvl="0" w:tplc="36DC1BA0">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21"/>
  </w:num>
  <w:num w:numId="2">
    <w:abstractNumId w:val="18"/>
  </w:num>
  <w:num w:numId="3">
    <w:abstractNumId w:val="27"/>
  </w:num>
  <w:num w:numId="4">
    <w:abstractNumId w:val="25"/>
  </w:num>
  <w:num w:numId="5">
    <w:abstractNumId w:val="24"/>
  </w:num>
  <w:num w:numId="6">
    <w:abstractNumId w:val="7"/>
  </w:num>
  <w:num w:numId="7">
    <w:abstractNumId w:val="32"/>
  </w:num>
  <w:num w:numId="8">
    <w:abstractNumId w:val="5"/>
  </w:num>
  <w:num w:numId="9">
    <w:abstractNumId w:val="8"/>
  </w:num>
  <w:num w:numId="10">
    <w:abstractNumId w:val="35"/>
  </w:num>
  <w:num w:numId="11">
    <w:abstractNumId w:val="30"/>
  </w:num>
  <w:num w:numId="12">
    <w:abstractNumId w:val="36"/>
  </w:num>
  <w:num w:numId="13">
    <w:abstractNumId w:val="9"/>
  </w:num>
  <w:num w:numId="14">
    <w:abstractNumId w:val="23"/>
  </w:num>
  <w:num w:numId="15">
    <w:abstractNumId w:val="31"/>
  </w:num>
  <w:num w:numId="16">
    <w:abstractNumId w:val="28"/>
  </w:num>
  <w:num w:numId="17">
    <w:abstractNumId w:val="19"/>
  </w:num>
  <w:num w:numId="18">
    <w:abstractNumId w:val="20"/>
  </w:num>
  <w:num w:numId="19">
    <w:abstractNumId w:val="14"/>
  </w:num>
  <w:num w:numId="20">
    <w:abstractNumId w:val="22"/>
  </w:num>
  <w:num w:numId="21">
    <w:abstractNumId w:val="13"/>
  </w:num>
  <w:num w:numId="22">
    <w:abstractNumId w:val="17"/>
  </w:num>
  <w:num w:numId="23">
    <w:abstractNumId w:val="16"/>
  </w:num>
  <w:num w:numId="24">
    <w:abstractNumId w:val="37"/>
  </w:num>
  <w:num w:numId="25">
    <w:abstractNumId w:val="15"/>
  </w:num>
  <w:num w:numId="26">
    <w:abstractNumId w:val="38"/>
  </w:num>
  <w:num w:numId="27">
    <w:abstractNumId w:val="10"/>
  </w:num>
  <w:num w:numId="28">
    <w:abstractNumId w:val="1"/>
  </w:num>
  <w:num w:numId="29">
    <w:abstractNumId w:val="2"/>
  </w:num>
  <w:num w:numId="30">
    <w:abstractNumId w:val="26"/>
  </w:num>
  <w:num w:numId="31">
    <w:abstractNumId w:val="3"/>
  </w:num>
  <w:num w:numId="32">
    <w:abstractNumId w:val="29"/>
  </w:num>
  <w:num w:numId="33">
    <w:abstractNumId w:val="4"/>
  </w:num>
  <w:num w:numId="34">
    <w:abstractNumId w:val="12"/>
  </w:num>
  <w:num w:numId="35">
    <w:abstractNumId w:val="11"/>
  </w:num>
  <w:num w:numId="36">
    <w:abstractNumId w:val="6"/>
  </w:num>
  <w:num w:numId="37">
    <w:abstractNumId w:val="0"/>
  </w:num>
  <w:num w:numId="38">
    <w:abstractNumId w:val="34"/>
  </w:num>
  <w:num w:numId="39">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F4151"/>
    <w:rsid w:val="000020DF"/>
    <w:rsid w:val="00006B93"/>
    <w:rsid w:val="000112CD"/>
    <w:rsid w:val="00024263"/>
    <w:rsid w:val="000350ED"/>
    <w:rsid w:val="000355D4"/>
    <w:rsid w:val="000541B4"/>
    <w:rsid w:val="000715A1"/>
    <w:rsid w:val="00072AD6"/>
    <w:rsid w:val="00077CC6"/>
    <w:rsid w:val="00081B02"/>
    <w:rsid w:val="00082406"/>
    <w:rsid w:val="00086208"/>
    <w:rsid w:val="00095ACA"/>
    <w:rsid w:val="000A0AED"/>
    <w:rsid w:val="000A3552"/>
    <w:rsid w:val="000B3129"/>
    <w:rsid w:val="000C55CB"/>
    <w:rsid w:val="000D388A"/>
    <w:rsid w:val="000E3C3E"/>
    <w:rsid w:val="000E4488"/>
    <w:rsid w:val="000F0726"/>
    <w:rsid w:val="000F37FC"/>
    <w:rsid w:val="000F77A8"/>
    <w:rsid w:val="00100450"/>
    <w:rsid w:val="00103473"/>
    <w:rsid w:val="00116F0E"/>
    <w:rsid w:val="00122B18"/>
    <w:rsid w:val="0012531D"/>
    <w:rsid w:val="0012705A"/>
    <w:rsid w:val="001358D9"/>
    <w:rsid w:val="001422A4"/>
    <w:rsid w:val="00144382"/>
    <w:rsid w:val="001614CF"/>
    <w:rsid w:val="00173DE5"/>
    <w:rsid w:val="001859BE"/>
    <w:rsid w:val="001A03F2"/>
    <w:rsid w:val="001B0611"/>
    <w:rsid w:val="001B159F"/>
    <w:rsid w:val="001B1E05"/>
    <w:rsid w:val="001D40F4"/>
    <w:rsid w:val="001D6605"/>
    <w:rsid w:val="001E3202"/>
    <w:rsid w:val="001E6661"/>
    <w:rsid w:val="001F1D29"/>
    <w:rsid w:val="001F4231"/>
    <w:rsid w:val="00204678"/>
    <w:rsid w:val="00205880"/>
    <w:rsid w:val="00210572"/>
    <w:rsid w:val="002161D4"/>
    <w:rsid w:val="00235D39"/>
    <w:rsid w:val="00240841"/>
    <w:rsid w:val="0024738E"/>
    <w:rsid w:val="002474EA"/>
    <w:rsid w:val="002501EE"/>
    <w:rsid w:val="00252606"/>
    <w:rsid w:val="00266DC2"/>
    <w:rsid w:val="002846A0"/>
    <w:rsid w:val="002D192F"/>
    <w:rsid w:val="002E265A"/>
    <w:rsid w:val="002F43B4"/>
    <w:rsid w:val="00311C4E"/>
    <w:rsid w:val="00315E72"/>
    <w:rsid w:val="00336C7D"/>
    <w:rsid w:val="00340A87"/>
    <w:rsid w:val="0034303E"/>
    <w:rsid w:val="003506C3"/>
    <w:rsid w:val="00351FFE"/>
    <w:rsid w:val="003625CC"/>
    <w:rsid w:val="00394480"/>
    <w:rsid w:val="003A03F3"/>
    <w:rsid w:val="003A4600"/>
    <w:rsid w:val="003A7836"/>
    <w:rsid w:val="003C2DD9"/>
    <w:rsid w:val="003C305A"/>
    <w:rsid w:val="003C6925"/>
    <w:rsid w:val="003D7D7C"/>
    <w:rsid w:val="003E5DBD"/>
    <w:rsid w:val="003F4151"/>
    <w:rsid w:val="003F4B7A"/>
    <w:rsid w:val="003F67C2"/>
    <w:rsid w:val="0042008B"/>
    <w:rsid w:val="004377B7"/>
    <w:rsid w:val="004413E9"/>
    <w:rsid w:val="0044247B"/>
    <w:rsid w:val="004447A0"/>
    <w:rsid w:val="00445CC5"/>
    <w:rsid w:val="00450949"/>
    <w:rsid w:val="00455E8E"/>
    <w:rsid w:val="00462E32"/>
    <w:rsid w:val="004713B5"/>
    <w:rsid w:val="00480DC0"/>
    <w:rsid w:val="00482F87"/>
    <w:rsid w:val="004A6BA1"/>
    <w:rsid w:val="004B2E44"/>
    <w:rsid w:val="004B7B87"/>
    <w:rsid w:val="004C0F33"/>
    <w:rsid w:val="004C7AD5"/>
    <w:rsid w:val="004D548C"/>
    <w:rsid w:val="004E2387"/>
    <w:rsid w:val="004E55F1"/>
    <w:rsid w:val="004E6765"/>
    <w:rsid w:val="004F375B"/>
    <w:rsid w:val="0052379F"/>
    <w:rsid w:val="005259C7"/>
    <w:rsid w:val="0052703C"/>
    <w:rsid w:val="005318F1"/>
    <w:rsid w:val="00535726"/>
    <w:rsid w:val="005413E7"/>
    <w:rsid w:val="005451C3"/>
    <w:rsid w:val="00545FFD"/>
    <w:rsid w:val="0055021D"/>
    <w:rsid w:val="005509BF"/>
    <w:rsid w:val="0055164A"/>
    <w:rsid w:val="005574AD"/>
    <w:rsid w:val="0056033A"/>
    <w:rsid w:val="00561969"/>
    <w:rsid w:val="00565E2D"/>
    <w:rsid w:val="00576943"/>
    <w:rsid w:val="00580A2F"/>
    <w:rsid w:val="005A5EED"/>
    <w:rsid w:val="005A7434"/>
    <w:rsid w:val="005B1AF0"/>
    <w:rsid w:val="005D1C30"/>
    <w:rsid w:val="005D6CE6"/>
    <w:rsid w:val="005E18C0"/>
    <w:rsid w:val="00610EEE"/>
    <w:rsid w:val="00616AA6"/>
    <w:rsid w:val="00616C40"/>
    <w:rsid w:val="006267A3"/>
    <w:rsid w:val="00634460"/>
    <w:rsid w:val="00646223"/>
    <w:rsid w:val="00651C68"/>
    <w:rsid w:val="00651CDD"/>
    <w:rsid w:val="00671B1B"/>
    <w:rsid w:val="00671D82"/>
    <w:rsid w:val="00673F43"/>
    <w:rsid w:val="00692F65"/>
    <w:rsid w:val="0069353C"/>
    <w:rsid w:val="006A665E"/>
    <w:rsid w:val="006B5F36"/>
    <w:rsid w:val="006C1EB0"/>
    <w:rsid w:val="006C7013"/>
    <w:rsid w:val="006D4146"/>
    <w:rsid w:val="006D5AAB"/>
    <w:rsid w:val="006E1CE1"/>
    <w:rsid w:val="006E67B5"/>
    <w:rsid w:val="006F0BF2"/>
    <w:rsid w:val="007122B2"/>
    <w:rsid w:val="00712A61"/>
    <w:rsid w:val="00717184"/>
    <w:rsid w:val="007225EF"/>
    <w:rsid w:val="0073164B"/>
    <w:rsid w:val="00732718"/>
    <w:rsid w:val="00762D21"/>
    <w:rsid w:val="00765F3F"/>
    <w:rsid w:val="00780D59"/>
    <w:rsid w:val="00786CE9"/>
    <w:rsid w:val="007872C6"/>
    <w:rsid w:val="00794B94"/>
    <w:rsid w:val="00796D15"/>
    <w:rsid w:val="007A4186"/>
    <w:rsid w:val="007A5041"/>
    <w:rsid w:val="007B3A5A"/>
    <w:rsid w:val="007B3E0A"/>
    <w:rsid w:val="007C7ECA"/>
    <w:rsid w:val="007D3A00"/>
    <w:rsid w:val="007F2723"/>
    <w:rsid w:val="007F704E"/>
    <w:rsid w:val="008062ED"/>
    <w:rsid w:val="0081011A"/>
    <w:rsid w:val="0081316C"/>
    <w:rsid w:val="00822E2C"/>
    <w:rsid w:val="0083463B"/>
    <w:rsid w:val="00835D46"/>
    <w:rsid w:val="00836987"/>
    <w:rsid w:val="0085023E"/>
    <w:rsid w:val="00855D7B"/>
    <w:rsid w:val="0086314A"/>
    <w:rsid w:val="00864739"/>
    <w:rsid w:val="00876B1C"/>
    <w:rsid w:val="00881DC8"/>
    <w:rsid w:val="008A3A13"/>
    <w:rsid w:val="008B5D56"/>
    <w:rsid w:val="008D1051"/>
    <w:rsid w:val="008D390F"/>
    <w:rsid w:val="008E1D5B"/>
    <w:rsid w:val="008F37FB"/>
    <w:rsid w:val="008F5605"/>
    <w:rsid w:val="008F7FE4"/>
    <w:rsid w:val="00900C35"/>
    <w:rsid w:val="0091126F"/>
    <w:rsid w:val="009209C1"/>
    <w:rsid w:val="009237F2"/>
    <w:rsid w:val="00925CAD"/>
    <w:rsid w:val="00925CC8"/>
    <w:rsid w:val="00935EE2"/>
    <w:rsid w:val="00943C96"/>
    <w:rsid w:val="00951DA2"/>
    <w:rsid w:val="00985BDE"/>
    <w:rsid w:val="00990707"/>
    <w:rsid w:val="009933D0"/>
    <w:rsid w:val="009A2CAC"/>
    <w:rsid w:val="009B7012"/>
    <w:rsid w:val="009C1DE0"/>
    <w:rsid w:val="009C57F4"/>
    <w:rsid w:val="009D5C33"/>
    <w:rsid w:val="009D68B5"/>
    <w:rsid w:val="009D6E46"/>
    <w:rsid w:val="009E48A6"/>
    <w:rsid w:val="009E5435"/>
    <w:rsid w:val="009E6E93"/>
    <w:rsid w:val="009F0C22"/>
    <w:rsid w:val="009F3C60"/>
    <w:rsid w:val="009F5196"/>
    <w:rsid w:val="00A04BDA"/>
    <w:rsid w:val="00A41C96"/>
    <w:rsid w:val="00A47495"/>
    <w:rsid w:val="00A54037"/>
    <w:rsid w:val="00A63C60"/>
    <w:rsid w:val="00A66163"/>
    <w:rsid w:val="00A77052"/>
    <w:rsid w:val="00A8262C"/>
    <w:rsid w:val="00A95C6C"/>
    <w:rsid w:val="00AA4741"/>
    <w:rsid w:val="00AA54DA"/>
    <w:rsid w:val="00AB5513"/>
    <w:rsid w:val="00AB56F2"/>
    <w:rsid w:val="00AC11F5"/>
    <w:rsid w:val="00AC3168"/>
    <w:rsid w:val="00AC4790"/>
    <w:rsid w:val="00AC7C30"/>
    <w:rsid w:val="00AF1D08"/>
    <w:rsid w:val="00AF47CC"/>
    <w:rsid w:val="00B002AC"/>
    <w:rsid w:val="00B00C18"/>
    <w:rsid w:val="00B017E1"/>
    <w:rsid w:val="00B14771"/>
    <w:rsid w:val="00B15BEA"/>
    <w:rsid w:val="00B339AA"/>
    <w:rsid w:val="00B42926"/>
    <w:rsid w:val="00B57CA9"/>
    <w:rsid w:val="00B64BE1"/>
    <w:rsid w:val="00B803CA"/>
    <w:rsid w:val="00B93DCE"/>
    <w:rsid w:val="00B96E73"/>
    <w:rsid w:val="00BA79F9"/>
    <w:rsid w:val="00BA7C20"/>
    <w:rsid w:val="00BC13A4"/>
    <w:rsid w:val="00BC1D30"/>
    <w:rsid w:val="00BC3608"/>
    <w:rsid w:val="00BC4D92"/>
    <w:rsid w:val="00BD0B46"/>
    <w:rsid w:val="00BD1590"/>
    <w:rsid w:val="00BD63E0"/>
    <w:rsid w:val="00BE0D5D"/>
    <w:rsid w:val="00BE7810"/>
    <w:rsid w:val="00BF7B89"/>
    <w:rsid w:val="00C0238C"/>
    <w:rsid w:val="00C02B50"/>
    <w:rsid w:val="00C064A5"/>
    <w:rsid w:val="00C10100"/>
    <w:rsid w:val="00C17F96"/>
    <w:rsid w:val="00C2398A"/>
    <w:rsid w:val="00C2641E"/>
    <w:rsid w:val="00C33FC0"/>
    <w:rsid w:val="00C349F3"/>
    <w:rsid w:val="00C35461"/>
    <w:rsid w:val="00C437AD"/>
    <w:rsid w:val="00C50599"/>
    <w:rsid w:val="00C7467F"/>
    <w:rsid w:val="00C76F66"/>
    <w:rsid w:val="00C90647"/>
    <w:rsid w:val="00C92869"/>
    <w:rsid w:val="00C979E9"/>
    <w:rsid w:val="00CB712B"/>
    <w:rsid w:val="00CC1E9D"/>
    <w:rsid w:val="00CD45AE"/>
    <w:rsid w:val="00CF3C6E"/>
    <w:rsid w:val="00D1063A"/>
    <w:rsid w:val="00D1195F"/>
    <w:rsid w:val="00D21793"/>
    <w:rsid w:val="00D230C1"/>
    <w:rsid w:val="00D249F8"/>
    <w:rsid w:val="00D3061A"/>
    <w:rsid w:val="00D308FF"/>
    <w:rsid w:val="00D53B8F"/>
    <w:rsid w:val="00D55FBE"/>
    <w:rsid w:val="00D57149"/>
    <w:rsid w:val="00D670BF"/>
    <w:rsid w:val="00D75765"/>
    <w:rsid w:val="00D8232A"/>
    <w:rsid w:val="00D95D28"/>
    <w:rsid w:val="00DA4D4D"/>
    <w:rsid w:val="00DA549F"/>
    <w:rsid w:val="00DD0CA3"/>
    <w:rsid w:val="00DE49FB"/>
    <w:rsid w:val="00E0211D"/>
    <w:rsid w:val="00E05FCD"/>
    <w:rsid w:val="00E06A99"/>
    <w:rsid w:val="00E308CE"/>
    <w:rsid w:val="00E33863"/>
    <w:rsid w:val="00E44AB0"/>
    <w:rsid w:val="00E53B19"/>
    <w:rsid w:val="00E5523D"/>
    <w:rsid w:val="00E63152"/>
    <w:rsid w:val="00E6745D"/>
    <w:rsid w:val="00E717DB"/>
    <w:rsid w:val="00E738B4"/>
    <w:rsid w:val="00E74622"/>
    <w:rsid w:val="00E7486F"/>
    <w:rsid w:val="00E8655C"/>
    <w:rsid w:val="00E92000"/>
    <w:rsid w:val="00E97AAF"/>
    <w:rsid w:val="00EA5A13"/>
    <w:rsid w:val="00EA7473"/>
    <w:rsid w:val="00EC5BAE"/>
    <w:rsid w:val="00ED15F8"/>
    <w:rsid w:val="00ED5EBB"/>
    <w:rsid w:val="00EE015D"/>
    <w:rsid w:val="00EE345B"/>
    <w:rsid w:val="00EE5743"/>
    <w:rsid w:val="00F037D2"/>
    <w:rsid w:val="00F12C0D"/>
    <w:rsid w:val="00F15D2A"/>
    <w:rsid w:val="00F33208"/>
    <w:rsid w:val="00F341BD"/>
    <w:rsid w:val="00F34C50"/>
    <w:rsid w:val="00F35B38"/>
    <w:rsid w:val="00F41897"/>
    <w:rsid w:val="00F51BAA"/>
    <w:rsid w:val="00F52E46"/>
    <w:rsid w:val="00F5495D"/>
    <w:rsid w:val="00F600BD"/>
    <w:rsid w:val="00F62E05"/>
    <w:rsid w:val="00F71986"/>
    <w:rsid w:val="00F80B29"/>
    <w:rsid w:val="00F95AB6"/>
    <w:rsid w:val="00F97D85"/>
    <w:rsid w:val="00FA2998"/>
    <w:rsid w:val="00FB25F2"/>
    <w:rsid w:val="00FC7747"/>
    <w:rsid w:val="00FE15A0"/>
    <w:rsid w:val="00FE665E"/>
    <w:rsid w:val="00FF0652"/>
    <w:rsid w:val="00FF3DAD"/>
    <w:rsid w:val="00FF5A01"/>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F4151"/>
    <w:rPr>
      <w:rFonts w:ascii="Calibri" w:eastAsia="Calibri" w:hAnsi="Calibri" w:cs="Times New Roman"/>
    </w:rPr>
  </w:style>
  <w:style w:type="paragraph" w:styleId="Ttulo1">
    <w:name w:val="heading 1"/>
    <w:basedOn w:val="Normal"/>
    <w:next w:val="Normal"/>
    <w:link w:val="Ttulo1Car"/>
    <w:uiPriority w:val="9"/>
    <w:qFormat/>
    <w:rsid w:val="00173DE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C10100"/>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semiHidden/>
    <w:unhideWhenUsed/>
    <w:qFormat/>
    <w:rsid w:val="002E265A"/>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semiHidden/>
    <w:unhideWhenUsed/>
    <w:qFormat/>
    <w:rsid w:val="000A0AED"/>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unhideWhenUsed/>
    <w:rsid w:val="008A3A13"/>
    <w:pPr>
      <w:spacing w:before="100" w:beforeAutospacing="1" w:after="100" w:afterAutospacing="1" w:line="240" w:lineRule="auto"/>
    </w:pPr>
    <w:rPr>
      <w:rFonts w:ascii="Times New Roman" w:eastAsia="Times New Roman" w:hAnsi="Times New Roman"/>
      <w:sz w:val="24"/>
      <w:szCs w:val="24"/>
      <w:lang w:eastAsia="es-ES"/>
    </w:rPr>
  </w:style>
  <w:style w:type="character" w:styleId="Hipervnculo">
    <w:name w:val="Hyperlink"/>
    <w:uiPriority w:val="99"/>
    <w:unhideWhenUsed/>
    <w:rsid w:val="00C10100"/>
    <w:rPr>
      <w:color w:val="0000FF"/>
      <w:u w:val="single"/>
    </w:rPr>
  </w:style>
  <w:style w:type="paragraph" w:styleId="Textodeglobo">
    <w:name w:val="Balloon Text"/>
    <w:basedOn w:val="Normal"/>
    <w:link w:val="TextodegloboCar"/>
    <w:uiPriority w:val="99"/>
    <w:semiHidden/>
    <w:unhideWhenUsed/>
    <w:rsid w:val="00C10100"/>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10100"/>
    <w:rPr>
      <w:rFonts w:ascii="Tahoma" w:eastAsia="Calibri" w:hAnsi="Tahoma" w:cs="Tahoma"/>
      <w:sz w:val="16"/>
      <w:szCs w:val="16"/>
    </w:rPr>
  </w:style>
  <w:style w:type="character" w:customStyle="1" w:styleId="Ttulo2Car">
    <w:name w:val="Título 2 Car"/>
    <w:basedOn w:val="Fuentedeprrafopredeter"/>
    <w:link w:val="Ttulo2"/>
    <w:uiPriority w:val="9"/>
    <w:rsid w:val="00C10100"/>
    <w:rPr>
      <w:rFonts w:asciiTheme="majorHAnsi" w:eastAsiaTheme="majorEastAsia" w:hAnsiTheme="majorHAnsi" w:cstheme="majorBidi"/>
      <w:b/>
      <w:bCs/>
      <w:color w:val="4F81BD" w:themeColor="accent1"/>
      <w:sz w:val="26"/>
      <w:szCs w:val="26"/>
    </w:rPr>
  </w:style>
  <w:style w:type="character" w:customStyle="1" w:styleId="hps">
    <w:name w:val="hps"/>
    <w:basedOn w:val="Fuentedeprrafopredeter"/>
    <w:rsid w:val="00C10100"/>
  </w:style>
  <w:style w:type="character" w:customStyle="1" w:styleId="longtext">
    <w:name w:val="long_text"/>
    <w:basedOn w:val="Fuentedeprrafopredeter"/>
    <w:rsid w:val="00C10100"/>
  </w:style>
  <w:style w:type="paragraph" w:customStyle="1" w:styleId="centro-texto-notis">
    <w:name w:val="centro-texto-notis"/>
    <w:basedOn w:val="Normal"/>
    <w:rsid w:val="00311C4E"/>
    <w:pPr>
      <w:spacing w:before="100" w:beforeAutospacing="1" w:after="100" w:afterAutospacing="1" w:line="240" w:lineRule="auto"/>
    </w:pPr>
    <w:rPr>
      <w:rFonts w:ascii="Times New Roman" w:eastAsia="Times New Roman" w:hAnsi="Times New Roman"/>
      <w:sz w:val="24"/>
      <w:szCs w:val="24"/>
      <w:lang w:eastAsia="es-ES"/>
    </w:rPr>
  </w:style>
  <w:style w:type="character" w:customStyle="1" w:styleId="firma-negra-grande">
    <w:name w:val="firma-negra-grande"/>
    <w:basedOn w:val="Fuentedeprrafopredeter"/>
    <w:rsid w:val="00311C4E"/>
  </w:style>
  <w:style w:type="character" w:customStyle="1" w:styleId="Ttulo1Car">
    <w:name w:val="Título 1 Car"/>
    <w:basedOn w:val="Fuentedeprrafopredeter"/>
    <w:link w:val="Ttulo1"/>
    <w:uiPriority w:val="9"/>
    <w:rsid w:val="00173DE5"/>
    <w:rPr>
      <w:rFonts w:asciiTheme="majorHAnsi" w:eastAsiaTheme="majorEastAsia" w:hAnsiTheme="majorHAnsi" w:cstheme="majorBidi"/>
      <w:b/>
      <w:bCs/>
      <w:color w:val="365F91" w:themeColor="accent1" w:themeShade="BF"/>
      <w:sz w:val="28"/>
      <w:szCs w:val="28"/>
    </w:rPr>
  </w:style>
  <w:style w:type="character" w:styleId="nfasis">
    <w:name w:val="Emphasis"/>
    <w:uiPriority w:val="20"/>
    <w:qFormat/>
    <w:rsid w:val="00173DE5"/>
    <w:rPr>
      <w:b/>
      <w:bCs/>
      <w:i w:val="0"/>
      <w:iCs w:val="0"/>
    </w:rPr>
  </w:style>
  <w:style w:type="character" w:styleId="Textoennegrita">
    <w:name w:val="Strong"/>
    <w:basedOn w:val="Fuentedeprrafopredeter"/>
    <w:uiPriority w:val="22"/>
    <w:qFormat/>
    <w:rsid w:val="00173DE5"/>
    <w:rPr>
      <w:b/>
      <w:bCs/>
    </w:rPr>
  </w:style>
  <w:style w:type="paragraph" w:customStyle="1" w:styleId="headlinemeta">
    <w:name w:val="headline_meta"/>
    <w:basedOn w:val="Normal"/>
    <w:rsid w:val="00C2641E"/>
    <w:pPr>
      <w:spacing w:before="100" w:beforeAutospacing="1" w:after="100" w:afterAutospacing="1" w:line="240" w:lineRule="auto"/>
    </w:pPr>
    <w:rPr>
      <w:rFonts w:ascii="Times New Roman" w:eastAsia="Times New Roman" w:hAnsi="Times New Roman"/>
      <w:sz w:val="24"/>
      <w:szCs w:val="24"/>
      <w:lang w:eastAsia="es-ES"/>
    </w:rPr>
  </w:style>
  <w:style w:type="character" w:customStyle="1" w:styleId="Ttulo4Car">
    <w:name w:val="Título 4 Car"/>
    <w:basedOn w:val="Fuentedeprrafopredeter"/>
    <w:link w:val="Ttulo4"/>
    <w:uiPriority w:val="9"/>
    <w:semiHidden/>
    <w:rsid w:val="000A0AED"/>
    <w:rPr>
      <w:rFonts w:asciiTheme="majorHAnsi" w:eastAsiaTheme="majorEastAsia" w:hAnsiTheme="majorHAnsi" w:cstheme="majorBidi"/>
      <w:b/>
      <w:bCs/>
      <w:i/>
      <w:iCs/>
      <w:color w:val="4F81BD" w:themeColor="accent1"/>
    </w:rPr>
  </w:style>
  <w:style w:type="paragraph" w:customStyle="1" w:styleId="kicker">
    <w:name w:val="kicker"/>
    <w:basedOn w:val="Normal"/>
    <w:rsid w:val="000A0AED"/>
    <w:pPr>
      <w:spacing w:before="100" w:beforeAutospacing="1" w:after="100" w:afterAutospacing="1" w:line="240" w:lineRule="auto"/>
    </w:pPr>
    <w:rPr>
      <w:rFonts w:ascii="Times New Roman" w:eastAsia="Times New Roman" w:hAnsi="Times New Roman"/>
      <w:sz w:val="24"/>
      <w:szCs w:val="24"/>
      <w:lang w:eastAsia="es-ES"/>
    </w:rPr>
  </w:style>
  <w:style w:type="paragraph" w:customStyle="1" w:styleId="survauthor">
    <w:name w:val="survauthor"/>
    <w:basedOn w:val="Normal"/>
    <w:rsid w:val="000A0AED"/>
    <w:pPr>
      <w:spacing w:before="100" w:beforeAutospacing="1" w:after="100" w:afterAutospacing="1" w:line="240" w:lineRule="auto"/>
    </w:pPr>
    <w:rPr>
      <w:rFonts w:ascii="Times New Roman" w:eastAsia="Times New Roman" w:hAnsi="Times New Roman"/>
      <w:sz w:val="24"/>
      <w:szCs w:val="24"/>
      <w:lang w:eastAsia="es-ES"/>
    </w:rPr>
  </w:style>
  <w:style w:type="character" w:customStyle="1" w:styleId="hilite">
    <w:name w:val="hilite"/>
    <w:basedOn w:val="Fuentedeprrafopredeter"/>
    <w:rsid w:val="000A0AED"/>
  </w:style>
  <w:style w:type="paragraph" w:customStyle="1" w:styleId="intro">
    <w:name w:val="intro"/>
    <w:basedOn w:val="Normal"/>
    <w:rsid w:val="000A0AED"/>
    <w:pPr>
      <w:spacing w:before="100" w:beforeAutospacing="1" w:after="100" w:afterAutospacing="1" w:line="240" w:lineRule="auto"/>
    </w:pPr>
    <w:rPr>
      <w:rFonts w:ascii="Times New Roman" w:eastAsia="Times New Roman" w:hAnsi="Times New Roman"/>
      <w:sz w:val="24"/>
      <w:szCs w:val="24"/>
      <w:lang w:eastAsia="es-ES"/>
    </w:rPr>
  </w:style>
  <w:style w:type="character" w:customStyle="1" w:styleId="firstletter">
    <w:name w:val="firstletter"/>
    <w:basedOn w:val="Fuentedeprrafopredeter"/>
    <w:rsid w:val="000A0AED"/>
  </w:style>
  <w:style w:type="paragraph" w:styleId="Prrafodelista">
    <w:name w:val="List Paragraph"/>
    <w:basedOn w:val="Normal"/>
    <w:uiPriority w:val="34"/>
    <w:qFormat/>
    <w:rsid w:val="00D3061A"/>
    <w:pPr>
      <w:ind w:left="720"/>
      <w:contextualSpacing/>
    </w:pPr>
  </w:style>
  <w:style w:type="character" w:customStyle="1" w:styleId="Ttulo3Car">
    <w:name w:val="Título 3 Car"/>
    <w:basedOn w:val="Fuentedeprrafopredeter"/>
    <w:link w:val="Ttulo3"/>
    <w:uiPriority w:val="9"/>
    <w:semiHidden/>
    <w:rsid w:val="002E265A"/>
    <w:rPr>
      <w:rFonts w:asciiTheme="majorHAnsi" w:eastAsiaTheme="majorEastAsia" w:hAnsiTheme="majorHAnsi" w:cstheme="majorBidi"/>
      <w:b/>
      <w:bCs/>
      <w:color w:val="4F81BD" w:themeColor="accent1"/>
    </w:rPr>
  </w:style>
  <w:style w:type="paragraph" w:customStyle="1" w:styleId="textogrande4">
    <w:name w:val="texto_grande4"/>
    <w:basedOn w:val="Normal"/>
    <w:rsid w:val="002E265A"/>
    <w:pPr>
      <w:spacing w:after="0" w:line="420" w:lineRule="atLeast"/>
    </w:pPr>
    <w:rPr>
      <w:rFonts w:ascii="Georgia" w:eastAsia="Times New Roman" w:hAnsi="Georgia"/>
      <w:spacing w:val="-15"/>
      <w:sz w:val="30"/>
      <w:szCs w:val="30"/>
      <w:lang w:eastAsia="es-ES"/>
    </w:rPr>
  </w:style>
  <w:style w:type="character" w:customStyle="1" w:styleId="firma7">
    <w:name w:val="firma7"/>
    <w:basedOn w:val="Fuentedeprrafopredeter"/>
    <w:rsid w:val="002E265A"/>
  </w:style>
  <w:style w:type="character" w:customStyle="1" w:styleId="autor11">
    <w:name w:val="autor11"/>
    <w:basedOn w:val="Fuentedeprrafopredeter"/>
    <w:rsid w:val="002E265A"/>
  </w:style>
  <w:style w:type="character" w:customStyle="1" w:styleId="data8">
    <w:name w:val="data8"/>
    <w:basedOn w:val="Fuentedeprrafopredeter"/>
    <w:rsid w:val="002E265A"/>
  </w:style>
  <w:style w:type="paragraph" w:customStyle="1" w:styleId="figcaption">
    <w:name w:val="figcaption"/>
    <w:basedOn w:val="Normal"/>
    <w:rsid w:val="00651CDD"/>
    <w:pPr>
      <w:spacing w:after="0" w:line="240" w:lineRule="auto"/>
    </w:pPr>
    <w:rPr>
      <w:rFonts w:ascii="Times New Roman" w:eastAsia="Times New Roman" w:hAnsi="Times New Roman"/>
      <w:sz w:val="24"/>
      <w:szCs w:val="24"/>
      <w:lang w:eastAsia="es-ES"/>
    </w:rPr>
  </w:style>
  <w:style w:type="character" w:customStyle="1" w:styleId="corchete-llamada1">
    <w:name w:val="corchete-llamada1"/>
    <w:basedOn w:val="Fuentedeprrafopredeter"/>
    <w:rsid w:val="00A8262C"/>
    <w:rPr>
      <w:vanish/>
      <w:webHidden w:val="0"/>
      <w:specVanish w:val="0"/>
    </w:rPr>
  </w:style>
  <w:style w:type="character" w:customStyle="1" w:styleId="redactor">
    <w:name w:val="redactor"/>
    <w:basedOn w:val="Fuentedeprrafopredeter"/>
    <w:rsid w:val="0044247B"/>
  </w:style>
  <w:style w:type="paragraph" w:customStyle="1" w:styleId="primero">
    <w:name w:val="primero"/>
    <w:basedOn w:val="Normal"/>
    <w:rsid w:val="003C305A"/>
    <w:pPr>
      <w:spacing w:before="100" w:beforeAutospacing="1" w:after="100" w:afterAutospacing="1" w:line="240" w:lineRule="auto"/>
    </w:pPr>
    <w:rPr>
      <w:rFonts w:ascii="Times New Roman" w:eastAsia="Times New Roman" w:hAnsi="Times New Roman"/>
      <w:sz w:val="24"/>
      <w:szCs w:val="24"/>
      <w:lang w:eastAsia="es-ES"/>
    </w:rPr>
  </w:style>
  <w:style w:type="character" w:customStyle="1" w:styleId="engloba-firma">
    <w:name w:val="engloba-firma"/>
    <w:basedOn w:val="Fuentedeprrafopredeter"/>
    <w:rsid w:val="00122B18"/>
  </w:style>
  <w:style w:type="character" w:customStyle="1" w:styleId="st">
    <w:name w:val="st"/>
    <w:basedOn w:val="Fuentedeprrafopredeter"/>
    <w:rsid w:val="00F95AB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F4151"/>
    <w:rPr>
      <w:rFonts w:ascii="Calibri" w:eastAsia="Calibri" w:hAnsi="Calibri" w:cs="Times New Roman"/>
    </w:rPr>
  </w:style>
  <w:style w:type="paragraph" w:styleId="Ttulo1">
    <w:name w:val="heading 1"/>
    <w:basedOn w:val="Normal"/>
    <w:next w:val="Normal"/>
    <w:link w:val="Ttulo1Car"/>
    <w:uiPriority w:val="9"/>
    <w:qFormat/>
    <w:rsid w:val="00173DE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C10100"/>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semiHidden/>
    <w:unhideWhenUsed/>
    <w:qFormat/>
    <w:rsid w:val="002E265A"/>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semiHidden/>
    <w:unhideWhenUsed/>
    <w:qFormat/>
    <w:rsid w:val="000A0AED"/>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unhideWhenUsed/>
    <w:rsid w:val="008A3A13"/>
    <w:pPr>
      <w:spacing w:before="100" w:beforeAutospacing="1" w:after="100" w:afterAutospacing="1" w:line="240" w:lineRule="auto"/>
    </w:pPr>
    <w:rPr>
      <w:rFonts w:ascii="Times New Roman" w:eastAsia="Times New Roman" w:hAnsi="Times New Roman"/>
      <w:sz w:val="24"/>
      <w:szCs w:val="24"/>
      <w:lang w:eastAsia="es-ES"/>
    </w:rPr>
  </w:style>
  <w:style w:type="character" w:styleId="Hipervnculo">
    <w:name w:val="Hyperlink"/>
    <w:uiPriority w:val="99"/>
    <w:unhideWhenUsed/>
    <w:rsid w:val="00C10100"/>
    <w:rPr>
      <w:color w:val="0000FF"/>
      <w:u w:val="single"/>
    </w:rPr>
  </w:style>
  <w:style w:type="paragraph" w:styleId="Textodeglobo">
    <w:name w:val="Balloon Text"/>
    <w:basedOn w:val="Normal"/>
    <w:link w:val="TextodegloboCar"/>
    <w:uiPriority w:val="99"/>
    <w:semiHidden/>
    <w:unhideWhenUsed/>
    <w:rsid w:val="00C10100"/>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10100"/>
    <w:rPr>
      <w:rFonts w:ascii="Tahoma" w:eastAsia="Calibri" w:hAnsi="Tahoma" w:cs="Tahoma"/>
      <w:sz w:val="16"/>
      <w:szCs w:val="16"/>
    </w:rPr>
  </w:style>
  <w:style w:type="character" w:customStyle="1" w:styleId="Ttulo2Car">
    <w:name w:val="Título 2 Car"/>
    <w:basedOn w:val="Fuentedeprrafopredeter"/>
    <w:link w:val="Ttulo2"/>
    <w:uiPriority w:val="9"/>
    <w:rsid w:val="00C10100"/>
    <w:rPr>
      <w:rFonts w:asciiTheme="majorHAnsi" w:eastAsiaTheme="majorEastAsia" w:hAnsiTheme="majorHAnsi" w:cstheme="majorBidi"/>
      <w:b/>
      <w:bCs/>
      <w:color w:val="4F81BD" w:themeColor="accent1"/>
      <w:sz w:val="26"/>
      <w:szCs w:val="26"/>
    </w:rPr>
  </w:style>
  <w:style w:type="character" w:customStyle="1" w:styleId="hps">
    <w:name w:val="hps"/>
    <w:basedOn w:val="Fuentedeprrafopredeter"/>
    <w:rsid w:val="00C10100"/>
  </w:style>
  <w:style w:type="character" w:customStyle="1" w:styleId="longtext">
    <w:name w:val="long_text"/>
    <w:basedOn w:val="Fuentedeprrafopredeter"/>
    <w:rsid w:val="00C10100"/>
  </w:style>
  <w:style w:type="paragraph" w:customStyle="1" w:styleId="centro-texto-notis">
    <w:name w:val="centro-texto-notis"/>
    <w:basedOn w:val="Normal"/>
    <w:rsid w:val="00311C4E"/>
    <w:pPr>
      <w:spacing w:before="100" w:beforeAutospacing="1" w:after="100" w:afterAutospacing="1" w:line="240" w:lineRule="auto"/>
    </w:pPr>
    <w:rPr>
      <w:rFonts w:ascii="Times New Roman" w:eastAsia="Times New Roman" w:hAnsi="Times New Roman"/>
      <w:sz w:val="24"/>
      <w:szCs w:val="24"/>
      <w:lang w:eastAsia="es-ES"/>
    </w:rPr>
  </w:style>
  <w:style w:type="character" w:customStyle="1" w:styleId="firma-negra-grande">
    <w:name w:val="firma-negra-grande"/>
    <w:basedOn w:val="Fuentedeprrafopredeter"/>
    <w:rsid w:val="00311C4E"/>
  </w:style>
  <w:style w:type="character" w:customStyle="1" w:styleId="Ttulo1Car">
    <w:name w:val="Título 1 Car"/>
    <w:basedOn w:val="Fuentedeprrafopredeter"/>
    <w:link w:val="Ttulo1"/>
    <w:uiPriority w:val="9"/>
    <w:rsid w:val="00173DE5"/>
    <w:rPr>
      <w:rFonts w:asciiTheme="majorHAnsi" w:eastAsiaTheme="majorEastAsia" w:hAnsiTheme="majorHAnsi" w:cstheme="majorBidi"/>
      <w:b/>
      <w:bCs/>
      <w:color w:val="365F91" w:themeColor="accent1" w:themeShade="BF"/>
      <w:sz w:val="28"/>
      <w:szCs w:val="28"/>
    </w:rPr>
  </w:style>
  <w:style w:type="character" w:styleId="nfasis">
    <w:name w:val="Emphasis"/>
    <w:uiPriority w:val="20"/>
    <w:qFormat/>
    <w:rsid w:val="00173DE5"/>
    <w:rPr>
      <w:b/>
      <w:bCs/>
      <w:i w:val="0"/>
      <w:iCs w:val="0"/>
    </w:rPr>
  </w:style>
  <w:style w:type="character" w:styleId="Textoennegrita">
    <w:name w:val="Strong"/>
    <w:basedOn w:val="Fuentedeprrafopredeter"/>
    <w:uiPriority w:val="22"/>
    <w:qFormat/>
    <w:rsid w:val="00173DE5"/>
    <w:rPr>
      <w:b/>
      <w:bCs/>
    </w:rPr>
  </w:style>
  <w:style w:type="paragraph" w:customStyle="1" w:styleId="headlinemeta">
    <w:name w:val="headline_meta"/>
    <w:basedOn w:val="Normal"/>
    <w:rsid w:val="00C2641E"/>
    <w:pPr>
      <w:spacing w:before="100" w:beforeAutospacing="1" w:after="100" w:afterAutospacing="1" w:line="240" w:lineRule="auto"/>
    </w:pPr>
    <w:rPr>
      <w:rFonts w:ascii="Times New Roman" w:eastAsia="Times New Roman" w:hAnsi="Times New Roman"/>
      <w:sz w:val="24"/>
      <w:szCs w:val="24"/>
      <w:lang w:eastAsia="es-ES"/>
    </w:rPr>
  </w:style>
  <w:style w:type="character" w:customStyle="1" w:styleId="Ttulo4Car">
    <w:name w:val="Título 4 Car"/>
    <w:basedOn w:val="Fuentedeprrafopredeter"/>
    <w:link w:val="Ttulo4"/>
    <w:uiPriority w:val="9"/>
    <w:semiHidden/>
    <w:rsid w:val="000A0AED"/>
    <w:rPr>
      <w:rFonts w:asciiTheme="majorHAnsi" w:eastAsiaTheme="majorEastAsia" w:hAnsiTheme="majorHAnsi" w:cstheme="majorBidi"/>
      <w:b/>
      <w:bCs/>
      <w:i/>
      <w:iCs/>
      <w:color w:val="4F81BD" w:themeColor="accent1"/>
    </w:rPr>
  </w:style>
  <w:style w:type="paragraph" w:customStyle="1" w:styleId="kicker">
    <w:name w:val="kicker"/>
    <w:basedOn w:val="Normal"/>
    <w:rsid w:val="000A0AED"/>
    <w:pPr>
      <w:spacing w:before="100" w:beforeAutospacing="1" w:after="100" w:afterAutospacing="1" w:line="240" w:lineRule="auto"/>
    </w:pPr>
    <w:rPr>
      <w:rFonts w:ascii="Times New Roman" w:eastAsia="Times New Roman" w:hAnsi="Times New Roman"/>
      <w:sz w:val="24"/>
      <w:szCs w:val="24"/>
      <w:lang w:eastAsia="es-ES"/>
    </w:rPr>
  </w:style>
  <w:style w:type="paragraph" w:customStyle="1" w:styleId="survauthor">
    <w:name w:val="survauthor"/>
    <w:basedOn w:val="Normal"/>
    <w:rsid w:val="000A0AED"/>
    <w:pPr>
      <w:spacing w:before="100" w:beforeAutospacing="1" w:after="100" w:afterAutospacing="1" w:line="240" w:lineRule="auto"/>
    </w:pPr>
    <w:rPr>
      <w:rFonts w:ascii="Times New Roman" w:eastAsia="Times New Roman" w:hAnsi="Times New Roman"/>
      <w:sz w:val="24"/>
      <w:szCs w:val="24"/>
      <w:lang w:eastAsia="es-ES"/>
    </w:rPr>
  </w:style>
  <w:style w:type="character" w:customStyle="1" w:styleId="hilite">
    <w:name w:val="hilite"/>
    <w:basedOn w:val="Fuentedeprrafopredeter"/>
    <w:rsid w:val="000A0AED"/>
  </w:style>
  <w:style w:type="paragraph" w:customStyle="1" w:styleId="intro">
    <w:name w:val="intro"/>
    <w:basedOn w:val="Normal"/>
    <w:rsid w:val="000A0AED"/>
    <w:pPr>
      <w:spacing w:before="100" w:beforeAutospacing="1" w:after="100" w:afterAutospacing="1" w:line="240" w:lineRule="auto"/>
    </w:pPr>
    <w:rPr>
      <w:rFonts w:ascii="Times New Roman" w:eastAsia="Times New Roman" w:hAnsi="Times New Roman"/>
      <w:sz w:val="24"/>
      <w:szCs w:val="24"/>
      <w:lang w:eastAsia="es-ES"/>
    </w:rPr>
  </w:style>
  <w:style w:type="character" w:customStyle="1" w:styleId="firstletter">
    <w:name w:val="firstletter"/>
    <w:basedOn w:val="Fuentedeprrafopredeter"/>
    <w:rsid w:val="000A0AED"/>
  </w:style>
  <w:style w:type="paragraph" w:styleId="Prrafodelista">
    <w:name w:val="List Paragraph"/>
    <w:basedOn w:val="Normal"/>
    <w:uiPriority w:val="34"/>
    <w:qFormat/>
    <w:rsid w:val="00D3061A"/>
    <w:pPr>
      <w:ind w:left="720"/>
      <w:contextualSpacing/>
    </w:pPr>
  </w:style>
  <w:style w:type="character" w:customStyle="1" w:styleId="Ttulo3Car">
    <w:name w:val="Título 3 Car"/>
    <w:basedOn w:val="Fuentedeprrafopredeter"/>
    <w:link w:val="Ttulo3"/>
    <w:uiPriority w:val="9"/>
    <w:semiHidden/>
    <w:rsid w:val="002E265A"/>
    <w:rPr>
      <w:rFonts w:asciiTheme="majorHAnsi" w:eastAsiaTheme="majorEastAsia" w:hAnsiTheme="majorHAnsi" w:cstheme="majorBidi"/>
      <w:b/>
      <w:bCs/>
      <w:color w:val="4F81BD" w:themeColor="accent1"/>
    </w:rPr>
  </w:style>
  <w:style w:type="paragraph" w:customStyle="1" w:styleId="textogrande4">
    <w:name w:val="texto_grande4"/>
    <w:basedOn w:val="Normal"/>
    <w:rsid w:val="002E265A"/>
    <w:pPr>
      <w:spacing w:after="0" w:line="420" w:lineRule="atLeast"/>
    </w:pPr>
    <w:rPr>
      <w:rFonts w:ascii="Georgia" w:eastAsia="Times New Roman" w:hAnsi="Georgia"/>
      <w:spacing w:val="-15"/>
      <w:sz w:val="30"/>
      <w:szCs w:val="30"/>
      <w:lang w:eastAsia="es-ES"/>
    </w:rPr>
  </w:style>
  <w:style w:type="character" w:customStyle="1" w:styleId="firma7">
    <w:name w:val="firma7"/>
    <w:basedOn w:val="Fuentedeprrafopredeter"/>
    <w:rsid w:val="002E265A"/>
  </w:style>
  <w:style w:type="character" w:customStyle="1" w:styleId="autor11">
    <w:name w:val="autor11"/>
    <w:basedOn w:val="Fuentedeprrafopredeter"/>
    <w:rsid w:val="002E265A"/>
  </w:style>
  <w:style w:type="character" w:customStyle="1" w:styleId="data8">
    <w:name w:val="data8"/>
    <w:basedOn w:val="Fuentedeprrafopredeter"/>
    <w:rsid w:val="002E265A"/>
  </w:style>
  <w:style w:type="paragraph" w:customStyle="1" w:styleId="figcaption">
    <w:name w:val="figcaption"/>
    <w:basedOn w:val="Normal"/>
    <w:rsid w:val="00651CDD"/>
    <w:pPr>
      <w:spacing w:after="0" w:line="240" w:lineRule="auto"/>
    </w:pPr>
    <w:rPr>
      <w:rFonts w:ascii="Times New Roman" w:eastAsia="Times New Roman" w:hAnsi="Times New Roman"/>
      <w:sz w:val="24"/>
      <w:szCs w:val="24"/>
      <w:lang w:eastAsia="es-ES"/>
    </w:rPr>
  </w:style>
  <w:style w:type="character" w:customStyle="1" w:styleId="corchete-llamada1">
    <w:name w:val="corchete-llamada1"/>
    <w:basedOn w:val="Fuentedeprrafopredeter"/>
    <w:rsid w:val="00A8262C"/>
    <w:rPr>
      <w:vanish/>
      <w:webHidden w:val="0"/>
      <w:specVanish w:val="0"/>
    </w:rPr>
  </w:style>
  <w:style w:type="character" w:customStyle="1" w:styleId="redactor">
    <w:name w:val="redactor"/>
    <w:basedOn w:val="Fuentedeprrafopredeter"/>
    <w:rsid w:val="0044247B"/>
  </w:style>
  <w:style w:type="paragraph" w:customStyle="1" w:styleId="primero">
    <w:name w:val="primero"/>
    <w:basedOn w:val="Normal"/>
    <w:rsid w:val="003C305A"/>
    <w:pPr>
      <w:spacing w:before="100" w:beforeAutospacing="1" w:after="100" w:afterAutospacing="1" w:line="240" w:lineRule="auto"/>
    </w:pPr>
    <w:rPr>
      <w:rFonts w:ascii="Times New Roman" w:eastAsia="Times New Roman" w:hAnsi="Times New Roman"/>
      <w:sz w:val="24"/>
      <w:szCs w:val="24"/>
      <w:lang w:eastAsia="es-ES"/>
    </w:rPr>
  </w:style>
  <w:style w:type="character" w:customStyle="1" w:styleId="engloba-firma">
    <w:name w:val="engloba-firma"/>
    <w:basedOn w:val="Fuentedeprrafopredeter"/>
    <w:rsid w:val="00122B18"/>
  </w:style>
  <w:style w:type="character" w:customStyle="1" w:styleId="st">
    <w:name w:val="st"/>
    <w:basedOn w:val="Fuentedeprrafopredeter"/>
    <w:rsid w:val="00F95A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38747051">
      <w:bodyDiv w:val="1"/>
      <w:marLeft w:val="0"/>
      <w:marRight w:val="0"/>
      <w:marTop w:val="0"/>
      <w:marBottom w:val="0"/>
      <w:divBdr>
        <w:top w:val="none" w:sz="0" w:space="0" w:color="auto"/>
        <w:left w:val="none" w:sz="0" w:space="0" w:color="auto"/>
        <w:bottom w:val="none" w:sz="0" w:space="0" w:color="auto"/>
        <w:right w:val="none" w:sz="0" w:space="0" w:color="auto"/>
      </w:divBdr>
      <w:divsChild>
        <w:div w:id="645625548">
          <w:marLeft w:val="0"/>
          <w:marRight w:val="0"/>
          <w:marTop w:val="0"/>
          <w:marBottom w:val="0"/>
          <w:divBdr>
            <w:top w:val="none" w:sz="0" w:space="0" w:color="auto"/>
            <w:left w:val="none" w:sz="0" w:space="0" w:color="auto"/>
            <w:bottom w:val="none" w:sz="0" w:space="0" w:color="auto"/>
            <w:right w:val="none" w:sz="0" w:space="0" w:color="auto"/>
          </w:divBdr>
          <w:divsChild>
            <w:div w:id="1948344721">
              <w:marLeft w:val="0"/>
              <w:marRight w:val="0"/>
              <w:marTop w:val="0"/>
              <w:marBottom w:val="0"/>
              <w:divBdr>
                <w:top w:val="none" w:sz="0" w:space="0" w:color="auto"/>
                <w:left w:val="none" w:sz="0" w:space="0" w:color="auto"/>
                <w:bottom w:val="none" w:sz="0" w:space="0" w:color="auto"/>
                <w:right w:val="none" w:sz="0" w:space="0" w:color="auto"/>
              </w:divBdr>
              <w:divsChild>
                <w:div w:id="90124461">
                  <w:marLeft w:val="0"/>
                  <w:marRight w:val="0"/>
                  <w:marTop w:val="0"/>
                  <w:marBottom w:val="0"/>
                  <w:divBdr>
                    <w:top w:val="none" w:sz="0" w:space="0" w:color="auto"/>
                    <w:left w:val="none" w:sz="0" w:space="0" w:color="auto"/>
                    <w:bottom w:val="none" w:sz="0" w:space="0" w:color="auto"/>
                    <w:right w:val="none" w:sz="0" w:space="0" w:color="auto"/>
                  </w:divBdr>
                  <w:divsChild>
                    <w:div w:id="1928342393">
                      <w:marLeft w:val="0"/>
                      <w:marRight w:val="0"/>
                      <w:marTop w:val="0"/>
                      <w:marBottom w:val="0"/>
                      <w:divBdr>
                        <w:top w:val="none" w:sz="0" w:space="0" w:color="auto"/>
                        <w:left w:val="none" w:sz="0" w:space="0" w:color="auto"/>
                        <w:bottom w:val="none" w:sz="0" w:space="0" w:color="auto"/>
                        <w:right w:val="none" w:sz="0" w:space="0" w:color="auto"/>
                      </w:divBdr>
                    </w:div>
                    <w:div w:id="1232809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federalreserve.gov/newsevents/press/monetary/fomcminutes20121023.pdf" TargetMode="External"/><Relationship Id="rId21" Type="http://schemas.openxmlformats.org/officeDocument/2006/relationships/image" Target="media/image10.png"/><Relationship Id="rId42" Type="http://schemas.openxmlformats.org/officeDocument/2006/relationships/hyperlink" Target="http://krugman.blogs.nytimes.com/2013/01/18/shinzo-and-the-helicopters-somewhat-wonkish/" TargetMode="External"/><Relationship Id="rId63" Type="http://schemas.openxmlformats.org/officeDocument/2006/relationships/image" Target="media/image25.jpeg"/><Relationship Id="rId84" Type="http://schemas.openxmlformats.org/officeDocument/2006/relationships/image" Target="media/image36.jpeg"/><Relationship Id="rId138" Type="http://schemas.openxmlformats.org/officeDocument/2006/relationships/hyperlink" Target="http://rt.com/business/news/germany-gold-reserves-check-472/" TargetMode="External"/><Relationship Id="rId159" Type="http://schemas.openxmlformats.org/officeDocument/2006/relationships/hyperlink" Target="http://www.cotizalia.com/publicador_perlas_kike/fotos/2012120961Desposit%20facility%20+%20current%20account.jpg" TargetMode="External"/><Relationship Id="rId170" Type="http://schemas.openxmlformats.org/officeDocument/2006/relationships/hyperlink" Target="http://es.wikipedia.org/wiki/Flexibilizaci%C3%B3n_cuantitativa" TargetMode="External"/><Relationship Id="rId191" Type="http://schemas.openxmlformats.org/officeDocument/2006/relationships/hyperlink" Target="http://www.ft.com/cms/s/0/8f77e274-79df-11e2-9dad-00144feabdc0.html" TargetMode="External"/><Relationship Id="rId205" Type="http://schemas.openxmlformats.org/officeDocument/2006/relationships/hyperlink" Target="http://www.businessinsider.com/zervos-growth-war-not-currency-war-2013-2" TargetMode="External"/><Relationship Id="rId107" Type="http://schemas.openxmlformats.org/officeDocument/2006/relationships/hyperlink" Target="http://s.libertaddigital.com/fotos/noticias/efecfed4.jpg" TargetMode="External"/><Relationship Id="rId11" Type="http://schemas.openxmlformats.org/officeDocument/2006/relationships/image" Target="media/image4.jpeg"/><Relationship Id="rId32" Type="http://schemas.openxmlformats.org/officeDocument/2006/relationships/hyperlink" Target="http://www.cotizalia.com/publicador_perlas_kike/fotos/2013021859Capital.png" TargetMode="External"/><Relationship Id="rId53" Type="http://schemas.openxmlformats.org/officeDocument/2006/relationships/hyperlink" Target="http://www.bde.es/f/webbde/GAP/Secciones/SalaPrensa/ComunicadosBCE/NotasInformativasBCE/12/Arc/Fic/presbce2012_99e.pdf" TargetMode="External"/><Relationship Id="rId74" Type="http://schemas.openxmlformats.org/officeDocument/2006/relationships/image" Target="media/image31.jpeg"/><Relationship Id="rId128" Type="http://schemas.openxmlformats.org/officeDocument/2006/relationships/image" Target="media/image53.jpeg"/><Relationship Id="rId149" Type="http://schemas.openxmlformats.org/officeDocument/2006/relationships/hyperlink" Target="mailto:http://www.imf.org/external/np/pp/eng/2012/111412.pdf%3Fftcamp=crm/email/2012123/nbe/AlphavilleHongKong/product" TargetMode="External"/><Relationship Id="rId5" Type="http://schemas.openxmlformats.org/officeDocument/2006/relationships/settings" Target="settings.xml"/><Relationship Id="rId90" Type="http://schemas.openxmlformats.org/officeDocument/2006/relationships/hyperlink" Target="http://www.bis.org/publ/work389.pdf" TargetMode="External"/><Relationship Id="rId95" Type="http://schemas.openxmlformats.org/officeDocument/2006/relationships/hyperlink" Target="http://www.cotizalia.com/publicador_perlas_kike/fotos/2012100731HSBC-on-collapsing-interest-rates.png" TargetMode="External"/><Relationship Id="rId160" Type="http://schemas.openxmlformats.org/officeDocument/2006/relationships/image" Target="media/image56.jpeg"/><Relationship Id="rId165" Type="http://schemas.openxmlformats.org/officeDocument/2006/relationships/hyperlink" Target="http://www.ft.com/cms/s/0/5d3f0692-9334-11de-b146-00144feabdc0.html" TargetMode="External"/><Relationship Id="rId181" Type="http://schemas.openxmlformats.org/officeDocument/2006/relationships/hyperlink" Target="http://economia.elpais.com/economia/2013/02/07/actualidad/1360240979_581666.html" TargetMode="External"/><Relationship Id="rId186" Type="http://schemas.openxmlformats.org/officeDocument/2006/relationships/hyperlink" Target="http://www.elconfidencial.com/mercados/2013/02/16/la-batalla-de-moscu-la-guerra-de-las-divisas-se-libra-en-el-tablero-del-g20-8686" TargetMode="External"/><Relationship Id="rId216" Type="http://schemas.openxmlformats.org/officeDocument/2006/relationships/image" Target="media/image69.jpeg"/><Relationship Id="rId211" Type="http://schemas.openxmlformats.org/officeDocument/2006/relationships/hyperlink" Target="http://www.cnbc.com/id/100435276" TargetMode="External"/><Relationship Id="rId22" Type="http://schemas.openxmlformats.org/officeDocument/2006/relationships/hyperlink" Target="http://blogs.elconfidencial.com/economia/lleno-energia/2013/02/02/la-verdadera-crisis-de-europa-desindustrializacion-el-depardieu-silencioso--8014" TargetMode="External"/><Relationship Id="rId27" Type="http://schemas.openxmlformats.org/officeDocument/2006/relationships/hyperlink" Target="http://juanramonrallo.com/2013/01/leccion-10-el-debate-sobre-los-tipos-de-cambio/" TargetMode="External"/><Relationship Id="rId43" Type="http://schemas.openxmlformats.org/officeDocument/2006/relationships/hyperlink" Target="http://www.economist.com/news/leaders/21571888-world-should-welcome-monetary-assertiveness-japan-and-america-phoney-currency-wars?frsc=dg%7Cc" TargetMode="External"/><Relationship Id="rId48" Type="http://schemas.openxmlformats.org/officeDocument/2006/relationships/hyperlink" Target="http://blogs.elconfidencial.com/economia/perlas-kike-vazquez/2013/02/18/los-falsos-superpoderes-de-la-guerra-de-divisas-8073" TargetMode="External"/><Relationship Id="rId64" Type="http://schemas.openxmlformats.org/officeDocument/2006/relationships/hyperlink" Target="http://www.cotizalia.com/autores/Daniel-Lacalle" TargetMode="External"/><Relationship Id="rId69" Type="http://schemas.openxmlformats.org/officeDocument/2006/relationships/image" Target="media/image29.jpeg"/><Relationship Id="rId113" Type="http://schemas.openxmlformats.org/officeDocument/2006/relationships/hyperlink" Target="http://s.libertaddigital.com/fotos/noticias/efecfed7.jpg" TargetMode="External"/><Relationship Id="rId118" Type="http://schemas.openxmlformats.org/officeDocument/2006/relationships/hyperlink" Target="http://www.federalreserve.gov/newsevents/press/monetary/fomcminutes20121023.pdf" TargetMode="External"/><Relationship Id="rId134" Type="http://schemas.openxmlformats.org/officeDocument/2006/relationships/hyperlink" Target="http://www.oroyfinanzas.com/2011/12/el-banco-de-inglaterra-la-fed-y-el-bis-han-vendido-oro-hoy/" TargetMode="External"/><Relationship Id="rId139" Type="http://schemas.openxmlformats.org/officeDocument/2006/relationships/hyperlink" Target="http://www.spiegel.de/international/germany/german-politicians-demand-to-see-gold-in-us-federal-reserve-a-864068.html" TargetMode="External"/><Relationship Id="rId80" Type="http://schemas.openxmlformats.org/officeDocument/2006/relationships/hyperlink" Target="http://www.businessinsider.com/ray-dalio-on-squawk-box-this-morning-2012-9" TargetMode="External"/><Relationship Id="rId85" Type="http://schemas.openxmlformats.org/officeDocument/2006/relationships/image" Target="media/image37.png"/><Relationship Id="rId150" Type="http://schemas.openxmlformats.org/officeDocument/2006/relationships/hyperlink" Target="http://www.cotizalia.com/el-teatro-del-dinero/" TargetMode="External"/><Relationship Id="rId155" Type="http://schemas.openxmlformats.org/officeDocument/2006/relationships/hyperlink" Target="http://libertystreeteconomics.newyorkfed.org/2012/08/if-interest-rates-go-negative-or-be-careful-what-you-wish-for.html" TargetMode="External"/><Relationship Id="rId171" Type="http://schemas.openxmlformats.org/officeDocument/2006/relationships/hyperlink" Target="http://online.wsj.com/article/SB10001424127887323981504578179310418828782.html" TargetMode="External"/><Relationship Id="rId176" Type="http://schemas.openxmlformats.org/officeDocument/2006/relationships/hyperlink" Target="http://www.eleconomista.es/mercados-cotizaciones/noticias/4533419/01/13/Se-enfrenta-el-mundo-a-una-nueva-guerra-de-divisas-Rusia-lanza-su-advertencia.html" TargetMode="External"/><Relationship Id="rId192" Type="http://schemas.openxmlformats.org/officeDocument/2006/relationships/hyperlink" Target="http://www.theatlantic.com/business/archive/2010/06/go-for-the-jugular/57696/1/" TargetMode="External"/><Relationship Id="rId197" Type="http://schemas.openxmlformats.org/officeDocument/2006/relationships/image" Target="media/image63.jpeg"/><Relationship Id="rId206" Type="http://schemas.openxmlformats.org/officeDocument/2006/relationships/hyperlink" Target="http://finance.yahoo.com/echarts?s=USDGBP=X+Interactive" TargetMode="External"/><Relationship Id="rId201" Type="http://schemas.openxmlformats.org/officeDocument/2006/relationships/hyperlink" Target="http://www.ft.com/intl/cms/s/0/bce1a8be-75c8-11e2-9891-00144feabdc0.html" TargetMode="External"/><Relationship Id="rId12" Type="http://schemas.openxmlformats.org/officeDocument/2006/relationships/hyperlink" Target="http://www.cincodias.com/recorte.php/20120903cdscdsmer_1/XLCOD664/Ies/Operador-mercado-futuros-Chicago.jpg" TargetMode="External"/><Relationship Id="rId17" Type="http://schemas.openxmlformats.org/officeDocument/2006/relationships/hyperlink" Target="http://www.bankofengland.co.uk/publications/Pages/news/2013/027.aspx" TargetMode="External"/><Relationship Id="rId33" Type="http://schemas.openxmlformats.org/officeDocument/2006/relationships/image" Target="media/image14.png"/><Relationship Id="rId38" Type="http://schemas.openxmlformats.org/officeDocument/2006/relationships/hyperlink" Target="http://www.elconfidencial.com/buscar/operacion+puerto/1/desc/20" TargetMode="External"/><Relationship Id="rId59" Type="http://schemas.openxmlformats.org/officeDocument/2006/relationships/image" Target="media/image23.png"/><Relationship Id="rId103" Type="http://schemas.openxmlformats.org/officeDocument/2006/relationships/hyperlink" Target="http://s.libertaddigital.com/fotos/noticias/efecfed2.jpg" TargetMode="External"/><Relationship Id="rId108" Type="http://schemas.openxmlformats.org/officeDocument/2006/relationships/image" Target="media/image45.jpeg"/><Relationship Id="rId124" Type="http://schemas.openxmlformats.org/officeDocument/2006/relationships/hyperlink" Target="http://www.phdcomics.com/darkmatter/index.php?page=0" TargetMode="External"/><Relationship Id="rId129" Type="http://schemas.openxmlformats.org/officeDocument/2006/relationships/image" Target="media/image54.jpeg"/><Relationship Id="rId54" Type="http://schemas.openxmlformats.org/officeDocument/2006/relationships/hyperlink" Target="http://www.ecb.int/ecb/legal/1341/1342/html/index.es.html" TargetMode="External"/><Relationship Id="rId70" Type="http://schemas.openxmlformats.org/officeDocument/2006/relationships/image" Target="media/image30.jpeg"/><Relationship Id="rId75" Type="http://schemas.openxmlformats.org/officeDocument/2006/relationships/hyperlink" Target="http://research.stlouisfed.org/econ/bullard/pdf/BullardNotreDame20September2012Final.pdf" TargetMode="External"/><Relationship Id="rId91" Type="http://schemas.openxmlformats.org/officeDocument/2006/relationships/hyperlink" Target="http://www.cotizalia.com/publicador_perlas_kike/fotos/2012100738BIS.jpg" TargetMode="External"/><Relationship Id="rId96" Type="http://schemas.openxmlformats.org/officeDocument/2006/relationships/image" Target="media/image40.png"/><Relationship Id="rId140" Type="http://schemas.openxmlformats.org/officeDocument/2006/relationships/hyperlink" Target="http://www.cotizalia.com/publicador_perlas_kike/fotos/2012111820oro%20reservas.jpg" TargetMode="External"/><Relationship Id="rId145" Type="http://schemas.openxmlformats.org/officeDocument/2006/relationships/hyperlink" Target="http://www.kitco.com/charts/g_leaserates.html" TargetMode="External"/><Relationship Id="rId161" Type="http://schemas.openxmlformats.org/officeDocument/2006/relationships/hyperlink" Target="http://ftalphaville.ft.com/2012/07/06/1074181/ubs-tackles-the-negative-yield-puzzle/" TargetMode="External"/><Relationship Id="rId166" Type="http://schemas.openxmlformats.org/officeDocument/2006/relationships/hyperlink" Target="http://www.reuters.com/article/2012/12/03/us-swiss-banks-franc-idUSBRE8B20VA20121203" TargetMode="External"/><Relationship Id="rId182" Type="http://schemas.openxmlformats.org/officeDocument/2006/relationships/hyperlink" Target="http://economia.elpais.com/economia/2012/09/13/actualidad/1347555052_034396.html" TargetMode="External"/><Relationship Id="rId187" Type="http://schemas.openxmlformats.org/officeDocument/2006/relationships/hyperlink" Target="http://www.elconfidencial.com/mercados/2013/02/18/los-lideres-del-g20-dejan-el-frente-despejado-para-que-se-mantenga-el-fuego-cruzado-de-las-divisas-8715" TargetMode="External"/><Relationship Id="rId217" Type="http://schemas.openxmlformats.org/officeDocument/2006/relationships/image" Target="media/image70.jpeg"/><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hyperlink" Target="http://www.bloomberg.com/news/2013-01-09/blackstone-steps-up-home-buying-as-prices-jump-mortgages.html" TargetMode="External"/><Relationship Id="rId23" Type="http://schemas.openxmlformats.org/officeDocument/2006/relationships/image" Target="media/image11.jpeg"/><Relationship Id="rId28" Type="http://schemas.openxmlformats.org/officeDocument/2006/relationships/hyperlink" Target="http://juanramonrallo.com/2012/11/leccion-2-las-teorias-inflacionistas-del-mercantilismo/" TargetMode="External"/><Relationship Id="rId49" Type="http://schemas.openxmlformats.org/officeDocument/2006/relationships/image" Target="media/image16.jpeg"/><Relationship Id="rId114" Type="http://schemas.openxmlformats.org/officeDocument/2006/relationships/image" Target="media/image48.jpeg"/><Relationship Id="rId119" Type="http://schemas.openxmlformats.org/officeDocument/2006/relationships/hyperlink" Target="http://www.eleconomista.es/economia/noticias/4246739/09/12/La-Fed-pasa-a-la-accion-con-una-nueva-ronda-de-estimulo.html" TargetMode="External"/><Relationship Id="rId44" Type="http://schemas.openxmlformats.org/officeDocument/2006/relationships/hyperlink" Target="http://www.elconfidencial.com/mercados/2013/02/16/la-batalla-de-moscu-la-guerra-de-las-divisas-se-libra-en-el-tablero-del-g20-8686" TargetMode="External"/><Relationship Id="rId60" Type="http://schemas.openxmlformats.org/officeDocument/2006/relationships/image" Target="media/image24.png"/><Relationship Id="rId65" Type="http://schemas.openxmlformats.org/officeDocument/2006/relationships/image" Target="media/image26.jpeg"/><Relationship Id="rId81" Type="http://schemas.openxmlformats.org/officeDocument/2006/relationships/hyperlink" Target="http://www.cotizalia.com/publicador_perlas_kike/fotos/2012092395japan.jpg" TargetMode="External"/><Relationship Id="rId86" Type="http://schemas.openxmlformats.org/officeDocument/2006/relationships/image" Target="media/image38.jpeg"/><Relationship Id="rId130" Type="http://schemas.openxmlformats.org/officeDocument/2006/relationships/hyperlink" Target="http://www.cotizalia.com/opinion/perlas-kike-vazquez/2012/01/09/un-fraude-de-magnitud-incalculable-podria-esconderse-tras-mf-global-6481/" TargetMode="External"/><Relationship Id="rId135" Type="http://schemas.openxmlformats.org/officeDocument/2006/relationships/hyperlink" Target="http://www.businessinsider.com/russia-sells-gold-2012-3" TargetMode="External"/><Relationship Id="rId151" Type="http://schemas.openxmlformats.org/officeDocument/2006/relationships/hyperlink" Target="mailto:http://www.artemiscm.com/wp-content/uploads/2012/10/ArtemisVegaQ32012_Volatility_of_an_Impossible-Object.pdf" TargetMode="External"/><Relationship Id="rId156" Type="http://schemas.openxmlformats.org/officeDocument/2006/relationships/hyperlink" Target="http://blogs.wsj.com/economics/2012/08/31/feds-bullard-negative-interest-on-reserves-is-a-stimulus-option/" TargetMode="External"/><Relationship Id="rId177" Type="http://schemas.openxmlformats.org/officeDocument/2006/relationships/hyperlink" Target="http://www.eleconomista.es/mercados-cotizaciones/noticias/4531871/01/13/Jucnker-avisa-de-que-el-euro-esta-a-un-nivel-peligroamente-alto-.html" TargetMode="External"/><Relationship Id="rId198" Type="http://schemas.openxmlformats.org/officeDocument/2006/relationships/hyperlink" Target="http://blogs.elconfidencial.com/economia/perlas-kike-vazquez/2013/02/18/los-falsos-superpoderes-de-la-guerra-de-divisas-8073" TargetMode="External"/><Relationship Id="rId172" Type="http://schemas.openxmlformats.org/officeDocument/2006/relationships/hyperlink" Target="http://juanramonrallo.com/2011/08/los-bajos-tipos-de-interes-no-son-una-carta-blanca-para-el-despilfarro/" TargetMode="External"/><Relationship Id="rId193" Type="http://schemas.openxmlformats.org/officeDocument/2006/relationships/hyperlink" Target="http://online.wsj.com/article/SB10001424052748703795004575087741848074392.html" TargetMode="External"/><Relationship Id="rId202" Type="http://schemas.openxmlformats.org/officeDocument/2006/relationships/hyperlink" Target="http://www.ft.com/cms/s/0/fa3e4900-7123-11e2-9b5c-00144feab49a.html" TargetMode="External"/><Relationship Id="rId207" Type="http://schemas.openxmlformats.org/officeDocument/2006/relationships/image" Target="media/image64.jpeg"/><Relationship Id="rId13" Type="http://schemas.openxmlformats.org/officeDocument/2006/relationships/image" Target="media/image5.jpeg"/><Relationship Id="rId18" Type="http://schemas.openxmlformats.org/officeDocument/2006/relationships/hyperlink" Target="http://economia.elpais.com/autor/aliciagonzalez/a/" TargetMode="External"/><Relationship Id="rId39" Type="http://schemas.openxmlformats.org/officeDocument/2006/relationships/hyperlink" Target="http://www.elconfidencial.com/deportes/2013/01/16/la-operacion-puerto-dedica-dos-tomos-a-relatar-el-dopaje-sistematico-de-armstrong-112950/" TargetMode="External"/><Relationship Id="rId109" Type="http://schemas.openxmlformats.org/officeDocument/2006/relationships/hyperlink" Target="http://s.libertaddigital.com/fotos/noticias/efecfed5.jpg" TargetMode="External"/><Relationship Id="rId34" Type="http://schemas.openxmlformats.org/officeDocument/2006/relationships/hyperlink" Target="http://www.cotizalia.com/publicador_perlas_kike/fotos/2013021812USA.jpg" TargetMode="External"/><Relationship Id="rId50" Type="http://schemas.openxmlformats.org/officeDocument/2006/relationships/image" Target="media/image17.jpeg"/><Relationship Id="rId55" Type="http://schemas.openxmlformats.org/officeDocument/2006/relationships/image" Target="media/image19.png"/><Relationship Id="rId76" Type="http://schemas.openxmlformats.org/officeDocument/2006/relationships/hyperlink" Target="http://www.cotizalia.com/publicador_perlas_kike/fotos/2012092375realgdp.jpg" TargetMode="External"/><Relationship Id="rId97" Type="http://schemas.openxmlformats.org/officeDocument/2006/relationships/hyperlink" Target="http://www.cotizalia.com/publicador_perlas_kike/fotos/2012100772Barclays_safe1.png" TargetMode="External"/><Relationship Id="rId104" Type="http://schemas.openxmlformats.org/officeDocument/2006/relationships/image" Target="media/image43.jpeg"/><Relationship Id="rId120" Type="http://schemas.openxmlformats.org/officeDocument/2006/relationships/hyperlink" Target="http://www.google.com/trends/explore" TargetMode="External"/><Relationship Id="rId125" Type="http://schemas.openxmlformats.org/officeDocument/2006/relationships/image" Target="media/image52.jpeg"/><Relationship Id="rId141" Type="http://schemas.openxmlformats.org/officeDocument/2006/relationships/image" Target="media/image55.jpeg"/><Relationship Id="rId146" Type="http://schemas.openxmlformats.org/officeDocument/2006/relationships/hyperlink" Target="http://ftalphaville.ft.com/2011/07/07/616086/central-banks-pull-most-gold-in-a-decade-from-bis/" TargetMode="External"/><Relationship Id="rId167" Type="http://schemas.openxmlformats.org/officeDocument/2006/relationships/image" Target="media/image58.png"/><Relationship Id="rId188" Type="http://schemas.openxmlformats.org/officeDocument/2006/relationships/hyperlink" Target="http://www.elconfidencial.com/mercados/2012/09/15/los-bancos-centrales-no-siempre-ganan-soros-derroto-a-inglaterra-hace-veinte-anos-4873" TargetMode="External"/><Relationship Id="rId7" Type="http://schemas.openxmlformats.org/officeDocument/2006/relationships/image" Target="media/image1.jpeg"/><Relationship Id="rId71" Type="http://schemas.openxmlformats.org/officeDocument/2006/relationships/hyperlink" Target="http://www.eleconomista.es/economia/noticias/4258434/09/12/El-Banco-de-Japon-amplia-programa-de-compra-de-activos-para-inyectar-liquidez.html" TargetMode="External"/><Relationship Id="rId92" Type="http://schemas.openxmlformats.org/officeDocument/2006/relationships/image" Target="media/image39.jpeg"/><Relationship Id="rId162" Type="http://schemas.openxmlformats.org/officeDocument/2006/relationships/hyperlink" Target="http://www.cotizalia.com/publicador_perlas_kike/fotos/2012120943Debt-burden-and-fed-funds.jpg" TargetMode="External"/><Relationship Id="rId183" Type="http://schemas.openxmlformats.org/officeDocument/2006/relationships/hyperlink" Target="http://economia.elpais.com/economia/2012/12/12/actualidad/1355333583_612503.html" TargetMode="External"/><Relationship Id="rId213" Type="http://schemas.openxmlformats.org/officeDocument/2006/relationships/hyperlink" Target="http://www.independent.co.uk/news/business/news/goldman-bankers-get-rich-betting-on-food-prices-as-millions-starve-8459207.html" TargetMode="External"/><Relationship Id="rId218" Type="http://schemas.openxmlformats.org/officeDocument/2006/relationships/image" Target="media/image71.jpeg"/><Relationship Id="rId2" Type="http://schemas.openxmlformats.org/officeDocument/2006/relationships/numbering" Target="numbering.xml"/><Relationship Id="rId29" Type="http://schemas.openxmlformats.org/officeDocument/2006/relationships/hyperlink" Target="http://juanramonrallo.com/2012/11/leccion-3-la-reaccion-de-la-escuela-clasica-contra-el-mercantilismo/" TargetMode="External"/><Relationship Id="rId24" Type="http://schemas.openxmlformats.org/officeDocument/2006/relationships/image" Target="media/image12.jpeg"/><Relationship Id="rId40" Type="http://schemas.openxmlformats.org/officeDocument/2006/relationships/hyperlink" Target="http://www.elconfidencial.com/deportes/2012/09/21/la-operacion-puerto-se-juzgara-siete-anos-despues-de-los-primeros-registros-105866/" TargetMode="External"/><Relationship Id="rId45" Type="http://schemas.openxmlformats.org/officeDocument/2006/relationships/hyperlink" Target="http://www.ft.com/intl/cms/s/0/789439ae-784f-11e2-8a97-00144feabdc0.html" TargetMode="External"/><Relationship Id="rId66" Type="http://schemas.openxmlformats.org/officeDocument/2006/relationships/hyperlink" Target="http://seekingalpha.com/article/260675-why-the-fed-s-core-inflation-method-is-not-an-accurate-indicator." TargetMode="External"/><Relationship Id="rId87" Type="http://schemas.openxmlformats.org/officeDocument/2006/relationships/hyperlink" Target="http://www.cotizalia.com/autores/Kike-Vazquez" TargetMode="External"/><Relationship Id="rId110" Type="http://schemas.openxmlformats.org/officeDocument/2006/relationships/image" Target="media/image46.jpeg"/><Relationship Id="rId115" Type="http://schemas.openxmlformats.org/officeDocument/2006/relationships/image" Target="media/image49.jpeg"/><Relationship Id="rId131" Type="http://schemas.openxmlformats.org/officeDocument/2006/relationships/hyperlink" Target="http://es.globedia.com/venezuela-recibe-cargamento-oro-retiro-bancos-europeos" TargetMode="External"/><Relationship Id="rId136" Type="http://schemas.openxmlformats.org/officeDocument/2006/relationships/hyperlink" Target="http://www.reuters.com/article/2012/07/18/us-usa-fed-audit-idUSBRE86H10Z20120718" TargetMode="External"/><Relationship Id="rId157" Type="http://schemas.openxmlformats.org/officeDocument/2006/relationships/hyperlink" Target="http://www.reuters.com/article/2012/11/15/us-japan-economy-abe-idUSBRE8AE0BA20121115" TargetMode="External"/><Relationship Id="rId178" Type="http://schemas.openxmlformats.org/officeDocument/2006/relationships/image" Target="media/image60.jpeg"/><Relationship Id="rId61" Type="http://schemas.openxmlformats.org/officeDocument/2006/relationships/hyperlink" Target="http://www.eleconomista.es/economia/noticias/4217709/08/12/Bernanke-la-FED-ofrecera-apoyo-adicional-segun-sea-necesario.html" TargetMode="External"/><Relationship Id="rId82" Type="http://schemas.openxmlformats.org/officeDocument/2006/relationships/image" Target="media/image34.jpeg"/><Relationship Id="rId152" Type="http://schemas.openxmlformats.org/officeDocument/2006/relationships/hyperlink" Target="http://www.imf.org/external/pp/longres.aspx?id=4720" TargetMode="External"/><Relationship Id="rId173" Type="http://schemas.openxmlformats.org/officeDocument/2006/relationships/hyperlink" Target="http://juanramonrallo.com/2011/04/la-hiperinflacion-no-es-un-problema-de-momento/" TargetMode="External"/><Relationship Id="rId194" Type="http://schemas.openxmlformats.org/officeDocument/2006/relationships/hyperlink" Target="http://www.reuters.com/article/2013/02/14/hedgefund-yen-sorosfund-idUSL1N0BE0YL20130214" TargetMode="External"/><Relationship Id="rId199" Type="http://schemas.openxmlformats.org/officeDocument/2006/relationships/hyperlink" Target="http://www.bankofengland.co.uk/monetarypolicy/Pages/qe/default.aspx" TargetMode="External"/><Relationship Id="rId203" Type="http://schemas.openxmlformats.org/officeDocument/2006/relationships/hyperlink" Target="http://www.guardian.co.uk/business/2013/feb/21/bank-of-england-restart-qe" TargetMode="External"/><Relationship Id="rId208" Type="http://schemas.openxmlformats.org/officeDocument/2006/relationships/hyperlink" Target="http://economia.elpais.com/economia/2013/02/15/actualidad/1360953825_404619.html" TargetMode="External"/><Relationship Id="rId19" Type="http://schemas.openxmlformats.org/officeDocument/2006/relationships/image" Target="media/image8.png"/><Relationship Id="rId14" Type="http://schemas.openxmlformats.org/officeDocument/2006/relationships/image" Target="media/image6.gif"/><Relationship Id="rId30" Type="http://schemas.openxmlformats.org/officeDocument/2006/relationships/hyperlink" Target="http://ftalphaville.ft.com/2013/02/05/1372992/alls-fair-in-love-and-currency-wars/" TargetMode="External"/><Relationship Id="rId35" Type="http://schemas.openxmlformats.org/officeDocument/2006/relationships/image" Target="media/image15.jpeg"/><Relationship Id="rId56" Type="http://schemas.openxmlformats.org/officeDocument/2006/relationships/image" Target="media/image20.jpeg"/><Relationship Id="rId77" Type="http://schemas.openxmlformats.org/officeDocument/2006/relationships/image" Target="media/image32.jpeg"/><Relationship Id="rId100" Type="http://schemas.openxmlformats.org/officeDocument/2006/relationships/hyperlink" Target="http://www.libremercado.com/2012-09-13/la-fed-lanza-la-tercera-ronda-de-inyeccion-monetaria-en-eeuu-1276468461/" TargetMode="External"/><Relationship Id="rId105" Type="http://schemas.openxmlformats.org/officeDocument/2006/relationships/hyperlink" Target="http://s.libertaddigital.com/fotos/noticias/efecfed3.jpg" TargetMode="External"/><Relationship Id="rId126" Type="http://schemas.openxmlformats.org/officeDocument/2006/relationships/hyperlink" Target="http://www.hks.harvard.edu/about/faculty-staff-directory/ricardo-hausmann" TargetMode="External"/><Relationship Id="rId147" Type="http://schemas.openxmlformats.org/officeDocument/2006/relationships/hyperlink" Target="http://www.telegraph.co.uk/finance/financialcrisis/9631962/Bundesbank-slashed-London-gold-holdings-in-mystery-move.html" TargetMode="External"/><Relationship Id="rId168" Type="http://schemas.openxmlformats.org/officeDocument/2006/relationships/hyperlink" Target="http://www.libremercado.com/2012-12-12/la-fed-no-subira-los-tipos-mientras-el-paro-siga-por-encima-del-65-1276476775/" TargetMode="External"/><Relationship Id="rId8" Type="http://schemas.openxmlformats.org/officeDocument/2006/relationships/image" Target="media/image2.jpeg"/><Relationship Id="rId51" Type="http://schemas.openxmlformats.org/officeDocument/2006/relationships/hyperlink" Target="http://www.eleconomista.es/economia/noticias/4205230/08/12/El-Bundesbank-advierte-al-BCE-contra-la-adiccion-a-la-compra-de-deuda-publica.html" TargetMode="External"/><Relationship Id="rId72" Type="http://schemas.openxmlformats.org/officeDocument/2006/relationships/hyperlink" Target="http://www.cotizalia.com/autores/Kike-Vazquez" TargetMode="External"/><Relationship Id="rId93" Type="http://schemas.openxmlformats.org/officeDocument/2006/relationships/hyperlink" Target="http://ftalphaville.ft.com/2012/10/02/1187641/a-new-era-for-fx/" TargetMode="External"/><Relationship Id="rId98" Type="http://schemas.openxmlformats.org/officeDocument/2006/relationships/image" Target="media/image41.png"/><Relationship Id="rId121" Type="http://schemas.openxmlformats.org/officeDocument/2006/relationships/image" Target="media/image51.jpeg"/><Relationship Id="rId142" Type="http://schemas.openxmlformats.org/officeDocument/2006/relationships/hyperlink" Target="http://www.centralbanking.com/central-banking/news/2220701/dutch-also-do-not-verify-external-gold-reserves" TargetMode="External"/><Relationship Id="rId163" Type="http://schemas.openxmlformats.org/officeDocument/2006/relationships/image" Target="media/image57.jpeg"/><Relationship Id="rId184" Type="http://schemas.openxmlformats.org/officeDocument/2006/relationships/image" Target="media/image61.jpeg"/><Relationship Id="rId189" Type="http://schemas.openxmlformats.org/officeDocument/2006/relationships/hyperlink" Target="http://www.federalreserve.gov/newsevents/press/monetary/20130130a.htm" TargetMode="External"/><Relationship Id="rId219" Type="http://schemas.openxmlformats.org/officeDocument/2006/relationships/fontTable" Target="fontTable.xml"/><Relationship Id="rId3" Type="http://schemas.openxmlformats.org/officeDocument/2006/relationships/styles" Target="styles.xml"/><Relationship Id="rId214" Type="http://schemas.openxmlformats.org/officeDocument/2006/relationships/image" Target="media/image67.jpeg"/><Relationship Id="rId25" Type="http://schemas.openxmlformats.org/officeDocument/2006/relationships/image" Target="media/image13.jpeg"/><Relationship Id="rId46" Type="http://schemas.openxmlformats.org/officeDocument/2006/relationships/hyperlink" Target="http://blogs.elconfidencial.com/economia/lleno-energia/2013/02/16/proteccionismo-y-devaluacion-camino-de-depresion--8070" TargetMode="External"/><Relationship Id="rId67" Type="http://schemas.openxmlformats.org/officeDocument/2006/relationships/image" Target="media/image27.jpeg"/><Relationship Id="rId116" Type="http://schemas.openxmlformats.org/officeDocument/2006/relationships/image" Target="media/image50.jpeg"/><Relationship Id="rId137" Type="http://schemas.openxmlformats.org/officeDocument/2006/relationships/hyperlink" Target="http://www.youtube.com/watch?v=zX3TGkSLk54&amp;list=UUCxq-FYXkkYLjh0RKlS_veQ&amp;index=5&amp;feature=plcp" TargetMode="External"/><Relationship Id="rId158" Type="http://schemas.openxmlformats.org/officeDocument/2006/relationships/hyperlink" Target="http://www.reuters.com/article/2012/12/06/ecb-rates-idUSECBNEWS20121206" TargetMode="External"/><Relationship Id="rId20" Type="http://schemas.openxmlformats.org/officeDocument/2006/relationships/image" Target="media/image9.jpeg"/><Relationship Id="rId41" Type="http://schemas.openxmlformats.org/officeDocument/2006/relationships/hyperlink" Target="http://krugman.blogs.nytimes.com/2013/01/18/shinzo-and-the-helicopters-somewhat-wonkish/" TargetMode="External"/><Relationship Id="rId62" Type="http://schemas.openxmlformats.org/officeDocument/2006/relationships/hyperlink" Target="http://www.eleconomista.es/flash/noticias/3392714/09/11/La-Fed-vendera-400000-millones-en-bonos-a-corto-para-comprar-titulos-a-largo.html" TargetMode="External"/><Relationship Id="rId83" Type="http://schemas.openxmlformats.org/officeDocument/2006/relationships/image" Target="media/image35.jpeg"/><Relationship Id="rId88" Type="http://schemas.openxmlformats.org/officeDocument/2006/relationships/hyperlink" Target="http://www.ft.com/cms/s/0/33ff9624-ca48-11df-a860-00144feab49a.html" TargetMode="External"/><Relationship Id="rId111" Type="http://schemas.openxmlformats.org/officeDocument/2006/relationships/hyperlink" Target="http://s.libertaddigital.com/fotos/noticias/efecfed6.jpg" TargetMode="External"/><Relationship Id="rId132" Type="http://schemas.openxmlformats.org/officeDocument/2006/relationships/hyperlink" Target="http://www.abc.es/20120131/internacional/abci--201201310050.html" TargetMode="External"/><Relationship Id="rId153" Type="http://schemas.openxmlformats.org/officeDocument/2006/relationships/hyperlink" Target="http://www.imf.org/external/pubs/ft/survey/so/2011/NEW040511B.htm" TargetMode="External"/><Relationship Id="rId174" Type="http://schemas.openxmlformats.org/officeDocument/2006/relationships/hyperlink" Target="http://www.eleconomista.es/mercados-cotizaciones/noticias/4531871/01/13/Jucnker-avisa-de-que-el-euro-esta-a-un-nivel-peligroamente-alto-.html" TargetMode="External"/><Relationship Id="rId179" Type="http://schemas.openxmlformats.org/officeDocument/2006/relationships/hyperlink" Target="http://economia.elpais.com/economia/2013/01/22/agencias/1358830369_412935.html" TargetMode="External"/><Relationship Id="rId195" Type="http://schemas.openxmlformats.org/officeDocument/2006/relationships/hyperlink" Target="http://www.moodys.com/research/Moodys-downgrades-UKs-government-bond-rating-to-Aa1-from-Aaa--PR_266844" TargetMode="External"/><Relationship Id="rId209" Type="http://schemas.openxmlformats.org/officeDocument/2006/relationships/image" Target="media/image65.jpeg"/><Relationship Id="rId190" Type="http://schemas.openxmlformats.org/officeDocument/2006/relationships/image" Target="media/image62.jpeg"/><Relationship Id="rId204" Type="http://schemas.openxmlformats.org/officeDocument/2006/relationships/hyperlink" Target="http://www.reuters.com/article/2013/02/22/markets-forex-imm-idUSL1N0BM9N220130222" TargetMode="External"/><Relationship Id="rId220" Type="http://schemas.openxmlformats.org/officeDocument/2006/relationships/theme" Target="theme/theme1.xml"/><Relationship Id="rId15" Type="http://schemas.openxmlformats.org/officeDocument/2006/relationships/image" Target="media/image7.gif"/><Relationship Id="rId36" Type="http://schemas.openxmlformats.org/officeDocument/2006/relationships/hyperlink" Target="http://www.economist.com/blogs/freeexchange/2013/02/what-qe-means-world" TargetMode="External"/><Relationship Id="rId57" Type="http://schemas.openxmlformats.org/officeDocument/2006/relationships/image" Target="media/image21.jpeg"/><Relationship Id="rId106" Type="http://schemas.openxmlformats.org/officeDocument/2006/relationships/image" Target="media/image44.jpeg"/><Relationship Id="rId127" Type="http://schemas.openxmlformats.org/officeDocument/2006/relationships/hyperlink" Target="http://www.utdt.edu/ver_contenido.php?id_contenido=3632&amp;id_item_menu=5228" TargetMode="External"/><Relationship Id="rId10" Type="http://schemas.openxmlformats.org/officeDocument/2006/relationships/image" Target="media/image3.jpeg"/><Relationship Id="rId31" Type="http://schemas.openxmlformats.org/officeDocument/2006/relationships/hyperlink" Target="http://ftalphaville.ft.com/2013/02/13/1385372/currency-handbags-at-dawn/" TargetMode="External"/><Relationship Id="rId52" Type="http://schemas.openxmlformats.org/officeDocument/2006/relationships/image" Target="media/image18.jpeg"/><Relationship Id="rId73" Type="http://schemas.openxmlformats.org/officeDocument/2006/relationships/hyperlink" Target="http://www.cotizalia.com/publicador_perlas_kike/fotos/2012092391pce%20index.jpg" TargetMode="External"/><Relationship Id="rId78" Type="http://schemas.openxmlformats.org/officeDocument/2006/relationships/hyperlink" Target="http://www.cotizalia.com/publicador_perlas_kike/fotos/2012092346empleo%20usa.jpg" TargetMode="External"/><Relationship Id="rId94" Type="http://schemas.openxmlformats.org/officeDocument/2006/relationships/hyperlink" Target="http://ftalphaville.ft.com/2012/09/25/1177611/moving-out-the-risk-curve/barclays_safe1/" TargetMode="External"/><Relationship Id="rId99" Type="http://schemas.openxmlformats.org/officeDocument/2006/relationships/hyperlink" Target="http://www.libremercado.com/2012-09-30/la-reserva-federal-de-eeuu-ya-posee-2-billones-de-dolares-en-deuda-basura-1276469939/" TargetMode="External"/><Relationship Id="rId101" Type="http://schemas.openxmlformats.org/officeDocument/2006/relationships/hyperlink" Target="http://s.libertaddigital.com/fotos/noticias/efecfed1.jpg" TargetMode="External"/><Relationship Id="rId122" Type="http://schemas.openxmlformats.org/officeDocument/2006/relationships/hyperlink" Target="http://www.cotizalia.com/opinion/valor-anadido/2012/11/09/panico-en-estados-unidos-ese-pais-quebrado-que-vota-a-obama-7678/" TargetMode="External"/><Relationship Id="rId143" Type="http://schemas.openxmlformats.org/officeDocument/2006/relationships/hyperlink" Target="http://www.zerohedge.com/news/2012-10-31/it-begins-ecuador-demands-repatriation-one-third-its-gold-holdings" TargetMode="External"/><Relationship Id="rId148" Type="http://schemas.openxmlformats.org/officeDocument/2006/relationships/hyperlink" Target="http://en.wikipedia.org/wiki/Sale_of_UK_gold_reserves,_1999-2002" TargetMode="External"/><Relationship Id="rId164" Type="http://schemas.openxmlformats.org/officeDocument/2006/relationships/hyperlink" Target="http://ftalphaville.ft.com/2012/09/26/1179871/the-consequences-of-danish-negativity/" TargetMode="External"/><Relationship Id="rId169" Type="http://schemas.openxmlformats.org/officeDocument/2006/relationships/hyperlink" Target="http://fraser.stlouisfed.org/publication/?pid=38" TargetMode="External"/><Relationship Id="rId185" Type="http://schemas.openxmlformats.org/officeDocument/2006/relationships/hyperlink" Target="http://www.eleconomista.es/mercados-cotizaciones/noticias/4605431/02/13/El-G20-o-como-desactivar-la-polemica-sobre-la-presunta-guerra-de-divisas.html" TargetMode="External"/><Relationship Id="rId4" Type="http://schemas.microsoft.com/office/2007/relationships/stylesWithEffects" Target="stylesWithEffects.xml"/><Relationship Id="rId9" Type="http://schemas.openxmlformats.org/officeDocument/2006/relationships/hyperlink" Target="http://www.cincodias.com/articulo/mercados/bolsas-rumbo-fase-decisiva-crisis-euro/20120827cdscdsmer_1/" TargetMode="External"/><Relationship Id="rId180" Type="http://schemas.openxmlformats.org/officeDocument/2006/relationships/hyperlink" Target="http://elpais.com/tag/g_7_grupo/a/" TargetMode="External"/><Relationship Id="rId210" Type="http://schemas.openxmlformats.org/officeDocument/2006/relationships/image" Target="media/image66.jpeg"/><Relationship Id="rId215" Type="http://schemas.openxmlformats.org/officeDocument/2006/relationships/image" Target="media/image68.jpeg"/><Relationship Id="rId26" Type="http://schemas.openxmlformats.org/officeDocument/2006/relationships/hyperlink" Target="http://juanramonrallo.com/2012/01/depreciar-la-moneda-una-enorme-chapuza/" TargetMode="External"/><Relationship Id="rId47" Type="http://schemas.openxmlformats.org/officeDocument/2006/relationships/hyperlink" Target="http://www.elconfidencial.com/opinion/monetae-mutatione/2012/05/29/el-mito-de-la-devaluacion-competitiva-9265/" TargetMode="External"/><Relationship Id="rId68" Type="http://schemas.openxmlformats.org/officeDocument/2006/relationships/image" Target="media/image28.jpeg"/><Relationship Id="rId89" Type="http://schemas.openxmlformats.org/officeDocument/2006/relationships/hyperlink" Target="http://ftalphaville.ft.com/2012/10/02/1187641/a-new-era-for-fx/" TargetMode="External"/><Relationship Id="rId112" Type="http://schemas.openxmlformats.org/officeDocument/2006/relationships/image" Target="media/image47.jpeg"/><Relationship Id="rId133" Type="http://schemas.openxmlformats.org/officeDocument/2006/relationships/hyperlink" Target="http://www.elcolombiano.com/BancoConocimiento/C/chavez_estaria_vendiendo_las_reservas_de_oro_de_venezuela/chavez_estaria_vendiendo_las_reservas_de_oro_de_venezuela.asp" TargetMode="External"/><Relationship Id="rId154" Type="http://schemas.openxmlformats.org/officeDocument/2006/relationships/hyperlink" Target="https://www.imf.org/external/pubs/ft/sdn/2012/sdn1210.pdf" TargetMode="External"/><Relationship Id="rId175" Type="http://schemas.openxmlformats.org/officeDocument/2006/relationships/image" Target="media/image59.jpeg"/><Relationship Id="rId196" Type="http://schemas.openxmlformats.org/officeDocument/2006/relationships/hyperlink" Target="http://www.cotizalia.com/publicador_perlas_kike/fotos/2013022424UK.jpg" TargetMode="External"/><Relationship Id="rId200" Type="http://schemas.openxmlformats.org/officeDocument/2006/relationships/hyperlink" Target="http://www.efxnews.com/story/17372/currency-wars-no-just-monetary-easing-goldman-sachs" TargetMode="External"/><Relationship Id="rId16" Type="http://schemas.openxmlformats.org/officeDocument/2006/relationships/hyperlink" Target="http://www.elconfidencial.com/economia/2013/02/14/la-eurozona-se-contrae-un-06-y-anade-otra-piedra-en-la-recuperacion-de-espana--114929/" TargetMode="External"/><Relationship Id="rId37" Type="http://schemas.openxmlformats.org/officeDocument/2006/relationships/hyperlink" Target="http://blogs.ft.com/gavyndavies/2013/02/03/who-is-afraid-of-currency-wars/" TargetMode="External"/><Relationship Id="rId58" Type="http://schemas.openxmlformats.org/officeDocument/2006/relationships/image" Target="media/image22.png"/><Relationship Id="rId79" Type="http://schemas.openxmlformats.org/officeDocument/2006/relationships/image" Target="media/image33.jpeg"/><Relationship Id="rId102" Type="http://schemas.openxmlformats.org/officeDocument/2006/relationships/image" Target="media/image42.jpeg"/><Relationship Id="rId123" Type="http://schemas.openxmlformats.org/officeDocument/2006/relationships/hyperlink" Target="http://www.cotizalia.com/opinion/perlas-kike-vazquez/2012/11/12/estados-unidos-mucho-mas-que-un-fiscal-cliff-7687/" TargetMode="External"/><Relationship Id="rId144" Type="http://schemas.openxmlformats.org/officeDocument/2006/relationships/hyperlink" Target="http://www.ft.com/cms/s/0/c2b92910-40fe-11e1-b521-00144feab49a.html"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7EA2194-82A4-4B80-83C2-CF46A349D5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286</Pages>
  <Words>123823</Words>
  <Characters>681032</Characters>
  <Application>Microsoft Office Word</Application>
  <DocSecurity>0</DocSecurity>
  <Lines>5675</Lines>
  <Paragraphs>1606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803249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dc:creator>
  <cp:lastModifiedBy>Usuario</cp:lastModifiedBy>
  <cp:revision>2</cp:revision>
  <dcterms:created xsi:type="dcterms:W3CDTF">2013-09-03T15:42:00Z</dcterms:created>
  <dcterms:modified xsi:type="dcterms:W3CDTF">2013-09-03T15:42:00Z</dcterms:modified>
</cp:coreProperties>
</file>