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4597" w:rsidRDefault="005739CD" w:rsidP="005739CD">
      <w:pPr>
        <w:spacing w:line="240" w:lineRule="auto"/>
        <w:jc w:val="both"/>
        <w:rPr>
          <w:rFonts w:ascii="Times New Roman" w:hAnsi="Times New Roman" w:cs="Times New Roman"/>
          <w:b/>
          <w:sz w:val="24"/>
          <w:szCs w:val="24"/>
        </w:rPr>
      </w:pPr>
      <w:bookmarkStart w:id="0" w:name="_GoBack"/>
      <w:bookmarkEnd w:id="0"/>
      <w:r w:rsidRPr="005739CD">
        <w:rPr>
          <w:rFonts w:ascii="Times New Roman" w:hAnsi="Times New Roman" w:cs="Times New Roman"/>
          <w:b/>
          <w:sz w:val="24"/>
          <w:szCs w:val="24"/>
        </w:rPr>
        <w:t xml:space="preserve">Paper </w:t>
      </w:r>
      <w:r>
        <w:rPr>
          <w:rFonts w:ascii="Times New Roman" w:hAnsi="Times New Roman" w:cs="Times New Roman"/>
          <w:b/>
          <w:sz w:val="24"/>
          <w:szCs w:val="24"/>
        </w:rPr>
        <w:t>-</w:t>
      </w:r>
      <w:r w:rsidRPr="005739CD">
        <w:rPr>
          <w:rFonts w:ascii="Times New Roman" w:hAnsi="Times New Roman" w:cs="Times New Roman"/>
          <w:b/>
          <w:sz w:val="24"/>
          <w:szCs w:val="24"/>
        </w:rPr>
        <w:t xml:space="preserve"> </w:t>
      </w:r>
      <w:r>
        <w:rPr>
          <w:rFonts w:ascii="Times New Roman" w:hAnsi="Times New Roman" w:cs="Times New Roman"/>
          <w:b/>
          <w:sz w:val="24"/>
          <w:szCs w:val="24"/>
        </w:rPr>
        <w:t>El desencanto de Europa (impotencia, melancolía y suicidio económico)</w:t>
      </w:r>
    </w:p>
    <w:p w:rsidR="007464BE" w:rsidRDefault="005739CD" w:rsidP="005739CD">
      <w:pPr>
        <w:spacing w:line="240" w:lineRule="auto"/>
        <w:jc w:val="both"/>
        <w:rPr>
          <w:rFonts w:ascii="Times New Roman" w:hAnsi="Times New Roman" w:cs="Times New Roman"/>
          <w:b/>
          <w:sz w:val="24"/>
          <w:szCs w:val="24"/>
        </w:rPr>
      </w:pPr>
      <w:r>
        <w:rPr>
          <w:rFonts w:ascii="Times New Roman" w:hAnsi="Times New Roman" w:cs="Times New Roman"/>
          <w:b/>
          <w:sz w:val="24"/>
          <w:szCs w:val="24"/>
        </w:rPr>
        <w:t>Introducción -</w:t>
      </w:r>
      <w:r w:rsidR="00F7104F">
        <w:rPr>
          <w:rFonts w:ascii="Times New Roman" w:hAnsi="Times New Roman" w:cs="Times New Roman"/>
          <w:b/>
          <w:sz w:val="24"/>
          <w:szCs w:val="24"/>
        </w:rPr>
        <w:t xml:space="preserve"> Un</w:t>
      </w:r>
      <w:r>
        <w:rPr>
          <w:rFonts w:ascii="Times New Roman" w:hAnsi="Times New Roman" w:cs="Times New Roman"/>
          <w:b/>
          <w:sz w:val="24"/>
          <w:szCs w:val="24"/>
        </w:rPr>
        <w:t>a sociedad indeseable</w:t>
      </w:r>
      <w:r w:rsidR="00F7104F">
        <w:rPr>
          <w:rFonts w:ascii="Times New Roman" w:hAnsi="Times New Roman" w:cs="Times New Roman"/>
          <w:b/>
          <w:sz w:val="24"/>
          <w:szCs w:val="24"/>
        </w:rPr>
        <w:t xml:space="preserve"> (¿es este el</w:t>
      </w:r>
      <w:r w:rsidR="00731E47">
        <w:rPr>
          <w:rFonts w:ascii="Times New Roman" w:hAnsi="Times New Roman" w:cs="Times New Roman"/>
          <w:b/>
          <w:sz w:val="24"/>
          <w:szCs w:val="24"/>
        </w:rPr>
        <w:t xml:space="preserve"> modelo a seguir?)</w:t>
      </w:r>
    </w:p>
    <w:p w:rsidR="007464BE" w:rsidRDefault="007464BE" w:rsidP="005739CD">
      <w:pPr>
        <w:spacing w:line="240" w:lineRule="auto"/>
        <w:jc w:val="both"/>
        <w:rPr>
          <w:rFonts w:ascii="Times New Roman" w:hAnsi="Times New Roman" w:cs="Times New Roman"/>
          <w:b/>
          <w:sz w:val="24"/>
          <w:szCs w:val="24"/>
        </w:rPr>
      </w:pPr>
      <w:r>
        <w:rPr>
          <w:noProof/>
          <w:lang w:eastAsia="es-ES"/>
        </w:rPr>
        <w:drawing>
          <wp:inline distT="0" distB="0" distL="0" distR="0" wp14:anchorId="7ED27CE1" wp14:editId="6C0DB9AC">
            <wp:extent cx="5340350" cy="2971800"/>
            <wp:effectExtent l="0" t="0" r="0" b="0"/>
            <wp:docPr id="42" name="Imagen 42" descr="http://estatico.tendencias.vozpopuli.com/imagenes/Noticias/D6C881BD-6DD3-E342-9898-3F4CDAC203D0.jpg/resizeMod/1000/0/Conchita-Wurst--ha-nacido-una-estrella-europ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statico.tendencias.vozpopuli.com/imagenes/Noticias/D6C881BD-6DD3-E342-9898-3F4CDAC203D0.jpg/resizeMod/1000/0/Conchita-Wurst--ha-nacido-una-estrella-europea.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42863" cy="2973198"/>
                    </a:xfrm>
                    <a:prstGeom prst="rect">
                      <a:avLst/>
                    </a:prstGeom>
                    <a:noFill/>
                    <a:ln>
                      <a:noFill/>
                    </a:ln>
                  </pic:spPr>
                </pic:pic>
              </a:graphicData>
            </a:graphic>
          </wp:inline>
        </w:drawing>
      </w:r>
    </w:p>
    <w:p w:rsidR="007464BE" w:rsidRDefault="007464BE" w:rsidP="005739CD">
      <w:pPr>
        <w:spacing w:line="240" w:lineRule="auto"/>
        <w:jc w:val="both"/>
        <w:rPr>
          <w:rFonts w:ascii="Times New Roman" w:hAnsi="Times New Roman" w:cs="Times New Roman"/>
          <w:sz w:val="24"/>
          <w:szCs w:val="24"/>
        </w:rPr>
      </w:pPr>
    </w:p>
    <w:p w:rsidR="00A90C14" w:rsidRDefault="00A90C14" w:rsidP="005739CD">
      <w:pPr>
        <w:spacing w:line="240" w:lineRule="auto"/>
        <w:jc w:val="both"/>
        <w:rPr>
          <w:rFonts w:ascii="Times New Roman" w:hAnsi="Times New Roman" w:cs="Times New Roman"/>
          <w:sz w:val="24"/>
          <w:szCs w:val="24"/>
        </w:rPr>
      </w:pPr>
      <w:r>
        <w:rPr>
          <w:rFonts w:ascii="Times New Roman" w:hAnsi="Times New Roman" w:cs="Times New Roman"/>
          <w:sz w:val="24"/>
          <w:szCs w:val="24"/>
        </w:rPr>
        <w:t>¿Qué le pasa a la Unión Europea?</w:t>
      </w:r>
      <w:r w:rsidR="00977983">
        <w:rPr>
          <w:rFonts w:ascii="Times New Roman" w:hAnsi="Times New Roman" w:cs="Times New Roman"/>
          <w:sz w:val="24"/>
          <w:szCs w:val="24"/>
        </w:rPr>
        <w:t>...</w:t>
      </w:r>
      <w:r>
        <w:rPr>
          <w:rFonts w:ascii="Times New Roman" w:hAnsi="Times New Roman" w:cs="Times New Roman"/>
          <w:sz w:val="24"/>
          <w:szCs w:val="24"/>
        </w:rPr>
        <w:t xml:space="preserve"> Le pasa</w:t>
      </w:r>
      <w:r w:rsidR="00D810BA">
        <w:rPr>
          <w:rFonts w:ascii="Times New Roman" w:hAnsi="Times New Roman" w:cs="Times New Roman"/>
          <w:sz w:val="24"/>
          <w:szCs w:val="24"/>
        </w:rPr>
        <w:t>,</w:t>
      </w:r>
      <w:r>
        <w:rPr>
          <w:rFonts w:ascii="Times New Roman" w:hAnsi="Times New Roman" w:cs="Times New Roman"/>
          <w:sz w:val="24"/>
          <w:szCs w:val="24"/>
        </w:rPr>
        <w:t xml:space="preserve"> que no sabe lo que le pasa.</w:t>
      </w:r>
    </w:p>
    <w:p w:rsidR="00A90C14" w:rsidRDefault="00A90C14" w:rsidP="005739CD">
      <w:pPr>
        <w:spacing w:line="240" w:lineRule="auto"/>
        <w:jc w:val="both"/>
        <w:rPr>
          <w:rFonts w:ascii="Times New Roman" w:hAnsi="Times New Roman" w:cs="Times New Roman"/>
          <w:sz w:val="24"/>
          <w:szCs w:val="24"/>
        </w:rPr>
      </w:pPr>
      <w:r>
        <w:rPr>
          <w:rFonts w:ascii="Times New Roman" w:hAnsi="Times New Roman" w:cs="Times New Roman"/>
          <w:sz w:val="24"/>
          <w:szCs w:val="24"/>
        </w:rPr>
        <w:t>¿Cuándo se “jodió” la Unión Europea?</w:t>
      </w:r>
      <w:r w:rsidR="00977983">
        <w:rPr>
          <w:rFonts w:ascii="Times New Roman" w:hAnsi="Times New Roman" w:cs="Times New Roman"/>
          <w:sz w:val="24"/>
          <w:szCs w:val="24"/>
        </w:rPr>
        <w:t>...</w:t>
      </w:r>
      <w:r>
        <w:rPr>
          <w:rFonts w:ascii="Times New Roman" w:hAnsi="Times New Roman" w:cs="Times New Roman"/>
          <w:sz w:val="24"/>
          <w:szCs w:val="24"/>
        </w:rPr>
        <w:t xml:space="preserve"> El “i</w:t>
      </w:r>
      <w:r w:rsidR="00977983">
        <w:rPr>
          <w:rFonts w:ascii="Times New Roman" w:hAnsi="Times New Roman" w:cs="Times New Roman"/>
          <w:sz w:val="24"/>
          <w:szCs w:val="24"/>
        </w:rPr>
        <w:t>nvento” se jodió cuando Europ</w:t>
      </w:r>
      <w:r>
        <w:rPr>
          <w:rFonts w:ascii="Times New Roman" w:hAnsi="Times New Roman" w:cs="Times New Roman"/>
          <w:sz w:val="24"/>
          <w:szCs w:val="24"/>
        </w:rPr>
        <w:t>a dejó de ser útil a los intereses estratégicos (geopolíticos) de los Estados Unidos (caída del Muro</w:t>
      </w:r>
      <w:r w:rsidR="00D810BA">
        <w:rPr>
          <w:rFonts w:ascii="Times New Roman" w:hAnsi="Times New Roman" w:cs="Times New Roman"/>
          <w:sz w:val="24"/>
          <w:szCs w:val="24"/>
        </w:rPr>
        <w:t xml:space="preserve"> de Berlín, implosión de la Unión Soviética, globalización, desregulación,</w:t>
      </w:r>
      <w:r w:rsidR="00977983">
        <w:rPr>
          <w:rFonts w:ascii="Times New Roman" w:hAnsi="Times New Roman" w:cs="Times New Roman"/>
          <w:sz w:val="24"/>
          <w:szCs w:val="24"/>
        </w:rPr>
        <w:t xml:space="preserve"> privatización, deslocalización, </w:t>
      </w:r>
      <w:r w:rsidR="00D810BA">
        <w:rPr>
          <w:rFonts w:ascii="Times New Roman" w:hAnsi="Times New Roman" w:cs="Times New Roman"/>
          <w:sz w:val="24"/>
          <w:szCs w:val="24"/>
        </w:rPr>
        <w:t xml:space="preserve"> financierización de la economía…</w:t>
      </w:r>
      <w:r>
        <w:rPr>
          <w:rFonts w:ascii="Times New Roman" w:hAnsi="Times New Roman" w:cs="Times New Roman"/>
          <w:sz w:val="24"/>
          <w:szCs w:val="24"/>
        </w:rPr>
        <w:t>).</w:t>
      </w:r>
      <w:r w:rsidR="00D06D93">
        <w:rPr>
          <w:rFonts w:ascii="Times New Roman" w:hAnsi="Times New Roman" w:cs="Times New Roman"/>
          <w:sz w:val="24"/>
          <w:szCs w:val="24"/>
        </w:rPr>
        <w:t xml:space="preserve"> La unidad dejó de hacer la fuerza.</w:t>
      </w:r>
    </w:p>
    <w:p w:rsidR="00A90C14" w:rsidRDefault="00A90C14" w:rsidP="005739CD">
      <w:pPr>
        <w:spacing w:line="240" w:lineRule="auto"/>
        <w:jc w:val="both"/>
        <w:rPr>
          <w:rFonts w:ascii="Times New Roman" w:hAnsi="Times New Roman" w:cs="Times New Roman"/>
          <w:sz w:val="24"/>
          <w:szCs w:val="24"/>
        </w:rPr>
      </w:pPr>
      <w:r>
        <w:rPr>
          <w:rFonts w:ascii="Times New Roman" w:hAnsi="Times New Roman" w:cs="Times New Roman"/>
          <w:sz w:val="24"/>
          <w:szCs w:val="24"/>
        </w:rPr>
        <w:t>¿Habrá supuesto la crisis financiera el fin del “sueño europeo”?</w:t>
      </w:r>
      <w:r w:rsidR="00977983">
        <w:rPr>
          <w:rFonts w:ascii="Times New Roman" w:hAnsi="Times New Roman" w:cs="Times New Roman"/>
          <w:sz w:val="24"/>
          <w:szCs w:val="24"/>
        </w:rPr>
        <w:t>...</w:t>
      </w:r>
      <w:r>
        <w:rPr>
          <w:rFonts w:ascii="Times New Roman" w:hAnsi="Times New Roman" w:cs="Times New Roman"/>
          <w:sz w:val="24"/>
          <w:szCs w:val="24"/>
        </w:rPr>
        <w:t xml:space="preserve"> Después del “too big to fail” (demasiado grandes para dejarlo</w:t>
      </w:r>
      <w:r w:rsidR="00060AEF">
        <w:rPr>
          <w:rFonts w:ascii="Times New Roman" w:hAnsi="Times New Roman" w:cs="Times New Roman"/>
          <w:sz w:val="24"/>
          <w:szCs w:val="24"/>
        </w:rPr>
        <w:t>s</w:t>
      </w:r>
      <w:r>
        <w:rPr>
          <w:rFonts w:ascii="Times New Roman" w:hAnsi="Times New Roman" w:cs="Times New Roman"/>
          <w:sz w:val="24"/>
          <w:szCs w:val="24"/>
        </w:rPr>
        <w:t xml:space="preserve"> quebrar), vino el “too big to jail” (demasiado</w:t>
      </w:r>
      <w:r w:rsidR="00060AEF">
        <w:rPr>
          <w:rFonts w:ascii="Times New Roman" w:hAnsi="Times New Roman" w:cs="Times New Roman"/>
          <w:sz w:val="24"/>
          <w:szCs w:val="24"/>
        </w:rPr>
        <w:t xml:space="preserve"> grandes para ponerlos en la cárcel), y esto</w:t>
      </w:r>
      <w:r w:rsidR="0022082F">
        <w:rPr>
          <w:rFonts w:ascii="Times New Roman" w:hAnsi="Times New Roman" w:cs="Times New Roman"/>
          <w:sz w:val="24"/>
          <w:szCs w:val="24"/>
        </w:rPr>
        <w:t xml:space="preserve"> ha</w:t>
      </w:r>
      <w:r w:rsidR="00060AEF">
        <w:rPr>
          <w:rFonts w:ascii="Times New Roman" w:hAnsi="Times New Roman" w:cs="Times New Roman"/>
          <w:sz w:val="24"/>
          <w:szCs w:val="24"/>
        </w:rPr>
        <w:t xml:space="preserve"> “cabrea</w:t>
      </w:r>
      <w:r w:rsidR="0022082F">
        <w:rPr>
          <w:rFonts w:ascii="Times New Roman" w:hAnsi="Times New Roman" w:cs="Times New Roman"/>
          <w:sz w:val="24"/>
          <w:szCs w:val="24"/>
        </w:rPr>
        <w:t>do</w:t>
      </w:r>
      <w:r w:rsidR="00060AEF">
        <w:rPr>
          <w:rFonts w:ascii="Times New Roman" w:hAnsi="Times New Roman" w:cs="Times New Roman"/>
          <w:sz w:val="24"/>
          <w:szCs w:val="24"/>
        </w:rPr>
        <w:t>” mucho (y con razón) al contribuyente</w:t>
      </w:r>
      <w:r w:rsidR="00977983">
        <w:rPr>
          <w:rFonts w:ascii="Times New Roman" w:hAnsi="Times New Roman" w:cs="Times New Roman"/>
          <w:sz w:val="24"/>
          <w:szCs w:val="24"/>
        </w:rPr>
        <w:t xml:space="preserve"> europeo</w:t>
      </w:r>
      <w:r w:rsidR="00060AEF">
        <w:rPr>
          <w:rFonts w:ascii="Times New Roman" w:hAnsi="Times New Roman" w:cs="Times New Roman"/>
          <w:sz w:val="24"/>
          <w:szCs w:val="24"/>
        </w:rPr>
        <w:t>.</w:t>
      </w:r>
      <w:r w:rsidR="00D06D93">
        <w:rPr>
          <w:rFonts w:ascii="Times New Roman" w:hAnsi="Times New Roman" w:cs="Times New Roman"/>
          <w:sz w:val="24"/>
          <w:szCs w:val="24"/>
        </w:rPr>
        <w:t xml:space="preserve"> El rescate de los bancos gusta a </w:t>
      </w:r>
      <w:r w:rsidR="00D05DA3">
        <w:rPr>
          <w:rFonts w:ascii="Times New Roman" w:hAnsi="Times New Roman" w:cs="Times New Roman"/>
          <w:sz w:val="24"/>
          <w:szCs w:val="24"/>
        </w:rPr>
        <w:t>los mercados, no a las personas.</w:t>
      </w:r>
    </w:p>
    <w:p w:rsidR="00060AEF" w:rsidRDefault="00D810BA" w:rsidP="005739CD">
      <w:pPr>
        <w:spacing w:line="240" w:lineRule="auto"/>
        <w:jc w:val="both"/>
        <w:rPr>
          <w:rFonts w:ascii="Times New Roman" w:hAnsi="Times New Roman" w:cs="Times New Roman"/>
          <w:sz w:val="24"/>
          <w:szCs w:val="24"/>
        </w:rPr>
      </w:pPr>
      <w:r>
        <w:rPr>
          <w:rFonts w:ascii="Times New Roman" w:hAnsi="Times New Roman" w:cs="Times New Roman"/>
          <w:sz w:val="24"/>
          <w:szCs w:val="24"/>
        </w:rPr>
        <w:t>¿“Capitalismo” cuando se gana y “socialismo” cuando se pierde?</w:t>
      </w:r>
      <w:r w:rsidR="00977983">
        <w:rPr>
          <w:rFonts w:ascii="Times New Roman" w:hAnsi="Times New Roman" w:cs="Times New Roman"/>
          <w:sz w:val="24"/>
          <w:szCs w:val="24"/>
        </w:rPr>
        <w:t>...</w:t>
      </w:r>
      <w:r>
        <w:rPr>
          <w:rFonts w:ascii="Times New Roman" w:hAnsi="Times New Roman" w:cs="Times New Roman"/>
          <w:sz w:val="24"/>
          <w:szCs w:val="24"/>
        </w:rPr>
        <w:t xml:space="preserve"> Nos pueden meter la mano en el culo, pero no pueden obligar que nos guste. Los abusos de poder generan que la reacción social sea brutal, porque es</w:t>
      </w:r>
      <w:r w:rsidR="0089335D">
        <w:rPr>
          <w:rFonts w:ascii="Times New Roman" w:hAnsi="Times New Roman" w:cs="Times New Roman"/>
          <w:sz w:val="24"/>
          <w:szCs w:val="24"/>
        </w:rPr>
        <w:t xml:space="preserve"> el poder quien</w:t>
      </w:r>
      <w:r>
        <w:rPr>
          <w:rFonts w:ascii="Times New Roman" w:hAnsi="Times New Roman" w:cs="Times New Roman"/>
          <w:sz w:val="24"/>
          <w:szCs w:val="24"/>
        </w:rPr>
        <w:t xml:space="preserve"> rompe las formas (y harían bien en reconocerlo las autoridades políticas).</w:t>
      </w:r>
    </w:p>
    <w:p w:rsidR="0089335D" w:rsidRDefault="0089335D" w:rsidP="005739CD">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Estados Unidos intenta resolver el “dilema imperial tardío”, la Unión Europea no sabe cómo vivir más allá</w:t>
      </w:r>
      <w:r w:rsidR="00977983">
        <w:rPr>
          <w:rFonts w:ascii="Times New Roman" w:hAnsi="Times New Roman" w:cs="Times New Roman"/>
          <w:sz w:val="24"/>
          <w:szCs w:val="24"/>
        </w:rPr>
        <w:t xml:space="preserve"> </w:t>
      </w:r>
      <w:r>
        <w:rPr>
          <w:rFonts w:ascii="Times New Roman" w:hAnsi="Times New Roman" w:cs="Times New Roman"/>
          <w:sz w:val="24"/>
          <w:szCs w:val="24"/>
        </w:rPr>
        <w:t>del “síndrome de Estocolmo”</w:t>
      </w:r>
      <w:r w:rsidR="00BC2918">
        <w:rPr>
          <w:rFonts w:ascii="Times New Roman" w:hAnsi="Times New Roman" w:cs="Times New Roman"/>
          <w:sz w:val="24"/>
          <w:szCs w:val="24"/>
        </w:rPr>
        <w:t>, sin complejo de inferioridad.</w:t>
      </w:r>
      <w:r w:rsidR="00977983">
        <w:rPr>
          <w:rFonts w:ascii="Times New Roman" w:hAnsi="Times New Roman" w:cs="Times New Roman"/>
          <w:sz w:val="24"/>
          <w:szCs w:val="24"/>
        </w:rPr>
        <w:t xml:space="preserve"> </w:t>
      </w:r>
    </w:p>
    <w:p w:rsidR="0089335D" w:rsidRDefault="0022082F" w:rsidP="005739C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es tan difícil “desencallar” a Europa? </w:t>
      </w:r>
      <w:r w:rsidR="0089335D">
        <w:rPr>
          <w:rFonts w:ascii="Times New Roman" w:hAnsi="Times New Roman" w:cs="Times New Roman"/>
          <w:sz w:val="24"/>
          <w:szCs w:val="24"/>
        </w:rPr>
        <w:t>¿Cuál es la vida después del colapso? ¿La economía del “statu quo”</w:t>
      </w:r>
      <w:r>
        <w:rPr>
          <w:rFonts w:ascii="Times New Roman" w:hAnsi="Times New Roman" w:cs="Times New Roman"/>
          <w:sz w:val="24"/>
          <w:szCs w:val="24"/>
        </w:rPr>
        <w:t>? ¿El mantenimiento de los “privilegios dev</w:t>
      </w:r>
      <w:r w:rsidR="00BC2918">
        <w:rPr>
          <w:rFonts w:ascii="Times New Roman" w:hAnsi="Times New Roman" w:cs="Times New Roman"/>
          <w:sz w:val="24"/>
          <w:szCs w:val="24"/>
        </w:rPr>
        <w:t>engados”? ¿El “buenismo inane”, el “relativismo vacuo</w:t>
      </w:r>
      <w:r>
        <w:rPr>
          <w:rFonts w:ascii="Times New Roman" w:hAnsi="Times New Roman" w:cs="Times New Roman"/>
          <w:sz w:val="24"/>
          <w:szCs w:val="24"/>
        </w:rPr>
        <w:t>”?</w:t>
      </w:r>
      <w:r w:rsidR="00BC2918">
        <w:rPr>
          <w:rFonts w:ascii="Times New Roman" w:hAnsi="Times New Roman" w:cs="Times New Roman"/>
          <w:sz w:val="24"/>
          <w:szCs w:val="24"/>
        </w:rPr>
        <w:t xml:space="preserve"> ¿Museo con travestis, drogas y</w:t>
      </w:r>
      <w:r w:rsidR="00AB0C95">
        <w:rPr>
          <w:rFonts w:ascii="Times New Roman" w:hAnsi="Times New Roman" w:cs="Times New Roman"/>
          <w:sz w:val="24"/>
          <w:szCs w:val="24"/>
        </w:rPr>
        <w:t xml:space="preserve"> prostitución?</w:t>
      </w:r>
    </w:p>
    <w:p w:rsidR="007464BE" w:rsidRDefault="0018320A" w:rsidP="007464BE">
      <w:pPr>
        <w:spacing w:line="240" w:lineRule="auto"/>
        <w:jc w:val="both"/>
        <w:rPr>
          <w:rFonts w:ascii="Times New Roman" w:hAnsi="Times New Roman" w:cs="Times New Roman"/>
          <w:sz w:val="24"/>
          <w:szCs w:val="24"/>
        </w:rPr>
      </w:pPr>
      <w:r>
        <w:rPr>
          <w:rFonts w:ascii="Times New Roman" w:hAnsi="Times New Roman" w:cs="Times New Roman"/>
          <w:sz w:val="24"/>
          <w:szCs w:val="24"/>
        </w:rPr>
        <w:t>A continuación reproduzco algunos artículos periodísticos que permiten establecer un perfil (lamentable) de la Europa presente. Primero la “</w:t>
      </w:r>
      <w:r w:rsidR="001C7821">
        <w:rPr>
          <w:rFonts w:ascii="Times New Roman" w:hAnsi="Times New Roman" w:cs="Times New Roman"/>
          <w:sz w:val="24"/>
          <w:szCs w:val="24"/>
        </w:rPr>
        <w:t>banalización</w:t>
      </w:r>
      <w:r>
        <w:rPr>
          <w:rFonts w:ascii="Times New Roman" w:hAnsi="Times New Roman" w:cs="Times New Roman"/>
          <w:sz w:val="24"/>
          <w:szCs w:val="24"/>
        </w:rPr>
        <w:t>”</w:t>
      </w:r>
      <w:r w:rsidR="001C7821">
        <w:rPr>
          <w:rFonts w:ascii="Times New Roman" w:hAnsi="Times New Roman" w:cs="Times New Roman"/>
          <w:sz w:val="24"/>
          <w:szCs w:val="24"/>
        </w:rPr>
        <w:t xml:space="preserve"> (</w:t>
      </w:r>
      <w:r>
        <w:rPr>
          <w:rFonts w:ascii="Times New Roman" w:hAnsi="Times New Roman" w:cs="Times New Roman"/>
          <w:sz w:val="24"/>
          <w:szCs w:val="24"/>
        </w:rPr>
        <w:t>economía del entretenimiento), a ahora la “</w:t>
      </w:r>
      <w:r w:rsidR="001C7821">
        <w:rPr>
          <w:rFonts w:ascii="Times New Roman" w:hAnsi="Times New Roman" w:cs="Times New Roman"/>
          <w:sz w:val="24"/>
          <w:szCs w:val="24"/>
        </w:rPr>
        <w:t>prostitución</w:t>
      </w:r>
      <w:r>
        <w:rPr>
          <w:rFonts w:ascii="Times New Roman" w:hAnsi="Times New Roman" w:cs="Times New Roman"/>
          <w:sz w:val="24"/>
          <w:szCs w:val="24"/>
        </w:rPr>
        <w:t>”</w:t>
      </w:r>
      <w:r w:rsidR="001C7821">
        <w:rPr>
          <w:rFonts w:ascii="Times New Roman" w:hAnsi="Times New Roman" w:cs="Times New Roman"/>
          <w:sz w:val="24"/>
          <w:szCs w:val="24"/>
        </w:rPr>
        <w:t xml:space="preserve"> (</w:t>
      </w:r>
      <w:r>
        <w:rPr>
          <w:rFonts w:ascii="Times New Roman" w:hAnsi="Times New Roman" w:cs="Times New Roman"/>
          <w:sz w:val="24"/>
          <w:szCs w:val="24"/>
        </w:rPr>
        <w:t>economía del coño)… ¡E la nave va!... ¡Vaffanculo!... (y luego se sorprenden que gane Beppe Grillo</w:t>
      </w:r>
      <w:r w:rsidR="001C7821">
        <w:rPr>
          <w:rFonts w:ascii="Times New Roman" w:hAnsi="Times New Roman" w:cs="Times New Roman"/>
          <w:sz w:val="24"/>
          <w:szCs w:val="24"/>
        </w:rPr>
        <w:t xml:space="preserve"> y la “antipolítica”</w:t>
      </w:r>
      <w:r>
        <w:rPr>
          <w:rFonts w:ascii="Times New Roman" w:hAnsi="Times New Roman" w:cs="Times New Roman"/>
          <w:sz w:val="24"/>
          <w:szCs w:val="24"/>
        </w:rPr>
        <w:t>).</w:t>
      </w:r>
    </w:p>
    <w:p w:rsidR="007464BE" w:rsidRPr="007464BE" w:rsidRDefault="005739CD" w:rsidP="007464BE">
      <w:pPr>
        <w:spacing w:line="240" w:lineRule="auto"/>
        <w:jc w:val="both"/>
        <w:rPr>
          <w:rFonts w:ascii="Times New Roman" w:hAnsi="Times New Roman" w:cs="Times New Roman"/>
          <w:sz w:val="24"/>
          <w:szCs w:val="24"/>
        </w:rPr>
      </w:pPr>
      <w:r>
        <w:rPr>
          <w:rFonts w:ascii="Times New Roman" w:hAnsi="Times New Roman"/>
          <w:color w:val="000000"/>
          <w:sz w:val="24"/>
          <w:szCs w:val="24"/>
        </w:rPr>
        <w:lastRenderedPageBreak/>
        <w:t xml:space="preserve">- </w:t>
      </w:r>
      <w:r w:rsidRPr="00460493">
        <w:rPr>
          <w:rFonts w:ascii="Times New Roman" w:hAnsi="Times New Roman"/>
          <w:color w:val="000000"/>
          <w:sz w:val="24"/>
          <w:szCs w:val="24"/>
          <w:u w:val="single"/>
        </w:rPr>
        <w:t>Conchita Wurst: ha nacido una estrella europea</w:t>
      </w:r>
      <w:r>
        <w:rPr>
          <w:rFonts w:ascii="Times New Roman" w:hAnsi="Times New Roman"/>
          <w:color w:val="000000"/>
          <w:sz w:val="24"/>
          <w:szCs w:val="24"/>
        </w:rPr>
        <w:t xml:space="preserve"> (Vozpópuli - </w:t>
      </w:r>
      <w:r w:rsidRPr="00460493">
        <w:rPr>
          <w:rFonts w:ascii="Times New Roman" w:hAnsi="Times New Roman"/>
          <w:b/>
          <w:color w:val="000000"/>
          <w:sz w:val="24"/>
          <w:szCs w:val="24"/>
        </w:rPr>
        <w:t>13/5/14</w:t>
      </w:r>
      <w:r>
        <w:rPr>
          <w:rFonts w:ascii="Times New Roman" w:hAnsi="Times New Roman"/>
          <w:color w:val="000000"/>
          <w:sz w:val="24"/>
          <w:szCs w:val="24"/>
        </w:rPr>
        <w:t>)</w:t>
      </w:r>
    </w:p>
    <w:p w:rsidR="005739CD" w:rsidRPr="00460493" w:rsidRDefault="005739CD" w:rsidP="005739CD">
      <w:pPr>
        <w:shd w:val="clear" w:color="auto" w:fill="FFFFFF"/>
        <w:spacing w:after="360" w:line="240" w:lineRule="auto"/>
        <w:jc w:val="both"/>
        <w:rPr>
          <w:rFonts w:ascii="Times New Roman" w:hAnsi="Times New Roman"/>
          <w:color w:val="000000"/>
          <w:sz w:val="24"/>
          <w:szCs w:val="24"/>
        </w:rPr>
      </w:pPr>
      <w:r w:rsidRPr="00460493">
        <w:rPr>
          <w:rFonts w:ascii="Times New Roman" w:hAnsi="Times New Roman"/>
          <w:color w:val="000000"/>
          <w:sz w:val="24"/>
          <w:szCs w:val="24"/>
        </w:rPr>
        <w:t>La drag queen barbuda Conchita Wurst acaba de conquistar Europa con su triunfo en la 59ª edición del festival de la canción de Eurovisión, celebrado hace unos días en Copenhague. La clave de su éxito pasa por lo completo que resulta su personaje y por una apuesta artística transgresora, cuyos horizontes no son sólo musicales. Su victoria, de hecho, será recordada por muchos como un triunfo frente a la intolerancia que aún sufre el colectivo gay en much</w:t>
      </w:r>
      <w:r>
        <w:rPr>
          <w:rFonts w:ascii="Times New Roman" w:hAnsi="Times New Roman"/>
          <w:color w:val="000000"/>
          <w:sz w:val="24"/>
          <w:szCs w:val="24"/>
        </w:rPr>
        <w:t>as partes del viejo continente.</w:t>
      </w:r>
    </w:p>
    <w:p w:rsidR="005739CD" w:rsidRPr="00460493" w:rsidRDefault="005739CD" w:rsidP="005739CD">
      <w:pPr>
        <w:shd w:val="clear" w:color="auto" w:fill="FFFFFF"/>
        <w:spacing w:after="360" w:line="240" w:lineRule="auto"/>
        <w:jc w:val="both"/>
        <w:rPr>
          <w:rFonts w:ascii="Times New Roman" w:hAnsi="Times New Roman"/>
          <w:color w:val="000000"/>
          <w:sz w:val="24"/>
          <w:szCs w:val="24"/>
        </w:rPr>
      </w:pPr>
      <w:r w:rsidRPr="00460493">
        <w:rPr>
          <w:rFonts w:ascii="Times New Roman" w:hAnsi="Times New Roman"/>
          <w:color w:val="000000"/>
          <w:sz w:val="24"/>
          <w:szCs w:val="24"/>
        </w:rPr>
        <w:t>Tom Neuwirth, de 25 años, es quien está detrás de Conchita Wurst. Nació en la pequeña localidad austriaca de Gmunden, a orillas del turístico lago Traunsee. Pero hasta bien entrada su adolescencia, vivió en una zona rural del land austriaco de Estiria, una región más marcada por sus paisajes naturales que por su cosmopolitismo. De hecho, el lema de Estiria, Das grün</w:t>
      </w:r>
      <w:r w:rsidR="001C7821">
        <w:rPr>
          <w:rFonts w:ascii="Times New Roman" w:hAnsi="Times New Roman"/>
          <w:color w:val="000000"/>
          <w:sz w:val="24"/>
          <w:szCs w:val="24"/>
        </w:rPr>
        <w:t>e Herz Osterreichs (“El corazón verde de Austria”</w:t>
      </w:r>
      <w:r w:rsidRPr="00460493">
        <w:rPr>
          <w:rFonts w:ascii="Times New Roman" w:hAnsi="Times New Roman"/>
          <w:color w:val="000000"/>
          <w:sz w:val="24"/>
          <w:szCs w:val="24"/>
        </w:rPr>
        <w:t>), da cuenta de su carácter campestre. En concreto, los primeros años de su vida, Neuwirth los pasó en Bad Mitterndorf, una estación de esquí d</w:t>
      </w:r>
      <w:r>
        <w:rPr>
          <w:rFonts w:ascii="Times New Roman" w:hAnsi="Times New Roman"/>
          <w:color w:val="000000"/>
          <w:sz w:val="24"/>
          <w:szCs w:val="24"/>
        </w:rPr>
        <w:t>e poco más de 3.000 habitantes.</w:t>
      </w:r>
    </w:p>
    <w:p w:rsidR="005739CD" w:rsidRPr="00460493" w:rsidRDefault="005739CD" w:rsidP="005739CD">
      <w:pPr>
        <w:shd w:val="clear" w:color="auto" w:fill="FFFFFF"/>
        <w:spacing w:after="360" w:line="240" w:lineRule="auto"/>
        <w:jc w:val="both"/>
        <w:rPr>
          <w:rFonts w:ascii="Times New Roman" w:hAnsi="Times New Roman"/>
          <w:color w:val="000000"/>
          <w:sz w:val="24"/>
          <w:szCs w:val="24"/>
        </w:rPr>
      </w:pPr>
      <w:r w:rsidRPr="00460493">
        <w:rPr>
          <w:rFonts w:ascii="Times New Roman" w:hAnsi="Times New Roman"/>
          <w:color w:val="000000"/>
          <w:sz w:val="24"/>
          <w:szCs w:val="24"/>
        </w:rPr>
        <w:t xml:space="preserve">En tales circunstancias, a medida que fue percibiendo que su orientación sexual era distinta a la de la mayoría, su situación se fue complicando. En su familia, según ha contado, hubo algo de confusión al respecto. “Pero siempre se han portado genial conmigo y me han apoyado” según ha precisado Tom, vestido de Conchita. En la escuela, sin embargo, </w:t>
      </w:r>
      <w:r>
        <w:rPr>
          <w:rFonts w:ascii="Times New Roman" w:hAnsi="Times New Roman"/>
          <w:color w:val="000000"/>
          <w:sz w:val="24"/>
          <w:szCs w:val="24"/>
        </w:rPr>
        <w:t>llegó a pasar “las horas solo”.</w:t>
      </w:r>
    </w:p>
    <w:p w:rsidR="005739CD" w:rsidRPr="00460493" w:rsidRDefault="005739CD" w:rsidP="005739CD">
      <w:pPr>
        <w:shd w:val="clear" w:color="auto" w:fill="FFFFFF"/>
        <w:spacing w:after="360" w:line="240" w:lineRule="auto"/>
        <w:jc w:val="both"/>
        <w:rPr>
          <w:rFonts w:ascii="Times New Roman" w:hAnsi="Times New Roman"/>
          <w:color w:val="000000"/>
          <w:sz w:val="24"/>
          <w:szCs w:val="24"/>
        </w:rPr>
      </w:pPr>
      <w:r w:rsidRPr="00460493">
        <w:rPr>
          <w:rFonts w:ascii="Times New Roman" w:hAnsi="Times New Roman"/>
          <w:color w:val="000000"/>
          <w:sz w:val="24"/>
          <w:szCs w:val="24"/>
        </w:rPr>
        <w:t>Que le dieran la espalda por que le gustaran los chicos debió de marcarle, porque de esa discriminación surgió el personaje de Conchita Wurst. “Quiero que la gente joven lo tenga más fácil, independientemente de la razón por la que sean diferentes”, decía Neuwirth vestido de mujer barbuda mucho antes de triunfar en Eurovisión. Para vehicular su mensaje contra la intolerancia, creó en 2011 el personaje con el que ha conocido la gloria en Copenhague. Lo hizo después de haber cursado estudios de diseño en moda en Graz. Para transmitir la universalidad del mensaje, hasta al más mínimo detalle biogr</w:t>
      </w:r>
      <w:r>
        <w:rPr>
          <w:rFonts w:ascii="Times New Roman" w:hAnsi="Times New Roman"/>
          <w:color w:val="000000"/>
          <w:sz w:val="24"/>
          <w:szCs w:val="24"/>
        </w:rPr>
        <w:t>áfico de Conchita está cuidado.</w:t>
      </w:r>
    </w:p>
    <w:p w:rsidR="005739CD" w:rsidRPr="00460493" w:rsidRDefault="005739CD" w:rsidP="005739CD">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Un largo camino a Eurovisión</w:t>
      </w:r>
    </w:p>
    <w:p w:rsidR="005739CD" w:rsidRPr="00460493" w:rsidRDefault="005739CD" w:rsidP="005739CD">
      <w:pPr>
        <w:shd w:val="clear" w:color="auto" w:fill="FFFFFF"/>
        <w:spacing w:after="360" w:line="240" w:lineRule="auto"/>
        <w:jc w:val="both"/>
        <w:rPr>
          <w:rFonts w:ascii="Times New Roman" w:hAnsi="Times New Roman"/>
          <w:color w:val="000000"/>
          <w:sz w:val="24"/>
          <w:szCs w:val="24"/>
        </w:rPr>
      </w:pPr>
      <w:r w:rsidRPr="00460493">
        <w:rPr>
          <w:rFonts w:ascii="Times New Roman" w:hAnsi="Times New Roman"/>
          <w:color w:val="000000"/>
          <w:sz w:val="24"/>
          <w:szCs w:val="24"/>
        </w:rPr>
        <w:t>Nació, desde luego, muy lejos de Europa, en “una zona montañosa de Colombia”, aunque se “crio en Alemania”, según se precisa en su página web oficial. Su primera aparición espectacular se produjo hace tres años en el programa d</w:t>
      </w:r>
      <w:r w:rsidR="001C7821">
        <w:rPr>
          <w:rFonts w:ascii="Times New Roman" w:hAnsi="Times New Roman"/>
          <w:color w:val="000000"/>
          <w:sz w:val="24"/>
          <w:szCs w:val="24"/>
        </w:rPr>
        <w:t>e televisión Die große Chance (“</w:t>
      </w:r>
      <w:r w:rsidRPr="00460493">
        <w:rPr>
          <w:rFonts w:ascii="Times New Roman" w:hAnsi="Times New Roman"/>
          <w:color w:val="000000"/>
          <w:sz w:val="24"/>
          <w:szCs w:val="24"/>
        </w:rPr>
        <w:t>La gran o</w:t>
      </w:r>
      <w:r w:rsidR="001C7821">
        <w:rPr>
          <w:rFonts w:ascii="Times New Roman" w:hAnsi="Times New Roman"/>
          <w:color w:val="000000"/>
          <w:sz w:val="24"/>
          <w:szCs w:val="24"/>
        </w:rPr>
        <w:t>portunidad”</w:t>
      </w:r>
      <w:r w:rsidRPr="00460493">
        <w:rPr>
          <w:rFonts w:ascii="Times New Roman" w:hAnsi="Times New Roman"/>
          <w:color w:val="000000"/>
          <w:sz w:val="24"/>
          <w:szCs w:val="24"/>
        </w:rPr>
        <w:t xml:space="preserve">), dedicado a nuevos talentos y en el </w:t>
      </w:r>
      <w:r>
        <w:rPr>
          <w:rFonts w:ascii="Times New Roman" w:hAnsi="Times New Roman"/>
          <w:color w:val="000000"/>
          <w:sz w:val="24"/>
          <w:szCs w:val="24"/>
        </w:rPr>
        <w:t>que acabaría en sexta posición.</w:t>
      </w:r>
    </w:p>
    <w:p w:rsidR="005739CD" w:rsidRPr="00460493" w:rsidRDefault="005739CD" w:rsidP="005739CD">
      <w:pPr>
        <w:shd w:val="clear" w:color="auto" w:fill="FFFFFF"/>
        <w:spacing w:after="360" w:line="240" w:lineRule="auto"/>
        <w:jc w:val="both"/>
        <w:rPr>
          <w:rFonts w:ascii="Times New Roman" w:hAnsi="Times New Roman"/>
          <w:color w:val="000000"/>
          <w:sz w:val="24"/>
          <w:szCs w:val="24"/>
        </w:rPr>
      </w:pPr>
      <w:r w:rsidRPr="00460493">
        <w:rPr>
          <w:rFonts w:ascii="Times New Roman" w:hAnsi="Times New Roman"/>
          <w:color w:val="000000"/>
          <w:sz w:val="24"/>
          <w:szCs w:val="24"/>
        </w:rPr>
        <w:t xml:space="preserve">Luego postularía sin éxito para representar a su país en Eurovisión en 2012, tras lo que no dejó de aprovechar su particular telegenia apareciendo en varios programas televisivos. Todo ello, claro está, sin dejar de llevar barba ni perder de vista grandes objetivos como el de defender los colores de su país en el festival musical paneuropeo, algo que sería misión </w:t>
      </w:r>
      <w:r>
        <w:rPr>
          <w:rFonts w:ascii="Times New Roman" w:hAnsi="Times New Roman"/>
          <w:color w:val="000000"/>
          <w:sz w:val="24"/>
          <w:szCs w:val="24"/>
        </w:rPr>
        <w:t>cumplida en septiembre de 2013.</w:t>
      </w:r>
    </w:p>
    <w:p w:rsidR="005739CD" w:rsidRPr="00460493" w:rsidRDefault="005739CD" w:rsidP="005739CD">
      <w:pPr>
        <w:shd w:val="clear" w:color="auto" w:fill="FFFFFF"/>
        <w:spacing w:after="360" w:line="240" w:lineRule="auto"/>
        <w:jc w:val="both"/>
        <w:rPr>
          <w:rFonts w:ascii="Times New Roman" w:hAnsi="Times New Roman"/>
          <w:color w:val="000000"/>
          <w:sz w:val="24"/>
          <w:szCs w:val="24"/>
        </w:rPr>
      </w:pPr>
      <w:r w:rsidRPr="00460493">
        <w:rPr>
          <w:rFonts w:ascii="Times New Roman" w:hAnsi="Times New Roman"/>
          <w:color w:val="000000"/>
          <w:sz w:val="24"/>
          <w:szCs w:val="24"/>
        </w:rPr>
        <w:t xml:space="preserve">En el festival paneuropeo que acogió Copenhague, su apuesta estética -rompedora al mezclar una oscura barba cerrada con formas ultrafemeninas- levantó ampollas en los </w:t>
      </w:r>
      <w:r w:rsidRPr="00460493">
        <w:rPr>
          <w:rFonts w:ascii="Times New Roman" w:hAnsi="Times New Roman"/>
          <w:color w:val="000000"/>
          <w:sz w:val="24"/>
          <w:szCs w:val="24"/>
        </w:rPr>
        <w:lastRenderedPageBreak/>
        <w:t>países más conservadores de Europa, especialmente en aquellos en los que la homofobia es un sentimiento más que arraigado, como Rusia. Sin embargo, Conchita Wurst, no se dejó llevar por la polémica en la capital danesa y firmó una impecable interpretación de Rise Like a Phoenix, una canción digna de banda sonora de película de James Bond. Con ella puso a la mayoría de acuerdo. Y de ahí su espectacular triunfo, que vieron cerca de 1</w:t>
      </w:r>
      <w:r>
        <w:rPr>
          <w:rFonts w:ascii="Times New Roman" w:hAnsi="Times New Roman"/>
          <w:color w:val="000000"/>
          <w:sz w:val="24"/>
          <w:szCs w:val="24"/>
        </w:rPr>
        <w:t>80 millones de telespectadores.</w:t>
      </w:r>
    </w:p>
    <w:p w:rsidR="005739CD" w:rsidRPr="00460493" w:rsidRDefault="005739CD" w:rsidP="005739CD">
      <w:pPr>
        <w:shd w:val="clear" w:color="auto" w:fill="FFFFFF"/>
        <w:spacing w:after="360" w:line="240" w:lineRule="auto"/>
        <w:jc w:val="both"/>
        <w:rPr>
          <w:rFonts w:ascii="Times New Roman" w:hAnsi="Times New Roman"/>
          <w:color w:val="000000"/>
          <w:sz w:val="24"/>
          <w:szCs w:val="24"/>
        </w:rPr>
      </w:pPr>
      <w:r w:rsidRPr="00460493">
        <w:rPr>
          <w:rFonts w:ascii="Times New Roman" w:hAnsi="Times New Roman"/>
          <w:color w:val="000000"/>
          <w:sz w:val="24"/>
          <w:szCs w:val="24"/>
        </w:rPr>
        <w:t>Su victoria difícilmente quedará como un accidente de la competición eurovisiva. Será más bien producto de una causa que trasciende el propio festival europeo. “Esto no es sólo para mí, sino para todos aquellos que creen en el futuro, en el amor, la paz la tolerancia y la aceptación”, dijo Conchita Wurst sobre su histórico triunfo. Hacía 48 años que A</w:t>
      </w:r>
      <w:r>
        <w:rPr>
          <w:rFonts w:ascii="Times New Roman" w:hAnsi="Times New Roman"/>
          <w:color w:val="000000"/>
          <w:sz w:val="24"/>
          <w:szCs w:val="24"/>
        </w:rPr>
        <w:t>ustria no ganaba en Eurovisión.</w:t>
      </w:r>
    </w:p>
    <w:p w:rsidR="005739CD" w:rsidRPr="00460493" w:rsidRDefault="005739CD" w:rsidP="005739CD">
      <w:pPr>
        <w:shd w:val="clear" w:color="auto" w:fill="FFFFFF"/>
        <w:spacing w:after="360" w:line="240" w:lineRule="auto"/>
        <w:jc w:val="both"/>
        <w:rPr>
          <w:rFonts w:ascii="Times New Roman" w:hAnsi="Times New Roman"/>
          <w:color w:val="000000"/>
          <w:sz w:val="24"/>
          <w:szCs w:val="24"/>
        </w:rPr>
      </w:pPr>
      <w:r w:rsidRPr="00460493">
        <w:rPr>
          <w:rFonts w:ascii="Times New Roman" w:hAnsi="Times New Roman"/>
          <w:color w:val="000000"/>
          <w:sz w:val="24"/>
          <w:szCs w:val="24"/>
        </w:rPr>
        <w:t>En un contexto continental marcado por la amenaza de guerra abierta en Ucrania, de tensión entre el mundo occidental y Rusia -y donde ser gay aún puede ser motivo de discriminación- que haya ganado un travestido en el festival europeo significa mucho más que la mera atribución de un premio. De esto parece ser muy consciente el sincronizado binomio que forman Tom Neuwirth y Conchita Wurst. Por eso mismo habrá que estar muy pendientes de cuáles son</w:t>
      </w:r>
      <w:r>
        <w:rPr>
          <w:rFonts w:ascii="Times New Roman" w:hAnsi="Times New Roman"/>
          <w:color w:val="000000"/>
          <w:sz w:val="24"/>
          <w:szCs w:val="24"/>
        </w:rPr>
        <w:t xml:space="preserve"> sus próximos pasos artísticos.</w:t>
      </w:r>
    </w:p>
    <w:p w:rsidR="005739CD" w:rsidRDefault="005739CD" w:rsidP="001C7821">
      <w:pPr>
        <w:shd w:val="clear" w:color="auto" w:fill="FFFFFF"/>
        <w:spacing w:after="360" w:line="240" w:lineRule="auto"/>
        <w:jc w:val="both"/>
        <w:rPr>
          <w:rFonts w:ascii="Times New Roman" w:hAnsi="Times New Roman"/>
          <w:color w:val="000000"/>
          <w:sz w:val="24"/>
          <w:szCs w:val="24"/>
        </w:rPr>
      </w:pPr>
      <w:r w:rsidRPr="00460493">
        <w:rPr>
          <w:rFonts w:ascii="Times New Roman" w:hAnsi="Times New Roman"/>
          <w:color w:val="000000"/>
          <w:sz w:val="24"/>
          <w:szCs w:val="24"/>
        </w:rPr>
        <w:t>A lo mejor, gracias a esta extraña pareja, el género de la canción protesta renace como el fénix de la canción galardonada en Eurovisión. Eso sí, adoptando unas formas bien distintas a las de Bob Dylan y el resto de viejos cantautores reivindicativos</w:t>
      </w:r>
      <w:r w:rsidR="001C7821">
        <w:rPr>
          <w:rFonts w:ascii="Times New Roman" w:hAnsi="Times New Roman"/>
          <w:color w:val="000000"/>
          <w:sz w:val="24"/>
          <w:szCs w:val="24"/>
        </w:rPr>
        <w:t>.</w:t>
      </w:r>
    </w:p>
    <w:p w:rsidR="005739CD" w:rsidRDefault="005739CD" w:rsidP="005739CD">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1C2979">
        <w:rPr>
          <w:rFonts w:ascii="Times New Roman" w:hAnsi="Times New Roman"/>
          <w:color w:val="000000"/>
          <w:sz w:val="24"/>
          <w:szCs w:val="24"/>
          <w:u w:val="single"/>
        </w:rPr>
        <w:t>Drogas y prostitución para estimular la economía: ¿modelo a seguir?</w:t>
      </w:r>
      <w:r>
        <w:rPr>
          <w:rFonts w:ascii="Times New Roman" w:hAnsi="Times New Roman"/>
          <w:color w:val="000000"/>
          <w:sz w:val="24"/>
          <w:szCs w:val="24"/>
        </w:rPr>
        <w:t xml:space="preserve"> (BBCMundo -</w:t>
      </w:r>
      <w:r w:rsidRPr="001C2979">
        <w:rPr>
          <w:rFonts w:ascii="Times New Roman" w:hAnsi="Times New Roman"/>
          <w:b/>
          <w:color w:val="000000"/>
          <w:sz w:val="24"/>
          <w:szCs w:val="24"/>
        </w:rPr>
        <w:t>7/6/14</w:t>
      </w:r>
      <w:r>
        <w:rPr>
          <w:rFonts w:ascii="Times New Roman" w:hAnsi="Times New Roman"/>
          <w:color w:val="000000"/>
          <w:sz w:val="24"/>
          <w:szCs w:val="24"/>
        </w:rPr>
        <w:t>)</w:t>
      </w:r>
    </w:p>
    <w:p w:rsidR="005739CD" w:rsidRPr="001C2979" w:rsidRDefault="005739CD" w:rsidP="005739CD">
      <w:pPr>
        <w:spacing w:after="0" w:line="240" w:lineRule="auto"/>
        <w:jc w:val="both"/>
        <w:rPr>
          <w:rFonts w:ascii="Times New Roman" w:hAnsi="Times New Roman"/>
          <w:color w:val="000000"/>
          <w:sz w:val="24"/>
          <w:szCs w:val="24"/>
        </w:rPr>
      </w:pPr>
    </w:p>
    <w:p w:rsidR="005739CD" w:rsidRDefault="005739CD" w:rsidP="005739CD">
      <w:pPr>
        <w:spacing w:after="0" w:line="240" w:lineRule="auto"/>
        <w:jc w:val="both"/>
        <w:rPr>
          <w:rFonts w:ascii="Times New Roman" w:hAnsi="Times New Roman"/>
          <w:color w:val="000000"/>
          <w:sz w:val="24"/>
          <w:szCs w:val="24"/>
        </w:rPr>
      </w:pPr>
      <w:r>
        <w:rPr>
          <w:rFonts w:ascii="Times New Roman" w:hAnsi="Times New Roman"/>
          <w:color w:val="000000"/>
          <w:sz w:val="24"/>
          <w:szCs w:val="24"/>
        </w:rPr>
        <w:t>(Por Anthony Reuben)</w:t>
      </w:r>
    </w:p>
    <w:p w:rsidR="005739CD" w:rsidRDefault="005739CD" w:rsidP="005739CD">
      <w:pPr>
        <w:spacing w:after="0" w:line="240" w:lineRule="auto"/>
        <w:jc w:val="both"/>
        <w:rPr>
          <w:rFonts w:ascii="Times New Roman" w:hAnsi="Times New Roman"/>
          <w:color w:val="000000"/>
          <w:sz w:val="24"/>
          <w:szCs w:val="24"/>
        </w:rPr>
      </w:pPr>
    </w:p>
    <w:p w:rsidR="005739CD" w:rsidRDefault="005739CD" w:rsidP="005739CD">
      <w:pPr>
        <w:spacing w:after="0" w:line="240" w:lineRule="auto"/>
        <w:jc w:val="both"/>
        <w:rPr>
          <w:rFonts w:ascii="Times New Roman" w:hAnsi="Times New Roman"/>
          <w:color w:val="000000"/>
          <w:sz w:val="24"/>
          <w:szCs w:val="24"/>
        </w:rPr>
      </w:pPr>
      <w:r>
        <w:rPr>
          <w:rFonts w:ascii="Arial" w:eastAsia="Times New Roman" w:hAnsi="Arial" w:cs="Arial"/>
          <w:noProof/>
          <w:color w:val="000000"/>
          <w:sz w:val="18"/>
          <w:szCs w:val="18"/>
          <w:lang w:eastAsia="es-ES"/>
        </w:rPr>
        <w:drawing>
          <wp:inline distT="0" distB="0" distL="0" distR="0" wp14:anchorId="4D06EBD6" wp14:editId="1D9257EC">
            <wp:extent cx="5397500" cy="2298700"/>
            <wp:effectExtent l="0" t="0" r="0" b="6350"/>
            <wp:docPr id="29" name="Imagen 29" descr="Mujer con euros frente a las cade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ujer con euros frente a las cadera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40" cy="2299782"/>
                    </a:xfrm>
                    <a:prstGeom prst="rect">
                      <a:avLst/>
                    </a:prstGeom>
                    <a:noFill/>
                    <a:ln>
                      <a:noFill/>
                    </a:ln>
                  </pic:spPr>
                </pic:pic>
              </a:graphicData>
            </a:graphic>
          </wp:inline>
        </w:drawing>
      </w:r>
    </w:p>
    <w:p w:rsidR="005739CD"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La economía británica se beneficiará de un empujón de US$</w:t>
      </w:r>
      <w:r w:rsidR="001C7821">
        <w:rPr>
          <w:rFonts w:ascii="Times New Roman" w:hAnsi="Times New Roman"/>
          <w:color w:val="000000"/>
          <w:sz w:val="24"/>
          <w:szCs w:val="24"/>
        </w:rPr>
        <w:t xml:space="preserve"> </w:t>
      </w:r>
      <w:r w:rsidRPr="001C2979">
        <w:rPr>
          <w:rFonts w:ascii="Times New Roman" w:hAnsi="Times New Roman"/>
          <w:color w:val="000000"/>
          <w:sz w:val="24"/>
          <w:szCs w:val="24"/>
        </w:rPr>
        <w:t>1.700 millones gracias al dinero que mueven las drogas ilegales y el trabajo sexual. No es que la plata antes no estaba ahí, sino que ahora la Unión Europea quiere que se cuente... pero, ¿cómo?</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La UE declaró que las actividades ilícitas deben ser incluidas en las cuentas nacionales para que se puedan hacer comparaciones consistentes entre países.</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 xml:space="preserve">En Holanda, por ejemplo, están permitidas algunas de las drogas que son prohibidas en otras partes, y </w:t>
      </w:r>
      <w:r w:rsidR="001C7821">
        <w:rPr>
          <w:rFonts w:ascii="Times New Roman" w:hAnsi="Times New Roman"/>
          <w:color w:val="000000"/>
          <w:sz w:val="24"/>
          <w:szCs w:val="24"/>
        </w:rPr>
        <w:t xml:space="preserve">también hay prostitución legal. </w:t>
      </w:r>
      <w:r w:rsidRPr="001C2979">
        <w:rPr>
          <w:rFonts w:ascii="Times New Roman" w:hAnsi="Times New Roman"/>
          <w:color w:val="000000"/>
          <w:sz w:val="24"/>
          <w:szCs w:val="24"/>
        </w:rPr>
        <w:t>Y en varias economías de naciones europeas -como Finlandia, Suecia y Noruega-, ya se contabiliza la aportación de estos bienes y servicios.</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Dado que el presupuesto europeo se distribuye de acuerdo al tamaño de la economía del país, medida según el Producto Interno Bruto (PIB), la intención de la UE es asegurarse de que todos lo est</w:t>
      </w:r>
      <w:r w:rsidR="001C7821">
        <w:rPr>
          <w:rFonts w:ascii="Times New Roman" w:hAnsi="Times New Roman"/>
          <w:color w:val="000000"/>
          <w:sz w:val="24"/>
          <w:szCs w:val="24"/>
        </w:rPr>
        <w:t xml:space="preserve">án midiendo de la misma manera. </w:t>
      </w:r>
      <w:r w:rsidRPr="001C2979">
        <w:rPr>
          <w:rFonts w:ascii="Times New Roman" w:hAnsi="Times New Roman"/>
          <w:color w:val="000000"/>
          <w:sz w:val="24"/>
          <w:szCs w:val="24"/>
        </w:rPr>
        <w:t>La inclusión de las actividades ilegales en el PIB es uno de una gama de cambios que serán introducidos en Europa a partir de septiembre.</w:t>
      </w:r>
    </w:p>
    <w:p w:rsidR="005739CD" w:rsidRPr="001C2979" w:rsidRDefault="005739CD" w:rsidP="005739CD">
      <w:pPr>
        <w:spacing w:after="0" w:line="240" w:lineRule="auto"/>
        <w:jc w:val="both"/>
        <w:rPr>
          <w:rFonts w:ascii="Times New Roman" w:hAnsi="Times New Roman"/>
          <w:color w:val="000000"/>
          <w:sz w:val="24"/>
          <w:szCs w:val="24"/>
        </w:rPr>
      </w:pPr>
    </w:p>
    <w:p w:rsidR="005739CD"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Instrucciones para armar</w:t>
      </w:r>
    </w:p>
    <w:p w:rsidR="005739CD" w:rsidRDefault="005739CD" w:rsidP="005739CD">
      <w:pPr>
        <w:spacing w:after="0" w:line="240" w:lineRule="auto"/>
        <w:jc w:val="both"/>
        <w:rPr>
          <w:rFonts w:ascii="Times New Roman" w:hAnsi="Times New Roman"/>
          <w:color w:val="000000"/>
          <w:sz w:val="24"/>
          <w:szCs w:val="24"/>
        </w:rPr>
      </w:pPr>
    </w:p>
    <w:p w:rsidR="005739CD" w:rsidRDefault="005739CD" w:rsidP="005739CD">
      <w:pPr>
        <w:spacing w:after="0" w:line="384" w:lineRule="atLeast"/>
        <w:rPr>
          <w:rFonts w:ascii="Arial" w:eastAsia="Times New Roman" w:hAnsi="Arial" w:cs="Arial"/>
          <w:color w:val="000000"/>
          <w:sz w:val="18"/>
          <w:szCs w:val="18"/>
          <w:lang w:eastAsia="es-ES"/>
        </w:rPr>
      </w:pPr>
      <w:r>
        <w:rPr>
          <w:rFonts w:ascii="Arial" w:eastAsia="Times New Roman" w:hAnsi="Arial" w:cs="Arial"/>
          <w:color w:val="000000"/>
          <w:sz w:val="18"/>
          <w:szCs w:val="18"/>
          <w:lang w:eastAsia="es-ES"/>
        </w:rPr>
        <w:t xml:space="preserve">                                     </w:t>
      </w:r>
      <w:r>
        <w:rPr>
          <w:rFonts w:ascii="Arial" w:eastAsia="Times New Roman" w:hAnsi="Arial" w:cs="Arial"/>
          <w:noProof/>
          <w:color w:val="000000"/>
          <w:sz w:val="18"/>
          <w:szCs w:val="18"/>
          <w:lang w:eastAsia="es-ES"/>
        </w:rPr>
        <w:drawing>
          <wp:inline distT="0" distB="0" distL="0" distR="0" wp14:anchorId="09F0F25F" wp14:editId="7B8EDC28">
            <wp:extent cx="2895600" cy="1606550"/>
            <wp:effectExtent l="0" t="0" r="0" b="0"/>
            <wp:docPr id="30" name="Imagen 30" descr="Cocaína y dól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caína y dólare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95600" cy="1606550"/>
                    </a:xfrm>
                    <a:prstGeom prst="rect">
                      <a:avLst/>
                    </a:prstGeom>
                    <a:noFill/>
                    <a:ln>
                      <a:noFill/>
                    </a:ln>
                  </pic:spPr>
                </pic:pic>
              </a:graphicData>
            </a:graphic>
          </wp:inline>
        </w:drawing>
      </w:r>
    </w:p>
    <w:p w:rsidR="005739CD" w:rsidRDefault="00A25929" w:rsidP="005739CD">
      <w:pPr>
        <w:spacing w:after="0" w:line="384" w:lineRule="atLeast"/>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 xml:space="preserve">                        </w:t>
      </w:r>
      <w:r w:rsidR="005739CD" w:rsidRPr="00D97872">
        <w:rPr>
          <w:rFonts w:ascii="Times New Roman" w:eastAsia="Times New Roman" w:hAnsi="Times New Roman" w:cs="Times New Roman"/>
          <w:color w:val="000000"/>
          <w:sz w:val="24"/>
          <w:szCs w:val="24"/>
          <w:lang w:eastAsia="es-ES"/>
        </w:rPr>
        <w:t xml:space="preserve">Lo que se tiene en cuenta es cuánto gana el distribuidor </w:t>
      </w:r>
    </w:p>
    <w:p w:rsidR="005739CD" w:rsidRPr="005739CD" w:rsidRDefault="005739CD" w:rsidP="005739CD">
      <w:pPr>
        <w:spacing w:after="0" w:line="384" w:lineRule="atLeast"/>
        <w:rPr>
          <w:rFonts w:ascii="Arial" w:eastAsia="Times New Roman" w:hAnsi="Arial" w:cs="Arial"/>
          <w:color w:val="000000"/>
          <w:sz w:val="18"/>
          <w:szCs w:val="18"/>
          <w:lang w:eastAsia="es-ES"/>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Las actividades ilícitas que se contabilizarán son aquellas en las que ambas partes son, al menos nominalme</w:t>
      </w:r>
      <w:r w:rsidR="00A25929">
        <w:rPr>
          <w:rFonts w:ascii="Times New Roman" w:hAnsi="Times New Roman"/>
          <w:color w:val="000000"/>
          <w:sz w:val="24"/>
          <w:szCs w:val="24"/>
        </w:rPr>
        <w:t xml:space="preserve">nte, participantes voluntarios. </w:t>
      </w:r>
      <w:r w:rsidRPr="001C2979">
        <w:rPr>
          <w:rFonts w:ascii="Times New Roman" w:hAnsi="Times New Roman"/>
          <w:color w:val="000000"/>
          <w:sz w:val="24"/>
          <w:szCs w:val="24"/>
        </w:rPr>
        <w:t>Eso incluye desde producción de cannabis, narcotráfico y prostitución, hasta trabajo ilegal, juegos de apuestas, piratería de software y compra de bienes robados.</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Pero, ¿cómo hacer las cuentas de ganancias y pérdidas en negocios que no son muy dados a presentar sus declaraciones de renta ante las autoridades?</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La oficina europea de estadística, Eurostat, publicó directrices extensivas p</w:t>
      </w:r>
      <w:r w:rsidR="00A25929">
        <w:rPr>
          <w:rFonts w:ascii="Times New Roman" w:hAnsi="Times New Roman"/>
          <w:color w:val="000000"/>
          <w:sz w:val="24"/>
          <w:szCs w:val="24"/>
        </w:rPr>
        <w:t xml:space="preserve">ara medir actividades ilegales. </w:t>
      </w:r>
      <w:r w:rsidRPr="001C2979">
        <w:rPr>
          <w:rFonts w:ascii="Times New Roman" w:hAnsi="Times New Roman"/>
          <w:color w:val="000000"/>
          <w:sz w:val="24"/>
          <w:szCs w:val="24"/>
        </w:rPr>
        <w:t>Dicen, por ejemplo, que se debe asumir que todos los servicios de drogas ilegales y prostitución son bienes de consumo doméstico, no comerciales.</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La prostitución se mide del lado del suministro (cuánto ganan las prostitutas) mientras que el consumo de drogas ilegales se mide del lado de la demanda (la cantidad que se le compra a los distribuidores).</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Algunos gastos son deducibles, como las grandes cantidades de electricidad necesaria</w:t>
      </w:r>
      <w:r w:rsidR="00A25929">
        <w:rPr>
          <w:rFonts w:ascii="Times New Roman" w:hAnsi="Times New Roman"/>
          <w:color w:val="000000"/>
          <w:sz w:val="24"/>
          <w:szCs w:val="24"/>
        </w:rPr>
        <w:t>s para cultivar cannabis y los “</w:t>
      </w:r>
      <w:r w:rsidRPr="001C2979">
        <w:rPr>
          <w:rFonts w:ascii="Times New Roman" w:hAnsi="Times New Roman"/>
          <w:color w:val="000000"/>
          <w:sz w:val="24"/>
          <w:szCs w:val="24"/>
        </w:rPr>
        <w:t>servicios de alqui</w:t>
      </w:r>
      <w:r w:rsidR="00A25929">
        <w:rPr>
          <w:rFonts w:ascii="Times New Roman" w:hAnsi="Times New Roman"/>
          <w:color w:val="000000"/>
          <w:sz w:val="24"/>
          <w:szCs w:val="24"/>
        </w:rPr>
        <w:t>ler, ropa y artículos de caucho”</w:t>
      </w:r>
      <w:r w:rsidRPr="001C2979">
        <w:rPr>
          <w:rFonts w:ascii="Times New Roman" w:hAnsi="Times New Roman"/>
          <w:color w:val="000000"/>
          <w:sz w:val="24"/>
          <w:szCs w:val="24"/>
        </w:rPr>
        <w:t xml:space="preserve"> (condones) que requiere la prostitución.</w:t>
      </w:r>
    </w:p>
    <w:p w:rsidR="005739CD" w:rsidRPr="001C2979" w:rsidRDefault="005739CD" w:rsidP="005739CD">
      <w:pPr>
        <w:spacing w:after="0" w:line="240" w:lineRule="auto"/>
        <w:jc w:val="both"/>
        <w:rPr>
          <w:rFonts w:ascii="Times New Roman" w:hAnsi="Times New Roman"/>
          <w:color w:val="000000"/>
          <w:sz w:val="24"/>
          <w:szCs w:val="24"/>
        </w:rPr>
      </w:pPr>
    </w:p>
    <w:p w:rsidR="00345221"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Los estadísticos -estipula la guía- sólo se deben contar las ganancias de prostitutas que han residido en el país por más de un año y recomiendan que investigue más la parte que suple (las prostitutas) que la que demanda (sus clientes) pues lo considera más confiable.</w:t>
      </w:r>
    </w:p>
    <w:p w:rsidR="005739CD"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lastRenderedPageBreak/>
        <w:t>Un caso</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En Reino Unido, por ejemplo, calcular los números que arrojan estos negocios que por su naturaleza hacen difícil la tarea le corresponde a la Oficina de Estadísticas Nacionales (ONS, por sus si</w:t>
      </w:r>
      <w:r w:rsidR="00A25929">
        <w:rPr>
          <w:rFonts w:ascii="Times New Roman" w:hAnsi="Times New Roman"/>
          <w:color w:val="000000"/>
          <w:sz w:val="24"/>
          <w:szCs w:val="24"/>
        </w:rPr>
        <w:t xml:space="preserve">glas en inglés). </w:t>
      </w:r>
      <w:r w:rsidRPr="001C2979">
        <w:rPr>
          <w:rFonts w:ascii="Times New Roman" w:hAnsi="Times New Roman"/>
          <w:color w:val="000000"/>
          <w:sz w:val="24"/>
          <w:szCs w:val="24"/>
        </w:rPr>
        <w:t>Su estimado es que la economía británica recibe unos US$</w:t>
      </w:r>
      <w:r w:rsidR="00A25929">
        <w:rPr>
          <w:rFonts w:ascii="Times New Roman" w:hAnsi="Times New Roman"/>
          <w:color w:val="000000"/>
          <w:sz w:val="24"/>
          <w:szCs w:val="24"/>
        </w:rPr>
        <w:t xml:space="preserve"> </w:t>
      </w:r>
      <w:r w:rsidRPr="001C2979">
        <w:rPr>
          <w:rFonts w:ascii="Times New Roman" w:hAnsi="Times New Roman"/>
          <w:color w:val="000000"/>
          <w:sz w:val="24"/>
          <w:szCs w:val="24"/>
        </w:rPr>
        <w:t>5.000 millones de la prostitución y unos US$</w:t>
      </w:r>
      <w:r w:rsidR="00A25929">
        <w:rPr>
          <w:rFonts w:ascii="Times New Roman" w:hAnsi="Times New Roman"/>
          <w:color w:val="000000"/>
          <w:sz w:val="24"/>
          <w:szCs w:val="24"/>
        </w:rPr>
        <w:t xml:space="preserve"> </w:t>
      </w:r>
      <w:r w:rsidRPr="001C2979">
        <w:rPr>
          <w:rFonts w:ascii="Times New Roman" w:hAnsi="Times New Roman"/>
          <w:color w:val="000000"/>
          <w:sz w:val="24"/>
          <w:szCs w:val="24"/>
        </w:rPr>
        <w:t>12.000 de drogas ilegales.</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¿Cómo llegaron a tales cifras?</w:t>
      </w:r>
    </w:p>
    <w:p w:rsidR="005739CD" w:rsidRPr="001C2979" w:rsidRDefault="005739CD" w:rsidP="005739CD">
      <w:pPr>
        <w:spacing w:after="0" w:line="240" w:lineRule="auto"/>
        <w:jc w:val="both"/>
        <w:rPr>
          <w:rFonts w:ascii="Times New Roman" w:hAnsi="Times New Roman"/>
          <w:color w:val="000000"/>
          <w:sz w:val="24"/>
          <w:szCs w:val="24"/>
        </w:rPr>
      </w:pPr>
    </w:p>
    <w:p w:rsidR="00A2592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Extrapolando una investigación que data de 2004, la ONS calculó que había 60.879 prostitutas trabajando en Reino Unido en 2009. Y, basándose en estudios hechos en Holanda, asumió que cada una tenía 25 clientes a la semana, a un precio promedio de US$</w:t>
      </w:r>
      <w:r w:rsidR="00A25929">
        <w:rPr>
          <w:rFonts w:ascii="Times New Roman" w:hAnsi="Times New Roman"/>
          <w:color w:val="000000"/>
          <w:sz w:val="24"/>
          <w:szCs w:val="24"/>
        </w:rPr>
        <w:t xml:space="preserve"> 112 por visita. </w:t>
      </w:r>
    </w:p>
    <w:p w:rsidR="00A25929" w:rsidRDefault="00A25929"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En el caso de las drogas ilegales, se midieron el crack, cocaína en polvo, heroína, c</w:t>
      </w:r>
      <w:r w:rsidR="00A25929">
        <w:rPr>
          <w:rFonts w:ascii="Times New Roman" w:hAnsi="Times New Roman"/>
          <w:color w:val="000000"/>
          <w:sz w:val="24"/>
          <w:szCs w:val="24"/>
        </w:rPr>
        <w:t xml:space="preserve">annabis, éxtasis y anfetaminas. </w:t>
      </w:r>
      <w:r w:rsidRPr="001C2979">
        <w:rPr>
          <w:rFonts w:ascii="Times New Roman" w:hAnsi="Times New Roman"/>
          <w:color w:val="000000"/>
          <w:sz w:val="24"/>
          <w:szCs w:val="24"/>
        </w:rPr>
        <w:t>Lo que importa para las cuentas nacionales es el margen con el que se quedan los distribuidores, excepto en el caso de la mitad del cannabis que se consume en el país, que se asume que es un producto casero.</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La ONS tomó las cantidades de venta de drogas de un estudio hecho en 2003 por el Ministerio de Interior, que les dio un promedio de la cantidad de dr</w:t>
      </w:r>
      <w:r w:rsidR="00A25929">
        <w:rPr>
          <w:rFonts w:ascii="Times New Roman" w:hAnsi="Times New Roman"/>
          <w:color w:val="000000"/>
          <w:sz w:val="24"/>
          <w:szCs w:val="24"/>
        </w:rPr>
        <w:t xml:space="preserve">ogas que cada persona consumía. </w:t>
      </w:r>
      <w:r w:rsidRPr="001C2979">
        <w:rPr>
          <w:rFonts w:ascii="Times New Roman" w:hAnsi="Times New Roman"/>
          <w:color w:val="000000"/>
          <w:sz w:val="24"/>
          <w:szCs w:val="24"/>
        </w:rPr>
        <w:t>Tomó luego los precios de venta de un informe de la ONU y ajustó la pureza usando evidencia de incautaciones hechas por la policía y la Dirección de Fronteras. Comparando ese valor con los precios de venta al por mayor de la ONU llegaron al margen que les interesaba.</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Las cifras de demanda por año se derivan del número de usuarios que aparecen en el informe de crimen de Inglaterra y Gales. Eso da un total para 2009 de unos US$</w:t>
      </w:r>
      <w:r w:rsidR="00A25929">
        <w:rPr>
          <w:rFonts w:ascii="Times New Roman" w:hAnsi="Times New Roman"/>
          <w:color w:val="000000"/>
          <w:sz w:val="24"/>
          <w:szCs w:val="24"/>
        </w:rPr>
        <w:t xml:space="preserve"> </w:t>
      </w:r>
      <w:r w:rsidRPr="001C2979">
        <w:rPr>
          <w:rFonts w:ascii="Times New Roman" w:hAnsi="Times New Roman"/>
          <w:color w:val="000000"/>
          <w:sz w:val="24"/>
          <w:szCs w:val="24"/>
        </w:rPr>
        <w:t>6.000 millones por drogas que no son cannabis y US$</w:t>
      </w:r>
      <w:r w:rsidR="00A25929">
        <w:rPr>
          <w:rFonts w:ascii="Times New Roman" w:hAnsi="Times New Roman"/>
          <w:color w:val="000000"/>
          <w:sz w:val="24"/>
          <w:szCs w:val="24"/>
        </w:rPr>
        <w:t xml:space="preserve"> </w:t>
      </w:r>
      <w:r w:rsidRPr="001C2979">
        <w:rPr>
          <w:rFonts w:ascii="Times New Roman" w:hAnsi="Times New Roman"/>
          <w:color w:val="000000"/>
          <w:sz w:val="24"/>
          <w:szCs w:val="24"/>
        </w:rPr>
        <w:t>1.400 millones por cannabis.</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El total son los alrededor de US$</w:t>
      </w:r>
      <w:r w:rsidR="00A25929">
        <w:rPr>
          <w:rFonts w:ascii="Times New Roman" w:hAnsi="Times New Roman"/>
          <w:color w:val="000000"/>
          <w:sz w:val="24"/>
          <w:szCs w:val="24"/>
        </w:rPr>
        <w:t xml:space="preserve"> </w:t>
      </w:r>
      <w:r w:rsidRPr="001C2979">
        <w:rPr>
          <w:rFonts w:ascii="Times New Roman" w:hAnsi="Times New Roman"/>
          <w:color w:val="000000"/>
          <w:sz w:val="24"/>
          <w:szCs w:val="24"/>
        </w:rPr>
        <w:t>17.000 millones, que serán añadidos retrospectivamente a los PIB</w:t>
      </w:r>
      <w:r w:rsidR="00A25929">
        <w:rPr>
          <w:rFonts w:ascii="Times New Roman" w:hAnsi="Times New Roman"/>
          <w:color w:val="000000"/>
          <w:sz w:val="24"/>
          <w:szCs w:val="24"/>
        </w:rPr>
        <w:t xml:space="preserve"> desde 1960 cuando se publique “El libro azul”</w:t>
      </w:r>
      <w:r w:rsidRPr="001C2979">
        <w:rPr>
          <w:rFonts w:ascii="Times New Roman" w:hAnsi="Times New Roman"/>
          <w:color w:val="000000"/>
          <w:sz w:val="24"/>
          <w:szCs w:val="24"/>
        </w:rPr>
        <w:t xml:space="preserve"> -informe anual de las cuentas de la nación- de la ONS en septiembre.</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Dinero es dinero</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Saber cuánto se gasta en actividades ilegales es importante pues si no se tiene en cuenta, hay una cantidad importante de dinero que ha sido ganado legalmente pero que no se sabe cómo se gastó, lo que crea un desajuste entre las cifras de ganan</w:t>
      </w:r>
      <w:r w:rsidR="00A25929">
        <w:rPr>
          <w:rFonts w:ascii="Times New Roman" w:hAnsi="Times New Roman"/>
          <w:color w:val="000000"/>
          <w:sz w:val="24"/>
          <w:szCs w:val="24"/>
        </w:rPr>
        <w:t xml:space="preserve">cias y las de gastos o ahorros. </w:t>
      </w:r>
      <w:r w:rsidRPr="001C2979">
        <w:rPr>
          <w:rFonts w:ascii="Times New Roman" w:hAnsi="Times New Roman"/>
          <w:color w:val="000000"/>
          <w:sz w:val="24"/>
          <w:szCs w:val="24"/>
        </w:rPr>
        <w:t>Y viceversa: se desconocería el origen de mucho del dinero gastado en productos legales.</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En otras palabras, el efectivo que proviene de actividades ilegales circula por la economía como cualquier otra y los estadísticos de la UE decidieron que es importante contarla.</w:t>
      </w:r>
    </w:p>
    <w:p w:rsidR="005739CD" w:rsidRPr="001C2979" w:rsidRDefault="005739CD" w:rsidP="005739CD">
      <w:pPr>
        <w:spacing w:after="0" w:line="240" w:lineRule="auto"/>
        <w:jc w:val="both"/>
        <w:rPr>
          <w:rFonts w:ascii="Times New Roman" w:hAnsi="Times New Roman"/>
          <w:color w:val="000000"/>
          <w:sz w:val="24"/>
          <w:szCs w:val="24"/>
        </w:rPr>
      </w:pPr>
    </w:p>
    <w:p w:rsidR="005739CD" w:rsidRPr="001C2979" w:rsidRDefault="00A25929" w:rsidP="005739CD">
      <w:pPr>
        <w:spacing w:after="0" w:line="240" w:lineRule="auto"/>
        <w:jc w:val="both"/>
        <w:rPr>
          <w:rFonts w:ascii="Times New Roman" w:hAnsi="Times New Roman"/>
          <w:color w:val="000000"/>
          <w:sz w:val="24"/>
          <w:szCs w:val="24"/>
        </w:rPr>
      </w:pPr>
      <w:r>
        <w:rPr>
          <w:rFonts w:ascii="Times New Roman" w:hAnsi="Times New Roman"/>
          <w:color w:val="000000"/>
          <w:sz w:val="24"/>
          <w:szCs w:val="24"/>
        </w:rPr>
        <w:t>Pero la ONS advierte que hay “limitaciones significativas”</w:t>
      </w:r>
      <w:r w:rsidR="005739CD" w:rsidRPr="001C2979">
        <w:rPr>
          <w:rFonts w:ascii="Times New Roman" w:hAnsi="Times New Roman"/>
          <w:color w:val="000000"/>
          <w:sz w:val="24"/>
          <w:szCs w:val="24"/>
        </w:rPr>
        <w:t xml:space="preserve"> en la metodología </w:t>
      </w:r>
      <w:r>
        <w:rPr>
          <w:rFonts w:ascii="Times New Roman" w:hAnsi="Times New Roman"/>
          <w:color w:val="000000"/>
          <w:sz w:val="24"/>
          <w:szCs w:val="24"/>
        </w:rPr>
        <w:t>para hacerlo, pues se utilizan “varias suposiciones”</w:t>
      </w:r>
      <w:r w:rsidR="005739CD" w:rsidRPr="001C2979">
        <w:rPr>
          <w:rFonts w:ascii="Times New Roman" w:hAnsi="Times New Roman"/>
          <w:color w:val="000000"/>
          <w:sz w:val="24"/>
          <w:szCs w:val="24"/>
        </w:rPr>
        <w:t>.</w:t>
      </w:r>
      <w:r>
        <w:rPr>
          <w:rFonts w:ascii="Times New Roman" w:hAnsi="Times New Roman"/>
          <w:color w:val="000000"/>
          <w:sz w:val="24"/>
          <w:szCs w:val="24"/>
        </w:rPr>
        <w:t xml:space="preserve"> </w:t>
      </w:r>
      <w:r w:rsidR="005739CD" w:rsidRPr="001C2979">
        <w:rPr>
          <w:rFonts w:ascii="Times New Roman" w:hAnsi="Times New Roman"/>
          <w:color w:val="000000"/>
          <w:sz w:val="24"/>
          <w:szCs w:val="24"/>
        </w:rPr>
        <w:t xml:space="preserve">En su caso, por ejemplo, tuvieron que </w:t>
      </w:r>
      <w:r w:rsidR="005739CD" w:rsidRPr="001C2979">
        <w:rPr>
          <w:rFonts w:ascii="Times New Roman" w:hAnsi="Times New Roman"/>
          <w:color w:val="000000"/>
          <w:sz w:val="24"/>
          <w:szCs w:val="24"/>
        </w:rPr>
        <w:lastRenderedPageBreak/>
        <w:t>asumir que había el mismo número de prostitutas por hombre en la población de Londres que en el resto de Reino Unido y que los turistas nunca usan sus servicios.</w:t>
      </w:r>
    </w:p>
    <w:p w:rsidR="005739CD" w:rsidRPr="001C2979" w:rsidRDefault="005739CD" w:rsidP="005739CD">
      <w:pPr>
        <w:spacing w:after="0" w:line="240" w:lineRule="auto"/>
        <w:jc w:val="both"/>
        <w:rPr>
          <w:rFonts w:ascii="Times New Roman" w:hAnsi="Times New Roman"/>
          <w:color w:val="000000"/>
          <w:sz w:val="24"/>
          <w:szCs w:val="24"/>
        </w:rPr>
      </w:pPr>
    </w:p>
    <w:p w:rsidR="005739CD" w:rsidRDefault="005739CD" w:rsidP="005739CD">
      <w:pPr>
        <w:spacing w:after="0" w:line="240" w:lineRule="auto"/>
        <w:jc w:val="both"/>
        <w:rPr>
          <w:rFonts w:ascii="Times New Roman" w:hAnsi="Times New Roman"/>
          <w:color w:val="000000"/>
          <w:sz w:val="24"/>
          <w:szCs w:val="24"/>
        </w:rPr>
      </w:pPr>
      <w:r w:rsidRPr="001C2979">
        <w:rPr>
          <w:rFonts w:ascii="Times New Roman" w:hAnsi="Times New Roman"/>
          <w:color w:val="000000"/>
          <w:sz w:val="24"/>
          <w:szCs w:val="24"/>
        </w:rPr>
        <w:t>Una incertidumbre que vale la pena recordar la próxima vez que Europa anuncie un aumento de 0,1% en su tasa de crecimiento económico.</w:t>
      </w:r>
    </w:p>
    <w:p w:rsidR="005739CD" w:rsidRDefault="005739CD" w:rsidP="005739CD">
      <w:pPr>
        <w:spacing w:after="0" w:line="240" w:lineRule="auto"/>
        <w:jc w:val="both"/>
        <w:rPr>
          <w:rFonts w:ascii="Times New Roman" w:hAnsi="Times New Roman"/>
          <w:color w:val="000000"/>
          <w:sz w:val="24"/>
          <w:szCs w:val="24"/>
        </w:rPr>
      </w:pPr>
    </w:p>
    <w:p w:rsidR="005739CD" w:rsidRPr="008848FA" w:rsidRDefault="005739CD" w:rsidP="005739CD">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8848FA">
        <w:rPr>
          <w:rFonts w:ascii="Times New Roman" w:hAnsi="Times New Roman"/>
          <w:sz w:val="24"/>
          <w:szCs w:val="24"/>
          <w:u w:val="single"/>
        </w:rPr>
        <w:t>El PIB entra en el burdel</w:t>
      </w:r>
      <w:r>
        <w:rPr>
          <w:rFonts w:ascii="Times New Roman" w:hAnsi="Times New Roman"/>
          <w:sz w:val="24"/>
          <w:szCs w:val="24"/>
        </w:rPr>
        <w:t xml:space="preserve"> (El País - </w:t>
      </w:r>
      <w:r w:rsidRPr="008848FA">
        <w:rPr>
          <w:rFonts w:ascii="Times New Roman" w:hAnsi="Times New Roman"/>
          <w:b/>
          <w:sz w:val="24"/>
          <w:szCs w:val="24"/>
        </w:rPr>
        <w:t>7/6/14</w:t>
      </w:r>
      <w:r>
        <w:rPr>
          <w:rFonts w:ascii="Times New Roman" w:hAnsi="Times New Roman"/>
          <w:sz w:val="24"/>
          <w:szCs w:val="24"/>
        </w:rPr>
        <w:t>)</w:t>
      </w:r>
    </w:p>
    <w:p w:rsidR="005739CD" w:rsidRPr="008848FA" w:rsidRDefault="005739CD" w:rsidP="005739CD">
      <w:pPr>
        <w:shd w:val="clear" w:color="auto" w:fill="FFFFFF"/>
        <w:spacing w:after="0" w:line="240" w:lineRule="auto"/>
        <w:jc w:val="both"/>
        <w:rPr>
          <w:rFonts w:ascii="Times New Roman" w:hAnsi="Times New Roman"/>
          <w:sz w:val="24"/>
          <w:szCs w:val="24"/>
        </w:rPr>
      </w:pPr>
    </w:p>
    <w:p w:rsidR="005739CD" w:rsidRDefault="005739CD" w:rsidP="005739CD">
      <w:pPr>
        <w:shd w:val="clear" w:color="auto" w:fill="FFFFFF"/>
        <w:spacing w:after="0" w:line="240" w:lineRule="auto"/>
        <w:jc w:val="both"/>
        <w:rPr>
          <w:rFonts w:ascii="Times New Roman" w:hAnsi="Times New Roman"/>
          <w:sz w:val="24"/>
          <w:szCs w:val="24"/>
        </w:rPr>
      </w:pPr>
      <w:r>
        <w:rPr>
          <w:rFonts w:ascii="Times New Roman" w:hAnsi="Times New Roman"/>
          <w:sz w:val="24"/>
          <w:szCs w:val="24"/>
        </w:rPr>
        <w:t>(Por Jesús Sérvulo González)</w:t>
      </w:r>
    </w:p>
    <w:p w:rsidR="005739CD" w:rsidRDefault="005739CD" w:rsidP="005739CD">
      <w:pPr>
        <w:shd w:val="clear" w:color="auto" w:fill="FFFFFF"/>
        <w:spacing w:after="0" w:line="240" w:lineRule="auto"/>
        <w:jc w:val="both"/>
        <w:rPr>
          <w:rFonts w:ascii="Times New Roman" w:hAnsi="Times New Roman"/>
          <w:sz w:val="24"/>
          <w:szCs w:val="24"/>
        </w:rPr>
      </w:pPr>
    </w:p>
    <w:p w:rsidR="005739CD" w:rsidRPr="009F4EAE" w:rsidRDefault="005739CD" w:rsidP="005739CD">
      <w:pPr>
        <w:shd w:val="clear" w:color="auto" w:fill="FFFFFF"/>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noProof/>
          <w:sz w:val="24"/>
          <w:szCs w:val="24"/>
          <w:lang w:eastAsia="es-ES"/>
        </w:rPr>
        <w:drawing>
          <wp:inline distT="0" distB="0" distL="0" distR="0" wp14:anchorId="668900C3" wp14:editId="30EF13BB">
            <wp:extent cx="5334000" cy="2482850"/>
            <wp:effectExtent l="0" t="0" r="0" b="0"/>
            <wp:docPr id="36" name="Imagen 36" descr="http://ep01.epimg.net/economia/imagenes/2014/06/07/actualidad/1402168523_576633_1402168922_noticia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p01.epimg.net/economia/imagenes/2014/06/07/actualidad/1402168523_576633_1402168922_noticia_norma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34000" cy="2482850"/>
                    </a:xfrm>
                    <a:prstGeom prst="rect">
                      <a:avLst/>
                    </a:prstGeom>
                    <a:noFill/>
                    <a:ln>
                      <a:noFill/>
                    </a:ln>
                  </pic:spPr>
                </pic:pic>
              </a:graphicData>
            </a:graphic>
          </wp:inline>
        </w:drawing>
      </w:r>
    </w:p>
    <w:p w:rsidR="005739CD" w:rsidRPr="009F4EAE" w:rsidRDefault="005739CD" w:rsidP="005739CD">
      <w:pPr>
        <w:shd w:val="clear" w:color="auto" w:fill="FFFFFF"/>
        <w:spacing w:line="240" w:lineRule="auto"/>
        <w:rPr>
          <w:rFonts w:ascii="Times New Roman" w:eastAsia="Times New Roman" w:hAnsi="Times New Roman" w:cs="Times New Roman"/>
          <w:sz w:val="24"/>
          <w:szCs w:val="24"/>
          <w:lang w:eastAsia="es-ES"/>
        </w:rPr>
      </w:pPr>
      <w:r w:rsidRPr="009F4EAE">
        <w:rPr>
          <w:rFonts w:ascii="Times New Roman" w:eastAsia="Times New Roman" w:hAnsi="Times New Roman" w:cs="Times New Roman"/>
          <w:sz w:val="24"/>
          <w:szCs w:val="24"/>
          <w:lang w:eastAsia="es-ES"/>
        </w:rPr>
        <w:t>Valla publicitaria de un club de alterne cerca de Cata</w:t>
      </w:r>
      <w:r w:rsidR="00987291">
        <w:rPr>
          <w:rFonts w:ascii="Times New Roman" w:eastAsia="Times New Roman" w:hAnsi="Times New Roman" w:cs="Times New Roman"/>
          <w:sz w:val="24"/>
          <w:szCs w:val="24"/>
          <w:lang w:eastAsia="es-ES"/>
        </w:rPr>
        <w:t>rroja (Valencia)</w:t>
      </w:r>
    </w:p>
    <w:p w:rsidR="005739CD" w:rsidRPr="008848FA"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t>Dos técnicos del Instituto Nacional de Estadística (INE) acudieron hace unos meses a la sede de la asociación Hetaria. Esta organización, que defiende los derechos de las prostitutas, está situada en un pequeño local en la calle de Fuencarral de Madrid. Allí hablaron con Elisa Arenas, trabajadora social de la fundación, porque querían conocer si había alguna estimación sobre cuántas meretrices hay en España. “Es muy difícil hacer ese cálculo. No hay ningún estudio serio sobre el número de personas que ejerce la prostitución. No existe”, les contestó entonces Arenas, quien reconstruye la escena. Los técnicos del INE se fueron con las manos vacías, o casi. Hetaria les confirmó que asiste a unas 1.000 mujeres al año. “Pero este dato no es comparable. Es algo muy residual”, advierte Arenas.</w:t>
      </w:r>
    </w:p>
    <w:p w:rsidR="005739CD" w:rsidRPr="008848FA" w:rsidRDefault="005739CD" w:rsidP="005739CD">
      <w:pPr>
        <w:shd w:val="clear" w:color="auto" w:fill="FFFFFF"/>
        <w:spacing w:after="0" w:line="240" w:lineRule="auto"/>
        <w:jc w:val="both"/>
        <w:rPr>
          <w:rFonts w:ascii="Times New Roman" w:hAnsi="Times New Roman"/>
          <w:sz w:val="24"/>
          <w:szCs w:val="24"/>
        </w:rPr>
      </w:pPr>
    </w:p>
    <w:p w:rsidR="005739CD" w:rsidRPr="008848FA"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t>Los funcionarios de INE buscaban alguna cifra que les permitiera estimar cuánto aporta la prostituc</w:t>
      </w:r>
      <w:r w:rsidR="00AB0C95">
        <w:rPr>
          <w:rFonts w:ascii="Times New Roman" w:hAnsi="Times New Roman"/>
          <w:sz w:val="24"/>
          <w:szCs w:val="24"/>
        </w:rPr>
        <w:t>ión a la economía. El Gobierno -</w:t>
      </w:r>
      <w:r w:rsidRPr="008848FA">
        <w:rPr>
          <w:rFonts w:ascii="Times New Roman" w:hAnsi="Times New Roman"/>
          <w:sz w:val="24"/>
          <w:szCs w:val="24"/>
        </w:rPr>
        <w:t>de la mano de Eurost</w:t>
      </w:r>
      <w:r w:rsidR="00AB0C95">
        <w:rPr>
          <w:rFonts w:ascii="Times New Roman" w:hAnsi="Times New Roman"/>
          <w:sz w:val="24"/>
          <w:szCs w:val="24"/>
        </w:rPr>
        <w:t>at, oficina estadística europea-</w:t>
      </w:r>
      <w:r w:rsidRPr="008848FA">
        <w:rPr>
          <w:rFonts w:ascii="Times New Roman" w:hAnsi="Times New Roman"/>
          <w:sz w:val="24"/>
          <w:szCs w:val="24"/>
        </w:rPr>
        <w:t xml:space="preserve"> está trabajando para medir una parte de la economía ilegal e incorporarla al producto interior bruto (PIB). Lo mismo están haciendo otros países europeos. El Reino Unido, por ejemplo, ya tiene los resultados que indican que la prostitución, el tráfico de drogas y el contrabando suponen unos 10.000 millones de libras de la riqueza nacional, (unos 12.300 millones de euros), unas seis décimas de su PIB, según informó la semana pasada la Oficina Nacional de Estadística británica (ONS). “Hay un reglamento de la Unión Europea (UE) por el que u</w:t>
      </w:r>
      <w:r w:rsidR="00AB0C95">
        <w:rPr>
          <w:rFonts w:ascii="Times New Roman" w:hAnsi="Times New Roman"/>
          <w:sz w:val="24"/>
          <w:szCs w:val="24"/>
        </w:rPr>
        <w:t>na parte de la economía ilegal -</w:t>
      </w:r>
      <w:r w:rsidRPr="008848FA">
        <w:rPr>
          <w:rFonts w:ascii="Times New Roman" w:hAnsi="Times New Roman"/>
          <w:sz w:val="24"/>
          <w:szCs w:val="24"/>
        </w:rPr>
        <w:t xml:space="preserve">prostitución, tráfico de drogas y </w:t>
      </w:r>
      <w:r w:rsidR="00AB0C95">
        <w:rPr>
          <w:rFonts w:ascii="Times New Roman" w:hAnsi="Times New Roman"/>
          <w:sz w:val="24"/>
          <w:szCs w:val="24"/>
        </w:rPr>
        <w:t>contrabando-</w:t>
      </w:r>
      <w:r w:rsidRPr="008848FA">
        <w:rPr>
          <w:rFonts w:ascii="Times New Roman" w:hAnsi="Times New Roman"/>
          <w:sz w:val="24"/>
          <w:szCs w:val="24"/>
        </w:rPr>
        <w:t xml:space="preserve"> tiene que estar incluida en el cálculo del PIB antes de 2016”, explican desde el INE.</w:t>
      </w:r>
    </w:p>
    <w:p w:rsidR="007464BE" w:rsidRDefault="007464BE" w:rsidP="005739CD">
      <w:pPr>
        <w:shd w:val="clear" w:color="auto" w:fill="FFFFFF"/>
        <w:spacing w:after="0" w:line="240" w:lineRule="auto"/>
        <w:jc w:val="both"/>
        <w:rPr>
          <w:rFonts w:ascii="Times New Roman" w:hAnsi="Times New Roman"/>
          <w:sz w:val="24"/>
          <w:szCs w:val="24"/>
        </w:rPr>
      </w:pPr>
    </w:p>
    <w:p w:rsidR="005739CD" w:rsidRPr="008848FA"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lastRenderedPageBreak/>
        <w:t>Al igual que la agencia estadística británica, otros países como España, Italia o Bélgica, aprovecharán el profundo cambio e</w:t>
      </w:r>
      <w:r w:rsidR="00AB0C95">
        <w:rPr>
          <w:rFonts w:ascii="Times New Roman" w:hAnsi="Times New Roman"/>
          <w:sz w:val="24"/>
          <w:szCs w:val="24"/>
        </w:rPr>
        <w:t>n la forma de calcular del PIB -</w:t>
      </w:r>
      <w:r w:rsidRPr="008848FA">
        <w:rPr>
          <w:rFonts w:ascii="Times New Roman" w:hAnsi="Times New Roman"/>
          <w:sz w:val="24"/>
          <w:szCs w:val="24"/>
        </w:rPr>
        <w:t>se revisará el censo y se incorpora la normativa contable SE</w:t>
      </w:r>
      <w:r w:rsidR="00AB0C95">
        <w:rPr>
          <w:rFonts w:ascii="Times New Roman" w:hAnsi="Times New Roman"/>
          <w:sz w:val="24"/>
          <w:szCs w:val="24"/>
        </w:rPr>
        <w:t>C 2010 en detrimento del SEC 95-</w:t>
      </w:r>
      <w:r w:rsidRPr="008848FA">
        <w:rPr>
          <w:rFonts w:ascii="Times New Roman" w:hAnsi="Times New Roman"/>
          <w:sz w:val="24"/>
          <w:szCs w:val="24"/>
        </w:rPr>
        <w:t xml:space="preserve"> para incorporar el impacto de las actividades ilegales, que será obligatorio a partir de 2016. Fuentes gubernamentales aseguran que Bruselas les obliga a comunicar antes del próximo agosto una estimación sobre el impacto de todos estos cambios en el PIB. España ya ha informado de que el cambio contable y la revisión del censo </w:t>
      </w:r>
      <w:r w:rsidR="00AB0C95" w:rsidRPr="008848FA">
        <w:rPr>
          <w:rFonts w:ascii="Times New Roman" w:hAnsi="Times New Roman"/>
          <w:sz w:val="24"/>
          <w:szCs w:val="24"/>
        </w:rPr>
        <w:t>supondrán</w:t>
      </w:r>
      <w:r w:rsidRPr="008848FA">
        <w:rPr>
          <w:rFonts w:ascii="Times New Roman" w:hAnsi="Times New Roman"/>
          <w:sz w:val="24"/>
          <w:szCs w:val="24"/>
        </w:rPr>
        <w:t xml:space="preserve"> un aumento de entre un 1% y un 2% del PIB. A eso habrá que añadir el efecto de la economía “no registrada”.</w:t>
      </w:r>
    </w:p>
    <w:p w:rsidR="005739CD" w:rsidRPr="008848FA"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t xml:space="preserve"> </w:t>
      </w:r>
    </w:p>
    <w:p w:rsidR="005739CD" w:rsidRPr="008848FA"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t>A finales del año pasado, José Roca, representante de Anela, la asociación de los clubes de alterne, recibió una llamada a su oficina de Valencia. Le llamaban desde el INE. Querían saber si había datos de facturación, coste y otras cifras sobre el sector. Al principio Roca pensó que era una broma. Pero al recibir un correo electrónico con el dominio del INE se percató de que iba en serio. Poco después recibió un cuestionario del INE con algunas preguntas: “¿Cuánto cobraba una prostituta por servicio medio en 2002/2007/2012? ¿Cuál es número medio de servicios por prostituta al día en 2002/2007/2012? ¿Cuál la facturación media en 2012 de un club normal/pequeño (menos de 50 prostitutas) por alquilar habitaciones?”. Roca contestó lo que pudo. “50/70/40”, a la primera pregunta. “6/8/4”, a la siguiente. Y “50 euros día/prostituta por número de prostitutas”, a la cuestión sobre la facturación media de 2012.</w:t>
      </w:r>
    </w:p>
    <w:p w:rsidR="005739CD" w:rsidRPr="008848FA" w:rsidRDefault="005739CD" w:rsidP="005739CD">
      <w:pPr>
        <w:shd w:val="clear" w:color="auto" w:fill="FFFFFF"/>
        <w:spacing w:after="0" w:line="240" w:lineRule="auto"/>
        <w:jc w:val="both"/>
        <w:rPr>
          <w:rFonts w:ascii="Times New Roman" w:hAnsi="Times New Roman"/>
          <w:sz w:val="24"/>
          <w:szCs w:val="24"/>
        </w:rPr>
      </w:pPr>
    </w:p>
    <w:p w:rsidR="005739CD" w:rsidRPr="008848FA"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t>“Es imposible calcularlo”, explica Roca. “Cualquier cifra que podamos dar es aleatoria y subjetiva. No hay censo de clubes, ni de prostitutas, ni costes medios, ni de servicios”, apunta este representante de la asociación de los clubes de alterne. “Es mejor que se inventen la cifra”, concluye. No existen cifras fiables sobre el número de prostitutas que hay en España.</w:t>
      </w:r>
    </w:p>
    <w:p w:rsidR="005739CD" w:rsidRPr="008848FA" w:rsidRDefault="005739CD" w:rsidP="005739CD">
      <w:pPr>
        <w:shd w:val="clear" w:color="auto" w:fill="FFFFFF"/>
        <w:spacing w:after="0" w:line="240" w:lineRule="auto"/>
        <w:jc w:val="both"/>
        <w:rPr>
          <w:rFonts w:ascii="Times New Roman" w:hAnsi="Times New Roman"/>
          <w:sz w:val="24"/>
          <w:szCs w:val="24"/>
        </w:rPr>
      </w:pPr>
    </w:p>
    <w:p w:rsidR="005739CD" w:rsidRPr="008848FA"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t>Un portavoz de Eurostat asegura que “todos los países de la UE incluyen estimaciones de la economía no observada dentro de su estimación del PIB, a fin de proporcionar una medida exhaustiva del tamaño de su economía”. Y añade: “Lo vienen haciendo desde hace años. La cobertura de esta parte de la economía en negro se ha requerido desde la aprobación del Sistema Europeo de Cuentas de 1995 (SEC 95) que entró en vigor en 1999”.</w:t>
      </w:r>
    </w:p>
    <w:p w:rsidR="005739CD" w:rsidRPr="008848FA" w:rsidRDefault="005739CD" w:rsidP="005739CD">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p>
    <w:p w:rsidR="005739CD" w:rsidRPr="008848FA"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t>Es el caso de Estonia, Austria, Eslovenia, Finlandia, Suecia y Noruega que recogen en sus cuentas públicas el impacto de estos sectores ilegales. Otros países, entre ellos España, nunca han recogido este parte de la economía en la sombra en sus estadísticas oficiales. “Es verdad que antes había países que lo calculaban y no lo incluían. Pero ahora será obligatorio a partir de 2016”, explican en el INE.</w:t>
      </w:r>
    </w:p>
    <w:p w:rsidR="005739CD" w:rsidRPr="008848FA" w:rsidRDefault="005739CD" w:rsidP="005739CD">
      <w:pPr>
        <w:shd w:val="clear" w:color="auto" w:fill="FFFFFF"/>
        <w:spacing w:after="0" w:line="240" w:lineRule="auto"/>
        <w:jc w:val="both"/>
        <w:rPr>
          <w:rFonts w:ascii="Times New Roman" w:hAnsi="Times New Roman"/>
          <w:sz w:val="24"/>
          <w:szCs w:val="24"/>
        </w:rPr>
      </w:pPr>
    </w:p>
    <w:p w:rsidR="005739CD" w:rsidRPr="008848FA"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t>Desde la oficina estadística europea reconocen la dificultad para medir estos sectores opacos. “Hay alguna variación en las metodologías entre los países sobre cómo lograr esta exhaustividad, pero, con el tiempo, se están armonizando mediante el intercambio de buenas prácticas y las recomendaciones de la Comisión Europea”, precisan desde Eurostat. Y recuerdan que existe un acuerdo sobre los criterios metodológicos para estimar la prostitución y el tráfico de drogas. De hecho, existe un documento en Eurostat Cómo medir y estimar las actividades ilegales que explica cómo hacerlo y aporta fórmulas para calcularlo.</w:t>
      </w:r>
    </w:p>
    <w:p w:rsidR="005739CD" w:rsidRPr="008848FA" w:rsidRDefault="005739CD" w:rsidP="005739CD">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p>
    <w:p w:rsidR="005739CD" w:rsidRPr="008848FA"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lastRenderedPageBreak/>
        <w:t>No resulta nada fácil cuantificar el impacto de estas actividades sobre la economía, admiten fuentes oficiales, que justifican que, sin embargo, existen metodologías para hacerlo. Por ejemplo, explican, para el tráfico de drogas se tendrá en cuenta la cantidad de estupefacientes incautados por la policía. Se estimará qué porcentaje supone del tráfico total y se extrapolará para obtener una aproximación del impacto de la producción y el tráfico de droga en la economía. La policía se incautó en 2012, últimos datos disponibles, de 21 toneladas de cocaína, 325 de hachís y 229 kilogramos de heroína con un valor aproximado de 2.700 millones de euros, casi tres décimas del PIB, según el valor no oficial que la policía maneja para cada sustancia. Fuentes policiales consideran que la cantidad de droga incautada supone entre un 10% y un 15% de lo que mueve este sector, pero no existe ningún informe oficial ni extraoficial con datos sobre el asunto. Este cálculo en realidad es poco riguroso porque depende de la pureza de la droga y de cómo se valore: al por mayor o al menudeo.</w:t>
      </w:r>
    </w:p>
    <w:p w:rsidR="005739CD" w:rsidRPr="008848FA" w:rsidRDefault="005739CD" w:rsidP="005739CD">
      <w:pPr>
        <w:shd w:val="clear" w:color="auto" w:fill="FFFFFF"/>
        <w:spacing w:after="0" w:line="240" w:lineRule="auto"/>
        <w:jc w:val="both"/>
        <w:rPr>
          <w:rFonts w:ascii="Times New Roman" w:hAnsi="Times New Roman"/>
          <w:sz w:val="24"/>
          <w:szCs w:val="24"/>
        </w:rPr>
      </w:pPr>
    </w:p>
    <w:p w:rsidR="005739CD" w:rsidRPr="008848FA"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t>“Será difícil conseguir un dato que se ajuste de verdad a la realidad. Tendrán que hacer hipótesis y valoraciones con las dificultades que eso entraña”, apunta Ángel Laborda, director de coyuntura de la Fundación de las Cajas de Ahorros (Funcas). “No son mercados transparentes donde se conocen los precios”, apunta.</w:t>
      </w:r>
    </w:p>
    <w:p w:rsidR="005739CD" w:rsidRPr="008848FA" w:rsidRDefault="005739CD" w:rsidP="005739CD">
      <w:pPr>
        <w:shd w:val="clear" w:color="auto" w:fill="FFFFFF"/>
        <w:spacing w:after="0" w:line="240" w:lineRule="auto"/>
        <w:jc w:val="both"/>
        <w:rPr>
          <w:rFonts w:ascii="Times New Roman" w:hAnsi="Times New Roman"/>
          <w:sz w:val="24"/>
          <w:szCs w:val="24"/>
        </w:rPr>
      </w:pPr>
    </w:p>
    <w:p w:rsidR="005739CD" w:rsidRPr="008848FA"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t>Para el contrabando el método es parecido al de la droga. Y en la prostitución se calculará el número de personas que ejercen la prostitución en España a través de las redes de clubes de alterne. Se les asigna un porcentaje sobre el total del sector y se estima el impacto económico que se aplicará al cálculo del PIB. Por eso, los técnicos de estadística acudieron a Hetaria y llamaron a Anela. Pero los datos recopilados hasta la fecha no parecen muy consistentes.</w:t>
      </w:r>
    </w:p>
    <w:p w:rsidR="005739CD" w:rsidRPr="008848FA" w:rsidRDefault="005739CD" w:rsidP="005739CD">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p>
    <w:p w:rsidR="005739CD" w:rsidRDefault="005739CD" w:rsidP="005739CD">
      <w:pPr>
        <w:shd w:val="clear" w:color="auto" w:fill="FFFFFF"/>
        <w:spacing w:after="0" w:line="240" w:lineRule="auto"/>
        <w:jc w:val="both"/>
        <w:rPr>
          <w:rFonts w:ascii="Times New Roman" w:hAnsi="Times New Roman"/>
          <w:sz w:val="24"/>
          <w:szCs w:val="24"/>
        </w:rPr>
      </w:pPr>
      <w:r w:rsidRPr="008848FA">
        <w:rPr>
          <w:rFonts w:ascii="Times New Roman" w:hAnsi="Times New Roman"/>
          <w:sz w:val="24"/>
          <w:szCs w:val="24"/>
        </w:rPr>
        <w:t>“El PIB se calcula trimestralmente y la estadística tendrá que reflejar el valor de lo que se produce y las rentas que se generan. En realidad será muy complicado porque no hay forma de medir estas actividades trimestralmente”, zanja Laborda.</w:t>
      </w:r>
    </w:p>
    <w:p w:rsidR="00F7104F" w:rsidRDefault="00F7104F" w:rsidP="005739CD">
      <w:pPr>
        <w:shd w:val="clear" w:color="auto" w:fill="FFFFFF"/>
        <w:spacing w:after="0" w:line="240" w:lineRule="auto"/>
        <w:jc w:val="both"/>
        <w:rPr>
          <w:rFonts w:ascii="Times New Roman" w:hAnsi="Times New Roman"/>
          <w:sz w:val="24"/>
          <w:szCs w:val="24"/>
        </w:rPr>
      </w:pPr>
    </w:p>
    <w:p w:rsidR="00F7104F" w:rsidRDefault="00F7104F" w:rsidP="00F7104F">
      <w:pPr>
        <w:shd w:val="clear" w:color="auto" w:fill="FFFFFF"/>
        <w:spacing w:line="240" w:lineRule="auto"/>
        <w:jc w:val="both"/>
        <w:rPr>
          <w:rFonts w:ascii="Times New Roman" w:hAnsi="Times New Roman"/>
          <w:sz w:val="24"/>
          <w:szCs w:val="24"/>
        </w:rPr>
      </w:pPr>
      <w:r>
        <w:rPr>
          <w:rFonts w:ascii="Times New Roman" w:hAnsi="Times New Roman"/>
          <w:sz w:val="24"/>
          <w:szCs w:val="24"/>
        </w:rPr>
        <w:t xml:space="preserve">- </w:t>
      </w:r>
      <w:r w:rsidRPr="004B77BA">
        <w:rPr>
          <w:rFonts w:ascii="Times New Roman" w:hAnsi="Times New Roman"/>
          <w:sz w:val="24"/>
          <w:szCs w:val="24"/>
          <w:u w:val="single"/>
        </w:rPr>
        <w:t>Sexo, drogas y los grandes desafíos de medir la economía en la sombra</w:t>
      </w:r>
      <w:r>
        <w:rPr>
          <w:rFonts w:ascii="Times New Roman" w:hAnsi="Times New Roman"/>
          <w:sz w:val="24"/>
          <w:szCs w:val="24"/>
        </w:rPr>
        <w:t xml:space="preserve"> (The Wall Street Journal - </w:t>
      </w:r>
      <w:r w:rsidRPr="004B77BA">
        <w:rPr>
          <w:rFonts w:ascii="Times New Roman" w:hAnsi="Times New Roman"/>
          <w:b/>
          <w:sz w:val="24"/>
          <w:szCs w:val="24"/>
        </w:rPr>
        <w:t>9/6/14</w:t>
      </w:r>
      <w:r>
        <w:rPr>
          <w:rFonts w:ascii="Times New Roman" w:hAnsi="Times New Roman"/>
          <w:sz w:val="24"/>
          <w:szCs w:val="24"/>
        </w:rPr>
        <w:t>)</w:t>
      </w:r>
    </w:p>
    <w:p w:rsidR="00F7104F" w:rsidRDefault="00F7104F" w:rsidP="00F7104F">
      <w:pPr>
        <w:shd w:val="clear" w:color="auto" w:fill="FFFFFF"/>
        <w:spacing w:line="240" w:lineRule="auto"/>
        <w:jc w:val="both"/>
        <w:rPr>
          <w:rFonts w:ascii="Times New Roman" w:hAnsi="Times New Roman"/>
          <w:sz w:val="24"/>
          <w:szCs w:val="24"/>
        </w:rPr>
      </w:pPr>
      <w:r>
        <w:rPr>
          <w:rFonts w:ascii="Times New Roman" w:hAnsi="Times New Roman"/>
          <w:sz w:val="24"/>
          <w:szCs w:val="24"/>
        </w:rPr>
        <w:t>(Por John Zumbrun)</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Nuevos métodos de medir la economía pueden asombrar. Aún más cuando involucran pro</w:t>
      </w:r>
      <w:r>
        <w:rPr>
          <w:rFonts w:ascii="Times New Roman" w:hAnsi="Times New Roman"/>
          <w:sz w:val="24"/>
          <w:szCs w:val="24"/>
        </w:rPr>
        <w:t>stitutas y montones de cocaína.</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El Reino Unido, Irlanda e Italia están entre los países que planean incluir actividades ilegales en la medición de su Producto Interno Bruto, el indicador más amplio de bien</w:t>
      </w:r>
      <w:r>
        <w:rPr>
          <w:rFonts w:ascii="Times New Roman" w:hAnsi="Times New Roman"/>
          <w:sz w:val="24"/>
          <w:szCs w:val="24"/>
        </w:rPr>
        <w:t>es y servicios en una economía.</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Según una estimación, el Reino Unido podría añadir hasta US$</w:t>
      </w:r>
      <w:r w:rsidR="00AB0C95">
        <w:rPr>
          <w:rFonts w:ascii="Times New Roman" w:hAnsi="Times New Roman"/>
          <w:sz w:val="24"/>
          <w:szCs w:val="24"/>
        </w:rPr>
        <w:t xml:space="preserve"> </w:t>
      </w:r>
      <w:r w:rsidRPr="004B77BA">
        <w:rPr>
          <w:rFonts w:ascii="Times New Roman" w:hAnsi="Times New Roman"/>
          <w:sz w:val="24"/>
          <w:szCs w:val="24"/>
        </w:rPr>
        <w:t>9.000 millones al valor de su PIB al contabilizar la prostitución y alrededor de US$</w:t>
      </w:r>
      <w:r w:rsidR="00AB0C95">
        <w:rPr>
          <w:rFonts w:ascii="Times New Roman" w:hAnsi="Times New Roman"/>
          <w:sz w:val="24"/>
          <w:szCs w:val="24"/>
        </w:rPr>
        <w:t xml:space="preserve"> </w:t>
      </w:r>
      <w:r w:rsidRPr="004B77BA">
        <w:rPr>
          <w:rFonts w:ascii="Times New Roman" w:hAnsi="Times New Roman"/>
          <w:sz w:val="24"/>
          <w:szCs w:val="24"/>
        </w:rPr>
        <w:t>7.400 millones al agregar drogas ilegales, lo suficiente para aumentar el tamaño de su economía en 0,7%. Para no ser menos, Italia añadirá el contrabando, así como drogas y prostitución. Ambos cambi</w:t>
      </w:r>
      <w:r>
        <w:rPr>
          <w:rFonts w:ascii="Times New Roman" w:hAnsi="Times New Roman"/>
          <w:sz w:val="24"/>
          <w:szCs w:val="24"/>
        </w:rPr>
        <w:t>os se llevarán a cabo este año.</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Otros países de Europa también se preparan para acatar el llamado de la Unión Europea a estandarizar y ampliar su PIB. La UE e</w:t>
      </w:r>
      <w:r w:rsidR="00AB0C95">
        <w:rPr>
          <w:rFonts w:ascii="Times New Roman" w:hAnsi="Times New Roman"/>
          <w:sz w:val="24"/>
          <w:szCs w:val="24"/>
        </w:rPr>
        <w:t>stá siguiendo una directriz de “mejores prácticas”</w:t>
      </w:r>
      <w:r w:rsidRPr="004B77BA">
        <w:rPr>
          <w:rFonts w:ascii="Times New Roman" w:hAnsi="Times New Roman"/>
          <w:sz w:val="24"/>
          <w:szCs w:val="24"/>
        </w:rPr>
        <w:t xml:space="preserve"> emitida en 2008 por las Naciones Unidas.</w:t>
      </w:r>
    </w:p>
    <w:p w:rsidR="00F7104F" w:rsidRDefault="00F7104F" w:rsidP="00F7104F">
      <w:pPr>
        <w:shd w:val="clear" w:color="auto" w:fill="FFFFFF"/>
        <w:spacing w:line="240" w:lineRule="auto"/>
        <w:jc w:val="both"/>
        <w:rPr>
          <w:rFonts w:ascii="Times New Roman" w:hAnsi="Times New Roman"/>
          <w:sz w:val="24"/>
          <w:szCs w:val="24"/>
        </w:rPr>
      </w:pPr>
      <w:r>
        <w:rPr>
          <w:rFonts w:ascii="Arial" w:hAnsi="Arial" w:cs="Arial"/>
          <w:noProof/>
          <w:color w:val="333333"/>
          <w:sz w:val="15"/>
          <w:szCs w:val="15"/>
          <w:lang w:eastAsia="es-ES"/>
        </w:rPr>
        <w:lastRenderedPageBreak/>
        <w:drawing>
          <wp:inline distT="0" distB="0" distL="0" distR="0" wp14:anchorId="619D4705" wp14:editId="69BA71D7">
            <wp:extent cx="1670050" cy="3575050"/>
            <wp:effectExtent l="0" t="0" r="6350" b="6350"/>
            <wp:docPr id="37" name="Imagen 37" descr="http://si.wsj.net/public/resources/images/OA-BB968_wsjamd_NS_20140608194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wsj.net/public/resources/images/OA-BB968_wsjamd_NS_2014060819435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70050" cy="3575050"/>
                    </a:xfrm>
                    <a:prstGeom prst="rect">
                      <a:avLst/>
                    </a:prstGeom>
                    <a:noFill/>
                    <a:ln>
                      <a:noFill/>
                    </a:ln>
                  </pic:spPr>
                </pic:pic>
              </a:graphicData>
            </a:graphic>
          </wp:inline>
        </w:drawing>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Algunos econ</w:t>
      </w:r>
      <w:r w:rsidR="00403056">
        <w:rPr>
          <w:rFonts w:ascii="Times New Roman" w:hAnsi="Times New Roman"/>
          <w:sz w:val="24"/>
          <w:szCs w:val="24"/>
        </w:rPr>
        <w:t>omistas cuestionan los méritos -y métodos-</w:t>
      </w:r>
      <w:r w:rsidRPr="004B77BA">
        <w:rPr>
          <w:rFonts w:ascii="Times New Roman" w:hAnsi="Times New Roman"/>
          <w:sz w:val="24"/>
          <w:szCs w:val="24"/>
        </w:rPr>
        <w:t xml:space="preserve"> de medir la economía en la sombra. Los delincuentes hacen grandes esfuerzos para ocultar sus transacciones, que suelen realizarse en efectivo, por lo que son difíciles de rastrear. Debido a que la actividad está más allá del alcance de las autoridades tributarias, no es algo que puede aportar ingresos para ayuda</w:t>
      </w:r>
      <w:r>
        <w:rPr>
          <w:rFonts w:ascii="Times New Roman" w:hAnsi="Times New Roman"/>
          <w:sz w:val="24"/>
          <w:szCs w:val="24"/>
        </w:rPr>
        <w:t>r a un país a pagar sus deudas.</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Todo esto complica la medición. Claus Vistesen, economista jefe para la zona euro de Pantheo</w:t>
      </w:r>
      <w:r w:rsidR="00403056">
        <w:rPr>
          <w:rFonts w:ascii="Times New Roman" w:hAnsi="Times New Roman"/>
          <w:sz w:val="24"/>
          <w:szCs w:val="24"/>
        </w:rPr>
        <w:t>n Macroeconomics, dice que hay “</w:t>
      </w:r>
      <w:r w:rsidRPr="004B77BA">
        <w:rPr>
          <w:rFonts w:ascii="Times New Roman" w:hAnsi="Times New Roman"/>
          <w:sz w:val="24"/>
          <w:szCs w:val="24"/>
        </w:rPr>
        <w:t>una solución intermedia entre tomar en cuenta tanta informaci</w:t>
      </w:r>
      <w:r w:rsidR="00403056">
        <w:rPr>
          <w:rFonts w:ascii="Times New Roman" w:hAnsi="Times New Roman"/>
          <w:sz w:val="24"/>
          <w:szCs w:val="24"/>
        </w:rPr>
        <w:t>ón como se pueda y la precisión”</w:t>
      </w:r>
      <w:r w:rsidRPr="004B77BA">
        <w:rPr>
          <w:rFonts w:ascii="Times New Roman" w:hAnsi="Times New Roman"/>
          <w:sz w:val="24"/>
          <w:szCs w:val="24"/>
        </w:rPr>
        <w:t>. Medir la econo</w:t>
      </w:r>
      <w:r w:rsidR="00403056">
        <w:rPr>
          <w:rFonts w:ascii="Times New Roman" w:hAnsi="Times New Roman"/>
          <w:sz w:val="24"/>
          <w:szCs w:val="24"/>
        </w:rPr>
        <w:t>mía subterránea, afirma, haría “</w:t>
      </w:r>
      <w:r w:rsidRPr="004B77BA">
        <w:rPr>
          <w:rFonts w:ascii="Times New Roman" w:hAnsi="Times New Roman"/>
          <w:sz w:val="24"/>
          <w:szCs w:val="24"/>
        </w:rPr>
        <w:t>meno</w:t>
      </w:r>
      <w:r w:rsidR="00403056">
        <w:rPr>
          <w:rFonts w:ascii="Times New Roman" w:hAnsi="Times New Roman"/>
          <w:sz w:val="24"/>
          <w:szCs w:val="24"/>
        </w:rPr>
        <w:t>s precisa”</w:t>
      </w:r>
      <w:r>
        <w:rPr>
          <w:rFonts w:ascii="Times New Roman" w:hAnsi="Times New Roman"/>
          <w:sz w:val="24"/>
          <w:szCs w:val="24"/>
        </w:rPr>
        <w:t xml:space="preserve"> la medición del PIB.</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El argumento a favor es simple. Si las drogas no son contabilizadas en un lugar donde la gente gasta la mitad de sus ingresos en ellas, llevaría a concluir, equivocadamente, que la població</w:t>
      </w:r>
      <w:r>
        <w:rPr>
          <w:rFonts w:ascii="Times New Roman" w:hAnsi="Times New Roman"/>
          <w:sz w:val="24"/>
          <w:szCs w:val="24"/>
        </w:rPr>
        <w:t>n ahorró la mitad de su dinero.</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La ONU es clara a la hora de enfatizar la necesidad de amp</w:t>
      </w:r>
      <w:r w:rsidR="00403056">
        <w:rPr>
          <w:rFonts w:ascii="Times New Roman" w:hAnsi="Times New Roman"/>
          <w:sz w:val="24"/>
          <w:szCs w:val="24"/>
        </w:rPr>
        <w:t>liar las definiciones del PIB. “</w:t>
      </w:r>
      <w:r w:rsidRPr="004B77BA">
        <w:rPr>
          <w:rFonts w:ascii="Times New Roman" w:hAnsi="Times New Roman"/>
          <w:sz w:val="24"/>
          <w:szCs w:val="24"/>
        </w:rPr>
        <w:t xml:space="preserve">Las cuentas en su conjunto son susceptibles a </w:t>
      </w:r>
      <w:r w:rsidR="00403056">
        <w:rPr>
          <w:rFonts w:ascii="Times New Roman" w:hAnsi="Times New Roman"/>
          <w:sz w:val="24"/>
          <w:szCs w:val="24"/>
        </w:rPr>
        <w:t>estar gravemente distorsionadas”</w:t>
      </w:r>
      <w:r w:rsidRPr="004B77BA">
        <w:rPr>
          <w:rFonts w:ascii="Times New Roman" w:hAnsi="Times New Roman"/>
          <w:sz w:val="24"/>
          <w:szCs w:val="24"/>
        </w:rPr>
        <w:t xml:space="preserve"> si los gobiernos no tabulan todas las transacciones, señaló como</w:t>
      </w:r>
      <w:r>
        <w:rPr>
          <w:rFonts w:ascii="Times New Roman" w:hAnsi="Times New Roman"/>
          <w:sz w:val="24"/>
          <w:szCs w:val="24"/>
        </w:rPr>
        <w:t xml:space="preserve"> parte de su directriz de 2008.</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Las variaciones totales al añadir actividades ilícitas podrían resultar pequeñas, ya que es apenas un componente de los cambios estadísticos que se extienden por Europa. El Reino Unido, por ejemplo, ha alterado la forma de medir grupos sin fines de lucro, un cambio que impulsará su PIB más que las drogas y la prostitución, y la formación de capital e inven</w:t>
      </w:r>
      <w:r>
        <w:rPr>
          <w:rFonts w:ascii="Times New Roman" w:hAnsi="Times New Roman"/>
          <w:sz w:val="24"/>
          <w:szCs w:val="24"/>
        </w:rPr>
        <w:t>tarios, que reducirán la cifra.</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Algunos países europeos tienen incentivos adicionales para inflar el tamaño de sus economías. Además de poder jactarse, un PIB más alto ayuda a un país a mantener su deuda y déficit dentro de las metas prescritas por la UE. Si el déficit de un país debe estar por debajo de 3% del PIB, un gobierno derrochador querría el cálc</w:t>
      </w:r>
      <w:r>
        <w:rPr>
          <w:rFonts w:ascii="Times New Roman" w:hAnsi="Times New Roman"/>
          <w:sz w:val="24"/>
          <w:szCs w:val="24"/>
        </w:rPr>
        <w:t>ulo más grande posible del PIB.</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lastRenderedPageBreak/>
        <w:t xml:space="preserve">Para otros, un PIB más alto podría tener un costo para los gobiernos. El bloque de 28 naciones usa el PIB para determinar cuánto contribuye cada país al </w:t>
      </w:r>
      <w:r>
        <w:rPr>
          <w:rFonts w:ascii="Times New Roman" w:hAnsi="Times New Roman"/>
          <w:sz w:val="24"/>
          <w:szCs w:val="24"/>
        </w:rPr>
        <w:t>presupuesto colectivo de la UE.</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En Europa, Finlandia y Suecia, países que difícilmente serían considerados como economías delictivas, verían los mayores incrementos. Los principales cambios no provienen de las drogas, sino de ajustes técnicos como la forma de capitalizar los gastos en investigación y desarrollo y la manera de contabilizar programas de pensiones y la ma</w:t>
      </w:r>
      <w:r>
        <w:rPr>
          <w:rFonts w:ascii="Times New Roman" w:hAnsi="Times New Roman"/>
          <w:sz w:val="24"/>
          <w:szCs w:val="24"/>
        </w:rPr>
        <w:t>yoría de las pólizas de seguro.</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La Oficina de Análisis Económico de Estados Unidos</w:t>
      </w:r>
      <w:r w:rsidR="00403056">
        <w:rPr>
          <w:rFonts w:ascii="Times New Roman" w:hAnsi="Times New Roman"/>
          <w:sz w:val="24"/>
          <w:szCs w:val="24"/>
        </w:rPr>
        <w:t>, que calcula el PIB del país, “</w:t>
      </w:r>
      <w:r w:rsidRPr="004B77BA">
        <w:rPr>
          <w:rFonts w:ascii="Times New Roman" w:hAnsi="Times New Roman"/>
          <w:sz w:val="24"/>
          <w:szCs w:val="24"/>
        </w:rPr>
        <w:t>no tiene planes por ahora de incluir</w:t>
      </w:r>
      <w:r w:rsidR="00403056">
        <w:rPr>
          <w:rFonts w:ascii="Times New Roman" w:hAnsi="Times New Roman"/>
          <w:sz w:val="24"/>
          <w:szCs w:val="24"/>
        </w:rPr>
        <w:t xml:space="preserve"> gastos en actividades ilícitas”</w:t>
      </w:r>
      <w:r w:rsidRPr="004B77BA">
        <w:rPr>
          <w:rFonts w:ascii="Times New Roman" w:hAnsi="Times New Roman"/>
          <w:sz w:val="24"/>
          <w:szCs w:val="24"/>
        </w:rPr>
        <w:t>, según la vocera Jeannine Aversa. El PIB estadounidense crecería cerca de 3% si se adoptaran todos los cambios de Europa, de ac</w:t>
      </w:r>
      <w:r>
        <w:rPr>
          <w:rFonts w:ascii="Times New Roman" w:hAnsi="Times New Roman"/>
          <w:sz w:val="24"/>
          <w:szCs w:val="24"/>
        </w:rPr>
        <w:t>uerdo con cálculos de Eurostat.</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 xml:space="preserve">La metodología del Reino Unido muestra lo arbitrario que puede ser medir actividades que están lejos del alcance de las cajas </w:t>
      </w:r>
      <w:r>
        <w:rPr>
          <w:rFonts w:ascii="Times New Roman" w:hAnsi="Times New Roman"/>
          <w:sz w:val="24"/>
          <w:szCs w:val="24"/>
        </w:rPr>
        <w:t>registradoras y los contadores.</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La Oficina de Estadísticas Nacionales británica dice que estimará el consumo de seis drogas: crack de cocaína, cocaína en polvo, heroína, cannabis, éxtasis y anfetaminas. En primer lugar, calculará el número de usuarios de drogas basado en encuestas de delincuencia, y luego lo multiplicará por una estimación de la cantidad promedio de d</w:t>
      </w:r>
      <w:r>
        <w:rPr>
          <w:rFonts w:ascii="Times New Roman" w:hAnsi="Times New Roman"/>
          <w:sz w:val="24"/>
          <w:szCs w:val="24"/>
        </w:rPr>
        <w:t>rogas que consume cada persona.</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Una serie de estimaciones equilibrará las cuentas. Por ejemplo, para evitar distorsionar las estadísticas sobre las importaciones, debe calcular el porcentaje de cannabis producido en el país. Luego debe suponer el volumen de semillas y la electr</w:t>
      </w:r>
      <w:r>
        <w:rPr>
          <w:rFonts w:ascii="Times New Roman" w:hAnsi="Times New Roman"/>
          <w:sz w:val="24"/>
          <w:szCs w:val="24"/>
        </w:rPr>
        <w:t>icidad usados en la producción.</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 xml:space="preserve">En cuanto a la prostitución, los estadísticos empezarán con un conteo aproximado de prostitutas callejeras realizado por la Policía Metropolitana de Londres y una estimación de prostitutas fuera de las calles de una organización no gubernamental que estudia la violencia </w:t>
      </w:r>
      <w:r>
        <w:rPr>
          <w:rFonts w:ascii="Times New Roman" w:hAnsi="Times New Roman"/>
          <w:sz w:val="24"/>
          <w:szCs w:val="24"/>
        </w:rPr>
        <w:t>contra las mujeres y las niñas.</w:t>
      </w:r>
    </w:p>
    <w:p w:rsidR="00F7104F" w:rsidRPr="004B77BA"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Se supondrá que la cantidad de prostitutas sube o baja con la población masculina. El costo estimado de los servicios de prostitución fluctuará junto con los precios de los bailes privados y</w:t>
      </w:r>
      <w:r w:rsidR="00403056">
        <w:rPr>
          <w:rFonts w:ascii="Times New Roman" w:hAnsi="Times New Roman"/>
          <w:sz w:val="24"/>
          <w:szCs w:val="24"/>
        </w:rPr>
        <w:t xml:space="preserve"> las agencias de acompañantes, “</w:t>
      </w:r>
      <w:r w:rsidRPr="004B77BA">
        <w:rPr>
          <w:rFonts w:ascii="Times New Roman" w:hAnsi="Times New Roman"/>
          <w:sz w:val="24"/>
          <w:szCs w:val="24"/>
        </w:rPr>
        <w:t>las actividades más cercanas que tenemos a la pros</w:t>
      </w:r>
      <w:r w:rsidR="00403056">
        <w:rPr>
          <w:rFonts w:ascii="Times New Roman" w:hAnsi="Times New Roman"/>
          <w:sz w:val="24"/>
          <w:szCs w:val="24"/>
        </w:rPr>
        <w:t>titución”</w:t>
      </w:r>
      <w:r>
        <w:rPr>
          <w:rFonts w:ascii="Times New Roman" w:hAnsi="Times New Roman"/>
          <w:sz w:val="24"/>
          <w:szCs w:val="24"/>
        </w:rPr>
        <w:t xml:space="preserve"> que ya están medidas.</w:t>
      </w:r>
    </w:p>
    <w:p w:rsidR="00F7104F" w:rsidRDefault="00F7104F" w:rsidP="00F7104F">
      <w:pPr>
        <w:shd w:val="clear" w:color="auto" w:fill="FFFFFF"/>
        <w:spacing w:line="240" w:lineRule="auto"/>
        <w:jc w:val="both"/>
        <w:rPr>
          <w:rFonts w:ascii="Times New Roman" w:hAnsi="Times New Roman"/>
          <w:sz w:val="24"/>
          <w:szCs w:val="24"/>
        </w:rPr>
      </w:pPr>
      <w:r w:rsidRPr="004B77BA">
        <w:rPr>
          <w:rFonts w:ascii="Times New Roman" w:hAnsi="Times New Roman"/>
          <w:sz w:val="24"/>
          <w:szCs w:val="24"/>
        </w:rPr>
        <w:t>Thomas Costerg, economista del banco británico Standard Chartered, dice que los gobiernos no están a</w:t>
      </w:r>
      <w:r w:rsidR="00403056">
        <w:rPr>
          <w:rFonts w:ascii="Times New Roman" w:hAnsi="Times New Roman"/>
          <w:sz w:val="24"/>
          <w:szCs w:val="24"/>
        </w:rPr>
        <w:t>mpliando la definición del PIB “sólo para maquillar los números”. El problema “</w:t>
      </w:r>
      <w:r w:rsidRPr="004B77BA">
        <w:rPr>
          <w:rFonts w:ascii="Times New Roman" w:hAnsi="Times New Roman"/>
          <w:sz w:val="24"/>
          <w:szCs w:val="24"/>
        </w:rPr>
        <w:t>es que se puede volver muy teórico y podría haber algunos efectos secundarios, incluyendo el creciente escepticismo de la población en</w:t>
      </w:r>
      <w:r w:rsidR="00403056">
        <w:rPr>
          <w:rFonts w:ascii="Times New Roman" w:hAnsi="Times New Roman"/>
          <w:sz w:val="24"/>
          <w:szCs w:val="24"/>
        </w:rPr>
        <w:t xml:space="preserve"> general sobre las estadísticas”</w:t>
      </w:r>
      <w:r w:rsidRPr="004B77BA">
        <w:rPr>
          <w:rFonts w:ascii="Times New Roman" w:hAnsi="Times New Roman"/>
          <w:sz w:val="24"/>
          <w:szCs w:val="24"/>
        </w:rPr>
        <w:t>.</w:t>
      </w:r>
    </w:p>
    <w:p w:rsidR="00724B27" w:rsidRPr="0075438F" w:rsidRDefault="00724B27" w:rsidP="00724B27">
      <w:pPr>
        <w:shd w:val="clear" w:color="auto" w:fill="FFFFFF"/>
        <w:spacing w:after="0" w:line="240" w:lineRule="auto"/>
        <w:jc w:val="both"/>
        <w:rPr>
          <w:rFonts w:ascii="Times New Roman" w:hAnsi="Times New Roman" w:cs="Times New Roman"/>
          <w:sz w:val="24"/>
          <w:szCs w:val="24"/>
        </w:rPr>
      </w:pPr>
      <w:r w:rsidRPr="0075438F">
        <w:rPr>
          <w:rFonts w:ascii="Times New Roman" w:hAnsi="Times New Roman" w:cs="Times New Roman"/>
          <w:sz w:val="24"/>
          <w:szCs w:val="24"/>
        </w:rPr>
        <w:t xml:space="preserve">- </w:t>
      </w:r>
      <w:r w:rsidR="00403056">
        <w:rPr>
          <w:rFonts w:ascii="Times New Roman" w:hAnsi="Times New Roman" w:cs="Times New Roman"/>
          <w:sz w:val="24"/>
          <w:szCs w:val="24"/>
          <w:u w:val="single"/>
        </w:rPr>
        <w:t>Putas y coca, nuevo motor del “crecimiento”</w:t>
      </w:r>
      <w:r w:rsidRPr="0075438F">
        <w:rPr>
          <w:rFonts w:ascii="Times New Roman" w:hAnsi="Times New Roman" w:cs="Times New Roman"/>
          <w:sz w:val="24"/>
          <w:szCs w:val="24"/>
          <w:u w:val="single"/>
        </w:rPr>
        <w:t xml:space="preserve"> europeo</w:t>
      </w:r>
      <w:r w:rsidRPr="0075438F">
        <w:rPr>
          <w:rFonts w:ascii="Times New Roman" w:hAnsi="Times New Roman" w:cs="Times New Roman"/>
          <w:sz w:val="24"/>
          <w:szCs w:val="24"/>
        </w:rPr>
        <w:t xml:space="preserve"> (El Confidencial - </w:t>
      </w:r>
      <w:r w:rsidRPr="0075438F">
        <w:rPr>
          <w:rFonts w:ascii="Times New Roman" w:hAnsi="Times New Roman" w:cs="Times New Roman"/>
          <w:b/>
          <w:sz w:val="24"/>
          <w:szCs w:val="24"/>
        </w:rPr>
        <w:t>10/6/14</w:t>
      </w:r>
      <w:r w:rsidRPr="0075438F">
        <w:rPr>
          <w:rFonts w:ascii="Times New Roman" w:hAnsi="Times New Roman" w:cs="Times New Roman"/>
          <w:sz w:val="24"/>
          <w:szCs w:val="24"/>
        </w:rPr>
        <w:t>)</w:t>
      </w:r>
    </w:p>
    <w:p w:rsidR="00724B27" w:rsidRPr="0075438F" w:rsidRDefault="00724B27" w:rsidP="00724B27">
      <w:pPr>
        <w:shd w:val="clear" w:color="auto" w:fill="FFFFFF"/>
        <w:spacing w:after="0" w:line="240" w:lineRule="auto"/>
        <w:jc w:val="both"/>
        <w:rPr>
          <w:rFonts w:ascii="Times New Roman" w:hAnsi="Times New Roman" w:cs="Times New Roman"/>
          <w:sz w:val="24"/>
          <w:szCs w:val="24"/>
        </w:rPr>
      </w:pPr>
    </w:p>
    <w:p w:rsidR="00724B27" w:rsidRPr="0075438F" w:rsidRDefault="00724B27" w:rsidP="00724B27">
      <w:pPr>
        <w:shd w:val="clear" w:color="auto" w:fill="FFFFFF"/>
        <w:spacing w:after="0" w:line="240" w:lineRule="auto"/>
        <w:jc w:val="both"/>
        <w:rPr>
          <w:rFonts w:ascii="Times New Roman" w:hAnsi="Times New Roman" w:cs="Times New Roman"/>
          <w:sz w:val="24"/>
          <w:szCs w:val="24"/>
        </w:rPr>
      </w:pPr>
      <w:r w:rsidRPr="0075438F">
        <w:rPr>
          <w:rFonts w:ascii="Times New Roman" w:hAnsi="Times New Roman" w:cs="Times New Roman"/>
          <w:sz w:val="24"/>
          <w:szCs w:val="24"/>
        </w:rPr>
        <w:t>(Por S. McCoy)</w:t>
      </w:r>
    </w:p>
    <w:p w:rsidR="00724B27" w:rsidRPr="00403056" w:rsidRDefault="00724B27" w:rsidP="00724B27">
      <w:pPr>
        <w:pStyle w:val="NormalWeb"/>
        <w:jc w:val="both"/>
      </w:pPr>
      <w:r w:rsidRPr="00403056">
        <w:t>No se trata de una novedad. De hecho, Grecia ya lo aplicó en su día como fórmula válida para maquillar burdamente sus estadísticas oficiales (</w:t>
      </w:r>
      <w:r w:rsidRPr="00403056">
        <w:rPr>
          <w:rStyle w:val="Textoennegrita"/>
          <w:b w:val="0"/>
        </w:rPr>
        <w:t>Ignacio de la Torre-Cotizalia</w:t>
      </w:r>
      <w:r w:rsidR="00403056">
        <w:t>, “</w:t>
      </w:r>
      <w:hyperlink r:id="rId12" w:history="1">
        <w:r w:rsidRPr="00403056">
          <w:rPr>
            <w:rStyle w:val="Hipervnculo"/>
            <w:rFonts w:eastAsiaTheme="majorEastAsia"/>
            <w:color w:val="auto"/>
            <w:u w:val="none"/>
          </w:rPr>
          <w:t>¿Salvará la prostitución las cuentas públicas?</w:t>
        </w:r>
      </w:hyperlink>
      <w:r w:rsidR="00403056">
        <w:t>”</w:t>
      </w:r>
      <w:r w:rsidRPr="00403056">
        <w:t xml:space="preserve">, 17-12-2008). Lo sorprendente es que ahora encuentre el refrendo normativo de la Unión Europea. </w:t>
      </w:r>
      <w:hyperlink r:id="rId13" w:history="1">
        <w:r w:rsidRPr="00403056">
          <w:rPr>
            <w:rStyle w:val="Hipervnculo"/>
            <w:rFonts w:eastAsiaTheme="majorEastAsia"/>
            <w:color w:val="auto"/>
            <w:u w:val="none"/>
          </w:rPr>
          <w:t xml:space="preserve">Como </w:t>
        </w:r>
        <w:r w:rsidRPr="00403056">
          <w:rPr>
            <w:rStyle w:val="Hipervnculo"/>
            <w:rFonts w:eastAsiaTheme="majorEastAsia"/>
            <w:color w:val="auto"/>
            <w:u w:val="none"/>
          </w:rPr>
          <w:lastRenderedPageBreak/>
          <w:t xml:space="preserve">ya adelantó </w:t>
        </w:r>
        <w:r w:rsidRPr="00403056">
          <w:rPr>
            <w:rStyle w:val="Textoennegrita"/>
            <w:b w:val="0"/>
          </w:rPr>
          <w:t>Carlos Sánchez</w:t>
        </w:r>
        <w:r w:rsidRPr="00403056">
          <w:rPr>
            <w:rStyle w:val="Hipervnculo"/>
            <w:rFonts w:eastAsiaTheme="majorEastAsia"/>
            <w:color w:val="auto"/>
            <w:u w:val="none"/>
          </w:rPr>
          <w:t xml:space="preserve"> allá por el mes de enero</w:t>
        </w:r>
      </w:hyperlink>
      <w:r w:rsidRPr="00403056">
        <w:t>, la parte más siniestra de la actividad sumergida deberá ser tenida en cuenta a la hora de estimar la riqueza real de un país. Putas y coca son tan buenos indicadores de consumo como cualquier otro. No se los puede dejar fuera. Por más que, al final, quien sufra sea la fiabilidad del dato que se quiere precisar y aumente así su descrédito. Vamos para atrás como los cangrejos.</w:t>
      </w:r>
    </w:p>
    <w:p w:rsidR="00724B27" w:rsidRPr="00403056" w:rsidRDefault="00724B27" w:rsidP="00724B27">
      <w:pPr>
        <w:pStyle w:val="NormalWeb"/>
        <w:jc w:val="both"/>
        <w:rPr>
          <w:b/>
        </w:rPr>
      </w:pPr>
      <w:r w:rsidRPr="00403056">
        <w:t>En efecto, de acuerdo con un reglamento comunitario de obligado cumplimiento en 2016, que sigue a una d</w:t>
      </w:r>
      <w:r w:rsidR="00345221">
        <w:t>irectiva de “buenas prácticas”</w:t>
      </w:r>
      <w:r w:rsidR="00403056">
        <w:t xml:space="preserve"> -</w:t>
      </w:r>
      <w:r w:rsidRPr="00403056">
        <w:t>com</w:t>
      </w:r>
      <w:r w:rsidR="00345221">
        <w:t>o lo leen: de chiste, de verdad-</w:t>
      </w:r>
      <w:r w:rsidRPr="00403056">
        <w:t>, elaborado por la ONU en 2008, los Estados miembros deberán incluir en las plantillas que remiten periódicamente al</w:t>
      </w:r>
      <w:r w:rsidRPr="00403056">
        <w:rPr>
          <w:b/>
        </w:rPr>
        <w:t xml:space="preserve"> </w:t>
      </w:r>
      <w:r w:rsidRPr="00403056">
        <w:rPr>
          <w:rStyle w:val="Textoennegrita"/>
          <w:b w:val="0"/>
        </w:rPr>
        <w:t>Eurostat el valor aproximado de determinadas actividades económicas hasta ahora no declaradas, caso de la prostitución, el tráfico de drogas o el contrabando de tabaco</w:t>
      </w:r>
      <w:r w:rsidRPr="00403056">
        <w:rPr>
          <w:b/>
        </w:rPr>
        <w:t>.</w:t>
      </w:r>
    </w:p>
    <w:p w:rsidR="00724B27" w:rsidRPr="00403056" w:rsidRDefault="00724B27" w:rsidP="00724B27">
      <w:pPr>
        <w:pStyle w:val="NormalWeb"/>
        <w:jc w:val="both"/>
      </w:pPr>
      <w:r w:rsidRPr="00403056">
        <w:t>Se trataría de una medida susceptible de ser debatida si no fuera por:</w:t>
      </w:r>
    </w:p>
    <w:p w:rsidR="00724B27" w:rsidRPr="00403056" w:rsidRDefault="00724B27" w:rsidP="00724B27">
      <w:pPr>
        <w:numPr>
          <w:ilvl w:val="0"/>
          <w:numId w:val="6"/>
        </w:numPr>
        <w:spacing w:before="100" w:beforeAutospacing="1" w:after="100" w:afterAutospacing="1" w:line="240" w:lineRule="auto"/>
        <w:jc w:val="both"/>
        <w:rPr>
          <w:rFonts w:ascii="Times New Roman" w:hAnsi="Times New Roman" w:cs="Times New Roman"/>
          <w:sz w:val="24"/>
          <w:szCs w:val="24"/>
        </w:rPr>
      </w:pPr>
      <w:r w:rsidRPr="00403056">
        <w:rPr>
          <w:rFonts w:ascii="Times New Roman" w:hAnsi="Times New Roman" w:cs="Times New Roman"/>
          <w:sz w:val="24"/>
          <w:szCs w:val="24"/>
        </w:rPr>
        <w:t xml:space="preserve">El momento en el que se decide, precisamente cuando con motivo de la crisis se ha producido un incremento exponencial de la </w:t>
      </w:r>
      <w:r w:rsidRPr="00403056">
        <w:rPr>
          <w:rStyle w:val="Textoennegrita"/>
          <w:rFonts w:ascii="Times New Roman" w:hAnsi="Times New Roman" w:cs="Times New Roman"/>
          <w:b w:val="0"/>
          <w:sz w:val="24"/>
          <w:szCs w:val="24"/>
        </w:rPr>
        <w:t>deuda pública</w:t>
      </w:r>
      <w:r w:rsidRPr="00403056">
        <w:rPr>
          <w:rFonts w:ascii="Times New Roman" w:hAnsi="Times New Roman" w:cs="Times New Roman"/>
          <w:sz w:val="24"/>
          <w:szCs w:val="24"/>
        </w:rPr>
        <w:t xml:space="preserve"> en circulación de buena parte de quienes conforman la Unión.</w:t>
      </w:r>
      <w:r w:rsidR="00403056">
        <w:rPr>
          <w:rFonts w:ascii="Times New Roman" w:hAnsi="Times New Roman" w:cs="Times New Roman"/>
          <w:sz w:val="24"/>
          <w:szCs w:val="24"/>
        </w:rPr>
        <w:t xml:space="preserve"> Una realidad que convierte el “efecto denominador” -</w:t>
      </w:r>
      <w:r w:rsidRPr="00403056">
        <w:rPr>
          <w:rFonts w:ascii="Times New Roman" w:hAnsi="Times New Roman" w:cs="Times New Roman"/>
          <w:sz w:val="24"/>
          <w:szCs w:val="24"/>
        </w:rPr>
        <w:t>actuación al alza sobre PIB o p</w:t>
      </w:r>
      <w:r w:rsidR="00403056">
        <w:rPr>
          <w:rFonts w:ascii="Times New Roman" w:hAnsi="Times New Roman" w:cs="Times New Roman"/>
          <w:sz w:val="24"/>
          <w:szCs w:val="24"/>
        </w:rPr>
        <w:t>roducto interior bruto-</w:t>
      </w:r>
      <w:r w:rsidRPr="00403056">
        <w:rPr>
          <w:rFonts w:ascii="Times New Roman" w:hAnsi="Times New Roman" w:cs="Times New Roman"/>
          <w:sz w:val="24"/>
          <w:szCs w:val="24"/>
        </w:rPr>
        <w:t xml:space="preserve"> en casi la única posibilidad para minorar en términos relativos tan excesivo volumen.</w:t>
      </w:r>
    </w:p>
    <w:p w:rsidR="00724B27" w:rsidRPr="00403056" w:rsidRDefault="00724B27" w:rsidP="00724B27">
      <w:pPr>
        <w:numPr>
          <w:ilvl w:val="0"/>
          <w:numId w:val="6"/>
        </w:numPr>
        <w:spacing w:before="100" w:beforeAutospacing="1" w:after="100" w:afterAutospacing="1" w:line="240" w:lineRule="auto"/>
        <w:jc w:val="both"/>
        <w:rPr>
          <w:rFonts w:ascii="Times New Roman" w:hAnsi="Times New Roman" w:cs="Times New Roman"/>
          <w:sz w:val="24"/>
          <w:szCs w:val="24"/>
        </w:rPr>
      </w:pPr>
      <w:r w:rsidRPr="00403056">
        <w:rPr>
          <w:rFonts w:ascii="Times New Roman" w:hAnsi="Times New Roman" w:cs="Times New Roman"/>
          <w:sz w:val="24"/>
          <w:szCs w:val="24"/>
        </w:rPr>
        <w:t xml:space="preserve">Algo similar sucede con el </w:t>
      </w:r>
      <w:r w:rsidRPr="00403056">
        <w:rPr>
          <w:rStyle w:val="Textoennegrita"/>
          <w:rFonts w:ascii="Times New Roman" w:hAnsi="Times New Roman" w:cs="Times New Roman"/>
          <w:b w:val="0"/>
          <w:sz w:val="24"/>
          <w:szCs w:val="24"/>
        </w:rPr>
        <w:t>déficit</w:t>
      </w:r>
      <w:r w:rsidRPr="00403056">
        <w:rPr>
          <w:rFonts w:ascii="Times New Roman" w:hAnsi="Times New Roman" w:cs="Times New Roman"/>
          <w:sz w:val="24"/>
          <w:szCs w:val="24"/>
        </w:rPr>
        <w:t>. La ayuda regulatoria llega cuando los programas de ‘austeridad’ han agotado a la población y los Gobiernos se las ven y se las desean para cumplir los objetivos pactados con Bruselas para los dos próximos años. El empujoncito no puede ser más oportuno. Qué curioso.</w:t>
      </w:r>
    </w:p>
    <w:p w:rsidR="00724B27" w:rsidRPr="00403056" w:rsidRDefault="00724B27" w:rsidP="00724B27">
      <w:pPr>
        <w:numPr>
          <w:ilvl w:val="0"/>
          <w:numId w:val="6"/>
        </w:numPr>
        <w:spacing w:before="100" w:beforeAutospacing="1" w:after="100" w:afterAutospacing="1" w:line="240" w:lineRule="auto"/>
        <w:jc w:val="both"/>
        <w:rPr>
          <w:rFonts w:ascii="Times New Roman" w:hAnsi="Times New Roman" w:cs="Times New Roman"/>
          <w:sz w:val="24"/>
          <w:szCs w:val="24"/>
        </w:rPr>
      </w:pPr>
      <w:r w:rsidRPr="00403056">
        <w:rPr>
          <w:rFonts w:ascii="Times New Roman" w:hAnsi="Times New Roman" w:cs="Times New Roman"/>
          <w:sz w:val="24"/>
          <w:szCs w:val="24"/>
        </w:rPr>
        <w:t xml:space="preserve">Esconde la verdadera dimensión de una economía al </w:t>
      </w:r>
      <w:r w:rsidR="00403056">
        <w:rPr>
          <w:rStyle w:val="Textoennegrita"/>
          <w:rFonts w:ascii="Times New Roman" w:hAnsi="Times New Roman" w:cs="Times New Roman"/>
          <w:b w:val="0"/>
          <w:sz w:val="24"/>
          <w:szCs w:val="24"/>
        </w:rPr>
        <w:t>no recoger toda la acción “informal”</w:t>
      </w:r>
      <w:r w:rsidRPr="00403056">
        <w:rPr>
          <w:rFonts w:ascii="Times New Roman" w:hAnsi="Times New Roman" w:cs="Times New Roman"/>
          <w:sz w:val="24"/>
          <w:szCs w:val="24"/>
        </w:rPr>
        <w:t xml:space="preserve"> de los agentes que en ella actúan, sino sólo la que se indirectamente aflora en las distintas magnitudes que la integran (consumo eléctrico, compras de alimentación o bienes intermedios) y, a partir de ahora, la vinculada a determinadas actividades delictivas de caráct</w:t>
      </w:r>
      <w:r w:rsidR="00403056">
        <w:rPr>
          <w:rFonts w:ascii="Times New Roman" w:hAnsi="Times New Roman" w:cs="Times New Roman"/>
          <w:sz w:val="24"/>
          <w:szCs w:val="24"/>
        </w:rPr>
        <w:t>er “productivo”</w:t>
      </w:r>
      <w:r w:rsidRPr="00403056">
        <w:rPr>
          <w:rFonts w:ascii="Times New Roman" w:hAnsi="Times New Roman" w:cs="Times New Roman"/>
          <w:sz w:val="24"/>
          <w:szCs w:val="24"/>
        </w:rPr>
        <w:t xml:space="preserve"> (sic). Al final, por qué contentarse con las migajas si de manipular el dato se trata. En naciones como España su incorporación plena supondría reducir hasta en una cuarta parte las ratios antes mencionadas de acuerdo con las cifras que maneja Gestha. Según nos recuerda </w:t>
      </w:r>
      <w:r w:rsidRPr="00403056">
        <w:rPr>
          <w:rStyle w:val="nfasis"/>
          <w:rFonts w:ascii="Times New Roman" w:hAnsi="Times New Roman" w:cs="Times New Roman"/>
          <w:sz w:val="24"/>
          <w:szCs w:val="24"/>
        </w:rPr>
        <w:t>The Economist</w:t>
      </w:r>
      <w:r w:rsidRPr="00403056">
        <w:rPr>
          <w:rFonts w:ascii="Times New Roman" w:hAnsi="Times New Roman" w:cs="Times New Roman"/>
          <w:sz w:val="24"/>
          <w:szCs w:val="24"/>
        </w:rPr>
        <w:t>, Italia ya lo hizo en 1987 disparando su riqueza un 18% de la noche a la mañana (</w:t>
      </w:r>
      <w:r w:rsidRPr="00403056">
        <w:rPr>
          <w:rStyle w:val="Textoennegrita"/>
          <w:rFonts w:ascii="Times New Roman" w:hAnsi="Times New Roman" w:cs="Times New Roman"/>
          <w:b w:val="0"/>
          <w:i/>
          <w:iCs/>
          <w:sz w:val="24"/>
          <w:szCs w:val="24"/>
        </w:rPr>
        <w:t>TE</w:t>
      </w:r>
      <w:r w:rsidR="00403056">
        <w:rPr>
          <w:rFonts w:ascii="Times New Roman" w:hAnsi="Times New Roman" w:cs="Times New Roman"/>
          <w:sz w:val="24"/>
          <w:szCs w:val="24"/>
        </w:rPr>
        <w:t>, “</w:t>
      </w:r>
      <w:hyperlink r:id="rId14" w:history="1">
        <w:r w:rsidRPr="00403056">
          <w:rPr>
            <w:rStyle w:val="Hipervnculo"/>
            <w:rFonts w:ascii="Times New Roman" w:hAnsi="Times New Roman" w:cs="Times New Roman"/>
            <w:color w:val="auto"/>
            <w:sz w:val="24"/>
            <w:szCs w:val="24"/>
            <w:u w:val="none"/>
          </w:rPr>
          <w:t>Sex, drugs and GDP</w:t>
        </w:r>
      </w:hyperlink>
      <w:r w:rsidR="00403056">
        <w:rPr>
          <w:rFonts w:ascii="Times New Roman" w:hAnsi="Times New Roman" w:cs="Times New Roman"/>
          <w:sz w:val="24"/>
          <w:szCs w:val="24"/>
        </w:rPr>
        <w:t>”</w:t>
      </w:r>
      <w:r w:rsidRPr="00403056">
        <w:rPr>
          <w:rFonts w:ascii="Times New Roman" w:hAnsi="Times New Roman" w:cs="Times New Roman"/>
          <w:sz w:val="24"/>
          <w:szCs w:val="24"/>
        </w:rPr>
        <w:t>, 31-05-2014).</w:t>
      </w:r>
    </w:p>
    <w:p w:rsidR="00724B27" w:rsidRPr="00403056" w:rsidRDefault="00724B27" w:rsidP="00724B27">
      <w:pPr>
        <w:numPr>
          <w:ilvl w:val="0"/>
          <w:numId w:val="6"/>
        </w:numPr>
        <w:spacing w:before="100" w:beforeAutospacing="1" w:after="100" w:afterAutospacing="1" w:line="240" w:lineRule="auto"/>
        <w:jc w:val="both"/>
        <w:rPr>
          <w:rFonts w:ascii="Times New Roman" w:hAnsi="Times New Roman" w:cs="Times New Roman"/>
          <w:sz w:val="24"/>
          <w:szCs w:val="24"/>
        </w:rPr>
      </w:pPr>
      <w:r w:rsidRPr="00403056">
        <w:rPr>
          <w:rFonts w:ascii="Times New Roman" w:hAnsi="Times New Roman" w:cs="Times New Roman"/>
          <w:sz w:val="24"/>
          <w:szCs w:val="24"/>
        </w:rPr>
        <w:t>No sólo eso, no incluye ninguna recomendación so</w:t>
      </w:r>
      <w:r w:rsidR="008E3169">
        <w:rPr>
          <w:rFonts w:ascii="Times New Roman" w:hAnsi="Times New Roman" w:cs="Times New Roman"/>
          <w:sz w:val="24"/>
          <w:szCs w:val="24"/>
        </w:rPr>
        <w:t>bre la necesidad de que dichas “industrias”</w:t>
      </w:r>
      <w:r w:rsidRPr="00403056">
        <w:rPr>
          <w:rFonts w:ascii="Times New Roman" w:hAnsi="Times New Roman" w:cs="Times New Roman"/>
          <w:sz w:val="24"/>
          <w:szCs w:val="24"/>
        </w:rPr>
        <w:t xml:space="preserve"> se eliminen en el futuro. Al contrario, al darles carta de naturaleza estadística y valor económico explícito, se someten al </w:t>
      </w:r>
      <w:r w:rsidRPr="008E3169">
        <w:rPr>
          <w:rStyle w:val="Textoennegrita"/>
          <w:rFonts w:ascii="Times New Roman" w:hAnsi="Times New Roman" w:cs="Times New Roman"/>
          <w:b w:val="0"/>
          <w:sz w:val="24"/>
          <w:szCs w:val="24"/>
        </w:rPr>
        <w:t>arbitrio de la elite dirigente</w:t>
      </w:r>
      <w:r w:rsidRPr="00403056">
        <w:rPr>
          <w:rFonts w:ascii="Times New Roman" w:hAnsi="Times New Roman" w:cs="Times New Roman"/>
          <w:sz w:val="24"/>
          <w:szCs w:val="24"/>
        </w:rPr>
        <w:t xml:space="preserve"> en cuanto a su estimación y evolución, con todos los peligros que eso conlleva en términos de toleranc</w:t>
      </w:r>
      <w:r w:rsidR="008E3169">
        <w:rPr>
          <w:rFonts w:ascii="Times New Roman" w:hAnsi="Times New Roman" w:cs="Times New Roman"/>
          <w:sz w:val="24"/>
          <w:szCs w:val="24"/>
        </w:rPr>
        <w:t>ia o alteración de los números -</w:t>
      </w:r>
      <w:r w:rsidRPr="00403056">
        <w:rPr>
          <w:rFonts w:ascii="Times New Roman" w:hAnsi="Times New Roman" w:cs="Times New Roman"/>
          <w:sz w:val="24"/>
          <w:szCs w:val="24"/>
        </w:rPr>
        <w:t>basados en la mayoría de los c</w:t>
      </w:r>
      <w:r w:rsidR="008E3169">
        <w:rPr>
          <w:rFonts w:ascii="Times New Roman" w:hAnsi="Times New Roman" w:cs="Times New Roman"/>
          <w:sz w:val="24"/>
          <w:szCs w:val="24"/>
        </w:rPr>
        <w:t>asos en estimaciones imprecisas-</w:t>
      </w:r>
      <w:r w:rsidRPr="00403056">
        <w:rPr>
          <w:rFonts w:ascii="Times New Roman" w:hAnsi="Times New Roman" w:cs="Times New Roman"/>
          <w:sz w:val="24"/>
          <w:szCs w:val="24"/>
        </w:rPr>
        <w:t xml:space="preserve"> tanto al alza como a la baja. Más aún en la medida en que una de las cosas que se pretende es facilitar una comparativa homogénea que haga más justo el reparto de fondos europeos. No es</w:t>
      </w:r>
      <w:r w:rsidR="008E3169">
        <w:rPr>
          <w:rFonts w:ascii="Times New Roman" w:hAnsi="Times New Roman" w:cs="Times New Roman"/>
          <w:sz w:val="24"/>
          <w:szCs w:val="24"/>
        </w:rPr>
        <w:t xml:space="preserve"> de extrañar que los italianos -</w:t>
      </w:r>
      <w:r w:rsidRPr="00403056">
        <w:rPr>
          <w:rFonts w:ascii="Times New Roman" w:hAnsi="Times New Roman" w:cs="Times New Roman"/>
          <w:sz w:val="24"/>
          <w:szCs w:val="24"/>
        </w:rPr>
        <w:t>la</w:t>
      </w:r>
      <w:r w:rsidR="008E3169">
        <w:rPr>
          <w:rFonts w:ascii="Times New Roman" w:hAnsi="Times New Roman" w:cs="Times New Roman"/>
          <w:sz w:val="24"/>
          <w:szCs w:val="24"/>
        </w:rPr>
        <w:t xml:space="preserve"> Italia de la mafia, Dios santo-</w:t>
      </w:r>
      <w:r w:rsidRPr="00403056">
        <w:rPr>
          <w:rFonts w:ascii="Times New Roman" w:hAnsi="Times New Roman" w:cs="Times New Roman"/>
          <w:sz w:val="24"/>
          <w:szCs w:val="24"/>
        </w:rPr>
        <w:t xml:space="preserve"> ya hayan anticipado que el impacto en sus cuentas será insignificante. La pela manda.</w:t>
      </w:r>
    </w:p>
    <w:p w:rsidR="00724B27" w:rsidRPr="00403056" w:rsidRDefault="00724B27" w:rsidP="00724B27">
      <w:pPr>
        <w:numPr>
          <w:ilvl w:val="0"/>
          <w:numId w:val="6"/>
        </w:numPr>
        <w:spacing w:before="100" w:beforeAutospacing="1" w:after="100" w:afterAutospacing="1" w:line="240" w:lineRule="auto"/>
        <w:jc w:val="both"/>
        <w:rPr>
          <w:rFonts w:ascii="Times New Roman" w:hAnsi="Times New Roman" w:cs="Times New Roman"/>
          <w:sz w:val="24"/>
          <w:szCs w:val="24"/>
        </w:rPr>
      </w:pPr>
      <w:r w:rsidRPr="00403056">
        <w:rPr>
          <w:rFonts w:ascii="Times New Roman" w:hAnsi="Times New Roman" w:cs="Times New Roman"/>
          <w:sz w:val="24"/>
          <w:szCs w:val="24"/>
        </w:rPr>
        <w:t xml:space="preserve">Más interesante todavía es que, como hemos visto recientemente en Nigeria y con anterioridad en Ghana, Europa está realizando justo el camino inverso de mercados que se suponen menos desarrollados y que por eso reciben el nombre </w:t>
      </w:r>
      <w:r w:rsidR="008E3169">
        <w:rPr>
          <w:rFonts w:ascii="Times New Roman" w:hAnsi="Times New Roman" w:cs="Times New Roman"/>
          <w:sz w:val="24"/>
          <w:szCs w:val="24"/>
        </w:rPr>
        <w:lastRenderedPageBreak/>
        <w:t>de “frontera”</w:t>
      </w:r>
      <w:r w:rsidRPr="00403056">
        <w:rPr>
          <w:rFonts w:ascii="Times New Roman" w:hAnsi="Times New Roman" w:cs="Times New Roman"/>
          <w:sz w:val="24"/>
          <w:szCs w:val="24"/>
        </w:rPr>
        <w:t xml:space="preserve">. Mientras en África lo que se hace es incluir la evolución de determinados sectores como las telecomunicaciones o el bancario en la determinación del PIB, muestra de evolución, en la avanzada Europa se hace justo lo contrario. </w:t>
      </w:r>
      <w:r w:rsidRPr="008E3169">
        <w:rPr>
          <w:rStyle w:val="Textoennegrita"/>
          <w:rFonts w:ascii="Times New Roman" w:hAnsi="Times New Roman" w:cs="Times New Roman"/>
          <w:b w:val="0"/>
          <w:sz w:val="24"/>
          <w:szCs w:val="24"/>
        </w:rPr>
        <w:t>Ejemplo emergente</w:t>
      </w:r>
      <w:r w:rsidRPr="00403056">
        <w:rPr>
          <w:rFonts w:ascii="Times New Roman" w:hAnsi="Times New Roman" w:cs="Times New Roman"/>
          <w:sz w:val="24"/>
          <w:szCs w:val="24"/>
        </w:rPr>
        <w:t xml:space="preserve"> para la vieja región. Rapacería numérica se llama esto (</w:t>
      </w:r>
      <w:r w:rsidRPr="008E3169">
        <w:rPr>
          <w:rStyle w:val="Textoennegrita"/>
          <w:rFonts w:ascii="Times New Roman" w:hAnsi="Times New Roman" w:cs="Times New Roman"/>
          <w:b w:val="0"/>
          <w:sz w:val="24"/>
          <w:szCs w:val="24"/>
        </w:rPr>
        <w:t>Valor Añadido</w:t>
      </w:r>
      <w:r w:rsidR="008E3169">
        <w:rPr>
          <w:rFonts w:ascii="Times New Roman" w:hAnsi="Times New Roman" w:cs="Times New Roman"/>
          <w:sz w:val="24"/>
          <w:szCs w:val="24"/>
        </w:rPr>
        <w:t>, “</w:t>
      </w:r>
      <w:hyperlink r:id="rId15" w:history="1">
        <w:r w:rsidRPr="00403056">
          <w:rPr>
            <w:rStyle w:val="Hipervnculo"/>
            <w:rFonts w:ascii="Times New Roman" w:hAnsi="Times New Roman" w:cs="Times New Roman"/>
            <w:color w:val="auto"/>
            <w:sz w:val="24"/>
            <w:szCs w:val="24"/>
            <w:u w:val="none"/>
          </w:rPr>
          <w:t>Adiós Sudáfrica, hola Nigeria: África cambia de líder</w:t>
        </w:r>
      </w:hyperlink>
      <w:r w:rsidR="008E3169">
        <w:rPr>
          <w:rFonts w:ascii="Times New Roman" w:hAnsi="Times New Roman" w:cs="Times New Roman"/>
          <w:sz w:val="24"/>
          <w:szCs w:val="24"/>
        </w:rPr>
        <w:t>”</w:t>
      </w:r>
      <w:r w:rsidRPr="00403056">
        <w:rPr>
          <w:rFonts w:ascii="Times New Roman" w:hAnsi="Times New Roman" w:cs="Times New Roman"/>
          <w:sz w:val="24"/>
          <w:szCs w:val="24"/>
        </w:rPr>
        <w:t>, 08-04-2014).</w:t>
      </w:r>
    </w:p>
    <w:p w:rsidR="00724B27" w:rsidRPr="00403056" w:rsidRDefault="00724B27" w:rsidP="00724B27">
      <w:pPr>
        <w:numPr>
          <w:ilvl w:val="0"/>
          <w:numId w:val="6"/>
        </w:numPr>
        <w:spacing w:before="100" w:beforeAutospacing="1" w:after="100" w:afterAutospacing="1" w:line="240" w:lineRule="auto"/>
        <w:jc w:val="both"/>
        <w:rPr>
          <w:rFonts w:ascii="Times New Roman" w:hAnsi="Times New Roman" w:cs="Times New Roman"/>
          <w:sz w:val="24"/>
          <w:szCs w:val="24"/>
        </w:rPr>
      </w:pPr>
      <w:r w:rsidRPr="00403056">
        <w:rPr>
          <w:rFonts w:ascii="Times New Roman" w:hAnsi="Times New Roman" w:cs="Times New Roman"/>
          <w:sz w:val="24"/>
          <w:szCs w:val="24"/>
        </w:rPr>
        <w:t xml:space="preserve">Puestos a hacernos trampas en el solitario, tendría más sentido, de hecho, incorporar de alguna forma al medidor la otra opción que se manejaba hasta ahora a la hora de ajustar el dato objetivo con la verdadera realidad económica de un territorio: el de la </w:t>
      </w:r>
      <w:r w:rsidRPr="008E3169">
        <w:rPr>
          <w:rStyle w:val="Textoennegrita"/>
          <w:rFonts w:ascii="Times New Roman" w:hAnsi="Times New Roman" w:cs="Times New Roman"/>
          <w:b w:val="0"/>
          <w:sz w:val="24"/>
          <w:szCs w:val="24"/>
        </w:rPr>
        <w:t>felicidad</w:t>
      </w:r>
      <w:r w:rsidRPr="00403056">
        <w:rPr>
          <w:rStyle w:val="Textoennegrita"/>
          <w:rFonts w:ascii="Times New Roman" w:hAnsi="Times New Roman" w:cs="Times New Roman"/>
          <w:sz w:val="24"/>
          <w:szCs w:val="24"/>
        </w:rPr>
        <w:t>,</w:t>
      </w:r>
      <w:r w:rsidRPr="00403056">
        <w:rPr>
          <w:rFonts w:ascii="Times New Roman" w:hAnsi="Times New Roman" w:cs="Times New Roman"/>
          <w:sz w:val="24"/>
          <w:szCs w:val="24"/>
        </w:rPr>
        <w:t xml:space="preserve"> teniendo en cuenta que el bienestar y el optimismo sí son factores determinantes a la hora de construir en positivo el futuro de un estado y no los burdeles o los tiritos (</w:t>
      </w:r>
      <w:r w:rsidRPr="00403056">
        <w:rPr>
          <w:rStyle w:val="Textoennegrita"/>
          <w:rFonts w:ascii="Times New Roman" w:hAnsi="Times New Roman" w:cs="Times New Roman"/>
          <w:sz w:val="24"/>
          <w:szCs w:val="24"/>
        </w:rPr>
        <w:t>ONU</w:t>
      </w:r>
      <w:r w:rsidR="008E3169">
        <w:rPr>
          <w:rFonts w:ascii="Times New Roman" w:hAnsi="Times New Roman" w:cs="Times New Roman"/>
          <w:sz w:val="24"/>
          <w:szCs w:val="24"/>
        </w:rPr>
        <w:t>, “</w:t>
      </w:r>
      <w:hyperlink r:id="rId16" w:history="1">
        <w:r w:rsidRPr="00403056">
          <w:rPr>
            <w:rStyle w:val="Hipervnculo"/>
            <w:rFonts w:ascii="Times New Roman" w:hAnsi="Times New Roman" w:cs="Times New Roman"/>
            <w:color w:val="auto"/>
            <w:sz w:val="24"/>
            <w:szCs w:val="24"/>
            <w:u w:val="none"/>
          </w:rPr>
          <w:t>World happiness report</w:t>
        </w:r>
      </w:hyperlink>
      <w:r w:rsidR="008E3169">
        <w:rPr>
          <w:rFonts w:ascii="Times New Roman" w:hAnsi="Times New Roman" w:cs="Times New Roman"/>
          <w:sz w:val="24"/>
          <w:szCs w:val="24"/>
        </w:rPr>
        <w:t>”</w:t>
      </w:r>
      <w:r w:rsidRPr="00403056">
        <w:rPr>
          <w:rFonts w:ascii="Times New Roman" w:hAnsi="Times New Roman" w:cs="Times New Roman"/>
          <w:sz w:val="24"/>
          <w:szCs w:val="24"/>
        </w:rPr>
        <w:t>, 09-09-2013).</w:t>
      </w:r>
    </w:p>
    <w:p w:rsidR="00724B27" w:rsidRPr="00403056" w:rsidRDefault="00724B27" w:rsidP="00724B27">
      <w:pPr>
        <w:pStyle w:val="NormalWeb"/>
        <w:jc w:val="both"/>
      </w:pPr>
      <w:r w:rsidRPr="00403056">
        <w:t xml:space="preserve">A la espera de que el European System of Accounts (ESA) depure este otoño los modelos de cálculo financiero de los </w:t>
      </w:r>
      <w:r w:rsidRPr="008E3169">
        <w:rPr>
          <w:rStyle w:val="Textoennegrita"/>
          <w:b w:val="0"/>
        </w:rPr>
        <w:t>actos reprobables que ahora se quieren legitimar como creadores de valor, aunque no de ingresos fiscales</w:t>
      </w:r>
      <w:r w:rsidRPr="00403056">
        <w:t>, lo razonable sería que se identificaran y publicaran de manera segregada. En la medida en que las vergüenzas de un estado ven la luz, mayor es el incentivo teórico para tratar de corregirlo, ¿no les parece? Sin embargo, me temo lo peor: la propuesta se esconde entre u</w:t>
      </w:r>
      <w:r w:rsidR="008E3169">
        <w:t>n cambio de normativa contable -</w:t>
      </w:r>
      <w:r w:rsidRPr="00403056">
        <w:t>de SEC 95 a SEC 2010, una a</w:t>
      </w:r>
      <w:r w:rsidR="008E3169">
        <w:t>lteración de la base sustancial-</w:t>
      </w:r>
      <w:r w:rsidRPr="00403056">
        <w:t>, con enorme impacto en el tratamiento de determinados gastos que pasan a ser inversión (como el I+D o la defensa), y correcciones en el censo, fenómenos ambos que aguarán el impacto final (</w:t>
      </w:r>
      <w:r w:rsidRPr="00F703EB">
        <w:rPr>
          <w:rStyle w:val="Textoennegrita"/>
          <w:b w:val="0"/>
          <w:i/>
          <w:iCs/>
        </w:rPr>
        <w:t>WSJ</w:t>
      </w:r>
      <w:r w:rsidR="008E3169">
        <w:t>, “</w:t>
      </w:r>
      <w:hyperlink r:id="rId17" w:history="1">
        <w:r w:rsidRPr="00403056">
          <w:rPr>
            <w:rStyle w:val="Hipervnculo"/>
            <w:rFonts w:eastAsiaTheme="majorEastAsia"/>
            <w:color w:val="auto"/>
            <w:u w:val="none"/>
          </w:rPr>
          <w:t>Sex, drugs and GDP: the challenge of measuring the shadow economy</w:t>
        </w:r>
      </w:hyperlink>
      <w:r w:rsidR="008E3169">
        <w:t xml:space="preserve">”, 08-06-2014). Mal empezamos. </w:t>
      </w:r>
      <w:r w:rsidRPr="00403056">
        <w:t>Ver para creer…</w:t>
      </w:r>
    </w:p>
    <w:p w:rsidR="00724B27" w:rsidRDefault="00724B27" w:rsidP="00724B27">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D60227">
        <w:rPr>
          <w:rFonts w:ascii="Times New Roman" w:hAnsi="Times New Roman"/>
          <w:sz w:val="24"/>
          <w:szCs w:val="24"/>
          <w:u w:val="single"/>
        </w:rPr>
        <w:t>La prostitución del PIB</w:t>
      </w:r>
      <w:r>
        <w:rPr>
          <w:rFonts w:ascii="Times New Roman" w:hAnsi="Times New Roman"/>
          <w:sz w:val="24"/>
          <w:szCs w:val="24"/>
        </w:rPr>
        <w:t xml:space="preserve"> (El Confidencial - </w:t>
      </w:r>
      <w:r w:rsidRPr="00D60227">
        <w:rPr>
          <w:rFonts w:ascii="Times New Roman" w:hAnsi="Times New Roman"/>
          <w:b/>
          <w:sz w:val="24"/>
          <w:szCs w:val="24"/>
        </w:rPr>
        <w:t>10/6/14</w:t>
      </w:r>
      <w:r>
        <w:rPr>
          <w:rFonts w:ascii="Times New Roman" w:hAnsi="Times New Roman"/>
          <w:sz w:val="24"/>
          <w:szCs w:val="24"/>
        </w:rPr>
        <w:t>)</w:t>
      </w:r>
    </w:p>
    <w:p w:rsidR="008E3169" w:rsidRDefault="008E3169" w:rsidP="00724B27">
      <w:pPr>
        <w:shd w:val="clear" w:color="auto" w:fill="FFFFFF"/>
        <w:spacing w:after="0" w:line="240" w:lineRule="auto"/>
        <w:jc w:val="both"/>
        <w:rPr>
          <w:rFonts w:ascii="Times New Roman" w:hAnsi="Times New Roman"/>
          <w:sz w:val="24"/>
          <w:szCs w:val="24"/>
        </w:rPr>
      </w:pPr>
    </w:p>
    <w:p w:rsidR="00724B27" w:rsidRDefault="00724B27" w:rsidP="00724B27">
      <w:pPr>
        <w:shd w:val="clear" w:color="auto" w:fill="FFFFFF"/>
        <w:spacing w:after="0" w:line="240" w:lineRule="auto"/>
        <w:jc w:val="both"/>
        <w:rPr>
          <w:rFonts w:ascii="Times New Roman" w:hAnsi="Times New Roman"/>
          <w:sz w:val="24"/>
          <w:szCs w:val="24"/>
        </w:rPr>
      </w:pPr>
      <w:r>
        <w:rPr>
          <w:rFonts w:ascii="Times New Roman" w:hAnsi="Times New Roman"/>
          <w:sz w:val="24"/>
          <w:szCs w:val="24"/>
        </w:rPr>
        <w:t>(Por Jesús Sánchez Quiñones)</w:t>
      </w:r>
    </w:p>
    <w:p w:rsidR="00724B27" w:rsidRDefault="00724B27" w:rsidP="00724B27">
      <w:pPr>
        <w:pStyle w:val="NormalWeb"/>
        <w:jc w:val="both"/>
      </w:pPr>
      <w:r>
        <w:t xml:space="preserve">Hasta el estallido de la actual crisis financiera, los responsables de los bancos norteamericanos tenían un </w:t>
      </w:r>
      <w:r w:rsidRPr="008E3169">
        <w:rPr>
          <w:rStyle w:val="Textoennegrita"/>
          <w:b w:val="0"/>
        </w:rPr>
        <w:t>incentivo perverso para generar a toda costa beneficios a corto plazo</w:t>
      </w:r>
      <w:r w:rsidRPr="008E3169">
        <w:rPr>
          <w:b/>
        </w:rPr>
        <w:t>.</w:t>
      </w:r>
      <w:r>
        <w:t xml:space="preserve"> Su remuneración variable estaba condicionada sólo a  los beneficios a corto plazo, sin considerar el riesgo asumido para lograr dicho beneficio o la sostenibilidad del mismo. Ello llevó al pago de elevadísimos bonos en entidades que posteriormente tuvieron que ser rescatadas. Los beneficios contables obtenidos no eran sostenibles y acabaron convirtiéndose en pérdidas. Además, el riesgo asumido era desproporcionado.</w:t>
      </w:r>
    </w:p>
    <w:p w:rsidR="00724B27" w:rsidRDefault="00724B27" w:rsidP="00724B27">
      <w:pPr>
        <w:pStyle w:val="NormalWeb"/>
        <w:jc w:val="both"/>
      </w:pPr>
      <w:r>
        <w:t>Aunque en menor medida, muchas cajas de ahorros padecieron una fiebre similar, financiando operaciones inmobiliarias que reportaban beneficios a corto plazo pero cuyos riesgos asociados afloraron años más tarde, provocando grandes agujeros en las cuentas de resultados de las entidades.</w:t>
      </w:r>
    </w:p>
    <w:p w:rsidR="00724B27" w:rsidRDefault="00724B27" w:rsidP="00724B27">
      <w:pPr>
        <w:pStyle w:val="NormalWeb"/>
        <w:jc w:val="both"/>
      </w:pPr>
      <w:r>
        <w:t>Como consecuencia de aquello, se han establecido mecanismos para evitar que se prime el beneficio a corto plazo, en detrimento de beneficios sostenibles a largo plazo. Algo se ha aprendido.</w:t>
      </w:r>
    </w:p>
    <w:p w:rsidR="00724B27" w:rsidRDefault="00724B27" w:rsidP="00724B27">
      <w:pPr>
        <w:pStyle w:val="NormalWeb"/>
        <w:jc w:val="both"/>
      </w:pPr>
      <w:r>
        <w:t xml:space="preserve">Con el PIB ocurre algo parecido a lo que sucedía con los beneficios empresariales antes de la crisis. Cualquier Gobierno, de cualquier país y de cualquier color, se ve </w:t>
      </w:r>
      <w:r w:rsidRPr="008E3169">
        <w:rPr>
          <w:rStyle w:val="Textoennegrita"/>
          <w:b w:val="0"/>
        </w:rPr>
        <w:t xml:space="preserve">movido a </w:t>
      </w:r>
      <w:r w:rsidRPr="008E3169">
        <w:rPr>
          <w:rStyle w:val="Textoennegrita"/>
          <w:b w:val="0"/>
        </w:rPr>
        <w:lastRenderedPageBreak/>
        <w:t>conseguir un incremento del PIB a corto plazo</w:t>
      </w:r>
      <w:r>
        <w:t>, aunque la forma de lograrlo merme la capacidad de generar PIB a medio y largo plazo.</w:t>
      </w:r>
    </w:p>
    <w:p w:rsidR="00724B27" w:rsidRDefault="00724B27" w:rsidP="00724B27">
      <w:pPr>
        <w:pStyle w:val="NormalWeb"/>
        <w:jc w:val="both"/>
      </w:pPr>
      <w:r>
        <w:t xml:space="preserve">El </w:t>
      </w:r>
      <w:r w:rsidRPr="008E3169">
        <w:rPr>
          <w:rStyle w:val="Textoennegrita"/>
          <w:b w:val="0"/>
        </w:rPr>
        <w:t>PIB</w:t>
      </w:r>
      <w:r>
        <w:rPr>
          <w:rStyle w:val="Textoennegrita"/>
        </w:rPr>
        <w:t xml:space="preserve"> </w:t>
      </w:r>
      <w:r>
        <w:t xml:space="preserve">(producto interior bruto) es un indicador económico que refleja la </w:t>
      </w:r>
      <w:r w:rsidRPr="008E3169">
        <w:rPr>
          <w:rStyle w:val="Textoennegrita"/>
          <w:b w:val="0"/>
        </w:rPr>
        <w:t>producción total de bienes y servicios de un país en un periodo de tiempo</w:t>
      </w:r>
      <w:r w:rsidRPr="008E3169">
        <w:rPr>
          <w:b/>
        </w:rPr>
        <w:t>.</w:t>
      </w:r>
      <w:r>
        <w:t xml:space="preserve"> Es el </w:t>
      </w:r>
      <w:r w:rsidRPr="008E3169">
        <w:rPr>
          <w:rStyle w:val="Textoennegrita"/>
          <w:b w:val="0"/>
        </w:rPr>
        <w:t>indicador de referencia</w:t>
      </w:r>
      <w:r>
        <w:t xml:space="preserve"> para relativizar y comparar ratios como la deuda o el déficit público. Cuando se habla de deuda pública en España </w:t>
      </w:r>
      <w:r w:rsidRPr="008E3169">
        <w:rPr>
          <w:rStyle w:val="Textoennegrita"/>
          <w:b w:val="0"/>
        </w:rPr>
        <w:t>no se menciona que su volumen alcanza el billón de euros, sino que la deuda pública equivale al 98% del PIB</w:t>
      </w:r>
      <w:r w:rsidRPr="008E3169">
        <w:rPr>
          <w:b/>
        </w:rPr>
        <w:t>.</w:t>
      </w:r>
      <w:r>
        <w:t xml:space="preserve"> Exactamente igual con el déficit público. Tal y como se transmite la información, parece irrelevante que el déficit en 2013 haya sido de 71.000 millones de euros o que los gastos hayan excedido en un 18,5% a los ingresos. El dato fundamental a seguir es el porcentaje que supone el déficit sobre el PIB: 7,1% </w:t>
      </w:r>
      <w:r w:rsidRPr="008E3169">
        <w:t>(</w:t>
      </w:r>
      <w:hyperlink r:id="rId18" w:history="1">
        <w:r w:rsidRPr="008E3169">
          <w:rPr>
            <w:rStyle w:val="Hipervnculo"/>
            <w:color w:val="auto"/>
            <w:u w:val="none"/>
          </w:rPr>
          <w:t>de acuerdo con Eurostat</w:t>
        </w:r>
      </w:hyperlink>
      <w:r w:rsidR="00E558F4">
        <w:t>)</w:t>
      </w:r>
      <w:r w:rsidRPr="008E3169">
        <w:t>.</w:t>
      </w:r>
    </w:p>
    <w:p w:rsidR="00724B27" w:rsidRDefault="00724B27" w:rsidP="00724B27">
      <w:pPr>
        <w:pStyle w:val="NormalWeb"/>
        <w:jc w:val="both"/>
      </w:pPr>
      <w:r>
        <w:t xml:space="preserve">Lo mismo que </w:t>
      </w:r>
      <w:r w:rsidRPr="008E3169">
        <w:rPr>
          <w:rStyle w:val="Textoennegrita"/>
          <w:b w:val="0"/>
        </w:rPr>
        <w:t>no todo beneficio a corto plazo es recomendable</w:t>
      </w:r>
      <w:r>
        <w:t xml:space="preserve"> en una empresa, </w:t>
      </w:r>
      <w:r w:rsidRPr="008E3169">
        <w:rPr>
          <w:rStyle w:val="Textoennegrita"/>
          <w:b w:val="0"/>
        </w:rPr>
        <w:t>no todo incremento del PIB debería ser bienvenido</w:t>
      </w:r>
      <w:r w:rsidRPr="008E3169">
        <w:rPr>
          <w:b/>
        </w:rPr>
        <w:t>.</w:t>
      </w:r>
      <w:r>
        <w:t xml:space="preserve"> A modo de ejemplo, tal y como se calcula el indicador, los sueldos públicos son consumo público, y por tanto PIB. Si se contratasen a 100.000 empleados públicos nuevos aunque no hicieran nada, aumentaría el PIB en la cuantía equivalente a su sueldo. Obviamente también lo haría el déficit en la misma cuantía.</w:t>
      </w:r>
    </w:p>
    <w:p w:rsidR="00724B27" w:rsidRDefault="00724B27" w:rsidP="00724B27">
      <w:pPr>
        <w:pStyle w:val="NormalWeb"/>
        <w:jc w:val="both"/>
      </w:pPr>
      <w:r>
        <w:t xml:space="preserve">El crecimiento del PIB a cualquier costa ya se puso en práctica </w:t>
      </w:r>
      <w:r w:rsidRPr="008E3169">
        <w:rPr>
          <w:rStyle w:val="Textoennegrita"/>
          <w:b w:val="0"/>
        </w:rPr>
        <w:t>con el nefasto Plan E</w:t>
      </w:r>
      <w:r w:rsidRPr="008E3169">
        <w:rPr>
          <w:b/>
        </w:rPr>
        <w:t>,</w:t>
      </w:r>
      <w:r>
        <w:t xml:space="preserve"> inyectando 12.000 millones de euros en la economía</w:t>
      </w:r>
      <w:r w:rsidR="008E3169">
        <w:t>,</w:t>
      </w:r>
      <w:r>
        <w:t xml:space="preserve"> en actuaciones poco o nada productivas. A cambio de unas décimas de crecimiento efímeras se aumentó el déficit y la deuda. La construcción de autopistas a ninguna parte o de aeropuertos en medio de la nada aumenta el índice durante su construcción, pero dejan una losa de deuda que merma el crecimiento futuro.</w:t>
      </w:r>
    </w:p>
    <w:p w:rsidR="00724B27" w:rsidRDefault="00724B27" w:rsidP="00724B27">
      <w:pPr>
        <w:pStyle w:val="NormalWeb"/>
        <w:jc w:val="both"/>
      </w:pPr>
      <w:r>
        <w:t xml:space="preserve">Sorprende que haya pasado tan </w:t>
      </w:r>
      <w:r w:rsidRPr="008E3169">
        <w:rPr>
          <w:rStyle w:val="Textoennegrita"/>
          <w:b w:val="0"/>
        </w:rPr>
        <w:t xml:space="preserve">desapercibida </w:t>
      </w:r>
      <w:hyperlink r:id="rId19" w:history="1">
        <w:r w:rsidRPr="008E3169">
          <w:rPr>
            <w:rStyle w:val="Textoennegrita"/>
            <w:b w:val="0"/>
          </w:rPr>
          <w:t>la noticia</w:t>
        </w:r>
      </w:hyperlink>
      <w:r w:rsidRPr="008E3169">
        <w:rPr>
          <w:rStyle w:val="Textoennegrita"/>
          <w:b w:val="0"/>
        </w:rPr>
        <w:t xml:space="preserve"> de la inclusión</w:t>
      </w:r>
      <w:r w:rsidRPr="008E3169">
        <w:rPr>
          <w:b/>
        </w:rPr>
        <w:t xml:space="preserve"> </w:t>
      </w:r>
      <w:r w:rsidRPr="008E3169">
        <w:t>de actividades ilegales como la</w:t>
      </w:r>
      <w:r w:rsidRPr="008E3169">
        <w:rPr>
          <w:b/>
        </w:rPr>
        <w:t xml:space="preserve"> </w:t>
      </w:r>
      <w:r w:rsidRPr="008E3169">
        <w:rPr>
          <w:rStyle w:val="Textoennegrita"/>
          <w:b w:val="0"/>
        </w:rPr>
        <w:t>prostitución o el tráfico de drogas</w:t>
      </w:r>
      <w:r w:rsidRPr="008E3169">
        <w:t xml:space="preserve"> </w:t>
      </w:r>
      <w:r>
        <w:t>en el cálculo del PIB de los países de la UE. Estados Unidos ya aplica esta nueva metodología de su cálculo, incluyendo estas actividades desde verano de 2013. Se estima que el PIB español podría incrementarse entre el 1% y el 2%.</w:t>
      </w:r>
    </w:p>
    <w:p w:rsidR="00724B27" w:rsidRDefault="00724B27" w:rsidP="00724B27">
      <w:pPr>
        <w:pStyle w:val="NormalWeb"/>
        <w:jc w:val="both"/>
      </w:pPr>
      <w:r>
        <w:t xml:space="preserve">Por definición, el control estadístico sobre las actividades ejercidas al margen de la ley sólo puede ser realizado mediante </w:t>
      </w:r>
      <w:r w:rsidRPr="008E3169">
        <w:rPr>
          <w:rStyle w:val="Textoennegrita"/>
          <w:b w:val="0"/>
        </w:rPr>
        <w:t>una estimación, cuyo contraste o validación es prácticamente imposible</w:t>
      </w:r>
      <w:r w:rsidRPr="008E3169">
        <w:rPr>
          <w:b/>
        </w:rPr>
        <w:t>.</w:t>
      </w:r>
      <w:r>
        <w:t xml:space="preserve"> Una vez abierta la puerta a la incorporación en el PIB de la estimación de lo que </w:t>
      </w:r>
      <w:r w:rsidR="008E3169">
        <w:t>“</w:t>
      </w:r>
      <w:r w:rsidRPr="008E3169">
        <w:rPr>
          <w:rStyle w:val="nfasis"/>
          <w:i w:val="0"/>
        </w:rPr>
        <w:t>aportan</w:t>
      </w:r>
      <w:r w:rsidR="008E3169">
        <w:rPr>
          <w:rStyle w:val="nfasis"/>
          <w:i w:val="0"/>
        </w:rPr>
        <w:t>”</w:t>
      </w:r>
      <w:r>
        <w:t xml:space="preserve"> las drogas y la prostitución, nada impide que el siguiente paso sea incluir en él la estimación de toda la economía sumergida. La conclusión después de todos estos ajustes sería la presentación de unos </w:t>
      </w:r>
      <w:r w:rsidRPr="008E3169">
        <w:rPr>
          <w:rStyle w:val="Textoennegrita"/>
          <w:b w:val="0"/>
        </w:rPr>
        <w:t>ratios mucho más favorables de deuda y déficit respecto al PIB</w:t>
      </w:r>
      <w:r>
        <w:t>. Lo que no cambiará será la cuantía de la deuda pública en euros ni el volumen de gas</w:t>
      </w:r>
      <w:r w:rsidR="008E3169">
        <w:t xml:space="preserve">tos por encima de los ingresos. </w:t>
      </w:r>
      <w:r>
        <w:t>La inclusión de estimaciones en el PIB por drogas y prostitución prostituye el concepto de dicho indicador. No todo crecimiento del PIB debe ser bienvenido. </w:t>
      </w:r>
    </w:p>
    <w:p w:rsidR="00A9734E" w:rsidRDefault="00A9734E" w:rsidP="00A9734E">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26524B">
        <w:rPr>
          <w:rFonts w:ascii="Times New Roman" w:hAnsi="Times New Roman"/>
          <w:sz w:val="24"/>
          <w:szCs w:val="24"/>
          <w:u w:val="single"/>
        </w:rPr>
        <w:t>Glasgow: la ciudad más enferma del Reino Unido</w:t>
      </w:r>
      <w:r>
        <w:rPr>
          <w:rFonts w:ascii="Times New Roman" w:hAnsi="Times New Roman"/>
          <w:sz w:val="24"/>
          <w:szCs w:val="24"/>
        </w:rPr>
        <w:t xml:space="preserve"> (BBCMundo - </w:t>
      </w:r>
      <w:r w:rsidRPr="0026524B">
        <w:rPr>
          <w:rFonts w:ascii="Times New Roman" w:hAnsi="Times New Roman"/>
          <w:b/>
          <w:sz w:val="24"/>
          <w:szCs w:val="24"/>
        </w:rPr>
        <w:t>6/6/14</w:t>
      </w:r>
      <w:r>
        <w:rPr>
          <w:rFonts w:ascii="Times New Roman" w:hAnsi="Times New Roman"/>
          <w:sz w:val="24"/>
          <w:szCs w:val="24"/>
        </w:rPr>
        <w:t>)</w:t>
      </w:r>
    </w:p>
    <w:p w:rsidR="008E3169" w:rsidRDefault="008E3169" w:rsidP="00A9734E">
      <w:pPr>
        <w:shd w:val="clear" w:color="auto" w:fill="FFFFFF"/>
        <w:spacing w:after="0" w:line="240" w:lineRule="auto"/>
        <w:jc w:val="both"/>
        <w:rPr>
          <w:rFonts w:ascii="Times New Roman" w:hAnsi="Times New Roman"/>
          <w:sz w:val="24"/>
          <w:szCs w:val="24"/>
        </w:rPr>
      </w:pPr>
    </w:p>
    <w:p w:rsidR="008E3169" w:rsidRPr="0026524B" w:rsidRDefault="008E3169" w:rsidP="008E3169">
      <w:pPr>
        <w:shd w:val="clear" w:color="auto" w:fill="FFFFFF"/>
        <w:spacing w:after="0" w:line="240" w:lineRule="auto"/>
        <w:jc w:val="both"/>
        <w:rPr>
          <w:rFonts w:ascii="Times New Roman" w:hAnsi="Times New Roman"/>
          <w:sz w:val="24"/>
          <w:szCs w:val="24"/>
        </w:rPr>
      </w:pPr>
      <w:r>
        <w:rPr>
          <w:rFonts w:ascii="Times New Roman" w:hAnsi="Times New Roman"/>
          <w:sz w:val="24"/>
          <w:szCs w:val="24"/>
        </w:rPr>
        <w:t>(Por Lucy Ash)</w:t>
      </w:r>
      <w:r w:rsidRPr="0026524B">
        <w:rPr>
          <w:rFonts w:ascii="Times New Roman" w:hAnsi="Times New Roman"/>
          <w:sz w:val="24"/>
          <w:szCs w:val="24"/>
        </w:rPr>
        <w:t xml:space="preserve"> </w:t>
      </w:r>
    </w:p>
    <w:p w:rsidR="008E3169" w:rsidRDefault="008E3169" w:rsidP="00A9734E">
      <w:pPr>
        <w:shd w:val="clear" w:color="auto" w:fill="FFFFFF"/>
        <w:spacing w:after="0" w:line="240" w:lineRule="auto"/>
        <w:jc w:val="both"/>
        <w:rPr>
          <w:rFonts w:ascii="Times New Roman" w:hAnsi="Times New Roman"/>
          <w:sz w:val="24"/>
          <w:szCs w:val="24"/>
        </w:rPr>
      </w:pPr>
    </w:p>
    <w:p w:rsidR="008E3169" w:rsidRPr="0026524B" w:rsidRDefault="008E3169" w:rsidP="008E3169">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 xml:space="preserve">Quien nace en la ciudad escocesa de Glasgow se espera que viva unos 65 años. Una cifra que no sólo es la más baja del Reino Unido, sino que también está por debajo de la </w:t>
      </w:r>
      <w:r w:rsidRPr="0026524B">
        <w:rPr>
          <w:rFonts w:ascii="Times New Roman" w:hAnsi="Times New Roman"/>
          <w:sz w:val="24"/>
          <w:szCs w:val="24"/>
        </w:rPr>
        <w:lastRenderedPageBreak/>
        <w:t>de América Latina, donde la expectativa promedio de vida es de 71 año</w:t>
      </w:r>
      <w:r>
        <w:rPr>
          <w:rFonts w:ascii="Times New Roman" w:hAnsi="Times New Roman"/>
          <w:sz w:val="24"/>
          <w:szCs w:val="24"/>
        </w:rPr>
        <w:t>s. ¿Qué hay detrás del llamado “</w:t>
      </w:r>
      <w:r w:rsidRPr="0026524B">
        <w:rPr>
          <w:rFonts w:ascii="Times New Roman" w:hAnsi="Times New Roman"/>
          <w:sz w:val="24"/>
          <w:szCs w:val="24"/>
        </w:rPr>
        <w:t>efecto Glasgow</w:t>
      </w:r>
      <w:r>
        <w:rPr>
          <w:rFonts w:ascii="Times New Roman" w:hAnsi="Times New Roman"/>
          <w:sz w:val="24"/>
          <w:szCs w:val="24"/>
        </w:rPr>
        <w:t>”</w:t>
      </w:r>
      <w:r w:rsidRPr="0026524B">
        <w:rPr>
          <w:rFonts w:ascii="Times New Roman" w:hAnsi="Times New Roman"/>
          <w:sz w:val="24"/>
          <w:szCs w:val="24"/>
        </w:rPr>
        <w:t>?</w:t>
      </w:r>
    </w:p>
    <w:p w:rsidR="008E3169" w:rsidRDefault="008E3169" w:rsidP="00A9734E">
      <w:pPr>
        <w:shd w:val="clear" w:color="auto" w:fill="FFFFFF"/>
        <w:spacing w:after="0" w:line="240" w:lineRule="auto"/>
        <w:jc w:val="both"/>
        <w:rPr>
          <w:rFonts w:ascii="Times New Roman" w:hAnsi="Times New Roman"/>
          <w:sz w:val="24"/>
          <w:szCs w:val="24"/>
        </w:rPr>
      </w:pPr>
    </w:p>
    <w:p w:rsidR="00F7104F" w:rsidRDefault="00F7104F"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Pr>
          <w:rFonts w:ascii="Arial" w:hAnsi="Arial" w:cs="Arial"/>
          <w:noProof/>
          <w:color w:val="000000"/>
          <w:sz w:val="18"/>
          <w:szCs w:val="18"/>
          <w:lang w:eastAsia="es-ES"/>
        </w:rPr>
        <w:drawing>
          <wp:inline distT="0" distB="0" distL="0" distR="0" wp14:anchorId="04BEA468" wp14:editId="20B5DA69">
            <wp:extent cx="5397500" cy="2546350"/>
            <wp:effectExtent l="0" t="0" r="0" b="6350"/>
            <wp:docPr id="27" name="Imagen 27" descr="Glasg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lasgow"/>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2547548"/>
                    </a:xfrm>
                    <a:prstGeom prst="rect">
                      <a:avLst/>
                    </a:prstGeom>
                    <a:noFill/>
                    <a:ln>
                      <a:noFill/>
                    </a:ln>
                  </pic:spPr>
                </pic:pic>
              </a:graphicData>
            </a:graphic>
          </wp:inline>
        </w:drawing>
      </w: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 xml:space="preserve">  </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El domingo por la tarde, la piscina del suburbio Easterhouse está llena. Los niños salpican por todas partes mientras que un hombre con los brazos tatuados nada al estilo libre en uno de los carriles.</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Es una imagen de vigor y salud de una ciudad internacionalmente conocida por su floreciente escena artística y universidades de alta calidad. Presume de una hermosa arquitectura victoriana, de tiendas de diseño vanguardistas y bares y restaurantes de moda.</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Al mismo tiempo, esta dinámica urbe tiene una poco envidiable reputación de mala salud. Los índices de obesidad están entre los más altos del mundo y lo que es peor, la ciudad tiene una alarmante alta tasa de mortalidad.</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En 2011 un estudio comparó esta ciudad con Liverpool y Manchester, dos ciudades con niveles de desempleo, desigualdad y carencias parecidas. Se descubrió que los residentes de Glasgow tienen aproximadamente 30% más probabilidades de morir joven, y el 60% de esas muertes prematuras son debido a cuatro cosas: drogas, alcohol, suicidio y violencia.</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El efecto G</w:t>
      </w:r>
      <w:r w:rsidR="008E3169">
        <w:rPr>
          <w:rFonts w:ascii="Times New Roman" w:hAnsi="Times New Roman"/>
          <w:sz w:val="24"/>
          <w:szCs w:val="24"/>
        </w:rPr>
        <w:t>lasgow es relativamente nuevo. “</w:t>
      </w:r>
      <w:r w:rsidRPr="0026524B">
        <w:rPr>
          <w:rFonts w:ascii="Times New Roman" w:hAnsi="Times New Roman"/>
          <w:sz w:val="24"/>
          <w:szCs w:val="24"/>
        </w:rPr>
        <w:t>Estas causas de muerte real</w:t>
      </w:r>
      <w:r w:rsidR="008E3169">
        <w:rPr>
          <w:rFonts w:ascii="Times New Roman" w:hAnsi="Times New Roman"/>
          <w:sz w:val="24"/>
          <w:szCs w:val="24"/>
        </w:rPr>
        <w:t>mente emergieron en los años 90”</w:t>
      </w:r>
      <w:r w:rsidRPr="0026524B">
        <w:rPr>
          <w:rFonts w:ascii="Times New Roman" w:hAnsi="Times New Roman"/>
          <w:sz w:val="24"/>
          <w:szCs w:val="24"/>
        </w:rPr>
        <w:t xml:space="preserve">, explica Harry Burns, profesor de salud pública </w:t>
      </w:r>
      <w:r w:rsidR="008E3169">
        <w:rPr>
          <w:rFonts w:ascii="Times New Roman" w:hAnsi="Times New Roman"/>
          <w:sz w:val="24"/>
          <w:szCs w:val="24"/>
        </w:rPr>
        <w:t>de la universidad Strathclyde. “</w:t>
      </w:r>
      <w:r w:rsidRPr="0026524B">
        <w:rPr>
          <w:rFonts w:ascii="Times New Roman" w:hAnsi="Times New Roman"/>
          <w:sz w:val="24"/>
          <w:szCs w:val="24"/>
        </w:rPr>
        <w:t>Y aumentaron mucho más en un sector particular de la población: hombres y mujeres entre los 15 y 45 años. Así que se trata de un patrón muy específico que afecta a las personas e</w:t>
      </w:r>
      <w:r w:rsidR="008E3169">
        <w:rPr>
          <w:rFonts w:ascii="Times New Roman" w:hAnsi="Times New Roman"/>
          <w:sz w:val="24"/>
          <w:szCs w:val="24"/>
        </w:rPr>
        <w:t>n sus años de más productividad”</w:t>
      </w:r>
      <w:r w:rsidRPr="0026524B">
        <w:rPr>
          <w:rFonts w:ascii="Times New Roman" w:hAnsi="Times New Roman"/>
          <w:sz w:val="24"/>
          <w:szCs w:val="24"/>
        </w:rPr>
        <w:t>.</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Walter Brown, un hombre con líneas en la cara y pelo gris corto, dice que tuvo un escape afortunado. Describe con una tasa de café en mano su agonizante batalla con el a</w:t>
      </w:r>
      <w:r w:rsidR="008E3169">
        <w:rPr>
          <w:rFonts w:ascii="Times New Roman" w:hAnsi="Times New Roman"/>
          <w:sz w:val="24"/>
          <w:szCs w:val="24"/>
        </w:rPr>
        <w:t>lcohol. “</w:t>
      </w:r>
      <w:r w:rsidRPr="0026524B">
        <w:rPr>
          <w:rFonts w:ascii="Times New Roman" w:hAnsi="Times New Roman"/>
          <w:sz w:val="24"/>
          <w:szCs w:val="24"/>
        </w:rPr>
        <w:t>La idea de renunciar me aterrorizaba. Porque, ¿qué más podía hacer? Todo al que conocí</w:t>
      </w:r>
      <w:r w:rsidR="008E3169">
        <w:rPr>
          <w:rFonts w:ascii="Times New Roman" w:hAnsi="Times New Roman"/>
          <w:sz w:val="24"/>
          <w:szCs w:val="24"/>
        </w:rPr>
        <w:t>a bebía alcohol o tomaba drogas”</w:t>
      </w:r>
      <w:r w:rsidRPr="0026524B">
        <w:rPr>
          <w:rFonts w:ascii="Times New Roman" w:hAnsi="Times New Roman"/>
          <w:sz w:val="24"/>
          <w:szCs w:val="24"/>
        </w:rPr>
        <w:t>.</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8E3169" w:rsidP="00A9734E">
      <w:pPr>
        <w:shd w:val="clear" w:color="auto" w:fill="FFFFFF"/>
        <w:spacing w:after="0" w:line="240" w:lineRule="auto"/>
        <w:jc w:val="both"/>
        <w:rPr>
          <w:rFonts w:ascii="Times New Roman" w:hAnsi="Times New Roman"/>
          <w:sz w:val="24"/>
          <w:szCs w:val="24"/>
        </w:rPr>
      </w:pPr>
      <w:r>
        <w:rPr>
          <w:rFonts w:ascii="Times New Roman" w:hAnsi="Times New Roman"/>
          <w:sz w:val="24"/>
          <w:szCs w:val="24"/>
        </w:rPr>
        <w:lastRenderedPageBreak/>
        <w:t>“</w:t>
      </w:r>
      <w:r w:rsidR="00A9734E" w:rsidRPr="0026524B">
        <w:rPr>
          <w:rFonts w:ascii="Times New Roman" w:hAnsi="Times New Roman"/>
          <w:sz w:val="24"/>
          <w:szCs w:val="24"/>
        </w:rPr>
        <w:t>Me permitía llevar una máscara, era el tipo duro lleno de bravuconerías. Antes de salir, tomaba un cuarto de una botella de whisky y dos latas grandes de cerveza para convertirme en la persona que la gente pensaba que era par</w:t>
      </w:r>
      <w:r>
        <w:rPr>
          <w:rFonts w:ascii="Times New Roman" w:hAnsi="Times New Roman"/>
          <w:sz w:val="24"/>
          <w:szCs w:val="24"/>
        </w:rPr>
        <w:t>a el momento que entraba al bar”</w:t>
      </w:r>
      <w:r w:rsidR="00A9734E" w:rsidRPr="0026524B">
        <w:rPr>
          <w:rFonts w:ascii="Times New Roman" w:hAnsi="Times New Roman"/>
          <w:sz w:val="24"/>
          <w:szCs w:val="24"/>
        </w:rPr>
        <w:t>.</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 xml:space="preserve">Walter sufrió convulsiones por el alcohol, parálisis temporal y cirrosis en el hígado. Su doctor le advirtió que otro litro de alcohol podía causarle daños permanentes en </w:t>
      </w:r>
      <w:r w:rsidR="008E3169">
        <w:rPr>
          <w:rFonts w:ascii="Times New Roman" w:hAnsi="Times New Roman"/>
          <w:sz w:val="24"/>
          <w:szCs w:val="24"/>
        </w:rPr>
        <w:t xml:space="preserve">el cerebro e incluso la muerte. </w:t>
      </w:r>
      <w:r w:rsidRPr="0026524B">
        <w:rPr>
          <w:rFonts w:ascii="Times New Roman" w:hAnsi="Times New Roman"/>
          <w:sz w:val="24"/>
          <w:szCs w:val="24"/>
        </w:rPr>
        <w:t>Per</w:t>
      </w:r>
      <w:r w:rsidR="008E3169">
        <w:rPr>
          <w:rFonts w:ascii="Times New Roman" w:hAnsi="Times New Roman"/>
          <w:sz w:val="24"/>
          <w:szCs w:val="24"/>
        </w:rPr>
        <w:t>o ni eso lo convenció de parar. “</w:t>
      </w:r>
      <w:r w:rsidRPr="0026524B">
        <w:rPr>
          <w:rFonts w:ascii="Times New Roman" w:hAnsi="Times New Roman"/>
          <w:sz w:val="24"/>
          <w:szCs w:val="24"/>
        </w:rPr>
        <w:t>De alguna for</w:t>
      </w:r>
      <w:r w:rsidR="008E3169">
        <w:rPr>
          <w:rFonts w:ascii="Times New Roman" w:hAnsi="Times New Roman"/>
          <w:sz w:val="24"/>
          <w:szCs w:val="24"/>
        </w:rPr>
        <w:t>ma no pensé que me pasaría a mí”, reflexiona. “</w:t>
      </w:r>
      <w:r w:rsidRPr="0026524B">
        <w:rPr>
          <w:rFonts w:ascii="Times New Roman" w:hAnsi="Times New Roman"/>
          <w:sz w:val="24"/>
          <w:szCs w:val="24"/>
        </w:rPr>
        <w:t>También pensaba que de toda</w:t>
      </w:r>
      <w:r w:rsidR="008E3169">
        <w:rPr>
          <w:rFonts w:ascii="Times New Roman" w:hAnsi="Times New Roman"/>
          <w:sz w:val="24"/>
          <w:szCs w:val="24"/>
        </w:rPr>
        <w:t>s formas todos moriríamos joven”</w:t>
      </w:r>
      <w:r w:rsidRPr="0026524B">
        <w:rPr>
          <w:rFonts w:ascii="Times New Roman" w:hAnsi="Times New Roman"/>
          <w:sz w:val="24"/>
          <w:szCs w:val="24"/>
        </w:rPr>
        <w:t>.</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Eventualmente, y gracias a la insistencia de su hija, Walter dejó la bebida y ahora lleva un club de adictos en recuperación con los que se reúne en el centro The Bridge todos los domingos. Algunos nadan, otros participan en talleres de música o simplemente pasan el día</w:t>
      </w:r>
      <w:r w:rsidR="008E3169">
        <w:rPr>
          <w:rFonts w:ascii="Times New Roman" w:hAnsi="Times New Roman"/>
          <w:sz w:val="24"/>
          <w:szCs w:val="24"/>
        </w:rPr>
        <w:t xml:space="preserve"> en el café. </w:t>
      </w:r>
      <w:r w:rsidRPr="0026524B">
        <w:rPr>
          <w:rFonts w:ascii="Times New Roman" w:hAnsi="Times New Roman"/>
          <w:sz w:val="24"/>
          <w:szCs w:val="24"/>
        </w:rPr>
        <w:t>En la última década, Walter cuenta que ha escuchado de ocho casos de suicidios en las residencias donde solía vivir.</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8E3169" w:rsidP="00A9734E">
      <w:pPr>
        <w:shd w:val="clear" w:color="auto" w:fill="FFFFFF"/>
        <w:spacing w:after="0" w:line="240" w:lineRule="auto"/>
        <w:jc w:val="both"/>
        <w:rPr>
          <w:rFonts w:ascii="Times New Roman" w:hAnsi="Times New Roman"/>
          <w:sz w:val="24"/>
          <w:szCs w:val="24"/>
        </w:rPr>
      </w:pPr>
      <w:r>
        <w:rPr>
          <w:rFonts w:ascii="Times New Roman" w:hAnsi="Times New Roman"/>
          <w:sz w:val="24"/>
          <w:szCs w:val="24"/>
        </w:rPr>
        <w:t>“</w:t>
      </w:r>
      <w:r w:rsidR="00A9734E" w:rsidRPr="0026524B">
        <w:rPr>
          <w:rFonts w:ascii="Times New Roman" w:hAnsi="Times New Roman"/>
          <w:sz w:val="24"/>
          <w:szCs w:val="24"/>
        </w:rPr>
        <w:t>Uno era un amigo, nunca sospeché que sería alguien que pudiera hacerlo. Sencillamente se fue a casa y se ahorcó. Y también hubo otros que había visto en el bar. Era a los que les preguntabas cómo estaban, y</w:t>
      </w:r>
      <w:r>
        <w:rPr>
          <w:rFonts w:ascii="Times New Roman" w:hAnsi="Times New Roman"/>
          <w:sz w:val="24"/>
          <w:szCs w:val="24"/>
        </w:rPr>
        <w:t xml:space="preserve"> ahora, de repente, ya no están”</w:t>
      </w:r>
      <w:r w:rsidR="00A9734E" w:rsidRPr="0026524B">
        <w:rPr>
          <w:rFonts w:ascii="Times New Roman" w:hAnsi="Times New Roman"/>
          <w:sz w:val="24"/>
          <w:szCs w:val="24"/>
        </w:rPr>
        <w:t>.</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Las tasas de homicidio en Glasgow han disminuido casi un 40% desde 2007, en parte debido a un proyecto policial innovador para atacar el crimen con navajas. Pero aun así, la ciudad tiene el doble de asesinatos que Londres, y el abuso de drogas también es algo común.</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Fondo del problema</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¿Qué explica un comportamiento tan autodestructivo? Psicólogos, epidemiólogos, sociólogos y otros expertos han debatido mucho sobre qué es lo que pasa en Glasgow que socava fatalmente la salud y el bienestar.</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Harry Burns, quien hasta hace poco era el jefe médico del ayuntamiento, tiene su propia teoría. Cree que la desindustrialización en una ciudad, en la que una vez decenas de miles de personas trabajaban en fábricas y astilleros, ha herido profundamente el orgullo local. Están desmoralizados.</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8E3169" w:rsidP="00A9734E">
      <w:pPr>
        <w:shd w:val="clear" w:color="auto" w:fill="FFFFFF"/>
        <w:spacing w:after="0" w:line="240" w:lineRule="auto"/>
        <w:jc w:val="both"/>
        <w:rPr>
          <w:rFonts w:ascii="Times New Roman" w:hAnsi="Times New Roman"/>
          <w:sz w:val="24"/>
          <w:szCs w:val="24"/>
        </w:rPr>
      </w:pPr>
      <w:r>
        <w:rPr>
          <w:rFonts w:ascii="Times New Roman" w:hAnsi="Times New Roman"/>
          <w:sz w:val="24"/>
          <w:szCs w:val="24"/>
        </w:rPr>
        <w:t>“</w:t>
      </w:r>
      <w:r w:rsidR="00A9734E" w:rsidRPr="0026524B">
        <w:rPr>
          <w:rFonts w:ascii="Times New Roman" w:hAnsi="Times New Roman"/>
          <w:sz w:val="24"/>
          <w:szCs w:val="24"/>
        </w:rPr>
        <w:t xml:space="preserve">Ser un soldador en un astillero </w:t>
      </w:r>
      <w:r>
        <w:rPr>
          <w:rFonts w:ascii="Times New Roman" w:hAnsi="Times New Roman"/>
          <w:sz w:val="24"/>
          <w:szCs w:val="24"/>
        </w:rPr>
        <w:t>era un trabajo frío y peligroso”</w:t>
      </w:r>
      <w:r w:rsidR="00763B77">
        <w:rPr>
          <w:rFonts w:ascii="Times New Roman" w:hAnsi="Times New Roman"/>
          <w:sz w:val="24"/>
          <w:szCs w:val="24"/>
        </w:rPr>
        <w:t>, señala. “</w:t>
      </w:r>
      <w:r w:rsidR="00A9734E" w:rsidRPr="0026524B">
        <w:rPr>
          <w:rFonts w:ascii="Times New Roman" w:hAnsi="Times New Roman"/>
          <w:sz w:val="24"/>
          <w:szCs w:val="24"/>
        </w:rPr>
        <w:t>Pero</w:t>
      </w:r>
      <w:r>
        <w:rPr>
          <w:rFonts w:ascii="Times New Roman" w:hAnsi="Times New Roman"/>
          <w:sz w:val="24"/>
          <w:szCs w:val="24"/>
        </w:rPr>
        <w:t xml:space="preserve"> te daba una identidad cultural”. “</w:t>
      </w:r>
      <w:r w:rsidR="00A9734E" w:rsidRPr="0026524B">
        <w:rPr>
          <w:rFonts w:ascii="Times New Roman" w:hAnsi="Times New Roman"/>
          <w:sz w:val="24"/>
          <w:szCs w:val="24"/>
        </w:rPr>
        <w:t>Nadie está diciendo que la gente de Glasgow son un modelo de salud, pero sencillamente no hay pruebas de que somos lo que somos porque comemos grandes cantidades de grasa o fumamos inmensas cantidades de cigarr</w:t>
      </w:r>
      <w:r>
        <w:rPr>
          <w:rFonts w:ascii="Times New Roman" w:hAnsi="Times New Roman"/>
          <w:sz w:val="24"/>
          <w:szCs w:val="24"/>
        </w:rPr>
        <w:t>illos. Esa no es la explicación”</w:t>
      </w:r>
      <w:r w:rsidR="00A9734E" w:rsidRPr="0026524B">
        <w:rPr>
          <w:rFonts w:ascii="Times New Roman" w:hAnsi="Times New Roman"/>
          <w:sz w:val="24"/>
          <w:szCs w:val="24"/>
        </w:rPr>
        <w:t>, agrega Burns.</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Este experto está convencido de que los problemas económicos y sociales que la ciudad ha experimentado durante las últimas décadas t</w:t>
      </w:r>
      <w:r w:rsidR="008E3169">
        <w:rPr>
          <w:rFonts w:ascii="Times New Roman" w:hAnsi="Times New Roman"/>
          <w:sz w:val="24"/>
          <w:szCs w:val="24"/>
        </w:rPr>
        <w:t>ienen que ver con lo que llama “</w:t>
      </w:r>
      <w:r w:rsidRPr="0026524B">
        <w:rPr>
          <w:rFonts w:ascii="Times New Roman" w:hAnsi="Times New Roman"/>
          <w:sz w:val="24"/>
          <w:szCs w:val="24"/>
        </w:rPr>
        <w:t>la to</w:t>
      </w:r>
      <w:r w:rsidR="00763B77">
        <w:rPr>
          <w:rFonts w:ascii="Times New Roman" w:hAnsi="Times New Roman"/>
          <w:sz w:val="24"/>
          <w:szCs w:val="24"/>
        </w:rPr>
        <w:t>rmenta perfecta de adversidades”. “</w:t>
      </w:r>
      <w:r w:rsidRPr="0026524B">
        <w:rPr>
          <w:rFonts w:ascii="Times New Roman" w:hAnsi="Times New Roman"/>
          <w:sz w:val="24"/>
          <w:szCs w:val="24"/>
        </w:rPr>
        <w:t xml:space="preserve">En los lugares donde las comunidades tradicionales pierden las anclas de sus tradiciones culturales, ocurren las mismas cosas: aumenta la mortalidad a causa </w:t>
      </w:r>
      <w:r w:rsidR="00763B77">
        <w:rPr>
          <w:rFonts w:ascii="Times New Roman" w:hAnsi="Times New Roman"/>
          <w:sz w:val="24"/>
          <w:szCs w:val="24"/>
        </w:rPr>
        <w:t>del alcohol, drogas y violencia”, explica. “</w:t>
      </w:r>
      <w:r w:rsidRPr="0026524B">
        <w:rPr>
          <w:rFonts w:ascii="Times New Roman" w:hAnsi="Times New Roman"/>
          <w:sz w:val="24"/>
          <w:szCs w:val="24"/>
        </w:rPr>
        <w:t xml:space="preserve">La respuesta no es la típica promoción de la salud, pues donde pierdes el sentido de control de tu vida </w:t>
      </w:r>
      <w:r w:rsidRPr="0026524B">
        <w:rPr>
          <w:rFonts w:ascii="Times New Roman" w:hAnsi="Times New Roman"/>
          <w:sz w:val="24"/>
          <w:szCs w:val="24"/>
        </w:rPr>
        <w:lastRenderedPageBreak/>
        <w:t>hay muy poco incentivo para dejar de fumar o beber. La respuesta está en redescubrir un sen</w:t>
      </w:r>
      <w:r w:rsidR="00763B77">
        <w:rPr>
          <w:rFonts w:ascii="Times New Roman" w:hAnsi="Times New Roman"/>
          <w:sz w:val="24"/>
          <w:szCs w:val="24"/>
        </w:rPr>
        <w:t>tido del propósito y autoestima”</w:t>
      </w:r>
      <w:r w:rsidRPr="0026524B">
        <w:rPr>
          <w:rFonts w:ascii="Times New Roman" w:hAnsi="Times New Roman"/>
          <w:sz w:val="24"/>
          <w:szCs w:val="24"/>
        </w:rPr>
        <w:t>.</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 xml:space="preserve">Algunos lo logran en carpinterías donde </w:t>
      </w:r>
      <w:r w:rsidR="00763B77">
        <w:rPr>
          <w:rFonts w:ascii="Times New Roman" w:hAnsi="Times New Roman"/>
          <w:sz w:val="24"/>
          <w:szCs w:val="24"/>
        </w:rPr>
        <w:t xml:space="preserve">martillan y cincelan la madera. </w:t>
      </w:r>
      <w:r w:rsidRPr="0026524B">
        <w:rPr>
          <w:rFonts w:ascii="Times New Roman" w:hAnsi="Times New Roman"/>
          <w:sz w:val="24"/>
          <w:szCs w:val="24"/>
        </w:rPr>
        <w:t>La fundación Galgael ofrece tanto a hombres como mujeres cursos que les ayuden a superar sus adicciones y problemas para la salud. Esta comunidad de carpintería se trata de crear amistad y reconstruir la confianza.</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Jack, un hombre de casi 30 años, está tallando dragones celtas en una tabla de madera. Su doctor lo remitió a Galgael, un recinto que en el pasado fue uno de los mayores centros de construcción de barcos del mundo, después de haber sufrido palpitaciones, ataque</w:t>
      </w:r>
      <w:r w:rsidR="00763B77">
        <w:rPr>
          <w:rFonts w:ascii="Times New Roman" w:hAnsi="Times New Roman"/>
          <w:sz w:val="24"/>
          <w:szCs w:val="24"/>
        </w:rPr>
        <w:t>s de pánico y agorafobia aguda. “</w:t>
      </w:r>
      <w:r w:rsidRPr="0026524B">
        <w:rPr>
          <w:rFonts w:ascii="Times New Roman" w:hAnsi="Times New Roman"/>
          <w:sz w:val="24"/>
          <w:szCs w:val="24"/>
        </w:rPr>
        <w:t>Hace como año y medio me desconecté completamente, cerré</w:t>
      </w:r>
      <w:r w:rsidR="00763B77">
        <w:rPr>
          <w:rFonts w:ascii="Times New Roman" w:hAnsi="Times New Roman"/>
          <w:sz w:val="24"/>
          <w:szCs w:val="24"/>
        </w:rPr>
        <w:t xml:space="preserve"> mi puerta y no salí”, cuenta. “</w:t>
      </w:r>
      <w:r w:rsidRPr="0026524B">
        <w:rPr>
          <w:rFonts w:ascii="Times New Roman" w:hAnsi="Times New Roman"/>
          <w:sz w:val="24"/>
          <w:szCs w:val="24"/>
        </w:rPr>
        <w:t>Venir me ha ayudado a volver a acostum</w:t>
      </w:r>
      <w:r w:rsidR="00763B77">
        <w:rPr>
          <w:rFonts w:ascii="Times New Roman" w:hAnsi="Times New Roman"/>
          <w:sz w:val="24"/>
          <w:szCs w:val="24"/>
        </w:rPr>
        <w:t>brarme a estar rodeado de gente”</w:t>
      </w:r>
      <w:r w:rsidRPr="0026524B">
        <w:rPr>
          <w:rFonts w:ascii="Times New Roman" w:hAnsi="Times New Roman"/>
          <w:sz w:val="24"/>
          <w:szCs w:val="24"/>
        </w:rPr>
        <w:t>.</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El inicio y no el final</w:t>
      </w:r>
    </w:p>
    <w:p w:rsidR="00763B77" w:rsidRPr="0026524B" w:rsidRDefault="00763B77"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 xml:space="preserve">El efecto Glasgow bien podría aliviarse con los proyectos de integración social. Pero sus raíces son, de acuerdo con algunos, tan profundas que tienes que excavar un poco más </w:t>
      </w:r>
      <w:r w:rsidR="00763B77">
        <w:rPr>
          <w:rFonts w:ascii="Times New Roman" w:hAnsi="Times New Roman"/>
          <w:sz w:val="24"/>
          <w:szCs w:val="24"/>
        </w:rPr>
        <w:t xml:space="preserve">para encontrar una explicación. </w:t>
      </w:r>
      <w:r w:rsidRPr="0026524B">
        <w:rPr>
          <w:rFonts w:ascii="Times New Roman" w:hAnsi="Times New Roman"/>
          <w:sz w:val="24"/>
          <w:szCs w:val="24"/>
        </w:rPr>
        <w:t>A unos kilómetros de Galgael, en la zona acaudalada de la ciudad, hay una mujer con su propia teoría -una que está atada a la historia de Glasgow.</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La autora Carol Craig dice que para entender las muertes prematuras que ocurren aquí no hay que fijarse en el fin de los astilleros</w:t>
      </w:r>
      <w:r w:rsidR="00763B77">
        <w:rPr>
          <w:rFonts w:ascii="Times New Roman" w:hAnsi="Times New Roman"/>
          <w:sz w:val="24"/>
          <w:szCs w:val="24"/>
        </w:rPr>
        <w:t xml:space="preserve"> y fábricas, sino en el inicio. </w:t>
      </w:r>
      <w:r w:rsidRPr="0026524B">
        <w:rPr>
          <w:rFonts w:ascii="Times New Roman" w:hAnsi="Times New Roman"/>
          <w:sz w:val="24"/>
          <w:szCs w:val="24"/>
        </w:rPr>
        <w:t>A principio del siglo XVIII, el escritor Daniel De</w:t>
      </w:r>
      <w:r w:rsidR="00763B77">
        <w:rPr>
          <w:rFonts w:ascii="Times New Roman" w:hAnsi="Times New Roman"/>
          <w:sz w:val="24"/>
          <w:szCs w:val="24"/>
        </w:rPr>
        <w:t>foe describió esta ciudad como “</w:t>
      </w:r>
      <w:r w:rsidRPr="0026524B">
        <w:rPr>
          <w:rFonts w:ascii="Times New Roman" w:hAnsi="Times New Roman"/>
          <w:sz w:val="24"/>
          <w:szCs w:val="24"/>
        </w:rPr>
        <w:t>la más limpia, hermosa y mejor constr</w:t>
      </w:r>
      <w:r w:rsidR="00763B77">
        <w:rPr>
          <w:rFonts w:ascii="Times New Roman" w:hAnsi="Times New Roman"/>
          <w:sz w:val="24"/>
          <w:szCs w:val="24"/>
        </w:rPr>
        <w:t>uida del Reino Unido”</w:t>
      </w:r>
      <w:r w:rsidRPr="0026524B">
        <w:rPr>
          <w:rFonts w:ascii="Times New Roman" w:hAnsi="Times New Roman"/>
          <w:sz w:val="24"/>
          <w:szCs w:val="24"/>
        </w:rPr>
        <w:t>. Pero cuando la Revolución Industrial atrajo a miles de personas de todas partes del país, hubo una explosión de la población, y para muchos el lugar se convirtió en un auténtico infierno.</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 xml:space="preserve">Craig explica que en 1891 la ciudad de Londres describió aglomeración como dos o </w:t>
      </w:r>
      <w:r w:rsidR="00763B77">
        <w:rPr>
          <w:rFonts w:ascii="Times New Roman" w:hAnsi="Times New Roman"/>
          <w:sz w:val="24"/>
          <w:szCs w:val="24"/>
        </w:rPr>
        <w:t xml:space="preserve">más personas en una habitación. </w:t>
      </w:r>
      <w:r w:rsidRPr="0026524B">
        <w:rPr>
          <w:rFonts w:ascii="Times New Roman" w:hAnsi="Times New Roman"/>
          <w:sz w:val="24"/>
          <w:szCs w:val="24"/>
        </w:rPr>
        <w:t>Mientras que en la capital británica un tercio de la población caía en esta categoría, en Glasgow eran dos de cada tres, o incluso el doble, los residentes que vivían hacinados.</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La escritora considera que la proximidad forzada obligó a los hombres a sali</w:t>
      </w:r>
      <w:r w:rsidR="00763B77">
        <w:rPr>
          <w:rFonts w:ascii="Times New Roman" w:hAnsi="Times New Roman"/>
          <w:sz w:val="24"/>
          <w:szCs w:val="24"/>
        </w:rPr>
        <w:t>r de sus hogares hacia el bar. “</w:t>
      </w:r>
      <w:r w:rsidRPr="0026524B">
        <w:rPr>
          <w:rFonts w:ascii="Times New Roman" w:hAnsi="Times New Roman"/>
          <w:sz w:val="24"/>
          <w:szCs w:val="24"/>
        </w:rPr>
        <w:t>Era una especie de mecanismo de supervivencia. En el Glasgow de antes, los viernes -cuando los hombres recibían la paga- veías a las mujeres haciendo cola fuera de sus lugares de trabajo y bare</w:t>
      </w:r>
      <w:r w:rsidR="00763B77">
        <w:rPr>
          <w:rFonts w:ascii="Times New Roman" w:hAnsi="Times New Roman"/>
          <w:sz w:val="24"/>
          <w:szCs w:val="24"/>
        </w:rPr>
        <w:t>s para rescatar algo del dinero”</w:t>
      </w:r>
      <w:r w:rsidRPr="0026524B">
        <w:rPr>
          <w:rFonts w:ascii="Times New Roman" w:hAnsi="Times New Roman"/>
          <w:sz w:val="24"/>
          <w:szCs w:val="24"/>
        </w:rPr>
        <w:t>.</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 xml:space="preserve">Craig sugiere que la rápida industrialización en Glasgow produjo una tóxica masculinidad </w:t>
      </w:r>
      <w:r w:rsidR="00763B77">
        <w:rPr>
          <w:rFonts w:ascii="Times New Roman" w:hAnsi="Times New Roman"/>
          <w:sz w:val="24"/>
          <w:szCs w:val="24"/>
        </w:rPr>
        <w:t>que destruyó la vida familiar. “</w:t>
      </w:r>
      <w:r w:rsidRPr="0026524B">
        <w:rPr>
          <w:rFonts w:ascii="Times New Roman" w:hAnsi="Times New Roman"/>
          <w:sz w:val="24"/>
          <w:szCs w:val="24"/>
        </w:rPr>
        <w:t>Hay un fracaso de las relaciones personales que nadie está enf</w:t>
      </w:r>
      <w:r w:rsidR="00763B77">
        <w:rPr>
          <w:rFonts w:ascii="Times New Roman" w:hAnsi="Times New Roman"/>
          <w:sz w:val="24"/>
          <w:szCs w:val="24"/>
        </w:rPr>
        <w:t>rentando”. “</w:t>
      </w:r>
      <w:r w:rsidRPr="0026524B">
        <w:rPr>
          <w:rFonts w:ascii="Times New Roman" w:hAnsi="Times New Roman"/>
          <w:sz w:val="24"/>
          <w:szCs w:val="24"/>
        </w:rPr>
        <w:t>Es significativo porque ¿qué es lo más importante en la salud de los hombres? Estar casados, puede significar tanto como siete años más de expectativa de vida. Así que si queremos descubrir por qué la salud en Glasgow es tan pobre, creo que una de las cosas por la que nos tenemos que pre</w:t>
      </w:r>
      <w:r w:rsidR="00763B77">
        <w:rPr>
          <w:rFonts w:ascii="Times New Roman" w:hAnsi="Times New Roman"/>
          <w:sz w:val="24"/>
          <w:szCs w:val="24"/>
        </w:rPr>
        <w:t>guntar es la relación de pareja”</w:t>
      </w:r>
      <w:r w:rsidRPr="0026524B">
        <w:rPr>
          <w:rFonts w:ascii="Times New Roman" w:hAnsi="Times New Roman"/>
          <w:sz w:val="24"/>
          <w:szCs w:val="24"/>
        </w:rPr>
        <w:t>.</w:t>
      </w:r>
    </w:p>
    <w:p w:rsidR="00763B77" w:rsidRDefault="00763B77" w:rsidP="00A9734E">
      <w:pPr>
        <w:shd w:val="clear" w:color="auto" w:fill="FFFFFF"/>
        <w:spacing w:after="0" w:line="240" w:lineRule="auto"/>
        <w:jc w:val="both"/>
        <w:rPr>
          <w:rFonts w:ascii="Times New Roman" w:hAnsi="Times New Roman"/>
          <w:sz w:val="24"/>
          <w:szCs w:val="24"/>
        </w:rPr>
      </w:pPr>
    </w:p>
    <w:p w:rsidR="00763B77" w:rsidRPr="0026524B" w:rsidRDefault="00763B77"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lastRenderedPageBreak/>
        <w:t>¿Cuestión de genética?</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Burns está de acuerdo en que las relaciones son clave. Habla d</w:t>
      </w:r>
      <w:r w:rsidR="00763B77">
        <w:rPr>
          <w:rFonts w:ascii="Times New Roman" w:hAnsi="Times New Roman"/>
          <w:sz w:val="24"/>
          <w:szCs w:val="24"/>
        </w:rPr>
        <w:t>e la necesidad de construir un “capital social”</w:t>
      </w:r>
      <w:r w:rsidRPr="0026524B">
        <w:rPr>
          <w:rFonts w:ascii="Times New Roman" w:hAnsi="Times New Roman"/>
          <w:sz w:val="24"/>
          <w:szCs w:val="24"/>
        </w:rPr>
        <w:t xml:space="preserve"> para que las personas se ofrezcan amistad </w:t>
      </w:r>
      <w:r w:rsidR="00763B77">
        <w:rPr>
          <w:rFonts w:ascii="Times New Roman" w:hAnsi="Times New Roman"/>
          <w:sz w:val="24"/>
          <w:szCs w:val="24"/>
        </w:rPr>
        <w:t xml:space="preserve">y apoyo mutuo. </w:t>
      </w:r>
      <w:r w:rsidRPr="0026524B">
        <w:rPr>
          <w:rFonts w:ascii="Times New Roman" w:hAnsi="Times New Roman"/>
          <w:sz w:val="24"/>
          <w:szCs w:val="24"/>
        </w:rPr>
        <w:t>Se necesitaron décadas para crear los problemas actuales de Glasgow. Llevará décadas arreglarlos.</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David Walsh, uno de los a</w:t>
      </w:r>
      <w:r w:rsidR="00763B77">
        <w:rPr>
          <w:rFonts w:ascii="Times New Roman" w:hAnsi="Times New Roman"/>
          <w:sz w:val="24"/>
          <w:szCs w:val="24"/>
        </w:rPr>
        <w:t>cadémicos que acuñó el término “efecto Glasgow”</w:t>
      </w:r>
      <w:r w:rsidRPr="0026524B">
        <w:rPr>
          <w:rFonts w:ascii="Times New Roman" w:hAnsi="Times New Roman"/>
          <w:sz w:val="24"/>
          <w:szCs w:val="24"/>
        </w:rPr>
        <w:t xml:space="preserve"> cree que el fenómeno del exceso de mortalidad se debe a una serie de</w:t>
      </w:r>
      <w:r w:rsidR="00763B77">
        <w:rPr>
          <w:rFonts w:ascii="Times New Roman" w:hAnsi="Times New Roman"/>
          <w:sz w:val="24"/>
          <w:szCs w:val="24"/>
        </w:rPr>
        <w:t xml:space="preserve"> factores “horriblemente complicados”</w:t>
      </w:r>
      <w:r w:rsidRPr="0026524B">
        <w:rPr>
          <w:rFonts w:ascii="Times New Roman" w:hAnsi="Times New Roman"/>
          <w:sz w:val="24"/>
          <w:szCs w:val="24"/>
        </w:rPr>
        <w:t xml:space="preserve"> que afectan de distintas formas a diferentes partes de la población, así que no le ve sentido a buscar </w:t>
      </w:r>
      <w:r w:rsidR="00763B77">
        <w:rPr>
          <w:rFonts w:ascii="Times New Roman" w:hAnsi="Times New Roman"/>
          <w:sz w:val="24"/>
          <w:szCs w:val="24"/>
        </w:rPr>
        <w:t xml:space="preserve">una sola cosa que lo solucione. </w:t>
      </w:r>
      <w:r w:rsidRPr="0026524B">
        <w:rPr>
          <w:rFonts w:ascii="Times New Roman" w:hAnsi="Times New Roman"/>
          <w:sz w:val="24"/>
          <w:szCs w:val="24"/>
        </w:rPr>
        <w:t>El clima puede ser uno de esos factores, el frío, la lluvia y falta de luz solar ha causado una d</w:t>
      </w:r>
      <w:r w:rsidR="00763B77">
        <w:rPr>
          <w:rFonts w:ascii="Times New Roman" w:hAnsi="Times New Roman"/>
          <w:sz w:val="24"/>
          <w:szCs w:val="24"/>
        </w:rPr>
        <w:t xml:space="preserve">eficiencia grave de vitamina D. </w:t>
      </w:r>
      <w:r w:rsidRPr="0026524B">
        <w:rPr>
          <w:rFonts w:ascii="Times New Roman" w:hAnsi="Times New Roman"/>
          <w:sz w:val="24"/>
          <w:szCs w:val="24"/>
        </w:rPr>
        <w:t>Otros lo atribuyen a una cultura de pesimismo, mientras que hay quienes piensan que el sectarismo entre católicos y protestantes puede ser responsable.</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El ministro de salud de Escocia culpó a la exprimera ministra británica Margaret Thatcher de llevar a los escoceses a las drogas y el alcohol al destruir la industria pesada en los años 80. Conservadores locales calificar</w:t>
      </w:r>
      <w:r w:rsidR="00763B77">
        <w:rPr>
          <w:rFonts w:ascii="Times New Roman" w:hAnsi="Times New Roman"/>
          <w:sz w:val="24"/>
          <w:szCs w:val="24"/>
        </w:rPr>
        <w:t xml:space="preserve">on las acusaciones de absurdas. </w:t>
      </w:r>
      <w:r w:rsidRPr="0026524B">
        <w:rPr>
          <w:rFonts w:ascii="Times New Roman" w:hAnsi="Times New Roman"/>
          <w:sz w:val="24"/>
          <w:szCs w:val="24"/>
        </w:rPr>
        <w:t>Pero lo que es cierto es que no hay respuestas fáciles para el efecto Glasgow. Incluso en los mejores vecindarios, el índice de mortalidad es un 15% más alto que en distritos parecidos de otras grandes ciudades.</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 xml:space="preserve">Burns sugiere que influencias ocultas en los genes pueden ser </w:t>
      </w:r>
      <w:r w:rsidR="00763B77">
        <w:rPr>
          <w:rFonts w:ascii="Times New Roman" w:hAnsi="Times New Roman"/>
          <w:sz w:val="24"/>
          <w:szCs w:val="24"/>
        </w:rPr>
        <w:t>responsables de este fenómeno. “</w:t>
      </w:r>
      <w:r w:rsidRPr="0026524B">
        <w:rPr>
          <w:rFonts w:ascii="Times New Roman" w:hAnsi="Times New Roman"/>
          <w:sz w:val="24"/>
          <w:szCs w:val="24"/>
        </w:rPr>
        <w:t xml:space="preserve">Esto nos lleva al campo de la epigenética, el negocio de los asuntos que se activan y desactivan dependiendo del medioambiente en que crecemos. Hay un impacto epigenético en la dieta a la que fueron expuestos nuestros padres y abuelos. Ahora podemos encontrar con facilidad explicaciones científicas para esto, sólo </w:t>
      </w:r>
      <w:r w:rsidR="00763B77">
        <w:rPr>
          <w:rFonts w:ascii="Times New Roman" w:hAnsi="Times New Roman"/>
          <w:sz w:val="24"/>
          <w:szCs w:val="24"/>
        </w:rPr>
        <w:t>que todavía no lo hemos probado”</w:t>
      </w:r>
      <w:r w:rsidRPr="0026524B">
        <w:rPr>
          <w:rFonts w:ascii="Times New Roman" w:hAnsi="Times New Roman"/>
          <w:sz w:val="24"/>
          <w:szCs w:val="24"/>
        </w:rPr>
        <w:t>.</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Pr="0026524B"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 xml:space="preserve">La idea de que el estilo de vida de los abuelos -el aire que respiraron, los alimentos que comieron- puede afectarnos </w:t>
      </w:r>
      <w:r w:rsidR="00763B77">
        <w:rPr>
          <w:rFonts w:ascii="Times New Roman" w:hAnsi="Times New Roman"/>
          <w:sz w:val="24"/>
          <w:szCs w:val="24"/>
        </w:rPr>
        <w:t xml:space="preserve">directamente es desorientadora. </w:t>
      </w:r>
      <w:r w:rsidRPr="0026524B">
        <w:rPr>
          <w:rFonts w:ascii="Times New Roman" w:hAnsi="Times New Roman"/>
          <w:sz w:val="24"/>
          <w:szCs w:val="24"/>
        </w:rPr>
        <w:t>Muchos lo ven como una bofetada al fatalismo. ¿Cuál es el sentido de tratar de llevar una vida sana si estás condenado por los ma</w:t>
      </w:r>
      <w:r w:rsidR="00763B77">
        <w:rPr>
          <w:rFonts w:ascii="Times New Roman" w:hAnsi="Times New Roman"/>
          <w:sz w:val="24"/>
          <w:szCs w:val="24"/>
        </w:rPr>
        <w:t xml:space="preserve">los hábitos de tus antepasados? </w:t>
      </w:r>
      <w:r w:rsidRPr="0026524B">
        <w:rPr>
          <w:rFonts w:ascii="Times New Roman" w:hAnsi="Times New Roman"/>
          <w:sz w:val="24"/>
          <w:szCs w:val="24"/>
        </w:rPr>
        <w:t>La noción epigenética va en contra de las visiones convencionales de que el ADN lleva toda la información heredable y de que nada de lo que un individuo haga en su vida se pasará biológicamente a sus niños.</w:t>
      </w:r>
    </w:p>
    <w:p w:rsidR="00A9734E" w:rsidRPr="0026524B" w:rsidRDefault="00A9734E" w:rsidP="00A9734E">
      <w:pPr>
        <w:shd w:val="clear" w:color="auto" w:fill="FFFFFF"/>
        <w:spacing w:after="0" w:line="240" w:lineRule="auto"/>
        <w:jc w:val="both"/>
        <w:rPr>
          <w:rFonts w:ascii="Times New Roman" w:hAnsi="Times New Roman"/>
          <w:sz w:val="24"/>
          <w:szCs w:val="24"/>
        </w:rPr>
      </w:pPr>
    </w:p>
    <w:p w:rsidR="00A9734E" w:rsidRDefault="00A9734E" w:rsidP="00A9734E">
      <w:pPr>
        <w:shd w:val="clear" w:color="auto" w:fill="FFFFFF"/>
        <w:spacing w:after="0" w:line="240" w:lineRule="auto"/>
        <w:jc w:val="both"/>
        <w:rPr>
          <w:rFonts w:ascii="Times New Roman" w:hAnsi="Times New Roman"/>
          <w:sz w:val="24"/>
          <w:szCs w:val="24"/>
        </w:rPr>
      </w:pPr>
      <w:r w:rsidRPr="0026524B">
        <w:rPr>
          <w:rFonts w:ascii="Times New Roman" w:hAnsi="Times New Roman"/>
          <w:sz w:val="24"/>
          <w:szCs w:val="24"/>
        </w:rPr>
        <w:t>Pero quizás cuando se trata del efecto Glasgow, ninguna teoría se puede descartar.</w:t>
      </w:r>
    </w:p>
    <w:p w:rsidR="00724B27" w:rsidRDefault="00724B27" w:rsidP="00A9734E">
      <w:pPr>
        <w:shd w:val="clear" w:color="auto" w:fill="FFFFFF"/>
        <w:spacing w:after="0" w:line="240" w:lineRule="auto"/>
        <w:jc w:val="both"/>
        <w:rPr>
          <w:rFonts w:ascii="Times New Roman" w:hAnsi="Times New Roman"/>
          <w:sz w:val="24"/>
          <w:szCs w:val="24"/>
        </w:rPr>
      </w:pPr>
    </w:p>
    <w:p w:rsidR="00724B27" w:rsidRDefault="00724B27" w:rsidP="00724B27">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D60227">
        <w:rPr>
          <w:rFonts w:ascii="Times New Roman" w:hAnsi="Times New Roman"/>
          <w:sz w:val="24"/>
          <w:szCs w:val="24"/>
          <w:u w:val="single"/>
        </w:rPr>
        <w:t>Una clase en Birmingham: “Los cristianos son blas</w:t>
      </w:r>
      <w:r w:rsidR="00763B77">
        <w:rPr>
          <w:rFonts w:ascii="Times New Roman" w:hAnsi="Times New Roman"/>
          <w:sz w:val="24"/>
          <w:szCs w:val="24"/>
          <w:u w:val="single"/>
        </w:rPr>
        <w:t>femos; sus mujeres, prostitutas”</w:t>
      </w:r>
      <w:r>
        <w:rPr>
          <w:rFonts w:ascii="Times New Roman" w:hAnsi="Times New Roman"/>
          <w:sz w:val="24"/>
          <w:szCs w:val="24"/>
        </w:rPr>
        <w:t xml:space="preserve"> (El Confidencial - </w:t>
      </w:r>
      <w:r w:rsidRPr="00D60227">
        <w:rPr>
          <w:rFonts w:ascii="Times New Roman" w:hAnsi="Times New Roman"/>
          <w:b/>
          <w:sz w:val="24"/>
          <w:szCs w:val="24"/>
        </w:rPr>
        <w:t>10/6/14</w:t>
      </w:r>
      <w:r>
        <w:rPr>
          <w:rFonts w:ascii="Times New Roman" w:hAnsi="Times New Roman"/>
          <w:sz w:val="24"/>
          <w:szCs w:val="24"/>
        </w:rPr>
        <w:t>)</w:t>
      </w:r>
    </w:p>
    <w:p w:rsidR="00763B77" w:rsidRDefault="00763B77" w:rsidP="00724B27">
      <w:pPr>
        <w:shd w:val="clear" w:color="auto" w:fill="FFFFFF"/>
        <w:spacing w:after="0" w:line="240" w:lineRule="auto"/>
        <w:jc w:val="both"/>
        <w:rPr>
          <w:rFonts w:ascii="Times New Roman" w:hAnsi="Times New Roman"/>
          <w:sz w:val="24"/>
          <w:szCs w:val="24"/>
        </w:rPr>
      </w:pPr>
    </w:p>
    <w:p w:rsidR="00763B77" w:rsidRDefault="00763B77" w:rsidP="00763B77">
      <w:pPr>
        <w:shd w:val="clear" w:color="auto" w:fill="FFFFFF"/>
        <w:spacing w:after="0" w:line="240" w:lineRule="auto"/>
        <w:jc w:val="both"/>
        <w:rPr>
          <w:rFonts w:ascii="Times New Roman" w:hAnsi="Times New Roman"/>
          <w:sz w:val="24"/>
          <w:szCs w:val="24"/>
        </w:rPr>
      </w:pPr>
      <w:r>
        <w:rPr>
          <w:rFonts w:ascii="Times New Roman" w:hAnsi="Times New Roman"/>
          <w:sz w:val="24"/>
          <w:szCs w:val="24"/>
        </w:rPr>
        <w:t>(Por Celia Massa)</w:t>
      </w:r>
    </w:p>
    <w:p w:rsidR="00763B77" w:rsidRDefault="00763B77" w:rsidP="00763B7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 xml:space="preserve">“¿Creemos en la Navidad? No, no creemos. Y </w:t>
      </w:r>
      <w:r w:rsidRPr="00987291">
        <w:rPr>
          <w:rFonts w:ascii="Times New Roman" w:hAnsi="Times New Roman"/>
          <w:bCs/>
          <w:sz w:val="24"/>
          <w:szCs w:val="24"/>
        </w:rPr>
        <w:t>¿qué son los cristianos? Los cristianos son blasfemos</w:t>
      </w:r>
      <w:r w:rsidRPr="00D60227">
        <w:rPr>
          <w:rFonts w:ascii="Times New Roman" w:hAnsi="Times New Roman"/>
          <w:sz w:val="24"/>
          <w:szCs w:val="24"/>
        </w:rPr>
        <w:t>”. Alumnos de tan sólo seis años responden a las preguntas del profesor con la cantinela que les han enseñado en clase. A las niñas se les prohíbe hablar con los niños. Es más, son los propios educadores los que les aconsejan no acudir a las actividades extraescolares. Desde pequeñas, tienen que asimilar que su lugar está en casa. Al fin y al cabo, tal y como dice el maestro, “</w:t>
      </w:r>
      <w:r w:rsidRPr="00987291">
        <w:rPr>
          <w:rFonts w:ascii="Times New Roman" w:hAnsi="Times New Roman"/>
          <w:bCs/>
          <w:sz w:val="24"/>
          <w:szCs w:val="24"/>
        </w:rPr>
        <w:t xml:space="preserve">mientras que las mujeres </w:t>
      </w:r>
      <w:r w:rsidRPr="00987291">
        <w:rPr>
          <w:rFonts w:ascii="Times New Roman" w:hAnsi="Times New Roman"/>
          <w:bCs/>
          <w:sz w:val="24"/>
          <w:szCs w:val="24"/>
        </w:rPr>
        <w:lastRenderedPageBreak/>
        <w:t>musulmanas son morales, las blancas son como prostitutas</w:t>
      </w:r>
      <w:r w:rsidRPr="00D60227">
        <w:rPr>
          <w:rFonts w:ascii="Times New Roman" w:hAnsi="Times New Roman"/>
          <w:sz w:val="24"/>
          <w:szCs w:val="24"/>
        </w:rPr>
        <w:t>”. El extracto pertenece al informe de la Agencia de Finan</w:t>
      </w:r>
      <w:r>
        <w:rPr>
          <w:rFonts w:ascii="Times New Roman" w:hAnsi="Times New Roman"/>
          <w:sz w:val="24"/>
          <w:szCs w:val="24"/>
        </w:rPr>
        <w:t>ciación en Educación británica.</w:t>
      </w:r>
    </w:p>
    <w:p w:rsidR="00724B27" w:rsidRDefault="00724B27" w:rsidP="00724B27">
      <w:pPr>
        <w:shd w:val="clear" w:color="auto" w:fill="FFFFFF"/>
        <w:spacing w:after="0" w:line="240" w:lineRule="auto"/>
        <w:jc w:val="both"/>
        <w:rPr>
          <w:rFonts w:ascii="Times New Roman" w:hAnsi="Times New Roman"/>
          <w:sz w:val="24"/>
          <w:szCs w:val="24"/>
        </w:rPr>
      </w:pPr>
    </w:p>
    <w:p w:rsidR="00724B27" w:rsidRPr="00D60227" w:rsidRDefault="00724B27" w:rsidP="00724B27">
      <w:pPr>
        <w:shd w:val="clear" w:color="auto" w:fill="FFFFFF"/>
        <w:spacing w:after="0" w:line="240" w:lineRule="auto"/>
        <w:jc w:val="both"/>
        <w:rPr>
          <w:rFonts w:ascii="Times New Roman" w:hAnsi="Times New Roman"/>
          <w:sz w:val="24"/>
          <w:szCs w:val="24"/>
        </w:rPr>
      </w:pPr>
      <w:r>
        <w:rPr>
          <w:noProof/>
          <w:lang w:eastAsia="es-ES"/>
        </w:rPr>
        <w:drawing>
          <wp:inline distT="0" distB="0" distL="0" distR="0" wp14:anchorId="2B61F939" wp14:editId="68A2BB7F">
            <wp:extent cx="5400040" cy="2419985"/>
            <wp:effectExtent l="0" t="0" r="0" b="0"/>
            <wp:docPr id="13" name="Imagen 13" descr="Un niño juega en Birmingham durante el Eid Mela, una fiesta de la diversidad cultural mulsumana, en agosto de 2013.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 niño juega en Birmingham durante el Eid Mela, una fiesta de la diversidad cultural mulsumana, en agosto de 2013. (Reuter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040" cy="2419985"/>
                    </a:xfrm>
                    <a:prstGeom prst="rect">
                      <a:avLst/>
                    </a:prstGeom>
                    <a:noFill/>
                    <a:ln>
                      <a:noFill/>
                    </a:ln>
                  </pic:spPr>
                </pic:pic>
              </a:graphicData>
            </a:graphic>
          </wp:inline>
        </w:drawing>
      </w:r>
    </w:p>
    <w:p w:rsidR="00724B27" w:rsidRPr="00D60227" w:rsidRDefault="00724B27" w:rsidP="00724B27">
      <w:pPr>
        <w:spacing w:before="100" w:beforeAutospacing="1" w:after="100" w:afterAutospacing="1" w:line="240" w:lineRule="auto"/>
        <w:rPr>
          <w:rFonts w:ascii="Times New Roman" w:hAnsi="Times New Roman"/>
          <w:sz w:val="24"/>
          <w:szCs w:val="24"/>
        </w:rPr>
      </w:pPr>
      <w:r w:rsidRPr="00D60227">
        <w:rPr>
          <w:rFonts w:ascii="Times New Roman" w:hAnsi="Times New Roman"/>
          <w:sz w:val="24"/>
          <w:szCs w:val="24"/>
        </w:rPr>
        <w:t xml:space="preserve">Un niño juega en Birmingham durante el Eid Mela, una fiesta de la diversidad cultural </w:t>
      </w:r>
      <w:r w:rsidR="00486204" w:rsidRPr="00D60227">
        <w:rPr>
          <w:rFonts w:ascii="Times New Roman" w:hAnsi="Times New Roman"/>
          <w:sz w:val="24"/>
          <w:szCs w:val="24"/>
        </w:rPr>
        <w:t>musulma</w:t>
      </w:r>
      <w:r w:rsidR="00486204">
        <w:rPr>
          <w:rFonts w:ascii="Times New Roman" w:hAnsi="Times New Roman"/>
          <w:sz w:val="24"/>
          <w:szCs w:val="24"/>
        </w:rPr>
        <w:t>na</w:t>
      </w:r>
      <w:r w:rsidR="00987291">
        <w:rPr>
          <w:rFonts w:ascii="Times New Roman" w:hAnsi="Times New Roman"/>
          <w:sz w:val="24"/>
          <w:szCs w:val="24"/>
        </w:rPr>
        <w:t>, en agosto de 2013</w:t>
      </w:r>
    </w:p>
    <w:p w:rsidR="00724B27" w:rsidRPr="00D602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 xml:space="preserve">Oldknow Academy no está en un país gobernado por islamistas radicales. La escuela se encuentra en </w:t>
      </w:r>
      <w:r w:rsidRPr="00987291">
        <w:rPr>
          <w:rFonts w:ascii="Times New Roman" w:hAnsi="Times New Roman"/>
          <w:bCs/>
          <w:sz w:val="24"/>
          <w:szCs w:val="24"/>
        </w:rPr>
        <w:t>Birmingham</w:t>
      </w:r>
      <w:r w:rsidRPr="00D60227">
        <w:rPr>
          <w:rFonts w:ascii="Times New Roman" w:hAnsi="Times New Roman"/>
          <w:sz w:val="24"/>
          <w:szCs w:val="24"/>
        </w:rPr>
        <w:t>. Se trata de la segunda ciudad más poblada del Reino Unido, aunque algunos la conocen como el “</w:t>
      </w:r>
      <w:r w:rsidRPr="00987291">
        <w:rPr>
          <w:rFonts w:ascii="Times New Roman" w:hAnsi="Times New Roman"/>
          <w:bCs/>
          <w:sz w:val="24"/>
          <w:szCs w:val="24"/>
        </w:rPr>
        <w:t>mejor sitio de Europa para ser un musulmán puro</w:t>
      </w:r>
      <w:r w:rsidRPr="00D60227">
        <w:rPr>
          <w:rFonts w:ascii="Times New Roman" w:hAnsi="Times New Roman"/>
          <w:sz w:val="24"/>
          <w:szCs w:val="24"/>
        </w:rPr>
        <w:t>”.</w:t>
      </w:r>
    </w:p>
    <w:p w:rsidR="00724B27" w:rsidRPr="00D602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 xml:space="preserve">El colegio ha sido uno de los 21 centros investigados por el regulador británico Ofsted después de que un supuesto complot islamista haya hecho saltar todas las alarmas. </w:t>
      </w:r>
      <w:r w:rsidRPr="00987291">
        <w:rPr>
          <w:rFonts w:ascii="Times New Roman" w:hAnsi="Times New Roman"/>
          <w:bCs/>
          <w:sz w:val="24"/>
          <w:szCs w:val="24"/>
        </w:rPr>
        <w:t>Cinco escuelas afrontan ahora la posibilidad de cerrar</w:t>
      </w:r>
      <w:r w:rsidRPr="00D60227">
        <w:rPr>
          <w:rFonts w:ascii="Times New Roman" w:hAnsi="Times New Roman"/>
          <w:sz w:val="24"/>
          <w:szCs w:val="24"/>
        </w:rPr>
        <w:t xml:space="preserve"> y otras seis deben tomar medidas especiales por no haber sabido detectar los riesgos para sus estudiantes. El informe publicado ayer por la institución señala que en</w:t>
      </w:r>
      <w:r w:rsidR="00987291">
        <w:rPr>
          <w:rFonts w:ascii="Times New Roman" w:hAnsi="Times New Roman"/>
          <w:sz w:val="24"/>
          <w:szCs w:val="24"/>
        </w:rPr>
        <w:t xml:space="preserve"> algunos de los centros existe “</w:t>
      </w:r>
      <w:r w:rsidRPr="00D60227">
        <w:rPr>
          <w:rFonts w:ascii="Times New Roman" w:hAnsi="Times New Roman"/>
          <w:sz w:val="24"/>
          <w:szCs w:val="24"/>
        </w:rPr>
        <w:t>una cultura del miedo e intimid</w:t>
      </w:r>
      <w:r w:rsidR="00987291">
        <w:rPr>
          <w:rFonts w:ascii="Times New Roman" w:hAnsi="Times New Roman"/>
          <w:sz w:val="24"/>
          <w:szCs w:val="24"/>
        </w:rPr>
        <w:t>ación”</w:t>
      </w:r>
      <w:r w:rsidRPr="00D60227">
        <w:rPr>
          <w:rFonts w:ascii="Times New Roman" w:hAnsi="Times New Roman"/>
          <w:sz w:val="24"/>
          <w:szCs w:val="24"/>
        </w:rPr>
        <w:t>. El documento</w:t>
      </w:r>
      <w:r w:rsidR="00987291">
        <w:rPr>
          <w:rFonts w:ascii="Times New Roman" w:hAnsi="Times New Roman"/>
          <w:sz w:val="24"/>
          <w:szCs w:val="24"/>
        </w:rPr>
        <w:t xml:space="preserve"> advierte que algunos docentes “</w:t>
      </w:r>
      <w:r w:rsidRPr="00D60227">
        <w:rPr>
          <w:rFonts w:ascii="Times New Roman" w:hAnsi="Times New Roman"/>
          <w:sz w:val="24"/>
          <w:szCs w:val="24"/>
        </w:rPr>
        <w:t>han sido marginado</w:t>
      </w:r>
      <w:r w:rsidR="00987291">
        <w:rPr>
          <w:rFonts w:ascii="Times New Roman" w:hAnsi="Times New Roman"/>
          <w:sz w:val="24"/>
          <w:szCs w:val="24"/>
        </w:rPr>
        <w:t>s o forzados a dejar el trabajo” y alerta de que “</w:t>
      </w:r>
      <w:r w:rsidRPr="00D60227">
        <w:rPr>
          <w:rFonts w:ascii="Times New Roman" w:hAnsi="Times New Roman"/>
          <w:sz w:val="24"/>
          <w:szCs w:val="24"/>
        </w:rPr>
        <w:t xml:space="preserve">hay pruebas de que ha habido </w:t>
      </w:r>
      <w:r w:rsidRPr="00987291">
        <w:rPr>
          <w:rFonts w:ascii="Times New Roman" w:hAnsi="Times New Roman"/>
          <w:bCs/>
          <w:sz w:val="24"/>
          <w:szCs w:val="24"/>
        </w:rPr>
        <w:t>una campaña organizada para hacerse con el control en ciertas escuelas</w:t>
      </w:r>
      <w:r w:rsidR="00987291">
        <w:rPr>
          <w:rFonts w:ascii="Times New Roman" w:hAnsi="Times New Roman"/>
          <w:sz w:val="24"/>
          <w:szCs w:val="24"/>
        </w:rPr>
        <w:t>”</w:t>
      </w:r>
      <w:r w:rsidRPr="00D60227">
        <w:rPr>
          <w:rFonts w:ascii="Times New Roman" w:hAnsi="Times New Roman"/>
          <w:sz w:val="24"/>
          <w:szCs w:val="24"/>
        </w:rPr>
        <w:t>.</w:t>
      </w:r>
    </w:p>
    <w:p w:rsidR="00724B27" w:rsidRPr="00D602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Fue en marzo cuando salió a la luz una carta anónima que había empezado a circular por las oficinas del Ayuntamiento y varios colegios de la ciudad. De</w:t>
      </w:r>
      <w:r w:rsidR="00987291">
        <w:rPr>
          <w:rFonts w:ascii="Times New Roman" w:hAnsi="Times New Roman"/>
          <w:sz w:val="24"/>
          <w:szCs w:val="24"/>
        </w:rPr>
        <w:t>tallaba un plan bautizado como “Operación Caballo de Troya”</w:t>
      </w:r>
      <w:r w:rsidRPr="00D60227">
        <w:rPr>
          <w:rFonts w:ascii="Times New Roman" w:hAnsi="Times New Roman"/>
          <w:sz w:val="24"/>
          <w:szCs w:val="24"/>
        </w:rPr>
        <w:t>. El objetivo era cumplir con los principios islámicos y acabar con las  directivas de aquellos centros que estaban</w:t>
      </w:r>
      <w:r w:rsidRPr="00D60227">
        <w:rPr>
          <w:rFonts w:ascii="Times New Roman" w:hAnsi="Times New Roman"/>
          <w:b/>
          <w:bCs/>
          <w:sz w:val="24"/>
          <w:szCs w:val="24"/>
        </w:rPr>
        <w:t xml:space="preserve"> </w:t>
      </w:r>
      <w:r w:rsidRPr="00D60227">
        <w:rPr>
          <w:rFonts w:ascii="Times New Roman" w:hAnsi="Times New Roman"/>
          <w:sz w:val="24"/>
          <w:szCs w:val="24"/>
        </w:rPr>
        <w:t>“corrompiendo” a los menores con “</w:t>
      </w:r>
      <w:r w:rsidRPr="00987291">
        <w:rPr>
          <w:rFonts w:ascii="Times New Roman" w:hAnsi="Times New Roman"/>
          <w:bCs/>
          <w:sz w:val="24"/>
          <w:szCs w:val="24"/>
        </w:rPr>
        <w:t>educación sexual, enseñanzas sobre homosexuales, rezos cristianos y natación mixta</w:t>
      </w:r>
      <w:r w:rsidRPr="00D60227">
        <w:rPr>
          <w:rFonts w:ascii="Times New Roman" w:hAnsi="Times New Roman"/>
          <w:sz w:val="24"/>
          <w:szCs w:val="24"/>
        </w:rPr>
        <w:t>”.</w:t>
      </w:r>
    </w:p>
    <w:p w:rsidR="00724B27" w:rsidRPr="00D602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 xml:space="preserve">La misiva señalaba que </w:t>
      </w:r>
      <w:r w:rsidRPr="00987291">
        <w:rPr>
          <w:rFonts w:ascii="Times New Roman" w:hAnsi="Times New Roman"/>
          <w:bCs/>
          <w:sz w:val="24"/>
          <w:szCs w:val="24"/>
        </w:rPr>
        <w:t>en varios colegios de Birmingham ya se había conseguido “instaurar la operación”</w:t>
      </w:r>
      <w:r w:rsidRPr="00D60227">
        <w:rPr>
          <w:rFonts w:ascii="Times New Roman" w:hAnsi="Times New Roman"/>
          <w:sz w:val="24"/>
          <w:szCs w:val="24"/>
        </w:rPr>
        <w:t xml:space="preserve"> y daban directrices a otros centros de Bradford y Manchester para seguir sus pasos.</w:t>
      </w:r>
    </w:p>
    <w:p w:rsidR="00724B27" w:rsidRPr="00D602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 xml:space="preserve">Las autoridades comenzaron a indagar si todo aquello era cierto y se encargaron cuatro investigaciones llevadas a cabo por Ofsted, el Ayuntamiento de Birmingham, el Ministerio de Educación y la llamada Agencia de Financiación en Educación (EFA). </w:t>
      </w:r>
      <w:r w:rsidRPr="00D60227">
        <w:rPr>
          <w:rFonts w:ascii="Times New Roman" w:hAnsi="Times New Roman"/>
          <w:sz w:val="24"/>
          <w:szCs w:val="24"/>
        </w:rPr>
        <w:lastRenderedPageBreak/>
        <w:t xml:space="preserve">Fue esta última la que alertó de que algunas escuelas utilizaban el tiempo de aviso previo a la auditoría para prepararse y </w:t>
      </w:r>
      <w:r w:rsidRPr="00987291">
        <w:rPr>
          <w:rFonts w:ascii="Times New Roman" w:hAnsi="Times New Roman"/>
          <w:bCs/>
          <w:sz w:val="24"/>
          <w:szCs w:val="24"/>
        </w:rPr>
        <w:t>mostrar que apoyaban la diversidad cultural</w:t>
      </w:r>
      <w:r w:rsidRPr="00D60227">
        <w:rPr>
          <w:rFonts w:ascii="Times New Roman" w:hAnsi="Times New Roman"/>
          <w:sz w:val="24"/>
          <w:szCs w:val="24"/>
        </w:rPr>
        <w:t>.</w:t>
      </w:r>
    </w:p>
    <w:p w:rsidR="00724B27" w:rsidRPr="00D602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En aquellos sitios donde fueron sorprendidos, como Oldknow Academy, los inspectores quedaron aterrad</w:t>
      </w:r>
      <w:r w:rsidR="00987291">
        <w:rPr>
          <w:rFonts w:ascii="Times New Roman" w:hAnsi="Times New Roman"/>
          <w:sz w:val="24"/>
          <w:szCs w:val="24"/>
        </w:rPr>
        <w:t>os por el uso de términos como “prostituta blanca”</w:t>
      </w:r>
      <w:r w:rsidR="00D05DA3">
        <w:rPr>
          <w:rFonts w:ascii="Times New Roman" w:hAnsi="Times New Roman"/>
          <w:sz w:val="24"/>
          <w:szCs w:val="24"/>
        </w:rPr>
        <w:t xml:space="preserve"> y “f</w:t>
      </w:r>
      <w:r w:rsidR="00987291">
        <w:rPr>
          <w:rFonts w:ascii="Times New Roman" w:hAnsi="Times New Roman"/>
          <w:sz w:val="24"/>
          <w:szCs w:val="24"/>
        </w:rPr>
        <w:t>uego del infierno”</w:t>
      </w:r>
      <w:r w:rsidRPr="00D60227">
        <w:rPr>
          <w:rFonts w:ascii="Times New Roman" w:hAnsi="Times New Roman"/>
          <w:sz w:val="24"/>
          <w:szCs w:val="24"/>
        </w:rPr>
        <w:t xml:space="preserve"> en las asambleas de los viernes, </w:t>
      </w:r>
      <w:r w:rsidRPr="00987291">
        <w:rPr>
          <w:rFonts w:ascii="Times New Roman" w:hAnsi="Times New Roman"/>
          <w:bCs/>
          <w:sz w:val="24"/>
          <w:szCs w:val="24"/>
        </w:rPr>
        <w:t>donde a los profesores no musulmanes les estaba prohibido participar</w:t>
      </w:r>
      <w:r w:rsidRPr="00D60227">
        <w:rPr>
          <w:rFonts w:ascii="Times New Roman" w:hAnsi="Times New Roman"/>
          <w:sz w:val="24"/>
          <w:szCs w:val="24"/>
        </w:rPr>
        <w:t>.</w:t>
      </w:r>
    </w:p>
    <w:p w:rsidR="00724B27" w:rsidRPr="00987291" w:rsidRDefault="00724B27" w:rsidP="00724B27">
      <w:pPr>
        <w:spacing w:before="100" w:beforeAutospacing="1" w:after="100" w:afterAutospacing="1" w:line="240" w:lineRule="auto"/>
        <w:jc w:val="both"/>
        <w:rPr>
          <w:rFonts w:ascii="Times New Roman" w:hAnsi="Times New Roman"/>
          <w:sz w:val="24"/>
          <w:szCs w:val="24"/>
        </w:rPr>
      </w:pPr>
      <w:r w:rsidRPr="00987291">
        <w:rPr>
          <w:rFonts w:ascii="Times New Roman" w:hAnsi="Times New Roman"/>
          <w:bCs/>
          <w:sz w:val="24"/>
          <w:szCs w:val="24"/>
        </w:rPr>
        <w:t>Los cristianos, una minoría marginada</w:t>
      </w:r>
    </w:p>
    <w:p w:rsidR="00724B27" w:rsidRPr="00D602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 xml:space="preserve">En los baños masculinos los retretes para chicos habían sido retirados ya que bajo la ley islámica no pueden orinar de pie. A las niñas se las trataba de manera diferente y los que </w:t>
      </w:r>
      <w:r w:rsidRPr="00987291">
        <w:rPr>
          <w:rFonts w:ascii="Times New Roman" w:hAnsi="Times New Roman"/>
          <w:bCs/>
          <w:sz w:val="24"/>
          <w:szCs w:val="24"/>
        </w:rPr>
        <w:t>tenían cristianismo en la clase de religión</w:t>
      </w:r>
      <w:r w:rsidRPr="00D60227">
        <w:rPr>
          <w:rFonts w:ascii="Times New Roman" w:hAnsi="Times New Roman"/>
          <w:b/>
          <w:bCs/>
          <w:sz w:val="24"/>
          <w:szCs w:val="24"/>
        </w:rPr>
        <w:t xml:space="preserve"> </w:t>
      </w:r>
      <w:r w:rsidRPr="00D60227">
        <w:rPr>
          <w:rFonts w:ascii="Times New Roman" w:hAnsi="Times New Roman"/>
          <w:sz w:val="24"/>
          <w:szCs w:val="24"/>
        </w:rPr>
        <w:t xml:space="preserve">se las tenían que apañar con un libro porque </w:t>
      </w:r>
      <w:r w:rsidRPr="00987291">
        <w:rPr>
          <w:rFonts w:ascii="Times New Roman" w:hAnsi="Times New Roman"/>
          <w:bCs/>
          <w:sz w:val="24"/>
          <w:szCs w:val="24"/>
        </w:rPr>
        <w:t>no les ponían siquiera profesor</w:t>
      </w:r>
      <w:r w:rsidRPr="00D60227">
        <w:rPr>
          <w:rFonts w:ascii="Times New Roman" w:hAnsi="Times New Roman"/>
          <w:sz w:val="24"/>
          <w:szCs w:val="24"/>
        </w:rPr>
        <w:t>. Eran una minoría marginada. De los 600 estudiantes del centro, el 95 por ciento es musulmán. Son porcentajes bastante frecuentes en algunas zonas de la ciudad, como Alum Rock, donde a uno se le olvida fácilmente que está en el Reino Unido.</w:t>
      </w:r>
    </w:p>
    <w:p w:rsidR="00724B27" w:rsidRPr="00D602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 xml:space="preserve">En Birmingham alrededor del 42% de los residentes no son blancos. El 46,1% se considera cristiano frente al 21,8 musulmán. La cuestión es que no todos los cristianos son practicantes. Según el último censo de 2011, el número total de personas en Inglaterra y Gales que se describieron a sí mismos como </w:t>
      </w:r>
      <w:r w:rsidRPr="00987291">
        <w:rPr>
          <w:rFonts w:ascii="Times New Roman" w:hAnsi="Times New Roman"/>
          <w:bCs/>
          <w:sz w:val="24"/>
          <w:szCs w:val="24"/>
        </w:rPr>
        <w:t>cristianos se redujo en 4,1 millones</w:t>
      </w:r>
      <w:r w:rsidRPr="00987291">
        <w:rPr>
          <w:rFonts w:ascii="Times New Roman" w:hAnsi="Times New Roman"/>
          <w:sz w:val="24"/>
          <w:szCs w:val="24"/>
        </w:rPr>
        <w:t>,</w:t>
      </w:r>
      <w:r w:rsidRPr="00D60227">
        <w:rPr>
          <w:rFonts w:ascii="Times New Roman" w:hAnsi="Times New Roman"/>
          <w:sz w:val="24"/>
          <w:szCs w:val="24"/>
        </w:rPr>
        <w:t xml:space="preserve"> una disminución del 10%, mientras que el número de musulmanes aumentó en un 75%. Según el Ministerio de Educación, ya tienen 136 escuelas, 125 de ellas en el sector privado.</w:t>
      </w:r>
    </w:p>
    <w:p w:rsidR="00724B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Los centros ahora en el punto de mira niegan las acusaciones de radicalizar a los alumnos. David Hughes, del Park View Education Trust, que regenta varios colegios asegura, que “</w:t>
      </w:r>
      <w:r w:rsidRPr="00987291">
        <w:rPr>
          <w:rFonts w:ascii="Times New Roman" w:hAnsi="Times New Roman"/>
          <w:bCs/>
          <w:sz w:val="24"/>
          <w:szCs w:val="24"/>
        </w:rPr>
        <w:t>la velocidad y la ferocidad con la que han sido condenados ha sido realmente impactante</w:t>
      </w:r>
      <w:r w:rsidRPr="00D60227">
        <w:rPr>
          <w:rFonts w:ascii="Times New Roman" w:hAnsi="Times New Roman"/>
          <w:sz w:val="24"/>
          <w:szCs w:val="24"/>
        </w:rPr>
        <w:t>”. Naeem Yousef, de la Asociación de Padres, señala que se podrían tomar acciones legales, ya que las conclusiones de los informes están equivocadas. Por su parte, Abdul Khan, padre de uno de los alumnos, asegura que todo se ha sacado de contexto y lo que está ocurriendo le parece “un insulto”. </w:t>
      </w:r>
    </w:p>
    <w:p w:rsidR="00724B27" w:rsidRPr="00D60227" w:rsidRDefault="00724B27" w:rsidP="00987291">
      <w:pPr>
        <w:pStyle w:val="NormalWeb"/>
        <w:jc w:val="both"/>
      </w:pPr>
      <w:r w:rsidRPr="00962785">
        <w:t>En conjunto estos resultados indican que el tipo de empresas y el tipo de investigación que cada uno de estos programas financia puede ser substancialmente diferente. Valdría la pena explorar con más detalle estos efectos a la hora de entender el valor que aportan estos incentivos a la investigación tanto a las empresas como a la sociedad en general</w:t>
      </w:r>
      <w:r w:rsidR="00510439">
        <w:t>.</w:t>
      </w:r>
    </w:p>
    <w:p w:rsidR="00724B27" w:rsidRPr="00D602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Aparte de generar otro</w:t>
      </w:r>
      <w:r w:rsidR="001A62D7">
        <w:rPr>
          <w:rFonts w:ascii="Times New Roman" w:hAnsi="Times New Roman"/>
          <w:sz w:val="24"/>
          <w:szCs w:val="24"/>
        </w:rPr>
        <w:t xml:space="preserve"> problema más a la integración -</w:t>
      </w:r>
      <w:r w:rsidRPr="00D60227">
        <w:rPr>
          <w:rFonts w:ascii="Times New Roman" w:hAnsi="Times New Roman"/>
          <w:sz w:val="24"/>
          <w:szCs w:val="24"/>
        </w:rPr>
        <w:t>el 60% del público británico tiene una im</w:t>
      </w:r>
      <w:r w:rsidR="001A62D7">
        <w:rPr>
          <w:rFonts w:ascii="Times New Roman" w:hAnsi="Times New Roman"/>
          <w:sz w:val="24"/>
          <w:szCs w:val="24"/>
        </w:rPr>
        <w:t>agen negativa de los musulmanes-</w:t>
      </w:r>
      <w:r w:rsidRPr="00D60227">
        <w:rPr>
          <w:rFonts w:ascii="Times New Roman" w:hAnsi="Times New Roman"/>
          <w:sz w:val="24"/>
          <w:szCs w:val="24"/>
        </w:rPr>
        <w:t>, la polémica ha provocado una importante disputa en el gabinete del Gobierno a tan sólo once meses de las elecciones generales. El ministro de Educación, Michael Gove, y la responsable del Interior, Theresa May, se acusan ahora el uno al otro de tener la culpa por llegar a esta situación.</w:t>
      </w:r>
    </w:p>
    <w:p w:rsidR="00724B27" w:rsidRPr="00D602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 xml:space="preserve">Tim Boyes, responsable del Queensbridge School, asegura que ya advirtió en 2010 de que </w:t>
      </w:r>
      <w:r w:rsidRPr="001A62D7">
        <w:rPr>
          <w:rFonts w:ascii="Times New Roman" w:hAnsi="Times New Roman"/>
          <w:bCs/>
          <w:sz w:val="24"/>
          <w:szCs w:val="24"/>
        </w:rPr>
        <w:t>algunos grupos radicales estaban intentando tomar los colegios</w:t>
      </w:r>
      <w:r w:rsidRPr="00D60227">
        <w:rPr>
          <w:rFonts w:ascii="Times New Roman" w:hAnsi="Times New Roman"/>
          <w:sz w:val="24"/>
          <w:szCs w:val="24"/>
        </w:rPr>
        <w:t>. Entonces denunció la situación al Ministerio de Educación, pero no se tomaron medidas.</w:t>
      </w:r>
    </w:p>
    <w:p w:rsidR="00724B27" w:rsidRPr="00D602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lastRenderedPageBreak/>
        <w:t xml:space="preserve">Por su parte, otro docente llamado Michael White </w:t>
      </w:r>
      <w:r w:rsidRPr="001A62D7">
        <w:rPr>
          <w:rFonts w:ascii="Times New Roman" w:hAnsi="Times New Roman"/>
          <w:bCs/>
          <w:sz w:val="24"/>
          <w:szCs w:val="24"/>
        </w:rPr>
        <w:t>asegura que el “complot islamista” se planteó por primera vez hace más de 20 años</w:t>
      </w:r>
      <w:r w:rsidRPr="00D60227">
        <w:rPr>
          <w:rFonts w:ascii="Times New Roman" w:hAnsi="Times New Roman"/>
          <w:sz w:val="24"/>
          <w:szCs w:val="24"/>
        </w:rPr>
        <w:t>. El profesor fue despedido en 2003 del Park View School, localizado en Alum Rock, después de años luchando contra la directiva que, según alega, fue tomada por “una secta” en 1993. Aunque expuso su caso ante la autoridad educativa local, sus reclamaciones no fueron investigadas.</w:t>
      </w:r>
    </w:p>
    <w:p w:rsidR="00724B27" w:rsidRDefault="00724B27" w:rsidP="00724B27">
      <w:pPr>
        <w:spacing w:before="100" w:beforeAutospacing="1" w:after="100" w:afterAutospacing="1" w:line="240" w:lineRule="auto"/>
        <w:jc w:val="both"/>
        <w:rPr>
          <w:rFonts w:ascii="Times New Roman" w:hAnsi="Times New Roman"/>
          <w:sz w:val="24"/>
          <w:szCs w:val="24"/>
        </w:rPr>
      </w:pPr>
      <w:r w:rsidRPr="00D60227">
        <w:rPr>
          <w:rFonts w:ascii="Times New Roman" w:hAnsi="Times New Roman"/>
          <w:sz w:val="24"/>
          <w:szCs w:val="24"/>
        </w:rPr>
        <w:t xml:space="preserve">El primer ministro británico, David Cameron, </w:t>
      </w:r>
      <w:r w:rsidR="001A62D7">
        <w:rPr>
          <w:rFonts w:ascii="Times New Roman" w:hAnsi="Times New Roman"/>
          <w:sz w:val="24"/>
          <w:szCs w:val="24"/>
        </w:rPr>
        <w:t>presidió ayer el llamado “</w:t>
      </w:r>
      <w:r w:rsidRPr="00D60227">
        <w:rPr>
          <w:rFonts w:ascii="Times New Roman" w:hAnsi="Times New Roman"/>
          <w:sz w:val="24"/>
          <w:szCs w:val="24"/>
        </w:rPr>
        <w:t>gr</w:t>
      </w:r>
      <w:r w:rsidR="001A62D7">
        <w:rPr>
          <w:rFonts w:ascii="Times New Roman" w:hAnsi="Times New Roman"/>
          <w:sz w:val="24"/>
          <w:szCs w:val="24"/>
        </w:rPr>
        <w:t>upo de trabajo sobre extremismo”</w:t>
      </w:r>
      <w:r w:rsidRPr="00D60227">
        <w:rPr>
          <w:rFonts w:ascii="Times New Roman" w:hAnsi="Times New Roman"/>
          <w:sz w:val="24"/>
          <w:szCs w:val="24"/>
        </w:rPr>
        <w:t xml:space="preserve"> para abordar la situación. De momento, ha anunciado que las inspecciones se realizarán a partir de ahora por sorpresa. </w:t>
      </w:r>
      <w:r w:rsidRPr="001A62D7">
        <w:rPr>
          <w:rFonts w:ascii="Times New Roman" w:hAnsi="Times New Roman"/>
          <w:bCs/>
          <w:sz w:val="24"/>
          <w:szCs w:val="24"/>
        </w:rPr>
        <w:t>La mayoría de expertos descarta que, en el futuro, los musulmanes sean el grupo mayoritario en las islas</w:t>
      </w:r>
      <w:r w:rsidRPr="001A62D7">
        <w:rPr>
          <w:rFonts w:ascii="Times New Roman" w:hAnsi="Times New Roman"/>
          <w:sz w:val="24"/>
          <w:szCs w:val="24"/>
        </w:rPr>
        <w:t>.</w:t>
      </w:r>
      <w:r w:rsidRPr="00D60227">
        <w:rPr>
          <w:rFonts w:ascii="Times New Roman" w:hAnsi="Times New Roman"/>
          <w:sz w:val="24"/>
          <w:szCs w:val="24"/>
        </w:rPr>
        <w:t xml:space="preserve"> Pero eso no significa que no vayan dejando su huella. El Reino Unido ya cuenta con 1.600 mezquitas.</w:t>
      </w:r>
    </w:p>
    <w:p w:rsidR="00977983" w:rsidRDefault="00977983" w:rsidP="00724B27">
      <w:pPr>
        <w:spacing w:before="100" w:beforeAutospacing="1" w:after="100" w:afterAutospacing="1" w:line="240" w:lineRule="auto"/>
        <w:jc w:val="both"/>
        <w:rPr>
          <w:rFonts w:ascii="Times New Roman" w:hAnsi="Times New Roman"/>
          <w:b/>
          <w:sz w:val="24"/>
          <w:szCs w:val="24"/>
        </w:rPr>
      </w:pPr>
      <w:r>
        <w:rPr>
          <w:rFonts w:ascii="Times New Roman" w:hAnsi="Times New Roman"/>
          <w:b/>
          <w:sz w:val="24"/>
          <w:szCs w:val="24"/>
        </w:rPr>
        <w:t>“Charlando” las noticias</w:t>
      </w:r>
      <w:r w:rsidR="00D657A4">
        <w:rPr>
          <w:rFonts w:ascii="Times New Roman" w:hAnsi="Times New Roman"/>
          <w:b/>
          <w:sz w:val="24"/>
          <w:szCs w:val="24"/>
        </w:rPr>
        <w:t xml:space="preserve"> (</w:t>
      </w:r>
      <w:r w:rsidR="00EE1A32">
        <w:rPr>
          <w:rFonts w:ascii="Times New Roman" w:hAnsi="Times New Roman"/>
          <w:b/>
          <w:sz w:val="24"/>
          <w:szCs w:val="24"/>
        </w:rPr>
        <w:t xml:space="preserve">entre </w:t>
      </w:r>
      <w:r w:rsidR="00D657A4">
        <w:rPr>
          <w:rFonts w:ascii="Times New Roman" w:hAnsi="Times New Roman"/>
          <w:b/>
          <w:sz w:val="24"/>
          <w:szCs w:val="24"/>
        </w:rPr>
        <w:t>la vergüenza de haber sido y el dolor de ya no ser)</w:t>
      </w:r>
    </w:p>
    <w:p w:rsidR="00D657A4" w:rsidRDefault="00EE1A32" w:rsidP="00724B2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En los 45 años que llevo como economista</w:t>
      </w:r>
      <w:r w:rsidR="00A924E3">
        <w:rPr>
          <w:rFonts w:ascii="Times New Roman" w:hAnsi="Times New Roman"/>
          <w:sz w:val="24"/>
          <w:szCs w:val="24"/>
        </w:rPr>
        <w:t xml:space="preserve"> (los últimos 25 años, </w:t>
      </w:r>
      <w:r>
        <w:rPr>
          <w:rFonts w:ascii="Times New Roman" w:hAnsi="Times New Roman"/>
          <w:sz w:val="24"/>
          <w:szCs w:val="24"/>
        </w:rPr>
        <w:t>residiendo en Europa</w:t>
      </w:r>
      <w:r w:rsidR="00A924E3">
        <w:rPr>
          <w:rFonts w:ascii="Times New Roman" w:hAnsi="Times New Roman"/>
          <w:sz w:val="24"/>
          <w:szCs w:val="24"/>
        </w:rPr>
        <w:t>)</w:t>
      </w:r>
      <w:r>
        <w:rPr>
          <w:rFonts w:ascii="Times New Roman" w:hAnsi="Times New Roman"/>
          <w:sz w:val="24"/>
          <w:szCs w:val="24"/>
        </w:rPr>
        <w:t>, nunca me imaginé teniendo que comentar una situación tan esperpéntica</w:t>
      </w:r>
      <w:r w:rsidR="00AF593A">
        <w:rPr>
          <w:rFonts w:ascii="Times New Roman" w:hAnsi="Times New Roman"/>
          <w:sz w:val="24"/>
          <w:szCs w:val="24"/>
        </w:rPr>
        <w:t xml:space="preserve"> y surrealista</w:t>
      </w:r>
      <w:r w:rsidR="009B0CD0">
        <w:rPr>
          <w:rFonts w:ascii="Times New Roman" w:hAnsi="Times New Roman"/>
          <w:sz w:val="24"/>
          <w:szCs w:val="24"/>
        </w:rPr>
        <w:t>, en</w:t>
      </w:r>
      <w:r w:rsidR="00E32624">
        <w:rPr>
          <w:rFonts w:ascii="Times New Roman" w:hAnsi="Times New Roman"/>
          <w:sz w:val="24"/>
          <w:szCs w:val="24"/>
        </w:rPr>
        <w:t xml:space="preserve"> el</w:t>
      </w:r>
      <w:r w:rsidR="00A924E3">
        <w:rPr>
          <w:rFonts w:ascii="Times New Roman" w:hAnsi="Times New Roman"/>
          <w:sz w:val="24"/>
          <w:szCs w:val="24"/>
        </w:rPr>
        <w:t xml:space="preserve">, </w:t>
      </w:r>
      <w:r>
        <w:rPr>
          <w:rFonts w:ascii="Times New Roman" w:hAnsi="Times New Roman"/>
          <w:sz w:val="24"/>
          <w:szCs w:val="24"/>
        </w:rPr>
        <w:t>supuestamente, “Primer Mundo”</w:t>
      </w:r>
      <w:r w:rsidR="00A924E3">
        <w:rPr>
          <w:rFonts w:ascii="Times New Roman" w:hAnsi="Times New Roman"/>
          <w:sz w:val="24"/>
          <w:szCs w:val="24"/>
        </w:rPr>
        <w:t xml:space="preserve"> (ahora, sin duda, “</w:t>
      </w:r>
      <w:r>
        <w:rPr>
          <w:rFonts w:ascii="Times New Roman" w:hAnsi="Times New Roman"/>
          <w:sz w:val="24"/>
          <w:szCs w:val="24"/>
        </w:rPr>
        <w:t>en vías de subdesarrollo</w:t>
      </w:r>
      <w:r w:rsidR="00A924E3">
        <w:rPr>
          <w:rFonts w:ascii="Times New Roman" w:hAnsi="Times New Roman"/>
          <w:sz w:val="24"/>
          <w:szCs w:val="24"/>
        </w:rPr>
        <w:t>”</w:t>
      </w:r>
      <w:r>
        <w:rPr>
          <w:rFonts w:ascii="Times New Roman" w:hAnsi="Times New Roman"/>
          <w:sz w:val="24"/>
          <w:szCs w:val="24"/>
        </w:rPr>
        <w:t>).</w:t>
      </w:r>
    </w:p>
    <w:p w:rsidR="00A924E3" w:rsidRDefault="00A924E3" w:rsidP="00724B2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El “fenómeno” Conchita Wurst, representa una </w:t>
      </w:r>
      <w:r w:rsidR="00AF593A">
        <w:rPr>
          <w:rFonts w:ascii="Times New Roman" w:hAnsi="Times New Roman"/>
          <w:sz w:val="24"/>
          <w:szCs w:val="24"/>
        </w:rPr>
        <w:t>“</w:t>
      </w:r>
      <w:r>
        <w:rPr>
          <w:rFonts w:ascii="Times New Roman" w:hAnsi="Times New Roman"/>
          <w:sz w:val="24"/>
          <w:szCs w:val="24"/>
        </w:rPr>
        <w:t>metáfora perfecta</w:t>
      </w:r>
      <w:r w:rsidR="00AF593A">
        <w:rPr>
          <w:rFonts w:ascii="Times New Roman" w:hAnsi="Times New Roman"/>
          <w:sz w:val="24"/>
          <w:szCs w:val="24"/>
        </w:rPr>
        <w:t>” de esta</w:t>
      </w:r>
      <w:r w:rsidR="009B0CD0">
        <w:rPr>
          <w:rFonts w:ascii="Times New Roman" w:hAnsi="Times New Roman"/>
          <w:sz w:val="24"/>
          <w:szCs w:val="24"/>
        </w:rPr>
        <w:t xml:space="preserve"> Europa postmoderna;</w:t>
      </w:r>
      <w:r>
        <w:rPr>
          <w:rFonts w:ascii="Times New Roman" w:hAnsi="Times New Roman"/>
          <w:sz w:val="24"/>
          <w:szCs w:val="24"/>
        </w:rPr>
        <w:t xml:space="preserve"> una sociedad asexuada,</w:t>
      </w:r>
      <w:r w:rsidR="00AF593A">
        <w:rPr>
          <w:rFonts w:ascii="Times New Roman" w:hAnsi="Times New Roman"/>
          <w:sz w:val="24"/>
          <w:szCs w:val="24"/>
        </w:rPr>
        <w:t xml:space="preserve"> amorfa, </w:t>
      </w:r>
      <w:r>
        <w:rPr>
          <w:rFonts w:ascii="Times New Roman" w:hAnsi="Times New Roman"/>
          <w:sz w:val="24"/>
          <w:szCs w:val="24"/>
        </w:rPr>
        <w:t xml:space="preserve"> ni del todo hombre, ni del todo mujer; la “mujer barbuda” del circo europeo. </w:t>
      </w:r>
      <w:r w:rsidR="00E32624">
        <w:rPr>
          <w:rFonts w:ascii="Times New Roman" w:hAnsi="Times New Roman"/>
          <w:sz w:val="24"/>
          <w:szCs w:val="24"/>
        </w:rPr>
        <w:t xml:space="preserve">Un triste espectáculo de indignidad y decadencia. </w:t>
      </w:r>
    </w:p>
    <w:p w:rsidR="00A924E3" w:rsidRDefault="00A924E3" w:rsidP="00724B2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¿Este relativismo, permisivismo, voluntarismo, buenismo, </w:t>
      </w:r>
      <w:r w:rsidR="00486204">
        <w:rPr>
          <w:rFonts w:ascii="Times New Roman" w:hAnsi="Times New Roman"/>
          <w:sz w:val="24"/>
          <w:szCs w:val="24"/>
        </w:rPr>
        <w:t>idiocia</w:t>
      </w:r>
      <w:r>
        <w:rPr>
          <w:rFonts w:ascii="Times New Roman" w:hAnsi="Times New Roman"/>
          <w:sz w:val="24"/>
          <w:szCs w:val="24"/>
        </w:rPr>
        <w:t xml:space="preserve">, </w:t>
      </w:r>
      <w:r w:rsidR="00AF593A">
        <w:rPr>
          <w:rFonts w:ascii="Times New Roman" w:hAnsi="Times New Roman"/>
          <w:sz w:val="24"/>
          <w:szCs w:val="24"/>
        </w:rPr>
        <w:t>ignorancia, incultura, tontería, memes</w:t>
      </w:r>
      <w:r w:rsidR="007D3CF0">
        <w:rPr>
          <w:rFonts w:ascii="Times New Roman" w:hAnsi="Times New Roman"/>
          <w:sz w:val="24"/>
          <w:szCs w:val="24"/>
        </w:rPr>
        <w:t>,</w:t>
      </w:r>
      <w:r w:rsidR="009B0CD0">
        <w:rPr>
          <w:rFonts w:ascii="Times New Roman" w:hAnsi="Times New Roman"/>
          <w:sz w:val="24"/>
          <w:szCs w:val="24"/>
        </w:rPr>
        <w:t xml:space="preserve"> simpleza, habría</w:t>
      </w:r>
      <w:r w:rsidR="00AF593A">
        <w:rPr>
          <w:rFonts w:ascii="Times New Roman" w:hAnsi="Times New Roman"/>
          <w:sz w:val="24"/>
          <w:szCs w:val="24"/>
        </w:rPr>
        <w:t xml:space="preserve"> sido lo que esperaban de la Unión Europea sus Padres Fundadores (</w:t>
      </w:r>
      <w:r w:rsidR="00AF593A" w:rsidRPr="00AF593A">
        <w:rPr>
          <w:rFonts w:ascii="Times New Roman" w:hAnsi="Times New Roman"/>
          <w:sz w:val="24"/>
          <w:szCs w:val="24"/>
        </w:rPr>
        <w:t>Aden</w:t>
      </w:r>
      <w:r w:rsidR="00AF593A">
        <w:rPr>
          <w:rFonts w:ascii="Times New Roman" w:hAnsi="Times New Roman"/>
          <w:sz w:val="24"/>
          <w:szCs w:val="24"/>
        </w:rPr>
        <w:t>auer, Monnet, Schuman y de Gasperi)?</w:t>
      </w:r>
    </w:p>
    <w:p w:rsidR="00AF593A" w:rsidRDefault="009B0CD0" w:rsidP="00724B2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¿Podrían haber</w:t>
      </w:r>
      <w:r w:rsidR="00AF593A">
        <w:rPr>
          <w:rFonts w:ascii="Times New Roman" w:hAnsi="Times New Roman"/>
          <w:sz w:val="24"/>
          <w:szCs w:val="24"/>
        </w:rPr>
        <w:t xml:space="preserve"> imaginado un futuro en</w:t>
      </w:r>
      <w:r>
        <w:rPr>
          <w:rFonts w:ascii="Times New Roman" w:hAnsi="Times New Roman"/>
          <w:sz w:val="24"/>
          <w:szCs w:val="24"/>
        </w:rPr>
        <w:t xml:space="preserve"> el</w:t>
      </w:r>
      <w:r w:rsidR="00AF593A">
        <w:rPr>
          <w:rFonts w:ascii="Times New Roman" w:hAnsi="Times New Roman"/>
          <w:sz w:val="24"/>
          <w:szCs w:val="24"/>
        </w:rPr>
        <w:t xml:space="preserve"> que </w:t>
      </w:r>
      <w:r>
        <w:rPr>
          <w:rFonts w:ascii="Times New Roman" w:hAnsi="Times New Roman"/>
          <w:sz w:val="24"/>
          <w:szCs w:val="24"/>
        </w:rPr>
        <w:t>se tuviera que computar la prostitución y el tráfico de drogas,</w:t>
      </w:r>
      <w:r w:rsidR="007D3CF0">
        <w:rPr>
          <w:rFonts w:ascii="Times New Roman" w:hAnsi="Times New Roman"/>
          <w:sz w:val="24"/>
          <w:szCs w:val="24"/>
        </w:rPr>
        <w:t xml:space="preserve"> para “mejorar”</w:t>
      </w:r>
      <w:r>
        <w:rPr>
          <w:rFonts w:ascii="Times New Roman" w:hAnsi="Times New Roman"/>
          <w:sz w:val="24"/>
          <w:szCs w:val="24"/>
        </w:rPr>
        <w:t xml:space="preserve"> el cálculo del Producto Bruto Interno</w:t>
      </w:r>
      <w:r w:rsidR="00E558F4">
        <w:rPr>
          <w:rFonts w:ascii="Times New Roman" w:hAnsi="Times New Roman"/>
          <w:sz w:val="24"/>
          <w:szCs w:val="24"/>
        </w:rPr>
        <w:t>?</w:t>
      </w:r>
    </w:p>
    <w:p w:rsidR="001932C5" w:rsidRDefault="00E558F4" w:rsidP="00724B2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En tren de “estimular” el cómputo económico ¿por qué no incorporar</w:t>
      </w:r>
      <w:r w:rsidR="007D3CF0">
        <w:rPr>
          <w:rFonts w:ascii="Times New Roman" w:hAnsi="Times New Roman"/>
          <w:sz w:val="24"/>
          <w:szCs w:val="24"/>
        </w:rPr>
        <w:t xml:space="preserve"> </w:t>
      </w:r>
      <w:r w:rsidR="00E32624">
        <w:rPr>
          <w:rFonts w:ascii="Times New Roman" w:hAnsi="Times New Roman"/>
          <w:sz w:val="24"/>
          <w:szCs w:val="24"/>
        </w:rPr>
        <w:t>también</w:t>
      </w:r>
      <w:r>
        <w:rPr>
          <w:rFonts w:ascii="Times New Roman" w:hAnsi="Times New Roman"/>
          <w:sz w:val="24"/>
          <w:szCs w:val="24"/>
        </w:rPr>
        <w:t xml:space="preserve"> el crimen organizado?... </w:t>
      </w:r>
      <w:r w:rsidR="001932C5">
        <w:rPr>
          <w:rFonts w:ascii="Times New Roman" w:hAnsi="Times New Roman"/>
          <w:sz w:val="24"/>
          <w:szCs w:val="24"/>
        </w:rPr>
        <w:t>Y ya que estamos, el contrabando, el blanqueo de dinero, y la corrupción.</w:t>
      </w:r>
      <w:r w:rsidR="007D3CF0">
        <w:rPr>
          <w:rFonts w:ascii="Times New Roman" w:hAnsi="Times New Roman"/>
          <w:sz w:val="24"/>
          <w:szCs w:val="24"/>
        </w:rPr>
        <w:t xml:space="preserve"> Es probable </w:t>
      </w:r>
      <w:r w:rsidR="001932C5">
        <w:rPr>
          <w:rFonts w:ascii="Times New Roman" w:hAnsi="Times New Roman"/>
          <w:sz w:val="24"/>
          <w:szCs w:val="24"/>
        </w:rPr>
        <w:t>que de hacerlo (en especial la corrupción de la casta política)</w:t>
      </w:r>
      <w:r w:rsidR="007D3CF0">
        <w:rPr>
          <w:rFonts w:ascii="Times New Roman" w:hAnsi="Times New Roman"/>
          <w:sz w:val="24"/>
          <w:szCs w:val="24"/>
        </w:rPr>
        <w:t>,</w:t>
      </w:r>
      <w:r w:rsidR="001932C5">
        <w:rPr>
          <w:rFonts w:ascii="Times New Roman" w:hAnsi="Times New Roman"/>
          <w:sz w:val="24"/>
          <w:szCs w:val="24"/>
        </w:rPr>
        <w:t xml:space="preserve"> la Unión</w:t>
      </w:r>
      <w:r w:rsidR="007D3CF0">
        <w:rPr>
          <w:rFonts w:ascii="Times New Roman" w:hAnsi="Times New Roman"/>
          <w:sz w:val="24"/>
          <w:szCs w:val="24"/>
        </w:rPr>
        <w:t xml:space="preserve"> Europea pueda superar</w:t>
      </w:r>
      <w:r w:rsidR="007B5813">
        <w:rPr>
          <w:rFonts w:ascii="Times New Roman" w:hAnsi="Times New Roman"/>
          <w:sz w:val="24"/>
          <w:szCs w:val="24"/>
        </w:rPr>
        <w:t xml:space="preserve"> el PIB de los EEUU y China ya no juegue</w:t>
      </w:r>
      <w:r w:rsidR="009B0CD0">
        <w:rPr>
          <w:rFonts w:ascii="Times New Roman" w:hAnsi="Times New Roman"/>
          <w:sz w:val="24"/>
          <w:szCs w:val="24"/>
        </w:rPr>
        <w:t xml:space="preserve"> los </w:t>
      </w:r>
      <w:r w:rsidR="007B5813">
        <w:rPr>
          <w:rFonts w:ascii="Times New Roman" w:hAnsi="Times New Roman"/>
          <w:sz w:val="24"/>
          <w:szCs w:val="24"/>
        </w:rPr>
        <w:t>“</w:t>
      </w:r>
      <w:r w:rsidR="009B0CD0">
        <w:rPr>
          <w:rFonts w:ascii="Times New Roman" w:hAnsi="Times New Roman"/>
          <w:sz w:val="24"/>
          <w:szCs w:val="24"/>
        </w:rPr>
        <w:t>play off</w:t>
      </w:r>
      <w:r w:rsidR="007B5813">
        <w:rPr>
          <w:rFonts w:ascii="Times New Roman" w:hAnsi="Times New Roman"/>
          <w:sz w:val="24"/>
          <w:szCs w:val="24"/>
        </w:rPr>
        <w:t>”</w:t>
      </w:r>
      <w:r w:rsidR="009B0CD0">
        <w:rPr>
          <w:rFonts w:ascii="Times New Roman" w:hAnsi="Times New Roman"/>
          <w:sz w:val="24"/>
          <w:szCs w:val="24"/>
        </w:rPr>
        <w:t>.</w:t>
      </w:r>
    </w:p>
    <w:p w:rsidR="007D3CF0" w:rsidRDefault="001932C5" w:rsidP="00724B2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P</w:t>
      </w:r>
      <w:r w:rsidR="007D3CF0">
        <w:rPr>
          <w:rFonts w:ascii="Times New Roman" w:hAnsi="Times New Roman"/>
          <w:sz w:val="24"/>
          <w:szCs w:val="24"/>
        </w:rPr>
        <w:t>uedo adivinar</w:t>
      </w:r>
      <w:r>
        <w:rPr>
          <w:rFonts w:ascii="Times New Roman" w:hAnsi="Times New Roman"/>
          <w:sz w:val="24"/>
          <w:szCs w:val="24"/>
        </w:rPr>
        <w:t xml:space="preserve"> a los “burócrata</w:t>
      </w:r>
      <w:r w:rsidR="00537C11">
        <w:rPr>
          <w:rFonts w:ascii="Times New Roman" w:hAnsi="Times New Roman"/>
          <w:sz w:val="24"/>
          <w:szCs w:val="24"/>
        </w:rPr>
        <w:t>s” europeos, procurando “estimular</w:t>
      </w:r>
      <w:r>
        <w:rPr>
          <w:rFonts w:ascii="Times New Roman" w:hAnsi="Times New Roman"/>
          <w:sz w:val="24"/>
          <w:szCs w:val="24"/>
        </w:rPr>
        <w:t xml:space="preserve">” el aumento </w:t>
      </w:r>
      <w:r w:rsidR="007B5813">
        <w:rPr>
          <w:rFonts w:ascii="Times New Roman" w:hAnsi="Times New Roman"/>
          <w:sz w:val="24"/>
          <w:szCs w:val="24"/>
        </w:rPr>
        <w:t>de la productividad del “business</w:t>
      </w:r>
      <w:r>
        <w:rPr>
          <w:rFonts w:ascii="Times New Roman" w:hAnsi="Times New Roman"/>
          <w:sz w:val="24"/>
          <w:szCs w:val="24"/>
        </w:rPr>
        <w:t>” de la siguiente manera:</w:t>
      </w:r>
      <w:r w:rsidR="007D3CF0">
        <w:rPr>
          <w:rFonts w:ascii="Times New Roman" w:hAnsi="Times New Roman"/>
          <w:sz w:val="24"/>
          <w:szCs w:val="24"/>
        </w:rPr>
        <w:t xml:space="preserve"> ¡</w:t>
      </w:r>
      <w:r w:rsidR="00E32624">
        <w:rPr>
          <w:rFonts w:ascii="Times New Roman" w:hAnsi="Times New Roman"/>
          <w:sz w:val="24"/>
          <w:szCs w:val="24"/>
        </w:rPr>
        <w:t>”</w:t>
      </w:r>
      <w:r w:rsidR="007D3CF0">
        <w:rPr>
          <w:rFonts w:ascii="Times New Roman" w:hAnsi="Times New Roman"/>
          <w:sz w:val="24"/>
          <w:szCs w:val="24"/>
        </w:rPr>
        <w:t>Follen</w:t>
      </w:r>
      <w:r w:rsidR="00E32624">
        <w:rPr>
          <w:rFonts w:ascii="Times New Roman" w:hAnsi="Times New Roman"/>
          <w:sz w:val="24"/>
          <w:szCs w:val="24"/>
        </w:rPr>
        <w:t>”</w:t>
      </w:r>
      <w:r w:rsidR="007D3CF0">
        <w:rPr>
          <w:rFonts w:ascii="Times New Roman" w:hAnsi="Times New Roman"/>
          <w:sz w:val="24"/>
          <w:szCs w:val="24"/>
        </w:rPr>
        <w:t xml:space="preserve">, muchachos, </w:t>
      </w:r>
      <w:r w:rsidR="00E32624">
        <w:rPr>
          <w:rFonts w:ascii="Times New Roman" w:hAnsi="Times New Roman"/>
          <w:sz w:val="24"/>
          <w:szCs w:val="24"/>
        </w:rPr>
        <w:t>“</w:t>
      </w:r>
      <w:r w:rsidR="007D3CF0">
        <w:rPr>
          <w:rFonts w:ascii="Times New Roman" w:hAnsi="Times New Roman"/>
          <w:sz w:val="24"/>
          <w:szCs w:val="24"/>
        </w:rPr>
        <w:t>follen</w:t>
      </w:r>
      <w:r w:rsidR="00E32624">
        <w:rPr>
          <w:rFonts w:ascii="Times New Roman" w:hAnsi="Times New Roman"/>
          <w:sz w:val="24"/>
          <w:szCs w:val="24"/>
        </w:rPr>
        <w:t>”!...</w:t>
      </w:r>
      <w:r w:rsidR="007D3CF0">
        <w:rPr>
          <w:rFonts w:ascii="Times New Roman" w:hAnsi="Times New Roman"/>
          <w:sz w:val="24"/>
          <w:szCs w:val="24"/>
        </w:rPr>
        <w:t xml:space="preserve"> ¡Hagan “patria”, métanse una raya!</w:t>
      </w:r>
      <w:r w:rsidR="00E32624">
        <w:rPr>
          <w:rFonts w:ascii="Times New Roman" w:hAnsi="Times New Roman"/>
          <w:sz w:val="24"/>
          <w:szCs w:val="24"/>
        </w:rPr>
        <w:t xml:space="preserve">... ¡La “corrupción” engrandece Europa! </w:t>
      </w:r>
      <w:r w:rsidR="007D3CF0">
        <w:rPr>
          <w:rFonts w:ascii="Times New Roman" w:hAnsi="Times New Roman"/>
          <w:sz w:val="24"/>
          <w:szCs w:val="24"/>
        </w:rPr>
        <w:t xml:space="preserve">... </w:t>
      </w:r>
    </w:p>
    <w:p w:rsidR="00707770" w:rsidRDefault="00E32624" w:rsidP="00724B27">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¿Hasta dónde puede llevar la “ficción” estadística o la “voracidad” fiscal?</w:t>
      </w:r>
      <w:r w:rsidR="00CE3F4C">
        <w:rPr>
          <w:rFonts w:ascii="Times New Roman" w:hAnsi="Times New Roman"/>
          <w:sz w:val="24"/>
          <w:szCs w:val="24"/>
        </w:rPr>
        <w:t xml:space="preserve"> ¿Oportunismo superficial o desesperación recaudatoria? ¿Ingeniería contable o cirugía plástica del déficit y la deuda pública?</w:t>
      </w:r>
      <w:r>
        <w:rPr>
          <w:rFonts w:ascii="Times New Roman" w:hAnsi="Times New Roman"/>
          <w:sz w:val="24"/>
          <w:szCs w:val="24"/>
        </w:rPr>
        <w:t xml:space="preserve"> </w:t>
      </w:r>
      <w:r w:rsidR="007D3CF0">
        <w:rPr>
          <w:rFonts w:ascii="Times New Roman" w:hAnsi="Times New Roman"/>
          <w:sz w:val="24"/>
          <w:szCs w:val="24"/>
        </w:rPr>
        <w:t xml:space="preserve">Todo esto, me resulta inmoral, obsceno, </w:t>
      </w:r>
      <w:r w:rsidR="0014441A">
        <w:rPr>
          <w:rFonts w:ascii="Times New Roman" w:hAnsi="Times New Roman"/>
          <w:sz w:val="24"/>
          <w:szCs w:val="24"/>
        </w:rPr>
        <w:t>indignante. Un casino demente, con complicados sistemas de apuestas.</w:t>
      </w:r>
      <w:r w:rsidR="007D3CF0">
        <w:rPr>
          <w:rFonts w:ascii="Times New Roman" w:hAnsi="Times New Roman"/>
          <w:sz w:val="24"/>
          <w:szCs w:val="24"/>
        </w:rPr>
        <w:t xml:space="preserve"> Un mal radical</w:t>
      </w:r>
      <w:r w:rsidR="00707770">
        <w:rPr>
          <w:rFonts w:ascii="Times New Roman" w:hAnsi="Times New Roman"/>
          <w:sz w:val="24"/>
          <w:szCs w:val="24"/>
        </w:rPr>
        <w:t>.</w:t>
      </w:r>
    </w:p>
    <w:p w:rsidR="00707770" w:rsidRDefault="00707770" w:rsidP="0070777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Es un fracaso europeo estruendoso que el último refugio de la desindustrialización, la precariedad laboral, el </w:t>
      </w:r>
      <w:r w:rsidRPr="0026524B">
        <w:rPr>
          <w:rFonts w:ascii="Times New Roman" w:hAnsi="Times New Roman"/>
          <w:sz w:val="24"/>
          <w:szCs w:val="24"/>
        </w:rPr>
        <w:t xml:space="preserve">desempleo, </w:t>
      </w:r>
      <w:r>
        <w:rPr>
          <w:rFonts w:ascii="Times New Roman" w:hAnsi="Times New Roman"/>
          <w:sz w:val="24"/>
          <w:szCs w:val="24"/>
        </w:rPr>
        <w:t xml:space="preserve">la </w:t>
      </w:r>
      <w:r w:rsidRPr="0026524B">
        <w:rPr>
          <w:rFonts w:ascii="Times New Roman" w:hAnsi="Times New Roman"/>
          <w:sz w:val="24"/>
          <w:szCs w:val="24"/>
        </w:rPr>
        <w:t>desigualdad y</w:t>
      </w:r>
      <w:r>
        <w:rPr>
          <w:rFonts w:ascii="Times New Roman" w:hAnsi="Times New Roman"/>
          <w:sz w:val="24"/>
          <w:szCs w:val="24"/>
        </w:rPr>
        <w:t xml:space="preserve"> las</w:t>
      </w:r>
      <w:r w:rsidRPr="0026524B">
        <w:rPr>
          <w:rFonts w:ascii="Times New Roman" w:hAnsi="Times New Roman"/>
          <w:sz w:val="24"/>
          <w:szCs w:val="24"/>
        </w:rPr>
        <w:t xml:space="preserve"> carencias</w:t>
      </w:r>
      <w:r>
        <w:rPr>
          <w:rFonts w:ascii="Times New Roman" w:hAnsi="Times New Roman"/>
          <w:sz w:val="24"/>
          <w:szCs w:val="24"/>
        </w:rPr>
        <w:t xml:space="preserve"> sociales, sea el alco</w:t>
      </w:r>
      <w:r w:rsidR="000E5CB7">
        <w:rPr>
          <w:rFonts w:ascii="Times New Roman" w:hAnsi="Times New Roman"/>
          <w:sz w:val="24"/>
          <w:szCs w:val="24"/>
        </w:rPr>
        <w:t>holismo, con</w:t>
      </w:r>
      <w:r>
        <w:rPr>
          <w:rFonts w:ascii="Times New Roman" w:hAnsi="Times New Roman"/>
          <w:sz w:val="24"/>
          <w:szCs w:val="24"/>
        </w:rPr>
        <w:t xml:space="preserve"> el aumento de las probabilidades de muertes prematuras</w:t>
      </w:r>
      <w:r w:rsidR="000362F9">
        <w:rPr>
          <w:rFonts w:ascii="Times New Roman" w:hAnsi="Times New Roman"/>
          <w:sz w:val="24"/>
          <w:szCs w:val="24"/>
        </w:rPr>
        <w:t xml:space="preserve"> </w:t>
      </w:r>
      <w:r w:rsidR="000E5CB7">
        <w:rPr>
          <w:rFonts w:ascii="Times New Roman" w:hAnsi="Times New Roman"/>
          <w:sz w:val="24"/>
          <w:szCs w:val="24"/>
        </w:rPr>
        <w:t>de la población</w:t>
      </w:r>
      <w:r>
        <w:rPr>
          <w:rFonts w:ascii="Times New Roman" w:hAnsi="Times New Roman"/>
          <w:sz w:val="24"/>
          <w:szCs w:val="24"/>
        </w:rPr>
        <w:t xml:space="preserve"> </w:t>
      </w:r>
      <w:r w:rsidR="000E5CB7">
        <w:rPr>
          <w:rFonts w:ascii="Times New Roman" w:hAnsi="Times New Roman"/>
          <w:sz w:val="24"/>
          <w:szCs w:val="24"/>
        </w:rPr>
        <w:t xml:space="preserve">(efecto Glasgow: </w:t>
      </w:r>
      <w:r w:rsidR="00CE3F4C">
        <w:rPr>
          <w:rFonts w:ascii="Times New Roman" w:hAnsi="Times New Roman"/>
          <w:sz w:val="24"/>
          <w:szCs w:val="24"/>
        </w:rPr>
        <w:t xml:space="preserve">donde los residentes </w:t>
      </w:r>
      <w:r w:rsidRPr="0026524B">
        <w:rPr>
          <w:rFonts w:ascii="Times New Roman" w:hAnsi="Times New Roman"/>
          <w:sz w:val="24"/>
          <w:szCs w:val="24"/>
        </w:rPr>
        <w:t>tienen aproximadamente 30% más probabilidades de morir joven, y el 60% de esas muertes prematuras son debido a cuatro cosas: drogas, alcohol, suicidio y violencia</w:t>
      </w:r>
      <w:r w:rsidR="000E5CB7">
        <w:rPr>
          <w:rFonts w:ascii="Times New Roman" w:hAnsi="Times New Roman"/>
          <w:sz w:val="24"/>
          <w:szCs w:val="24"/>
        </w:rPr>
        <w:t>)</w:t>
      </w:r>
      <w:r w:rsidRPr="0026524B">
        <w:rPr>
          <w:rFonts w:ascii="Times New Roman" w:hAnsi="Times New Roman"/>
          <w:sz w:val="24"/>
          <w:szCs w:val="24"/>
        </w:rPr>
        <w:t>.</w:t>
      </w:r>
    </w:p>
    <w:p w:rsidR="000362F9" w:rsidRDefault="000362F9" w:rsidP="00707770">
      <w:pPr>
        <w:shd w:val="clear" w:color="auto" w:fill="FFFFFF"/>
        <w:spacing w:after="0" w:line="240" w:lineRule="auto"/>
        <w:jc w:val="both"/>
        <w:rPr>
          <w:rFonts w:ascii="Times New Roman" w:hAnsi="Times New Roman"/>
          <w:sz w:val="24"/>
          <w:szCs w:val="24"/>
        </w:rPr>
      </w:pPr>
      <w:r>
        <w:rPr>
          <w:rFonts w:ascii="Times New Roman" w:hAnsi="Times New Roman"/>
          <w:sz w:val="24"/>
          <w:szCs w:val="24"/>
        </w:rPr>
        <w:lastRenderedPageBreak/>
        <w:t>Y mientras los ciudadanos europeos se “mue</w:t>
      </w:r>
      <w:r w:rsidR="003F44E7">
        <w:rPr>
          <w:rFonts w:ascii="Times New Roman" w:hAnsi="Times New Roman"/>
          <w:sz w:val="24"/>
          <w:szCs w:val="24"/>
        </w:rPr>
        <w:t>ren” a las puertas del paraíso o</w:t>
      </w:r>
      <w:r>
        <w:rPr>
          <w:rFonts w:ascii="Times New Roman" w:hAnsi="Times New Roman"/>
          <w:sz w:val="24"/>
          <w:szCs w:val="24"/>
        </w:rPr>
        <w:t xml:space="preserve"> entran </w:t>
      </w:r>
      <w:r w:rsidR="00537C11">
        <w:rPr>
          <w:rFonts w:ascii="Times New Roman" w:hAnsi="Times New Roman"/>
          <w:sz w:val="24"/>
          <w:szCs w:val="24"/>
        </w:rPr>
        <w:t>“</w:t>
      </w:r>
      <w:r>
        <w:rPr>
          <w:rFonts w:ascii="Times New Roman" w:hAnsi="Times New Roman"/>
          <w:sz w:val="24"/>
          <w:szCs w:val="24"/>
        </w:rPr>
        <w:t>caminando hacia atrás</w:t>
      </w:r>
      <w:r w:rsidR="00537C11">
        <w:rPr>
          <w:rFonts w:ascii="Times New Roman" w:hAnsi="Times New Roman"/>
          <w:sz w:val="24"/>
          <w:szCs w:val="24"/>
        </w:rPr>
        <w:t>”</w:t>
      </w:r>
      <w:r>
        <w:rPr>
          <w:rFonts w:ascii="Times New Roman" w:hAnsi="Times New Roman"/>
          <w:sz w:val="24"/>
          <w:szCs w:val="24"/>
        </w:rPr>
        <w:t xml:space="preserve"> en el futuro, la “humanista” Europa (¿cínica, hipócrita, pigmea, ignominiosa, mediocre?) </w:t>
      </w:r>
      <w:r w:rsidR="001526BC">
        <w:rPr>
          <w:rFonts w:ascii="Times New Roman" w:hAnsi="Times New Roman"/>
          <w:sz w:val="24"/>
          <w:szCs w:val="24"/>
        </w:rPr>
        <w:t>deja que los inmigrantes “islamicen”</w:t>
      </w:r>
      <w:r>
        <w:rPr>
          <w:rFonts w:ascii="Times New Roman" w:hAnsi="Times New Roman"/>
          <w:sz w:val="24"/>
          <w:szCs w:val="24"/>
        </w:rPr>
        <w:t xml:space="preserve"> sus instituciones.</w:t>
      </w:r>
    </w:p>
    <w:p w:rsidR="000362F9" w:rsidRDefault="000362F9" w:rsidP="00707770">
      <w:pPr>
        <w:shd w:val="clear" w:color="auto" w:fill="FFFFFF"/>
        <w:spacing w:after="0" w:line="240" w:lineRule="auto"/>
        <w:jc w:val="both"/>
        <w:rPr>
          <w:rFonts w:ascii="Times New Roman" w:hAnsi="Times New Roman"/>
          <w:sz w:val="24"/>
          <w:szCs w:val="24"/>
        </w:rPr>
      </w:pPr>
    </w:p>
    <w:p w:rsidR="000362F9" w:rsidRDefault="00537C11" w:rsidP="0070777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Cuando los</w:t>
      </w:r>
      <w:r w:rsidR="001526BC">
        <w:rPr>
          <w:rFonts w:ascii="Times New Roman" w:hAnsi="Times New Roman"/>
          <w:sz w:val="24"/>
          <w:szCs w:val="24"/>
        </w:rPr>
        <w:t xml:space="preserve"> nacionales no retiran</w:t>
      </w:r>
      <w:r w:rsidR="000362F9">
        <w:rPr>
          <w:rFonts w:ascii="Times New Roman" w:hAnsi="Times New Roman"/>
          <w:sz w:val="24"/>
          <w:szCs w:val="24"/>
        </w:rPr>
        <w:t xml:space="preserve"> a sus mayores dados de alta en los hospitales, para no hacerse cargo de su mantención, o donan sus muertos a las facultades de medicina para no tener que pagar el entierro, o se alcoholizan, drogan, mueren jóvenes o se suicidan</w:t>
      </w:r>
      <w:r w:rsidR="001526BC">
        <w:rPr>
          <w:rFonts w:ascii="Times New Roman" w:hAnsi="Times New Roman"/>
          <w:sz w:val="24"/>
          <w:szCs w:val="24"/>
        </w:rPr>
        <w:t>, los inmigrantes imponen su religión, lengua, usos y costumbres</w:t>
      </w:r>
      <w:r w:rsidR="003F44E7">
        <w:rPr>
          <w:rFonts w:ascii="Times New Roman" w:hAnsi="Times New Roman"/>
          <w:sz w:val="24"/>
          <w:szCs w:val="24"/>
        </w:rPr>
        <w:t>,</w:t>
      </w:r>
      <w:r w:rsidR="001526BC">
        <w:rPr>
          <w:rFonts w:ascii="Times New Roman" w:hAnsi="Times New Roman"/>
          <w:sz w:val="24"/>
          <w:szCs w:val="24"/>
        </w:rPr>
        <w:t xml:space="preserve"> a la “inerte” Europa.</w:t>
      </w:r>
      <w:r w:rsidR="000362F9">
        <w:rPr>
          <w:rFonts w:ascii="Times New Roman" w:hAnsi="Times New Roman"/>
          <w:sz w:val="24"/>
          <w:szCs w:val="24"/>
        </w:rPr>
        <w:t xml:space="preserve"> </w:t>
      </w:r>
    </w:p>
    <w:p w:rsidR="001526BC" w:rsidRDefault="001526BC" w:rsidP="00707770">
      <w:pPr>
        <w:shd w:val="clear" w:color="auto" w:fill="FFFFFF"/>
        <w:spacing w:after="0" w:line="240" w:lineRule="auto"/>
        <w:jc w:val="both"/>
        <w:rPr>
          <w:rFonts w:ascii="Times New Roman" w:hAnsi="Times New Roman"/>
          <w:sz w:val="24"/>
          <w:szCs w:val="24"/>
        </w:rPr>
      </w:pPr>
    </w:p>
    <w:p w:rsidR="001526BC" w:rsidRDefault="007B5813" w:rsidP="0070777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Si ha fracasado</w:t>
      </w:r>
      <w:r w:rsidR="001526BC">
        <w:rPr>
          <w:rFonts w:ascii="Times New Roman" w:hAnsi="Times New Roman"/>
          <w:sz w:val="24"/>
          <w:szCs w:val="24"/>
        </w:rPr>
        <w:t xml:space="preserve"> la “integración” (modelo francés) y el “multiculturalismo” (modelo inglés), ¿hay que conti</w:t>
      </w:r>
      <w:r w:rsidR="00537C11">
        <w:rPr>
          <w:rFonts w:ascii="Times New Roman" w:hAnsi="Times New Roman"/>
          <w:sz w:val="24"/>
          <w:szCs w:val="24"/>
        </w:rPr>
        <w:t>nuar abriendo las fronteras a una</w:t>
      </w:r>
      <w:r w:rsidR="001526BC">
        <w:rPr>
          <w:rFonts w:ascii="Times New Roman" w:hAnsi="Times New Roman"/>
          <w:sz w:val="24"/>
          <w:szCs w:val="24"/>
        </w:rPr>
        <w:t xml:space="preserve"> inmigración indiscriminada?</w:t>
      </w:r>
    </w:p>
    <w:p w:rsidR="001526BC" w:rsidRDefault="001526BC" w:rsidP="00707770">
      <w:pPr>
        <w:shd w:val="clear" w:color="auto" w:fill="FFFFFF"/>
        <w:spacing w:after="0" w:line="240" w:lineRule="auto"/>
        <w:jc w:val="both"/>
        <w:rPr>
          <w:rFonts w:ascii="Times New Roman" w:hAnsi="Times New Roman"/>
          <w:sz w:val="24"/>
          <w:szCs w:val="24"/>
        </w:rPr>
      </w:pPr>
    </w:p>
    <w:p w:rsidR="001526BC" w:rsidRDefault="001526BC" w:rsidP="0070777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¿Justicia social? ¿Dignidad humana?</w:t>
      </w:r>
      <w:r w:rsidR="00CE3F4C">
        <w:rPr>
          <w:rFonts w:ascii="Times New Roman" w:hAnsi="Times New Roman"/>
          <w:sz w:val="24"/>
          <w:szCs w:val="24"/>
        </w:rPr>
        <w:t xml:space="preserve"> ¿Cuál es la libertad de escoger? </w:t>
      </w:r>
      <w:r>
        <w:rPr>
          <w:rFonts w:ascii="Times New Roman" w:hAnsi="Times New Roman"/>
          <w:sz w:val="24"/>
          <w:szCs w:val="24"/>
        </w:rPr>
        <w:t xml:space="preserve"> ¿Hasta dónde puede llegar la codicia, la explotación y el fracaso?</w:t>
      </w:r>
    </w:p>
    <w:p w:rsidR="00CE3F4C" w:rsidRDefault="00CE3F4C" w:rsidP="00707770">
      <w:pPr>
        <w:shd w:val="clear" w:color="auto" w:fill="FFFFFF"/>
        <w:spacing w:after="0" w:line="240" w:lineRule="auto"/>
        <w:jc w:val="both"/>
        <w:rPr>
          <w:rFonts w:ascii="Times New Roman" w:hAnsi="Times New Roman"/>
          <w:sz w:val="24"/>
          <w:szCs w:val="24"/>
        </w:rPr>
      </w:pPr>
    </w:p>
    <w:p w:rsidR="00CE3F4C" w:rsidRDefault="00CE3F4C" w:rsidP="00707770">
      <w:pPr>
        <w:shd w:val="clear" w:color="auto" w:fill="FFFFFF"/>
        <w:spacing w:after="0" w:line="240" w:lineRule="auto"/>
        <w:jc w:val="both"/>
        <w:rPr>
          <w:rFonts w:ascii="Times New Roman" w:hAnsi="Times New Roman"/>
          <w:sz w:val="24"/>
          <w:szCs w:val="24"/>
        </w:rPr>
      </w:pPr>
      <w:r>
        <w:rPr>
          <w:rFonts w:ascii="Times New Roman" w:hAnsi="Times New Roman"/>
          <w:sz w:val="24"/>
          <w:szCs w:val="24"/>
        </w:rPr>
        <w:t>El libre camino de la libertad de empresa ¿ofrece a la</w:t>
      </w:r>
      <w:r w:rsidR="00537C11">
        <w:rPr>
          <w:rFonts w:ascii="Times New Roman" w:hAnsi="Times New Roman"/>
          <w:sz w:val="24"/>
          <w:szCs w:val="24"/>
        </w:rPr>
        <w:t xml:space="preserve"> gente oportunidad de elegir? ¿e</w:t>
      </w:r>
      <w:r>
        <w:rPr>
          <w:rFonts w:ascii="Times New Roman" w:hAnsi="Times New Roman"/>
          <w:sz w:val="24"/>
          <w:szCs w:val="24"/>
        </w:rPr>
        <w:t>s el mercado libre la mejor forma de lograrlo?</w:t>
      </w:r>
    </w:p>
    <w:p w:rsidR="00CE3F4C" w:rsidRDefault="00CE3F4C" w:rsidP="00707770">
      <w:pPr>
        <w:shd w:val="clear" w:color="auto" w:fill="FFFFFF"/>
        <w:spacing w:after="0" w:line="240" w:lineRule="auto"/>
        <w:jc w:val="both"/>
        <w:rPr>
          <w:rFonts w:ascii="Times New Roman" w:hAnsi="Times New Roman"/>
          <w:sz w:val="24"/>
          <w:szCs w:val="24"/>
        </w:rPr>
      </w:pPr>
    </w:p>
    <w:p w:rsidR="00EE1A32" w:rsidRDefault="00CE3F4C" w:rsidP="0014441A">
      <w:pPr>
        <w:shd w:val="clear" w:color="auto" w:fill="FFFFFF"/>
        <w:spacing w:after="0" w:line="240" w:lineRule="auto"/>
        <w:jc w:val="both"/>
        <w:rPr>
          <w:rFonts w:ascii="Times New Roman" w:hAnsi="Times New Roman"/>
          <w:sz w:val="24"/>
          <w:szCs w:val="24"/>
        </w:rPr>
      </w:pPr>
      <w:r>
        <w:rPr>
          <w:rFonts w:ascii="Times New Roman" w:hAnsi="Times New Roman"/>
          <w:sz w:val="24"/>
          <w:szCs w:val="24"/>
        </w:rPr>
        <w:t>El sistema no parece estar contribuyendo al bienestar de la gente. Europa no es una democracia. La plutocracia europea gobierna para el 1% de la población (como en EEUU). Intentan convencer a la gente que la propiedad privada, la motivación de la ganancia y el mercado, son compatibles con las Leyes de Dios y las e</w:t>
      </w:r>
      <w:r w:rsidR="0014441A">
        <w:rPr>
          <w:rFonts w:ascii="Times New Roman" w:hAnsi="Times New Roman"/>
          <w:sz w:val="24"/>
          <w:szCs w:val="24"/>
        </w:rPr>
        <w:t>nseñanzas de la Biblia. ¿Es esta la verdad moral o la verdad de los poderosos?</w:t>
      </w:r>
    </w:p>
    <w:p w:rsidR="0014441A" w:rsidRDefault="0014441A" w:rsidP="0014441A">
      <w:pPr>
        <w:shd w:val="clear" w:color="auto" w:fill="FFFFFF"/>
        <w:spacing w:after="0" w:line="240" w:lineRule="auto"/>
        <w:jc w:val="both"/>
        <w:rPr>
          <w:rFonts w:ascii="Times New Roman" w:hAnsi="Times New Roman"/>
          <w:sz w:val="24"/>
          <w:szCs w:val="24"/>
        </w:rPr>
      </w:pPr>
    </w:p>
    <w:p w:rsidR="0014441A" w:rsidRDefault="00D873F7" w:rsidP="0014441A">
      <w:pPr>
        <w:shd w:val="clear" w:color="auto" w:fill="FFFFFF"/>
        <w:spacing w:after="0" w:line="240" w:lineRule="auto"/>
        <w:jc w:val="both"/>
        <w:rPr>
          <w:rFonts w:ascii="Times New Roman" w:hAnsi="Times New Roman"/>
          <w:b/>
          <w:sz w:val="24"/>
          <w:szCs w:val="24"/>
        </w:rPr>
      </w:pPr>
      <w:r>
        <w:rPr>
          <w:rFonts w:ascii="Times New Roman" w:hAnsi="Times New Roman"/>
          <w:b/>
          <w:sz w:val="24"/>
          <w:szCs w:val="24"/>
        </w:rPr>
        <w:t>“L</w:t>
      </w:r>
      <w:r w:rsidRPr="00D873F7">
        <w:rPr>
          <w:rFonts w:ascii="Times New Roman" w:hAnsi="Times New Roman"/>
          <w:b/>
          <w:sz w:val="24"/>
          <w:szCs w:val="24"/>
        </w:rPr>
        <w:t>a marea está cambiando”</w:t>
      </w:r>
      <w:r>
        <w:rPr>
          <w:rFonts w:ascii="Times New Roman" w:hAnsi="Times New Roman"/>
          <w:b/>
          <w:sz w:val="24"/>
          <w:szCs w:val="24"/>
        </w:rPr>
        <w:t xml:space="preserve"> (como decía la canción de “Pink Floyd” en The Wall)</w:t>
      </w:r>
    </w:p>
    <w:p w:rsidR="00D873F7" w:rsidRDefault="00D873F7" w:rsidP="0014441A">
      <w:pPr>
        <w:shd w:val="clear" w:color="auto" w:fill="FFFFFF"/>
        <w:spacing w:after="0" w:line="240" w:lineRule="auto"/>
        <w:jc w:val="both"/>
        <w:rPr>
          <w:rFonts w:ascii="Times New Roman" w:hAnsi="Times New Roman"/>
          <w:sz w:val="24"/>
          <w:szCs w:val="24"/>
        </w:rPr>
      </w:pPr>
    </w:p>
    <w:p w:rsidR="00876DD7" w:rsidRDefault="003F44E7" w:rsidP="00876DD7">
      <w:pPr>
        <w:shd w:val="clear" w:color="auto" w:fill="FFFFFF"/>
        <w:spacing w:after="0" w:line="240" w:lineRule="auto"/>
        <w:jc w:val="both"/>
        <w:rPr>
          <w:rFonts w:ascii="Times New Roman" w:hAnsi="Times New Roman"/>
          <w:sz w:val="24"/>
          <w:szCs w:val="24"/>
        </w:rPr>
      </w:pPr>
      <w:r>
        <w:rPr>
          <w:rFonts w:ascii="Times New Roman" w:hAnsi="Times New Roman"/>
          <w:sz w:val="24"/>
          <w:szCs w:val="24"/>
        </w:rPr>
        <w:t>El “aviso” elec</w:t>
      </w:r>
      <w:r w:rsidR="006B2F17">
        <w:rPr>
          <w:rFonts w:ascii="Times New Roman" w:hAnsi="Times New Roman"/>
          <w:sz w:val="24"/>
          <w:szCs w:val="24"/>
        </w:rPr>
        <w:t>toral del 25 M (2014) me permite presentir que “the game is over”</w:t>
      </w:r>
      <w:r>
        <w:rPr>
          <w:rFonts w:ascii="Times New Roman" w:hAnsi="Times New Roman"/>
          <w:sz w:val="24"/>
          <w:szCs w:val="24"/>
        </w:rPr>
        <w:t xml:space="preserve">. </w:t>
      </w:r>
      <w:r w:rsidR="00D873F7">
        <w:rPr>
          <w:rFonts w:ascii="Times New Roman" w:hAnsi="Times New Roman"/>
          <w:sz w:val="24"/>
          <w:szCs w:val="24"/>
        </w:rPr>
        <w:t>No estoy manifestando que la batalla ha</w:t>
      </w:r>
      <w:r w:rsidR="00774C98">
        <w:rPr>
          <w:rFonts w:ascii="Times New Roman" w:hAnsi="Times New Roman"/>
          <w:sz w:val="24"/>
          <w:szCs w:val="24"/>
        </w:rPr>
        <w:t>ya</w:t>
      </w:r>
      <w:r w:rsidR="00D873F7">
        <w:rPr>
          <w:rFonts w:ascii="Times New Roman" w:hAnsi="Times New Roman"/>
          <w:sz w:val="24"/>
          <w:szCs w:val="24"/>
        </w:rPr>
        <w:t xml:space="preserve"> sido ganada, señores del dinero, pero “la marea está cambiando”.</w:t>
      </w:r>
      <w:r w:rsidR="00876DD7">
        <w:rPr>
          <w:rFonts w:ascii="Times New Roman" w:hAnsi="Times New Roman"/>
          <w:sz w:val="24"/>
          <w:szCs w:val="24"/>
        </w:rPr>
        <w:t xml:space="preserve"> </w:t>
      </w:r>
    </w:p>
    <w:p w:rsidR="00876DD7" w:rsidRDefault="00876DD7" w:rsidP="00876DD7">
      <w:pPr>
        <w:shd w:val="clear" w:color="auto" w:fill="FFFFFF"/>
        <w:spacing w:after="0" w:line="240" w:lineRule="auto"/>
        <w:jc w:val="both"/>
        <w:rPr>
          <w:rFonts w:ascii="Times New Roman" w:hAnsi="Times New Roman"/>
          <w:sz w:val="24"/>
          <w:szCs w:val="24"/>
        </w:rPr>
      </w:pPr>
    </w:p>
    <w:p w:rsidR="00D873F7" w:rsidRDefault="00876DD7" w:rsidP="0014441A">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¿Quién es el más fuerte? ¿Quién es el ganador? </w:t>
      </w:r>
      <w:r w:rsidR="00D873F7">
        <w:rPr>
          <w:rFonts w:ascii="Times New Roman" w:hAnsi="Times New Roman"/>
          <w:sz w:val="24"/>
          <w:szCs w:val="24"/>
        </w:rPr>
        <w:t>¿Una persona un voto? La aristocracia (los señores del dinero) no lo va a permitir más (ahí reside el principal riesgo a sus riquezas y poder).</w:t>
      </w:r>
    </w:p>
    <w:p w:rsidR="00D873F7" w:rsidRDefault="00D873F7" w:rsidP="0014441A">
      <w:pPr>
        <w:shd w:val="clear" w:color="auto" w:fill="FFFFFF"/>
        <w:spacing w:after="0" w:line="240" w:lineRule="auto"/>
        <w:jc w:val="both"/>
        <w:rPr>
          <w:rFonts w:ascii="Times New Roman" w:hAnsi="Times New Roman"/>
          <w:sz w:val="24"/>
          <w:szCs w:val="24"/>
        </w:rPr>
      </w:pPr>
    </w:p>
    <w:p w:rsidR="005C683A" w:rsidRPr="000E2C9C" w:rsidRDefault="00D873F7" w:rsidP="0014441A">
      <w:pPr>
        <w:shd w:val="clear" w:color="auto" w:fill="FFFFFF"/>
        <w:spacing w:after="0" w:line="240" w:lineRule="auto"/>
        <w:jc w:val="both"/>
        <w:rPr>
          <w:rFonts w:ascii="Times New Roman" w:hAnsi="Times New Roman"/>
          <w:sz w:val="24"/>
          <w:szCs w:val="24"/>
        </w:rPr>
      </w:pPr>
      <w:r>
        <w:rPr>
          <w:rFonts w:ascii="Times New Roman" w:hAnsi="Times New Roman"/>
          <w:sz w:val="24"/>
          <w:szCs w:val="24"/>
        </w:rPr>
        <w:t>Allí debe comenzar la rebelión de los “</w:t>
      </w:r>
      <w:r w:rsidR="005C683A">
        <w:rPr>
          <w:rFonts w:ascii="Times New Roman" w:hAnsi="Times New Roman"/>
          <w:sz w:val="24"/>
          <w:szCs w:val="24"/>
        </w:rPr>
        <w:t>ciudadanos</w:t>
      </w:r>
      <w:r>
        <w:rPr>
          <w:rFonts w:ascii="Times New Roman" w:hAnsi="Times New Roman"/>
          <w:sz w:val="24"/>
          <w:szCs w:val="24"/>
        </w:rPr>
        <w:t>”</w:t>
      </w:r>
      <w:r w:rsidR="005C683A">
        <w:rPr>
          <w:rFonts w:ascii="Times New Roman" w:hAnsi="Times New Roman"/>
          <w:sz w:val="24"/>
          <w:szCs w:val="24"/>
        </w:rPr>
        <w:t xml:space="preserve">. </w:t>
      </w:r>
      <w:r w:rsidR="005C683A" w:rsidRPr="000E2C9C">
        <w:rPr>
          <w:rFonts w:ascii="Times New Roman" w:hAnsi="Times New Roman"/>
          <w:sz w:val="24"/>
          <w:szCs w:val="24"/>
        </w:rPr>
        <w:t xml:space="preserve">Exigiendo que se cumpla </w:t>
      </w:r>
      <w:r w:rsidR="000E2C9C">
        <w:rPr>
          <w:rFonts w:ascii="Times New Roman" w:hAnsi="Times New Roman"/>
          <w:sz w:val="24"/>
          <w:szCs w:val="24"/>
        </w:rPr>
        <w:t>“</w:t>
      </w:r>
      <w:r w:rsidR="005C683A" w:rsidRPr="000E2C9C">
        <w:rPr>
          <w:rFonts w:ascii="Times New Roman" w:hAnsi="Times New Roman"/>
          <w:b/>
          <w:sz w:val="24"/>
          <w:szCs w:val="24"/>
        </w:rPr>
        <w:t>The Second Bill of Rights</w:t>
      </w:r>
      <w:r w:rsidR="000E2C9C">
        <w:rPr>
          <w:rFonts w:ascii="Times New Roman" w:hAnsi="Times New Roman"/>
          <w:sz w:val="24"/>
          <w:szCs w:val="24"/>
        </w:rPr>
        <w:t>”</w:t>
      </w:r>
      <w:r w:rsidR="005C683A" w:rsidRPr="000E2C9C">
        <w:rPr>
          <w:rFonts w:ascii="Times New Roman" w:hAnsi="Times New Roman"/>
          <w:b/>
          <w:sz w:val="24"/>
          <w:szCs w:val="24"/>
        </w:rPr>
        <w:t xml:space="preserve"> </w:t>
      </w:r>
      <w:r w:rsidR="000E2C9C" w:rsidRPr="000E2C9C">
        <w:rPr>
          <w:rFonts w:ascii="Times New Roman" w:hAnsi="Times New Roman"/>
          <w:sz w:val="24"/>
          <w:szCs w:val="24"/>
        </w:rPr>
        <w:t>(propuesta por Franklin D. Roosevelt en su discurso sobre el Estado de la Naci</w:t>
      </w:r>
      <w:r w:rsidR="000E2C9C">
        <w:rPr>
          <w:rFonts w:ascii="Times New Roman" w:hAnsi="Times New Roman"/>
          <w:sz w:val="24"/>
          <w:szCs w:val="24"/>
        </w:rPr>
        <w:t>ón, el 11 de enero de 1944)</w:t>
      </w:r>
    </w:p>
    <w:p w:rsidR="005C683A" w:rsidRPr="000E2C9C" w:rsidRDefault="005C683A" w:rsidP="0014441A">
      <w:pPr>
        <w:shd w:val="clear" w:color="auto" w:fill="FFFFFF"/>
        <w:spacing w:after="0" w:line="240" w:lineRule="auto"/>
        <w:jc w:val="both"/>
        <w:rPr>
          <w:rFonts w:ascii="Times New Roman" w:hAnsi="Times New Roman"/>
          <w:sz w:val="24"/>
          <w:szCs w:val="24"/>
        </w:rPr>
      </w:pPr>
    </w:p>
    <w:p w:rsidR="005C683A" w:rsidRPr="005C683A" w:rsidRDefault="005C683A" w:rsidP="005C683A">
      <w:pPr>
        <w:pStyle w:val="Prrafodelista"/>
        <w:numPr>
          <w:ilvl w:val="0"/>
          <w:numId w:val="8"/>
        </w:numPr>
        <w:shd w:val="clear" w:color="auto" w:fill="FFFFFF"/>
        <w:spacing w:after="0" w:line="240" w:lineRule="auto"/>
        <w:jc w:val="both"/>
        <w:rPr>
          <w:rFonts w:ascii="Times New Roman" w:hAnsi="Times New Roman"/>
          <w:sz w:val="24"/>
          <w:szCs w:val="24"/>
          <w:lang w:val="en-US"/>
        </w:rPr>
      </w:pPr>
      <w:r w:rsidRPr="005C683A">
        <w:rPr>
          <w:rFonts w:ascii="Times New Roman" w:hAnsi="Times New Roman"/>
          <w:sz w:val="24"/>
          <w:szCs w:val="24"/>
          <w:lang w:val="en-US"/>
        </w:rPr>
        <w:t>Employment, with a living wage</w:t>
      </w:r>
    </w:p>
    <w:p w:rsidR="005C683A" w:rsidRPr="005C683A" w:rsidRDefault="005C683A" w:rsidP="005C683A">
      <w:pPr>
        <w:pStyle w:val="Prrafodelista"/>
        <w:numPr>
          <w:ilvl w:val="0"/>
          <w:numId w:val="8"/>
        </w:numPr>
        <w:shd w:val="clear" w:color="auto" w:fill="FFFFFF"/>
        <w:spacing w:after="0" w:line="240" w:lineRule="auto"/>
        <w:jc w:val="both"/>
        <w:rPr>
          <w:rFonts w:ascii="Times New Roman" w:hAnsi="Times New Roman"/>
          <w:sz w:val="24"/>
          <w:szCs w:val="24"/>
          <w:lang w:val="en-US"/>
        </w:rPr>
      </w:pPr>
      <w:r w:rsidRPr="005C683A">
        <w:rPr>
          <w:rFonts w:ascii="Times New Roman" w:hAnsi="Times New Roman"/>
          <w:sz w:val="24"/>
          <w:szCs w:val="24"/>
          <w:lang w:val="en-US"/>
        </w:rPr>
        <w:t>Food, clothing and leisure</w:t>
      </w:r>
    </w:p>
    <w:p w:rsidR="005C683A" w:rsidRPr="005C683A" w:rsidRDefault="006B2F17" w:rsidP="005C683A">
      <w:pPr>
        <w:pStyle w:val="Prrafodelista"/>
        <w:numPr>
          <w:ilvl w:val="0"/>
          <w:numId w:val="8"/>
        </w:num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Farmers’</w:t>
      </w:r>
      <w:r w:rsidR="005C683A" w:rsidRPr="005C683A">
        <w:rPr>
          <w:rFonts w:ascii="Times New Roman" w:hAnsi="Times New Roman"/>
          <w:sz w:val="24"/>
          <w:szCs w:val="24"/>
          <w:lang w:val="en-US"/>
        </w:rPr>
        <w:t xml:space="preserve"> rights to a fair income</w:t>
      </w:r>
    </w:p>
    <w:p w:rsidR="005C683A" w:rsidRPr="005C683A" w:rsidRDefault="005C683A" w:rsidP="005C683A">
      <w:pPr>
        <w:pStyle w:val="Prrafodelista"/>
        <w:numPr>
          <w:ilvl w:val="0"/>
          <w:numId w:val="8"/>
        </w:numPr>
        <w:shd w:val="clear" w:color="auto" w:fill="FFFFFF"/>
        <w:spacing w:after="0" w:line="240" w:lineRule="auto"/>
        <w:jc w:val="both"/>
        <w:rPr>
          <w:rFonts w:ascii="Times New Roman" w:hAnsi="Times New Roman"/>
          <w:sz w:val="24"/>
          <w:szCs w:val="24"/>
          <w:lang w:val="en-US"/>
        </w:rPr>
      </w:pPr>
      <w:r w:rsidRPr="005C683A">
        <w:rPr>
          <w:rFonts w:ascii="Times New Roman" w:hAnsi="Times New Roman"/>
          <w:sz w:val="24"/>
          <w:szCs w:val="24"/>
          <w:lang w:val="en-US"/>
        </w:rPr>
        <w:t>Freedom from unfair competition and monopolies</w:t>
      </w:r>
    </w:p>
    <w:p w:rsidR="005C683A" w:rsidRPr="005C683A" w:rsidRDefault="005C683A" w:rsidP="005C683A">
      <w:pPr>
        <w:pStyle w:val="Prrafodelista"/>
        <w:numPr>
          <w:ilvl w:val="0"/>
          <w:numId w:val="8"/>
        </w:numPr>
        <w:shd w:val="clear" w:color="auto" w:fill="FFFFFF"/>
        <w:spacing w:after="0" w:line="240" w:lineRule="auto"/>
        <w:jc w:val="both"/>
        <w:rPr>
          <w:rFonts w:ascii="Times New Roman" w:hAnsi="Times New Roman"/>
          <w:sz w:val="24"/>
          <w:szCs w:val="24"/>
        </w:rPr>
      </w:pPr>
      <w:r w:rsidRPr="005C683A">
        <w:rPr>
          <w:rFonts w:ascii="Times New Roman" w:hAnsi="Times New Roman"/>
          <w:sz w:val="24"/>
          <w:szCs w:val="24"/>
        </w:rPr>
        <w:t>Housing</w:t>
      </w:r>
    </w:p>
    <w:p w:rsidR="005C683A" w:rsidRPr="005C683A" w:rsidRDefault="005C683A" w:rsidP="005C683A">
      <w:pPr>
        <w:pStyle w:val="Prrafodelista"/>
        <w:numPr>
          <w:ilvl w:val="0"/>
          <w:numId w:val="8"/>
        </w:numPr>
        <w:shd w:val="clear" w:color="auto" w:fill="FFFFFF"/>
        <w:spacing w:after="0" w:line="240" w:lineRule="auto"/>
        <w:jc w:val="both"/>
        <w:rPr>
          <w:rFonts w:ascii="Times New Roman" w:hAnsi="Times New Roman"/>
          <w:sz w:val="24"/>
          <w:szCs w:val="24"/>
        </w:rPr>
      </w:pPr>
      <w:r w:rsidRPr="005C683A">
        <w:rPr>
          <w:rFonts w:ascii="Times New Roman" w:hAnsi="Times New Roman"/>
          <w:sz w:val="24"/>
          <w:szCs w:val="24"/>
        </w:rPr>
        <w:t>Medical care</w:t>
      </w:r>
    </w:p>
    <w:p w:rsidR="005C683A" w:rsidRPr="005C683A" w:rsidRDefault="005C683A" w:rsidP="005C683A">
      <w:pPr>
        <w:pStyle w:val="Prrafodelista"/>
        <w:numPr>
          <w:ilvl w:val="0"/>
          <w:numId w:val="8"/>
        </w:numPr>
        <w:shd w:val="clear" w:color="auto" w:fill="FFFFFF"/>
        <w:spacing w:after="0" w:line="240" w:lineRule="auto"/>
        <w:jc w:val="both"/>
        <w:rPr>
          <w:rFonts w:ascii="Times New Roman" w:hAnsi="Times New Roman"/>
          <w:sz w:val="24"/>
          <w:szCs w:val="24"/>
        </w:rPr>
      </w:pPr>
      <w:r w:rsidRPr="005C683A">
        <w:rPr>
          <w:rFonts w:ascii="Times New Roman" w:hAnsi="Times New Roman"/>
          <w:sz w:val="24"/>
          <w:szCs w:val="24"/>
        </w:rPr>
        <w:t>Social security</w:t>
      </w:r>
    </w:p>
    <w:p w:rsidR="00D873F7" w:rsidRPr="005C683A" w:rsidRDefault="005C683A" w:rsidP="005C683A">
      <w:pPr>
        <w:pStyle w:val="Prrafodelista"/>
        <w:numPr>
          <w:ilvl w:val="0"/>
          <w:numId w:val="8"/>
        </w:numPr>
        <w:shd w:val="clear" w:color="auto" w:fill="FFFFFF"/>
        <w:spacing w:after="0" w:line="240" w:lineRule="auto"/>
        <w:jc w:val="both"/>
        <w:rPr>
          <w:rFonts w:ascii="Times New Roman" w:hAnsi="Times New Roman"/>
          <w:sz w:val="24"/>
          <w:szCs w:val="24"/>
        </w:rPr>
      </w:pPr>
      <w:r w:rsidRPr="005C683A">
        <w:rPr>
          <w:rFonts w:ascii="Times New Roman" w:hAnsi="Times New Roman"/>
          <w:sz w:val="24"/>
          <w:szCs w:val="24"/>
        </w:rPr>
        <w:t>Education</w:t>
      </w:r>
    </w:p>
    <w:p w:rsidR="00D873F7" w:rsidRDefault="00D873F7" w:rsidP="0014441A">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p>
    <w:p w:rsidR="00876DD7" w:rsidRDefault="005C683A" w:rsidP="005C683A">
      <w:pPr>
        <w:shd w:val="clear" w:color="auto" w:fill="FFFFFF"/>
        <w:spacing w:after="0" w:line="240" w:lineRule="auto"/>
        <w:jc w:val="both"/>
        <w:rPr>
          <w:rFonts w:ascii="Times New Roman" w:hAnsi="Times New Roman"/>
          <w:sz w:val="24"/>
          <w:szCs w:val="24"/>
        </w:rPr>
      </w:pPr>
      <w:r>
        <w:rPr>
          <w:rFonts w:ascii="Times New Roman" w:hAnsi="Times New Roman"/>
          <w:sz w:val="24"/>
          <w:szCs w:val="24"/>
        </w:rPr>
        <w:t>Nota: también los ciudadanos de los EEUU se pueden unir a la “rebelión cívica” europea, porque</w:t>
      </w:r>
      <w:r w:rsidR="00876DD7">
        <w:rPr>
          <w:rFonts w:ascii="Times New Roman" w:hAnsi="Times New Roman"/>
          <w:sz w:val="24"/>
          <w:szCs w:val="24"/>
        </w:rPr>
        <w:t xml:space="preserve"> (después de 70 años)</w:t>
      </w:r>
      <w:r>
        <w:rPr>
          <w:rFonts w:ascii="Times New Roman" w:hAnsi="Times New Roman"/>
          <w:sz w:val="24"/>
          <w:szCs w:val="24"/>
        </w:rPr>
        <w:t xml:space="preserve"> tampoco allí se han puesto en práctica los “postulados” de Roosevelt. </w:t>
      </w:r>
    </w:p>
    <w:p w:rsidR="00731E47" w:rsidRPr="005C683A" w:rsidRDefault="00731E47" w:rsidP="005C683A">
      <w:pPr>
        <w:pStyle w:val="NormalWeb"/>
        <w:jc w:val="both"/>
      </w:pPr>
      <w:r>
        <w:rPr>
          <w:b/>
        </w:rPr>
        <w:lastRenderedPageBreak/>
        <w:t xml:space="preserve">Parte I </w:t>
      </w:r>
      <w:r w:rsidR="00E06B61">
        <w:rPr>
          <w:b/>
        </w:rPr>
        <w:t>-</w:t>
      </w:r>
      <w:r>
        <w:rPr>
          <w:b/>
        </w:rPr>
        <w:t xml:space="preserve"> </w:t>
      </w:r>
      <w:r w:rsidR="00F7104F">
        <w:rPr>
          <w:b/>
        </w:rPr>
        <w:t>T</w:t>
      </w:r>
      <w:r w:rsidRPr="00731E47">
        <w:rPr>
          <w:b/>
        </w:rPr>
        <w:t>erremoto electoral</w:t>
      </w:r>
      <w:r w:rsidR="00F7104F">
        <w:rPr>
          <w:b/>
        </w:rPr>
        <w:t xml:space="preserve"> en la Unión Europea</w:t>
      </w:r>
      <w:r w:rsidR="00323FAC">
        <w:rPr>
          <w:b/>
        </w:rPr>
        <w:t xml:space="preserve"> (un “euroescepticismo” en alza)</w:t>
      </w:r>
    </w:p>
    <w:p w:rsidR="00323FAC" w:rsidRDefault="00323FAC" w:rsidP="005739CD">
      <w:pPr>
        <w:shd w:val="clear" w:color="auto" w:fill="FFFFFF"/>
        <w:spacing w:after="0" w:line="240" w:lineRule="auto"/>
        <w:jc w:val="both"/>
        <w:rPr>
          <w:rFonts w:ascii="Times New Roman" w:hAnsi="Times New Roman"/>
          <w:b/>
          <w:sz w:val="24"/>
          <w:szCs w:val="24"/>
        </w:rPr>
      </w:pPr>
    </w:p>
    <w:p w:rsidR="00323FAC" w:rsidRDefault="008C43D8" w:rsidP="005739CD">
      <w:pPr>
        <w:shd w:val="clear" w:color="auto" w:fill="FFFFFF"/>
        <w:spacing w:after="0" w:line="240" w:lineRule="auto"/>
        <w:jc w:val="both"/>
        <w:rPr>
          <w:rFonts w:ascii="Times New Roman" w:hAnsi="Times New Roman"/>
          <w:b/>
          <w:sz w:val="24"/>
          <w:szCs w:val="24"/>
        </w:rPr>
      </w:pPr>
      <w:r w:rsidRPr="00244C74">
        <w:rPr>
          <w:rFonts w:ascii="Times New Roman" w:hAnsi="Times New Roman"/>
          <w:noProof/>
          <w:sz w:val="24"/>
          <w:szCs w:val="24"/>
          <w:lang w:eastAsia="es-ES"/>
        </w:rPr>
        <w:drawing>
          <wp:inline distT="0" distB="0" distL="0" distR="0" wp14:anchorId="09F9A4EF" wp14:editId="493915E7">
            <wp:extent cx="5400040" cy="2585254"/>
            <wp:effectExtent l="0" t="0" r="0" b="5715"/>
            <wp:docPr id="38" name="Imagen 38" descr="http://estaticos03.elmundo.es/assets/multimedia/imagenes/2014/05/17/14003242197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http://estaticos03.elmundo.es/assets/multimedia/imagenes/2014/05/17/1400324219751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2585254"/>
                    </a:xfrm>
                    <a:prstGeom prst="rect">
                      <a:avLst/>
                    </a:prstGeom>
                    <a:noFill/>
                    <a:ln>
                      <a:noFill/>
                    </a:ln>
                  </pic:spPr>
                </pic:pic>
              </a:graphicData>
            </a:graphic>
          </wp:inline>
        </w:drawing>
      </w:r>
    </w:p>
    <w:p w:rsidR="00436A2E" w:rsidRDefault="00436A2E" w:rsidP="00436A2E">
      <w:pPr>
        <w:shd w:val="clear" w:color="auto" w:fill="FFFFFF"/>
        <w:spacing w:after="360" w:line="240" w:lineRule="auto"/>
        <w:jc w:val="both"/>
        <w:rPr>
          <w:rFonts w:ascii="Times New Roman" w:hAnsi="Times New Roman"/>
          <w:color w:val="000000"/>
          <w:sz w:val="24"/>
          <w:szCs w:val="24"/>
        </w:rPr>
      </w:pPr>
    </w:p>
    <w:p w:rsidR="00B9521A" w:rsidRDefault="00B9521A" w:rsidP="00436A2E">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Después de tantos bandazos, mientras en la Unión Europea no saben los que son, la gente no sabe a qué atenerse</w:t>
      </w:r>
      <w:r w:rsidR="00A67DE3">
        <w:rPr>
          <w:rFonts w:ascii="Times New Roman" w:hAnsi="Times New Roman"/>
          <w:color w:val="000000"/>
          <w:sz w:val="24"/>
          <w:szCs w:val="24"/>
        </w:rPr>
        <w:t xml:space="preserve"> (la impotencia de los unos y el recelo de los otros)</w:t>
      </w:r>
      <w:r>
        <w:rPr>
          <w:rFonts w:ascii="Times New Roman" w:hAnsi="Times New Roman"/>
          <w:color w:val="000000"/>
          <w:sz w:val="24"/>
          <w:szCs w:val="24"/>
        </w:rPr>
        <w:t>.</w:t>
      </w:r>
    </w:p>
    <w:p w:rsidR="00892549" w:rsidRDefault="00892549" w:rsidP="00436A2E">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Hagamos un breve recorrido por la hemeroteca previa a las elecciones europeas (las vísperas </w:t>
      </w:r>
      <w:r w:rsidR="00DD7762">
        <w:rPr>
          <w:rFonts w:ascii="Times New Roman" w:hAnsi="Times New Roman"/>
          <w:color w:val="000000"/>
          <w:sz w:val="24"/>
          <w:szCs w:val="24"/>
        </w:rPr>
        <w:t xml:space="preserve">del </w:t>
      </w:r>
      <w:r w:rsidR="007B5813">
        <w:rPr>
          <w:rFonts w:ascii="Times New Roman" w:hAnsi="Times New Roman"/>
          <w:color w:val="000000"/>
          <w:sz w:val="24"/>
          <w:szCs w:val="24"/>
        </w:rPr>
        <w:t>seísmo</w:t>
      </w:r>
      <w:r>
        <w:rPr>
          <w:rFonts w:ascii="Times New Roman" w:hAnsi="Times New Roman"/>
          <w:color w:val="000000"/>
          <w:sz w:val="24"/>
          <w:szCs w:val="24"/>
        </w:rPr>
        <w:t>):</w:t>
      </w:r>
    </w:p>
    <w:p w:rsidR="00B9521A" w:rsidRDefault="00B9521A" w:rsidP="00B9521A">
      <w:pPr>
        <w:pStyle w:val="NormalWeb"/>
        <w:jc w:val="both"/>
      </w:pPr>
      <w:r>
        <w:rPr>
          <w:i/>
        </w:rPr>
        <w:t>“</w:t>
      </w:r>
      <w:r w:rsidR="00436A2E" w:rsidRPr="00B9521A">
        <w:rPr>
          <w:i/>
        </w:rPr>
        <w:t>Los europeos se sienten más ligados a sus instituciones, pero aún son críticos con su funcionamiento, revela una encuesta paneuropea del Centro Pew Research</w:t>
      </w:r>
      <w:r>
        <w:rPr>
          <w:i/>
        </w:rPr>
        <w:t>”..</w:t>
      </w:r>
      <w:r w:rsidR="00436A2E" w:rsidRPr="00B9521A">
        <w:rPr>
          <w:i/>
        </w:rPr>
        <w:t xml:space="preserve">. </w:t>
      </w:r>
      <w:r w:rsidRPr="00927FEC">
        <w:rPr>
          <w:u w:val="single"/>
        </w:rPr>
        <w:t>El euroescepticismo afloja, aunque persiste la frustración de los ciudadanos con las políticas de la UE</w:t>
      </w:r>
      <w:r>
        <w:t xml:space="preserve"> (Expansión - </w:t>
      </w:r>
      <w:r>
        <w:rPr>
          <w:b/>
        </w:rPr>
        <w:t>13</w:t>
      </w:r>
      <w:r w:rsidRPr="00927FEC">
        <w:rPr>
          <w:b/>
        </w:rPr>
        <w:t>/</w:t>
      </w:r>
      <w:r>
        <w:rPr>
          <w:b/>
        </w:rPr>
        <w:t>5</w:t>
      </w:r>
      <w:r w:rsidRPr="00927FEC">
        <w:rPr>
          <w:b/>
        </w:rPr>
        <w:t>/14</w:t>
      </w:r>
      <w:r>
        <w:t>)</w:t>
      </w:r>
    </w:p>
    <w:p w:rsidR="00B9521A" w:rsidRPr="00EC3615" w:rsidRDefault="00EC3615" w:rsidP="00436A2E">
      <w:pPr>
        <w:pStyle w:val="NormalWeb"/>
        <w:jc w:val="both"/>
      </w:pPr>
      <w:r>
        <w:t>La encuesta examina la percepción de los ciudadanos sobre la Unión Europea (UE), el euro, el Banco Central Europeo (BCE), el Parlamento Europeo y la integración económica en Europa, realizada entre el 17 de marzo y el 9 de abril (2014) entre 7.022 adultos de siete países europeos: España, Francia, Alemania, Grecia, Italia, Polonia y el Reino Unido.</w:t>
      </w:r>
    </w:p>
    <w:p w:rsidR="00436A2E" w:rsidRDefault="00436A2E" w:rsidP="00436A2E">
      <w:pPr>
        <w:pStyle w:val="NormalWeb"/>
        <w:jc w:val="both"/>
      </w:pPr>
      <w:r>
        <w:t>El 34% de los españoles cree que la economía mejorará en los próximos 12 meses, 11 puntos más que en 2013, aunque sólo un 8% ve la situación actual de su país buena frente al 85% de los alemanes.</w:t>
      </w:r>
    </w:p>
    <w:p w:rsidR="00436A2E" w:rsidRDefault="00EC3615" w:rsidP="00436A2E">
      <w:pPr>
        <w:pStyle w:val="NormalWeb"/>
        <w:jc w:val="both"/>
      </w:pPr>
      <w:r>
        <w:t>“</w:t>
      </w:r>
      <w:r w:rsidR="00436A2E">
        <w:t>No es que sea un gran optimismo, pero es el segundo mayor de los países consult</w:t>
      </w:r>
      <w:r>
        <w:t>ados, después de Gran Bretaña”</w:t>
      </w:r>
      <w:r w:rsidR="00436A2E">
        <w:t>, donde un 45% de la población espera que las cosas mejoren en los próximos 12 meses, según el experto del Centro Pew.</w:t>
      </w:r>
    </w:p>
    <w:p w:rsidR="00436A2E" w:rsidRDefault="00436A2E" w:rsidP="00436A2E">
      <w:pPr>
        <w:pStyle w:val="NormalWeb"/>
        <w:jc w:val="both"/>
      </w:pPr>
      <w:r>
        <w:t>El 62% de los españoles pronostica que el futuro de sus hijos será peor que el de ellos, frente a un 86% de los franceses, un 72% de los británicos, un 67% de los italianos, un 65% de los griegos, un 58% de los polacos y un 56% de los alemanes.</w:t>
      </w:r>
    </w:p>
    <w:p w:rsidR="00436A2E" w:rsidRDefault="00436A2E" w:rsidP="00436A2E">
      <w:pPr>
        <w:pStyle w:val="NormalWeb"/>
        <w:jc w:val="both"/>
      </w:pPr>
      <w:r>
        <w:lastRenderedPageBreak/>
        <w:t xml:space="preserve">Por lo demás, el respaldo al euro permanece alto en España, donde un 68% apoya la moneda común europea frente al 72% en Alemania, el 69% en Grecia y el 64% en Francia. Solo los italianos coquetean con la idea de abandonar la zona euro, con un 44% de la población a favor de volver a usar la lira. </w:t>
      </w:r>
    </w:p>
    <w:p w:rsidR="00436A2E" w:rsidRDefault="00436A2E" w:rsidP="00436A2E">
      <w:pPr>
        <w:pStyle w:val="NormalWeb"/>
        <w:jc w:val="both"/>
      </w:pPr>
      <w:r>
        <w:t>Un 52% de los entrevistados tiene una percepción favorable de Europa, frente al 46% de 2013. Además, un 38% considera que la integración en la UE ha fortalecido la economía, frente al 26% que creía lo mismo el pasado año.</w:t>
      </w:r>
    </w:p>
    <w:p w:rsidR="00436A2E" w:rsidRDefault="00436A2E" w:rsidP="00436A2E">
      <w:pPr>
        <w:pStyle w:val="NormalWeb"/>
        <w:jc w:val="both"/>
      </w:pPr>
      <w:r>
        <w:t>Esa mejora en la percepción llega poco antes de la celebración de las elecciones al Parlamento Europeo, pero coincide también con una visible frustración con Bruselas.</w:t>
      </w:r>
    </w:p>
    <w:p w:rsidR="00436A2E" w:rsidRDefault="00436A2E" w:rsidP="00436A2E">
      <w:pPr>
        <w:pStyle w:val="NormalWeb"/>
        <w:jc w:val="both"/>
      </w:pPr>
      <w:r>
        <w:t>Así, el 71% de los entrevistados cree que su voz no cuenta en Bruselas; el 65% opina que la Unión Europea no entiende las necesidades de sus ciudadanos; un 63% que la UE es entrometida, y un 57% la considera ineficiente.</w:t>
      </w:r>
    </w:p>
    <w:p w:rsidR="00436A2E" w:rsidRDefault="00436A2E" w:rsidP="00436A2E">
      <w:pPr>
        <w:pStyle w:val="NormalWeb"/>
        <w:jc w:val="both"/>
      </w:pPr>
      <w:r>
        <w:t>El país más negativo sobre Europa y sus instituciones es Italia, donde un 74% piensa que su nación se ha debilitado a raíz de la entrada en la UE, frente a la media del 53% en la UE. Esa frustración va de la mano del idealismo. Así, un 70% de los consultados considera que la Unión Europea ayu</w:t>
      </w:r>
      <w:r w:rsidR="00A67DE3">
        <w:t xml:space="preserve">da al mantenimiento de la paz. </w:t>
      </w:r>
    </w:p>
    <w:p w:rsidR="00436A2E" w:rsidRDefault="00436A2E" w:rsidP="00436A2E">
      <w:pPr>
        <w:pStyle w:val="NormalWeb"/>
        <w:jc w:val="both"/>
      </w:pPr>
      <w:r>
        <w:t>El sentimiento antiinmigrante en España es menor que en Grecia, Italia, Francia o el Reino Unido, según la encuesta, que muestra que los españoles tienen también una percepción más favorable de los musulmanes y gitanos que los ciudadanos de otros países europeos.</w:t>
      </w:r>
    </w:p>
    <w:p w:rsidR="00436A2E" w:rsidRDefault="00436A2E" w:rsidP="00436A2E">
      <w:pPr>
        <w:pStyle w:val="NormalWeb"/>
        <w:jc w:val="both"/>
      </w:pPr>
      <w:r>
        <w:t>El sondeo revela, por ejemplo, que un 86% de los griegos quiere que se permita la entrada de menos inmigrantes en su país, porcentaje que en Italia alcanza el 80%; en Francia, el 57% y en el Reino Unido, el 55%.</w:t>
      </w:r>
    </w:p>
    <w:p w:rsidR="00436A2E" w:rsidRDefault="00436A2E" w:rsidP="00436A2E">
      <w:pPr>
        <w:pStyle w:val="NormalWeb"/>
        <w:jc w:val="both"/>
      </w:pPr>
      <w:r>
        <w:t>Un 46% de los consultados dijo tener una percepción negativa de los musulmanes, frente al 49% de los españoles que ven a l</w:t>
      </w:r>
      <w:r w:rsidR="00A67DE3">
        <w:t>os musulmanes con buenos ojos. “</w:t>
      </w:r>
      <w:r>
        <w:t>El que el 46% tenga una visión negativa de los musulmanes no es maravilloso, pero es menor que en Polonia (50</w:t>
      </w:r>
      <w:r w:rsidR="00A67DE3">
        <w:t>%), Grecia (53%) o Italia (63%)”</w:t>
      </w:r>
      <w:r>
        <w:t>, destacó Stokes.</w:t>
      </w:r>
    </w:p>
    <w:p w:rsidR="00436A2E" w:rsidRDefault="00436A2E" w:rsidP="00436A2E">
      <w:pPr>
        <w:pStyle w:val="NormalWeb"/>
        <w:jc w:val="both"/>
      </w:pPr>
      <w:r>
        <w:t>Los franceses son los que tienen una mejor percepción de los musulmanes (72%), seguido de Gran Bretaña, donde el 64% los considera bien. En el caso de los gitanos, son los españoles los que tienen una percepción más favorable (56%) de los países consultados. En el extremo opuesto está Italia, donde un 85% de la población se confiesa no favorable a esa minoría.</w:t>
      </w:r>
    </w:p>
    <w:p w:rsidR="00436A2E" w:rsidRDefault="00436A2E" w:rsidP="00436A2E">
      <w:pPr>
        <w:pStyle w:val="NormalWeb"/>
        <w:jc w:val="both"/>
      </w:pPr>
      <w:r>
        <w:t>Por el contrario, la opinión sobre los judíos es mayoritariamente positiva en los países consultados, con la excepción de Grecia, donde un 47% tiene una percepción negativa, porcentaje que se iguala al que tiene una visión positiva.</w:t>
      </w:r>
    </w:p>
    <w:p w:rsidR="00436A2E" w:rsidRDefault="00436A2E" w:rsidP="00436A2E">
      <w:pPr>
        <w:pStyle w:val="NormalWeb"/>
        <w:jc w:val="both"/>
      </w:pPr>
      <w:r>
        <w:t>En España el 72% tiene bien considerados a los judíos, mientras que un 18% tiene una opinión negativa de ellos. Por lo demás, la mayoría de los griegos (70%), italianos (69%), polacos (52%) y franceses (52%) cree que los inmigrantes son una carga para las economías de sus países.</w:t>
      </w:r>
    </w:p>
    <w:p w:rsidR="00436A2E" w:rsidRPr="00A67DE3" w:rsidRDefault="00A67DE3" w:rsidP="00436A2E">
      <w:pPr>
        <w:shd w:val="clear" w:color="auto" w:fill="FFFFFF"/>
        <w:spacing w:after="360" w:line="240" w:lineRule="auto"/>
        <w:jc w:val="both"/>
        <w:rPr>
          <w:rFonts w:ascii="Times New Roman" w:hAnsi="Times New Roman"/>
          <w:color w:val="000000"/>
          <w:sz w:val="24"/>
          <w:szCs w:val="24"/>
        </w:rPr>
      </w:pPr>
      <w:r>
        <w:rPr>
          <w:rFonts w:ascii="Times New Roman" w:hAnsi="Times New Roman"/>
          <w:i/>
          <w:color w:val="000000"/>
          <w:sz w:val="24"/>
          <w:szCs w:val="24"/>
        </w:rPr>
        <w:lastRenderedPageBreak/>
        <w:t>“</w:t>
      </w:r>
      <w:r w:rsidR="00436A2E" w:rsidRPr="00A67DE3">
        <w:rPr>
          <w:rFonts w:ascii="Times New Roman" w:hAnsi="Times New Roman"/>
          <w:i/>
          <w:color w:val="000000"/>
          <w:sz w:val="24"/>
          <w:szCs w:val="24"/>
        </w:rPr>
        <w:t xml:space="preserve">La semana que viene, unos 40 millones de jóvenes podrán votar por primera vez en unas elecciones al Parlamento Europeo. Según los sondeos, una buena parte de ellos pasará de ejercer su derecho. Y según las estadísticas, es muy probable que tanto ellos como los que votaron o se abstuvieron por primera vez en 2009 estarán en el paro </w:t>
      </w:r>
      <w:r>
        <w:rPr>
          <w:rFonts w:ascii="Times New Roman" w:hAnsi="Times New Roman"/>
          <w:i/>
          <w:color w:val="000000"/>
          <w:sz w:val="24"/>
          <w:szCs w:val="24"/>
        </w:rPr>
        <w:t>antes y después del 25 de mayo”…</w:t>
      </w:r>
      <w:r>
        <w:rPr>
          <w:rFonts w:ascii="Times New Roman" w:hAnsi="Times New Roman"/>
          <w:color w:val="000000"/>
          <w:sz w:val="24"/>
          <w:szCs w:val="24"/>
        </w:rPr>
        <w:t xml:space="preserve"> </w:t>
      </w:r>
      <w:r w:rsidRPr="00363438">
        <w:rPr>
          <w:rFonts w:ascii="Times New Roman" w:hAnsi="Times New Roman"/>
          <w:color w:val="000000"/>
          <w:sz w:val="24"/>
          <w:szCs w:val="24"/>
          <w:u w:val="single"/>
        </w:rPr>
        <w:t>La impotencia de la UE ante un paro endémico</w:t>
      </w:r>
      <w:r>
        <w:rPr>
          <w:rFonts w:ascii="Times New Roman" w:hAnsi="Times New Roman"/>
          <w:color w:val="000000"/>
          <w:sz w:val="24"/>
          <w:szCs w:val="24"/>
        </w:rPr>
        <w:t xml:space="preserve"> (Cinco Días - </w:t>
      </w:r>
      <w:r w:rsidRPr="00363438">
        <w:rPr>
          <w:rFonts w:ascii="Times New Roman" w:hAnsi="Times New Roman"/>
          <w:b/>
          <w:color w:val="000000"/>
          <w:sz w:val="24"/>
          <w:szCs w:val="24"/>
        </w:rPr>
        <w:t>16/5/14</w:t>
      </w:r>
      <w:r>
        <w:rPr>
          <w:rFonts w:ascii="Times New Roman" w:hAnsi="Times New Roman"/>
          <w:color w:val="000000"/>
          <w:sz w:val="24"/>
          <w:szCs w:val="24"/>
        </w:rPr>
        <w:t>)</w:t>
      </w:r>
    </w:p>
    <w:p w:rsidR="00436A2E" w:rsidRPr="00C665C2" w:rsidRDefault="00436A2E" w:rsidP="00436A2E">
      <w:pPr>
        <w:shd w:val="clear" w:color="auto" w:fill="FFFFFF"/>
        <w:spacing w:after="360" w:line="240" w:lineRule="auto"/>
        <w:jc w:val="both"/>
        <w:rPr>
          <w:rFonts w:ascii="Times New Roman" w:hAnsi="Times New Roman"/>
          <w:color w:val="000000"/>
          <w:sz w:val="24"/>
          <w:szCs w:val="24"/>
        </w:rPr>
      </w:pPr>
      <w:r w:rsidRPr="00C665C2">
        <w:rPr>
          <w:rFonts w:ascii="Times New Roman" w:hAnsi="Times New Roman"/>
          <w:color w:val="000000"/>
          <w:sz w:val="24"/>
          <w:szCs w:val="24"/>
        </w:rPr>
        <w:t>En total, 5,5 millones de personas entre 15 y 24 años no logran encontrar trabajo en la Unión Europea. Otros 18,8 millones de personas de esa misma edad tienen empleo. Pero casi un tercio se encuentra en unas condiciones de precariedad y temporalidad que a menudo son mucho más duras que las de generaciones anteriores.</w:t>
      </w:r>
    </w:p>
    <w:p w:rsidR="00436A2E" w:rsidRPr="00C665C2" w:rsidRDefault="00436A2E" w:rsidP="00436A2E">
      <w:pPr>
        <w:shd w:val="clear" w:color="auto" w:fill="FFFFFF"/>
        <w:spacing w:after="360" w:line="240" w:lineRule="auto"/>
        <w:jc w:val="both"/>
        <w:rPr>
          <w:rFonts w:ascii="Times New Roman" w:hAnsi="Times New Roman"/>
          <w:color w:val="000000"/>
          <w:sz w:val="24"/>
          <w:szCs w:val="24"/>
        </w:rPr>
      </w:pPr>
      <w:r w:rsidRPr="00C665C2">
        <w:rPr>
          <w:rFonts w:ascii="Times New Roman" w:hAnsi="Times New Roman"/>
          <w:color w:val="000000"/>
          <w:sz w:val="24"/>
          <w:szCs w:val="24"/>
        </w:rPr>
        <w:t xml:space="preserve">Si alguno de ellos echa un vistazo a los programas electorales para los comicios descubrirá que todos los partidos políticos les tienen en mente. Y que el fomento del crecimiento y la creación de empleo constituyen la prioridad número 1 de los aspirantes a sentarse en el hemiciclo europeo o </w:t>
      </w:r>
      <w:r>
        <w:rPr>
          <w:rFonts w:ascii="Times New Roman" w:hAnsi="Times New Roman"/>
          <w:color w:val="000000"/>
          <w:sz w:val="24"/>
          <w:szCs w:val="24"/>
        </w:rPr>
        <w:t>a presidir la Comisión Europea.</w:t>
      </w:r>
    </w:p>
    <w:p w:rsidR="00436A2E" w:rsidRPr="00C665C2" w:rsidRDefault="00436A2E" w:rsidP="00436A2E">
      <w:pPr>
        <w:shd w:val="clear" w:color="auto" w:fill="FFFFFF"/>
        <w:spacing w:after="360" w:line="240" w:lineRule="auto"/>
        <w:jc w:val="both"/>
        <w:rPr>
          <w:rFonts w:ascii="Times New Roman" w:hAnsi="Times New Roman"/>
          <w:color w:val="000000"/>
          <w:sz w:val="24"/>
          <w:szCs w:val="24"/>
        </w:rPr>
      </w:pPr>
      <w:r w:rsidRPr="00C665C2">
        <w:rPr>
          <w:rFonts w:ascii="Times New Roman" w:hAnsi="Times New Roman"/>
          <w:color w:val="000000"/>
          <w:sz w:val="24"/>
          <w:szCs w:val="24"/>
        </w:rPr>
        <w:t xml:space="preserve">El problema es que ninguna de esas instituciones dispone de grandes armas para combatir el paro. Ni parece haber voluntad política para dotarlas de los instrumentos o recursos necesarios para que la lucha contra el desempleo se libre a nivel europeo. A raíz de la crisis financiera, la UE ha establecido una unión bancaria para evitar que, en el futuro, cada país tenga que hacer frente en solitario al desplome de sus entidades. El Parlamento Europeo y la Comisión aseguran que se romperá así el vínculo entre deuda pública y privada que condenó a Irlanda al rescate y forzó a España a pedir un préstamo de 41.000 millones de </w:t>
      </w:r>
      <w:r>
        <w:rPr>
          <w:rFonts w:ascii="Times New Roman" w:hAnsi="Times New Roman"/>
          <w:color w:val="000000"/>
          <w:sz w:val="24"/>
          <w:szCs w:val="24"/>
        </w:rPr>
        <w:t>euros al resto de la zona euro.</w:t>
      </w:r>
    </w:p>
    <w:p w:rsidR="00436A2E" w:rsidRPr="00C665C2" w:rsidRDefault="00436A2E" w:rsidP="00436A2E">
      <w:pPr>
        <w:shd w:val="clear" w:color="auto" w:fill="FFFFFF"/>
        <w:spacing w:after="360" w:line="240" w:lineRule="auto"/>
        <w:jc w:val="both"/>
        <w:rPr>
          <w:rFonts w:ascii="Times New Roman" w:hAnsi="Times New Roman"/>
          <w:color w:val="000000"/>
          <w:sz w:val="24"/>
          <w:szCs w:val="24"/>
        </w:rPr>
      </w:pPr>
      <w:r w:rsidRPr="00C665C2">
        <w:rPr>
          <w:rFonts w:ascii="Times New Roman" w:hAnsi="Times New Roman"/>
          <w:color w:val="000000"/>
          <w:sz w:val="24"/>
          <w:szCs w:val="24"/>
        </w:rPr>
        <w:t xml:space="preserve">En cambio, cada país tiene que afrontar en solitario las consecuencias sociales de esa misma crisis, que en España o Grecia se han traducido en unas tasas de paro de más del 26% y de casi el 60% entre los menores de 25 años. Y lo mismo ocurre con la factura de la cobertura de ese paro que, en el caso español, asciende a unos 30.000 millones de euros al año, tanto </w:t>
      </w:r>
      <w:r>
        <w:rPr>
          <w:rFonts w:ascii="Times New Roman" w:hAnsi="Times New Roman"/>
          <w:color w:val="000000"/>
          <w:sz w:val="24"/>
          <w:szCs w:val="24"/>
        </w:rPr>
        <w:t>como los intereses de la deuda.</w:t>
      </w:r>
    </w:p>
    <w:p w:rsidR="00436A2E" w:rsidRPr="00C665C2" w:rsidRDefault="00436A2E" w:rsidP="00436A2E">
      <w:pPr>
        <w:shd w:val="clear" w:color="auto" w:fill="FFFFFF"/>
        <w:spacing w:after="360" w:line="240" w:lineRule="auto"/>
        <w:jc w:val="both"/>
        <w:rPr>
          <w:rFonts w:ascii="Times New Roman" w:hAnsi="Times New Roman"/>
          <w:color w:val="000000"/>
          <w:sz w:val="24"/>
          <w:szCs w:val="24"/>
        </w:rPr>
      </w:pPr>
      <w:r w:rsidRPr="00C665C2">
        <w:rPr>
          <w:rFonts w:ascii="Times New Roman" w:hAnsi="Times New Roman"/>
          <w:color w:val="000000"/>
          <w:sz w:val="24"/>
          <w:szCs w:val="24"/>
        </w:rPr>
        <w:t>El Grupo de Izquierda Unitaria, liderado a nivel europeo por el griego Alexis Tzipras, plantea como solución un programa de inversión, aunque sea a costa de aumentar una deuda pública que en la UE supera el 87% del PI</w:t>
      </w:r>
      <w:r>
        <w:rPr>
          <w:rFonts w:ascii="Times New Roman" w:hAnsi="Times New Roman"/>
          <w:color w:val="000000"/>
          <w:sz w:val="24"/>
          <w:szCs w:val="24"/>
        </w:rPr>
        <w:t>B y en la eurozona roza el 93%.</w:t>
      </w:r>
    </w:p>
    <w:p w:rsidR="00436A2E" w:rsidRPr="00C665C2" w:rsidRDefault="00436A2E" w:rsidP="00436A2E">
      <w:pPr>
        <w:shd w:val="clear" w:color="auto" w:fill="FFFFFF"/>
        <w:spacing w:after="360" w:line="240" w:lineRule="auto"/>
        <w:jc w:val="both"/>
        <w:rPr>
          <w:rFonts w:ascii="Times New Roman" w:hAnsi="Times New Roman"/>
          <w:color w:val="000000"/>
          <w:sz w:val="24"/>
          <w:szCs w:val="24"/>
        </w:rPr>
      </w:pPr>
      <w:r w:rsidRPr="00C665C2">
        <w:rPr>
          <w:rFonts w:ascii="Times New Roman" w:hAnsi="Times New Roman"/>
          <w:color w:val="000000"/>
          <w:sz w:val="24"/>
          <w:szCs w:val="24"/>
        </w:rPr>
        <w:t>L</w:t>
      </w:r>
      <w:r w:rsidR="00A67DE3">
        <w:rPr>
          <w:rFonts w:ascii="Times New Roman" w:hAnsi="Times New Roman"/>
          <w:color w:val="000000"/>
          <w:sz w:val="24"/>
          <w:szCs w:val="24"/>
        </w:rPr>
        <w:t>a propuesta de Tzipras, que el 15 de mayo (2014)</w:t>
      </w:r>
      <w:r w:rsidRPr="00C665C2">
        <w:rPr>
          <w:rFonts w:ascii="Times New Roman" w:hAnsi="Times New Roman"/>
          <w:color w:val="000000"/>
          <w:sz w:val="24"/>
          <w:szCs w:val="24"/>
        </w:rPr>
        <w:t xml:space="preserve"> participó por primera vez en un debate con el resto de candidatos a presidir la Comisión (el popular, Jean-Claude Juncker; el socialista, Martin Schulz; el liberal, Guy Verhofstadt; y la Verde, Ska Keller), no cuenta con muchos adeptos entre los </w:t>
      </w:r>
      <w:r>
        <w:rPr>
          <w:rFonts w:ascii="Times New Roman" w:hAnsi="Times New Roman"/>
          <w:color w:val="000000"/>
          <w:sz w:val="24"/>
          <w:szCs w:val="24"/>
        </w:rPr>
        <w:t>otros partidos.</w:t>
      </w:r>
    </w:p>
    <w:p w:rsidR="00436A2E" w:rsidRPr="00C665C2" w:rsidRDefault="00436A2E" w:rsidP="00436A2E">
      <w:pPr>
        <w:shd w:val="clear" w:color="auto" w:fill="FFFFFF"/>
        <w:spacing w:after="360" w:line="240" w:lineRule="auto"/>
        <w:jc w:val="both"/>
        <w:rPr>
          <w:rFonts w:ascii="Times New Roman" w:hAnsi="Times New Roman"/>
          <w:color w:val="000000"/>
          <w:sz w:val="24"/>
          <w:szCs w:val="24"/>
        </w:rPr>
      </w:pPr>
      <w:r w:rsidRPr="00C665C2">
        <w:rPr>
          <w:rFonts w:ascii="Times New Roman" w:hAnsi="Times New Roman"/>
          <w:color w:val="000000"/>
          <w:sz w:val="24"/>
          <w:szCs w:val="24"/>
        </w:rPr>
        <w:t>“Necesitamos más crecimiento, no m</w:t>
      </w:r>
      <w:r w:rsidR="00A67DE3">
        <w:rPr>
          <w:rFonts w:ascii="Times New Roman" w:hAnsi="Times New Roman"/>
          <w:color w:val="000000"/>
          <w:sz w:val="24"/>
          <w:szCs w:val="24"/>
        </w:rPr>
        <w:t xml:space="preserve">ás deuda”, señalaba </w:t>
      </w:r>
      <w:r w:rsidRPr="00C665C2">
        <w:rPr>
          <w:rFonts w:ascii="Times New Roman" w:hAnsi="Times New Roman"/>
          <w:color w:val="000000"/>
          <w:sz w:val="24"/>
          <w:szCs w:val="24"/>
        </w:rPr>
        <w:t>poco antes del debate, el equipo de Juncker. E incluso los socialistas se muestran cautos, a sabiendas de que la expansión del gasto podría costarles votos en los caladeros electorales de</w:t>
      </w:r>
      <w:r>
        <w:rPr>
          <w:rFonts w:ascii="Times New Roman" w:hAnsi="Times New Roman"/>
          <w:color w:val="000000"/>
          <w:sz w:val="24"/>
          <w:szCs w:val="24"/>
        </w:rPr>
        <w:t>l norte y del centro de Europa.</w:t>
      </w:r>
    </w:p>
    <w:p w:rsidR="00436A2E" w:rsidRPr="00C665C2" w:rsidRDefault="00436A2E" w:rsidP="00436A2E">
      <w:pPr>
        <w:shd w:val="clear" w:color="auto" w:fill="FFFFFF"/>
        <w:spacing w:after="360" w:line="240" w:lineRule="auto"/>
        <w:jc w:val="both"/>
        <w:rPr>
          <w:rFonts w:ascii="Times New Roman" w:hAnsi="Times New Roman"/>
          <w:color w:val="000000"/>
          <w:sz w:val="24"/>
          <w:szCs w:val="24"/>
        </w:rPr>
      </w:pPr>
      <w:r w:rsidRPr="00C665C2">
        <w:rPr>
          <w:rFonts w:ascii="Times New Roman" w:hAnsi="Times New Roman"/>
          <w:color w:val="000000"/>
          <w:sz w:val="24"/>
          <w:szCs w:val="24"/>
        </w:rPr>
        <w:t xml:space="preserve">La propuesta más novedosa, defendida por ejemplo por los socialistas franceses, apunta al establecimiento de una cobertura de paro europea, que financie el subsidio con una </w:t>
      </w:r>
      <w:r w:rsidRPr="00C665C2">
        <w:rPr>
          <w:rFonts w:ascii="Times New Roman" w:hAnsi="Times New Roman"/>
          <w:color w:val="000000"/>
          <w:sz w:val="24"/>
          <w:szCs w:val="24"/>
        </w:rPr>
        <w:lastRenderedPageBreak/>
        <w:t>hucha común similar a la que se va a establecer para la liquidación o reestructuración de entidades financieras con problemas. Pero en el caso del paro se trataría de fondos públicos, por lo que sería necesaria una cesión de soberanía presupuestaria q</w:t>
      </w:r>
      <w:r>
        <w:rPr>
          <w:rFonts w:ascii="Times New Roman" w:hAnsi="Times New Roman"/>
          <w:color w:val="000000"/>
          <w:sz w:val="24"/>
          <w:szCs w:val="24"/>
        </w:rPr>
        <w:t>ue puede tardar años en llegar.</w:t>
      </w:r>
    </w:p>
    <w:p w:rsidR="00436A2E" w:rsidRPr="00C665C2" w:rsidRDefault="00436A2E" w:rsidP="00436A2E">
      <w:pPr>
        <w:shd w:val="clear" w:color="auto" w:fill="FFFFFF"/>
        <w:spacing w:after="360" w:line="240" w:lineRule="auto"/>
        <w:jc w:val="both"/>
        <w:rPr>
          <w:rFonts w:ascii="Times New Roman" w:hAnsi="Times New Roman"/>
          <w:color w:val="000000"/>
          <w:sz w:val="24"/>
          <w:szCs w:val="24"/>
        </w:rPr>
      </w:pPr>
      <w:r w:rsidRPr="00C665C2">
        <w:rPr>
          <w:rFonts w:ascii="Times New Roman" w:hAnsi="Times New Roman"/>
          <w:color w:val="000000"/>
          <w:sz w:val="24"/>
          <w:szCs w:val="24"/>
        </w:rPr>
        <w:t>A más corto plazo, los socialistas sugieren que se aumente en 10.000 millones de euros la partida de la llamada Garantía Juvenil, un programa europeo dotado con 6.000 millones de euros y que, en teoría, debe ofrecer trabajo o prácticas a cualquier joven en u</w:t>
      </w:r>
      <w:r>
        <w:rPr>
          <w:rFonts w:ascii="Times New Roman" w:hAnsi="Times New Roman"/>
          <w:color w:val="000000"/>
          <w:sz w:val="24"/>
          <w:szCs w:val="24"/>
        </w:rPr>
        <w:t>n plazo máximo de cuatro meses.</w:t>
      </w:r>
    </w:p>
    <w:p w:rsidR="00436A2E" w:rsidRDefault="00436A2E" w:rsidP="00436A2E">
      <w:pPr>
        <w:shd w:val="clear" w:color="auto" w:fill="FFFFFF"/>
        <w:spacing w:after="360" w:line="240" w:lineRule="auto"/>
        <w:jc w:val="both"/>
        <w:rPr>
          <w:rFonts w:ascii="Times New Roman" w:hAnsi="Times New Roman"/>
          <w:color w:val="000000"/>
          <w:sz w:val="24"/>
          <w:szCs w:val="24"/>
        </w:rPr>
      </w:pPr>
      <w:r w:rsidRPr="00C665C2">
        <w:rPr>
          <w:rFonts w:ascii="Times New Roman" w:hAnsi="Times New Roman"/>
          <w:color w:val="000000"/>
          <w:sz w:val="24"/>
          <w:szCs w:val="24"/>
        </w:rPr>
        <w:t>Se trata, en cualquier caso, de una o dos gotas de agua en un problema oceánico para el que Bruselas no tiene solución porque sigue en manos exclusivamente de las capitales nacionales. La Comisión Europea se resigna hasta tal a punto a convivir con las cifras actuales de desempleo que, hasta el pasado mes de marzo</w:t>
      </w:r>
      <w:r w:rsidR="001A1763">
        <w:rPr>
          <w:rFonts w:ascii="Times New Roman" w:hAnsi="Times New Roman"/>
          <w:color w:val="000000"/>
          <w:sz w:val="24"/>
          <w:szCs w:val="24"/>
        </w:rPr>
        <w:t xml:space="preserve"> (2014)</w:t>
      </w:r>
      <w:r w:rsidRPr="00C665C2">
        <w:rPr>
          <w:rFonts w:ascii="Times New Roman" w:hAnsi="Times New Roman"/>
          <w:color w:val="000000"/>
          <w:sz w:val="24"/>
          <w:szCs w:val="24"/>
        </w:rPr>
        <w:t>, cifraba en el 23% el desempleo estructural de España. Es decir, la tasa de paro endémica que debe soportar el país con o sin crisis económica. Una siniestra perspectiva que las urnas europeas no pueden todavía evitar.</w:t>
      </w:r>
    </w:p>
    <w:p w:rsidR="001A1763" w:rsidRPr="001A1763" w:rsidRDefault="001A1763" w:rsidP="0009543E">
      <w:pPr>
        <w:shd w:val="clear" w:color="auto" w:fill="FFFFFF"/>
        <w:spacing w:before="100" w:beforeAutospacing="1" w:after="345" w:line="240" w:lineRule="auto"/>
        <w:jc w:val="both"/>
        <w:rPr>
          <w:rFonts w:ascii="Times New Roman" w:hAnsi="Times New Roman"/>
          <w:i/>
          <w:sz w:val="24"/>
          <w:szCs w:val="24"/>
        </w:rPr>
      </w:pPr>
      <w:r>
        <w:rPr>
          <w:rFonts w:ascii="Times New Roman" w:hAnsi="Times New Roman"/>
          <w:i/>
          <w:sz w:val="24"/>
          <w:szCs w:val="24"/>
        </w:rPr>
        <w:t>“</w:t>
      </w:r>
      <w:r w:rsidR="0052059E" w:rsidRPr="001A1763">
        <w:rPr>
          <w:rFonts w:ascii="Times New Roman" w:hAnsi="Times New Roman"/>
          <w:i/>
          <w:sz w:val="24"/>
          <w:szCs w:val="24"/>
        </w:rPr>
        <w:t>“</w:t>
      </w:r>
      <w:r w:rsidR="0009543E" w:rsidRPr="001A1763">
        <w:rPr>
          <w:rFonts w:ascii="Times New Roman" w:hAnsi="Times New Roman"/>
          <w:i/>
          <w:sz w:val="24"/>
          <w:szCs w:val="24"/>
        </w:rPr>
        <w:t>Una casa dividida cont</w:t>
      </w:r>
      <w:r w:rsidR="0052059E" w:rsidRPr="001A1763">
        <w:rPr>
          <w:rFonts w:ascii="Times New Roman" w:hAnsi="Times New Roman"/>
          <w:i/>
          <w:sz w:val="24"/>
          <w:szCs w:val="24"/>
        </w:rPr>
        <w:t>ra sí misma no puede sostenerse”</w:t>
      </w:r>
      <w:r w:rsidR="0009543E" w:rsidRPr="001A1763">
        <w:rPr>
          <w:rFonts w:ascii="Times New Roman" w:hAnsi="Times New Roman"/>
          <w:i/>
          <w:sz w:val="24"/>
          <w:szCs w:val="24"/>
        </w:rPr>
        <w:t xml:space="preserve">. Sobre este versículo del Evangelio de Marcos, </w:t>
      </w:r>
      <w:r w:rsidR="0009543E" w:rsidRPr="001A1763">
        <w:rPr>
          <w:rStyle w:val="Textoennegrita"/>
          <w:rFonts w:ascii="Times New Roman" w:hAnsi="Times New Roman"/>
          <w:b w:val="0"/>
          <w:i/>
          <w:sz w:val="24"/>
          <w:szCs w:val="24"/>
        </w:rPr>
        <w:t>Abraham Lincoln</w:t>
      </w:r>
      <w:r w:rsidR="0009543E" w:rsidRPr="001A1763">
        <w:rPr>
          <w:rFonts w:ascii="Times New Roman" w:hAnsi="Times New Roman"/>
          <w:i/>
          <w:sz w:val="24"/>
          <w:szCs w:val="24"/>
        </w:rPr>
        <w:t xml:space="preserve"> construyó en 1858, dos años antes de la guerra civil estadounidense, su célebre discurso de Cooper. No esperen nada parecido de los dirigentes europeos.</w:t>
      </w:r>
      <w:r w:rsidR="0009543E" w:rsidRPr="001A1763">
        <w:rPr>
          <w:rStyle w:val="Textoennegrita"/>
          <w:rFonts w:ascii="Times New Roman" w:hAnsi="Times New Roman"/>
          <w:i/>
          <w:sz w:val="24"/>
          <w:szCs w:val="24"/>
        </w:rPr>
        <w:t xml:space="preserve"> </w:t>
      </w:r>
      <w:r w:rsidR="0009543E" w:rsidRPr="001A1763">
        <w:rPr>
          <w:rStyle w:val="Textoennegrita"/>
          <w:rFonts w:ascii="Times New Roman" w:hAnsi="Times New Roman"/>
          <w:b w:val="0"/>
          <w:i/>
          <w:sz w:val="24"/>
          <w:szCs w:val="24"/>
        </w:rPr>
        <w:t>La Unión está dividida</w:t>
      </w:r>
      <w:r w:rsidR="0009543E" w:rsidRPr="001A1763">
        <w:rPr>
          <w:rFonts w:ascii="Times New Roman" w:hAnsi="Times New Roman"/>
          <w:i/>
          <w:sz w:val="24"/>
          <w:szCs w:val="24"/>
        </w:rPr>
        <w:t xml:space="preserve">, pero en esta asociación de países ricos y democráticos los problemas graves no se discuten en público. Esa es una de las razones del desinterés ciudadano. La crisis económica no sólo ha dejado en evidencia la viabilidad del sistema de bienestar, seña de identidad de la Unión. También ha creado una fractura entre acreedores y deudores. Unos, encabezados por Alemania, quieren estabilidad y poca inflación. Otros, </w:t>
      </w:r>
      <w:r w:rsidR="0009543E" w:rsidRPr="001A1763">
        <w:rPr>
          <w:rStyle w:val="Textoennegrita"/>
          <w:rFonts w:ascii="Times New Roman" w:hAnsi="Times New Roman"/>
          <w:b w:val="0"/>
          <w:i/>
          <w:sz w:val="24"/>
          <w:szCs w:val="24"/>
        </w:rPr>
        <w:t>con España e Italia al frente</w:t>
      </w:r>
      <w:r w:rsidR="0009543E" w:rsidRPr="001A1763">
        <w:rPr>
          <w:rFonts w:ascii="Times New Roman" w:hAnsi="Times New Roman"/>
          <w:i/>
          <w:sz w:val="24"/>
          <w:szCs w:val="24"/>
        </w:rPr>
        <w:t>, necesitan crecimiento e inflación para aliviar la deuda. La casa dividida no puede sostenerse. Pero hay que sostenerla. No hay alternativas a una crisis permanente</w:t>
      </w:r>
      <w:r>
        <w:rPr>
          <w:rFonts w:ascii="Times New Roman" w:hAnsi="Times New Roman"/>
          <w:i/>
          <w:sz w:val="24"/>
          <w:szCs w:val="24"/>
        </w:rPr>
        <w:t>”…</w:t>
      </w:r>
      <w:r w:rsidR="00D05DA3">
        <w:rPr>
          <w:rFonts w:ascii="Times New Roman" w:hAnsi="Times New Roman"/>
          <w:i/>
          <w:sz w:val="24"/>
          <w:szCs w:val="24"/>
        </w:rPr>
        <w:t xml:space="preserve"> </w:t>
      </w:r>
      <w:r w:rsidRPr="001A1763">
        <w:rPr>
          <w:rFonts w:ascii="Times New Roman" w:hAnsi="Times New Roman" w:cs="Times New Roman"/>
          <w:sz w:val="24"/>
          <w:szCs w:val="24"/>
          <w:u w:val="single"/>
        </w:rPr>
        <w:t>Europa, el gran desengaño</w:t>
      </w:r>
      <w:r w:rsidRPr="001A1763">
        <w:rPr>
          <w:rFonts w:ascii="Times New Roman" w:hAnsi="Times New Roman" w:cs="Times New Roman"/>
          <w:sz w:val="24"/>
          <w:szCs w:val="24"/>
        </w:rPr>
        <w:t xml:space="preserve"> (elmundo.es - </w:t>
      </w:r>
      <w:r w:rsidRPr="001A1763">
        <w:rPr>
          <w:rFonts w:ascii="Times New Roman" w:hAnsi="Times New Roman" w:cs="Times New Roman"/>
          <w:b/>
          <w:sz w:val="24"/>
          <w:szCs w:val="24"/>
        </w:rPr>
        <w:t>18/5/14</w:t>
      </w:r>
      <w:r w:rsidRPr="001A1763">
        <w:rPr>
          <w:rFonts w:ascii="Times New Roman" w:hAnsi="Times New Roman" w:cs="Times New Roman"/>
          <w:sz w:val="24"/>
          <w:szCs w:val="24"/>
        </w:rPr>
        <w:t>)</w:t>
      </w:r>
    </w:p>
    <w:p w:rsidR="0009543E" w:rsidRPr="00244C74" w:rsidRDefault="0009543E" w:rsidP="0009543E">
      <w:pPr>
        <w:shd w:val="clear" w:color="auto" w:fill="FFFFFF"/>
        <w:spacing w:before="100" w:beforeAutospacing="1" w:after="345" w:line="240" w:lineRule="auto"/>
        <w:jc w:val="both"/>
        <w:rPr>
          <w:rFonts w:ascii="Times New Roman" w:hAnsi="Times New Roman"/>
          <w:sz w:val="24"/>
          <w:szCs w:val="24"/>
        </w:rPr>
      </w:pPr>
      <w:r w:rsidRPr="00244C74">
        <w:rPr>
          <w:rFonts w:ascii="Times New Roman" w:hAnsi="Times New Roman"/>
          <w:sz w:val="24"/>
          <w:szCs w:val="24"/>
        </w:rPr>
        <w:t xml:space="preserve">¿Crece el descontento con Europa? Sí, en bastantes países. En España, que fue apasionadamente europeísta, el malestar es perceptible. En Alemania, en cambio, la mayoría está satisfecha con la UE, y aún más con el trabajo de Angela Merkel. Coexisten dos relatos muy distintos, engarzados por una común falta de entusiasmo por seguir construyendo una federación que unos años atrás constituía el proyecto más ambicioso del mundo. En el peor momento de la UE, </w:t>
      </w:r>
      <w:r w:rsidRPr="001A1763">
        <w:rPr>
          <w:rStyle w:val="Textoennegrita"/>
          <w:rFonts w:ascii="Times New Roman" w:hAnsi="Times New Roman"/>
          <w:b w:val="0"/>
          <w:sz w:val="24"/>
          <w:szCs w:val="24"/>
        </w:rPr>
        <w:t>la participación puede ser la más baja</w:t>
      </w:r>
      <w:r w:rsidRPr="00244C74">
        <w:rPr>
          <w:rStyle w:val="Textoennegrita"/>
          <w:rFonts w:ascii="Times New Roman" w:hAnsi="Times New Roman"/>
          <w:sz w:val="24"/>
          <w:szCs w:val="24"/>
        </w:rPr>
        <w:t xml:space="preserve">. </w:t>
      </w:r>
      <w:r w:rsidRPr="00244C74">
        <w:rPr>
          <w:rFonts w:ascii="Times New Roman" w:hAnsi="Times New Roman"/>
          <w:sz w:val="24"/>
          <w:szCs w:val="24"/>
        </w:rPr>
        <w:t xml:space="preserve">La compleja tecnocracia de Bruselas y los egoísmos nacionales fomentan un desinterés rampante. </w:t>
      </w:r>
    </w:p>
    <w:p w:rsidR="0009543E" w:rsidRPr="00244C74" w:rsidRDefault="0009543E" w:rsidP="0009543E">
      <w:pPr>
        <w:shd w:val="clear" w:color="auto" w:fill="FFFFFF"/>
        <w:spacing w:before="100" w:beforeAutospacing="1" w:after="345" w:line="240" w:lineRule="auto"/>
        <w:jc w:val="both"/>
        <w:rPr>
          <w:rFonts w:ascii="Times New Roman" w:hAnsi="Times New Roman"/>
          <w:sz w:val="24"/>
          <w:szCs w:val="24"/>
        </w:rPr>
      </w:pPr>
      <w:r w:rsidRPr="00244C74">
        <w:rPr>
          <w:rFonts w:ascii="Times New Roman" w:hAnsi="Times New Roman"/>
          <w:sz w:val="24"/>
          <w:szCs w:val="24"/>
        </w:rPr>
        <w:t xml:space="preserve">Francia fue desde el principio, desde la vieja Comunidad Europea del Carbón y del Acero (1951), uno de los dos puntales del proceso de unidad continental. Acérquense ahora a cualquier quiosco de París, escuchen una emisora francesa o charlen un rato en un café-tabac, y les sorprenderá la casi </w:t>
      </w:r>
      <w:r w:rsidRPr="001A1763">
        <w:rPr>
          <w:rStyle w:val="Textoennegrita"/>
          <w:rFonts w:ascii="Times New Roman" w:hAnsi="Times New Roman"/>
          <w:b w:val="0"/>
          <w:sz w:val="24"/>
          <w:szCs w:val="24"/>
        </w:rPr>
        <w:t>completa unanimidad contra Europa</w:t>
      </w:r>
      <w:r w:rsidRPr="00244C74">
        <w:rPr>
          <w:rFonts w:ascii="Times New Roman" w:hAnsi="Times New Roman"/>
          <w:sz w:val="24"/>
          <w:szCs w:val="24"/>
        </w:rPr>
        <w:t>. Francia se mantiene aún en el bando de los ricos, los acreedores, pero ha encallado. Su clase política ha perdido el antiguo prestigio, porque no manda. Y no manda porque no puede.</w:t>
      </w:r>
    </w:p>
    <w:p w:rsidR="0009543E" w:rsidRPr="00244C74" w:rsidRDefault="0009543E" w:rsidP="0009543E">
      <w:pPr>
        <w:shd w:val="clear" w:color="auto" w:fill="FFFFFF"/>
        <w:spacing w:before="100" w:beforeAutospacing="1" w:after="345" w:line="240" w:lineRule="auto"/>
        <w:jc w:val="both"/>
        <w:rPr>
          <w:rFonts w:ascii="Times New Roman" w:hAnsi="Times New Roman"/>
          <w:sz w:val="24"/>
          <w:szCs w:val="24"/>
        </w:rPr>
      </w:pPr>
      <w:r w:rsidRPr="001A1763">
        <w:rPr>
          <w:rStyle w:val="Textoennegrita"/>
          <w:rFonts w:ascii="Times New Roman" w:hAnsi="Times New Roman"/>
          <w:b w:val="0"/>
          <w:sz w:val="24"/>
          <w:szCs w:val="24"/>
        </w:rPr>
        <w:lastRenderedPageBreak/>
        <w:t>Más del 70% de las legislaciones nacionales procede de Bruselas</w:t>
      </w:r>
      <w:r w:rsidRPr="00244C74">
        <w:rPr>
          <w:rFonts w:ascii="Times New Roman" w:hAnsi="Times New Roman"/>
          <w:sz w:val="24"/>
          <w:szCs w:val="24"/>
        </w:rPr>
        <w:t xml:space="preserve">, donde nadie sabe exactamente quién manda. La Comisión es un vago mecanismo de representación territorial, sin poderes ejecutivos. El poder permanece en el Consejo, que reúne a los gobiernos. Y entre ésos hay uno, el alemán, con un poder desproporcionado. Los franceses añoran la grandeur gaullista y el orgullo industrial, en otro tiempo era representado, paradójicamente, por el obrerismo del Partido Comunista. ¿Dónde se refugian ahora porciones sustanciales del electorado que fue gaullista y comunista? En el Frente Nacional, un partido antieuropeo que ha evolucionado desde el posfascismo hacia un populismo autoritario. El FN no tiene más que alzar banderas tricolores y viejos billetes de 100 francos para atraer una sociedad nostálgica. </w:t>
      </w:r>
    </w:p>
    <w:p w:rsidR="0009543E" w:rsidRPr="00244C74" w:rsidRDefault="0009543E" w:rsidP="0009543E">
      <w:pPr>
        <w:shd w:val="clear" w:color="auto" w:fill="FFFFFF"/>
        <w:spacing w:before="100" w:beforeAutospacing="1" w:after="345" w:line="240" w:lineRule="auto"/>
        <w:jc w:val="both"/>
        <w:rPr>
          <w:rFonts w:ascii="Times New Roman" w:hAnsi="Times New Roman"/>
          <w:sz w:val="24"/>
          <w:szCs w:val="24"/>
        </w:rPr>
      </w:pPr>
      <w:r w:rsidRPr="00244C74">
        <w:rPr>
          <w:rFonts w:ascii="Times New Roman" w:hAnsi="Times New Roman"/>
          <w:sz w:val="24"/>
          <w:szCs w:val="24"/>
        </w:rPr>
        <w:t xml:space="preserve">Europa siente nostalgia. De la imagen idealizada de lo que fueron sus naciones, como en Francia, o de la propia Europa de antes, la que nos </w:t>
      </w:r>
      <w:r w:rsidR="00E06B61" w:rsidRPr="00244C74">
        <w:rPr>
          <w:rFonts w:ascii="Times New Roman" w:hAnsi="Times New Roman"/>
          <w:sz w:val="24"/>
          <w:szCs w:val="24"/>
        </w:rPr>
        <w:t>habría</w:t>
      </w:r>
      <w:r w:rsidRPr="00244C74">
        <w:rPr>
          <w:rFonts w:ascii="Times New Roman" w:hAnsi="Times New Roman"/>
          <w:sz w:val="24"/>
          <w:szCs w:val="24"/>
        </w:rPr>
        <w:t xml:space="preserve"> mercados, nos daba dinero y nos protegía de nuestros demonios interiores, como en España. Cualquier intento de explicar cómo hemos llegado hasta la nostalgia y el descontento desemboca en tres cuestiones esenciales: </w:t>
      </w:r>
      <w:r w:rsidRPr="001A1763">
        <w:rPr>
          <w:rStyle w:val="Textoennegrita"/>
          <w:rFonts w:ascii="Times New Roman" w:hAnsi="Times New Roman"/>
          <w:b w:val="0"/>
          <w:sz w:val="24"/>
          <w:szCs w:val="24"/>
        </w:rPr>
        <w:t>la decadencia relativa de Europa</w:t>
      </w:r>
      <w:r w:rsidRPr="00244C74">
        <w:rPr>
          <w:rStyle w:val="Textoennegrita"/>
          <w:rFonts w:ascii="Times New Roman" w:hAnsi="Times New Roman"/>
          <w:sz w:val="24"/>
          <w:szCs w:val="24"/>
        </w:rPr>
        <w:t xml:space="preserve"> </w:t>
      </w:r>
      <w:r w:rsidRPr="00244C74">
        <w:rPr>
          <w:rFonts w:ascii="Times New Roman" w:hAnsi="Times New Roman"/>
          <w:sz w:val="24"/>
          <w:szCs w:val="24"/>
        </w:rPr>
        <w:t xml:space="preserve">(de entre las mayores 500 empresas mundiales creadas después de 1975, menos de cinco son europeas) </w:t>
      </w:r>
      <w:r w:rsidRPr="001A1763">
        <w:rPr>
          <w:rStyle w:val="Textoennegrita"/>
          <w:rFonts w:ascii="Times New Roman" w:hAnsi="Times New Roman"/>
          <w:b w:val="0"/>
          <w:sz w:val="24"/>
          <w:szCs w:val="24"/>
        </w:rPr>
        <w:t>frente a China</w:t>
      </w:r>
      <w:r w:rsidRPr="00244C74">
        <w:rPr>
          <w:rFonts w:ascii="Times New Roman" w:hAnsi="Times New Roman"/>
          <w:sz w:val="24"/>
          <w:szCs w:val="24"/>
        </w:rPr>
        <w:t xml:space="preserve"> y las potencias emergentes; la incapacidad para establecer en la Unión un sistema de participación y control democrático que permita a los ciudadanos sentirse representados; y la pujanza alemana.</w:t>
      </w:r>
    </w:p>
    <w:p w:rsidR="0009543E" w:rsidRPr="00244C74" w:rsidRDefault="0009543E" w:rsidP="0009543E">
      <w:pPr>
        <w:shd w:val="clear" w:color="auto" w:fill="FFFFFF"/>
        <w:spacing w:before="100" w:beforeAutospacing="1" w:after="345" w:line="240" w:lineRule="auto"/>
        <w:jc w:val="both"/>
        <w:rPr>
          <w:rFonts w:ascii="Times New Roman" w:hAnsi="Times New Roman"/>
          <w:sz w:val="24"/>
          <w:szCs w:val="24"/>
        </w:rPr>
      </w:pPr>
      <w:r w:rsidRPr="00244C74">
        <w:rPr>
          <w:rFonts w:ascii="Times New Roman" w:hAnsi="Times New Roman"/>
          <w:sz w:val="24"/>
          <w:szCs w:val="24"/>
        </w:rPr>
        <w:t xml:space="preserve">La caída del muro de Berlín, en 1989, fue el momento supremo del europeísmo. Ya no existía el telón de acero, ya no existía la amenaza de los misiles soviéticos, ya era posible unificar el continente desde Dublín hasta la frontera rusa. Sólo los más viejos entre los zorros viejos, gente como François </w:t>
      </w:r>
      <w:r w:rsidR="00D05DA3">
        <w:rPr>
          <w:rFonts w:ascii="Times New Roman" w:hAnsi="Times New Roman"/>
          <w:sz w:val="24"/>
          <w:szCs w:val="24"/>
        </w:rPr>
        <w:t>Mitterrand y Giulio Andreotti (“</w:t>
      </w:r>
      <w:r w:rsidRPr="00244C74">
        <w:rPr>
          <w:rFonts w:ascii="Times New Roman" w:hAnsi="Times New Roman"/>
          <w:sz w:val="24"/>
          <w:szCs w:val="24"/>
        </w:rPr>
        <w:t>me gusta tanto Ale</w:t>
      </w:r>
      <w:r w:rsidR="00D05DA3">
        <w:rPr>
          <w:rFonts w:ascii="Times New Roman" w:hAnsi="Times New Roman"/>
          <w:sz w:val="24"/>
          <w:szCs w:val="24"/>
        </w:rPr>
        <w:t>mania que prefiero que haya dos”</w:t>
      </w:r>
      <w:r w:rsidRPr="00244C74">
        <w:rPr>
          <w:rFonts w:ascii="Times New Roman" w:hAnsi="Times New Roman"/>
          <w:sz w:val="24"/>
          <w:szCs w:val="24"/>
        </w:rPr>
        <w:t xml:space="preserve">), tipos que habían vivido la guerra y recordaban lo fácil que resulta desestabilizar Europa y para qué se había forjado el proyecto, adivinaron que la unificación alemana iba a crear una situación complicada. </w:t>
      </w:r>
      <w:r w:rsidRPr="001A1763">
        <w:rPr>
          <w:rStyle w:val="Textoennegrita"/>
          <w:rFonts w:ascii="Times New Roman" w:hAnsi="Times New Roman"/>
          <w:b w:val="0"/>
          <w:sz w:val="24"/>
          <w:szCs w:val="24"/>
        </w:rPr>
        <w:t>Unir la RFA y la RDA costó dinero</w:t>
      </w:r>
      <w:r w:rsidRPr="00244C74">
        <w:rPr>
          <w:rFonts w:ascii="Times New Roman" w:hAnsi="Times New Roman"/>
          <w:sz w:val="24"/>
          <w:szCs w:val="24"/>
        </w:rPr>
        <w:t xml:space="preserve">, y sucesivos gobiernos alemanes agradecieron la solidaridad de la UE con generosas contribuciones a los fondos comunes. </w:t>
      </w:r>
    </w:p>
    <w:p w:rsidR="0009543E" w:rsidRPr="00244C74" w:rsidRDefault="0009543E" w:rsidP="0009543E">
      <w:pPr>
        <w:shd w:val="clear" w:color="auto" w:fill="FFFFFF"/>
        <w:spacing w:before="100" w:beforeAutospacing="1" w:after="345" w:line="240" w:lineRule="auto"/>
        <w:jc w:val="both"/>
        <w:rPr>
          <w:rFonts w:ascii="Times New Roman" w:hAnsi="Times New Roman"/>
          <w:sz w:val="24"/>
          <w:szCs w:val="24"/>
        </w:rPr>
      </w:pPr>
      <w:r w:rsidRPr="00244C74">
        <w:rPr>
          <w:rFonts w:ascii="Times New Roman" w:hAnsi="Times New Roman"/>
          <w:sz w:val="24"/>
          <w:szCs w:val="24"/>
        </w:rPr>
        <w:t xml:space="preserve">No se puede culpar a Berlín de tacañería. Sí de miopía o incluso insensatez en su política exterior. Como cualquier potencia continental sin fronteras naturales, puso un gran empeño en crear a su alrededor, y especialmente hacia el este, un </w:t>
      </w:r>
      <w:r w:rsidRPr="00D05DA3">
        <w:rPr>
          <w:rStyle w:val="Textoennegrita"/>
          <w:rFonts w:ascii="Times New Roman" w:hAnsi="Times New Roman"/>
          <w:b w:val="0"/>
          <w:sz w:val="24"/>
          <w:szCs w:val="24"/>
        </w:rPr>
        <w:t>mini-imperio económico</w:t>
      </w:r>
      <w:r w:rsidRPr="00244C74">
        <w:rPr>
          <w:rStyle w:val="Textoennegrita"/>
          <w:rFonts w:ascii="Times New Roman" w:hAnsi="Times New Roman"/>
          <w:sz w:val="24"/>
          <w:szCs w:val="24"/>
        </w:rPr>
        <w:t xml:space="preserve"> </w:t>
      </w:r>
      <w:r w:rsidRPr="00244C74">
        <w:rPr>
          <w:rFonts w:ascii="Times New Roman" w:hAnsi="Times New Roman"/>
          <w:sz w:val="24"/>
          <w:szCs w:val="24"/>
        </w:rPr>
        <w:t xml:space="preserve">o, dicho de forma más dulce, un área de influencia económica directa. La presión con la que en 2005 introdujo en la UE a uno de sus protectorados, Croacia, resulta paradigmática. Alemania fomentó la expansión hacia el Este con el beneplácito de Estados Unidos y Gran Bretaña. El resultado, la Unión con 28 miembros, constituye, como era de prever, </w:t>
      </w:r>
      <w:r w:rsidRPr="001A1763">
        <w:rPr>
          <w:rStyle w:val="Textoennegrita"/>
          <w:rFonts w:ascii="Times New Roman" w:hAnsi="Times New Roman"/>
          <w:b w:val="0"/>
          <w:sz w:val="24"/>
          <w:szCs w:val="24"/>
        </w:rPr>
        <w:t>una cacofonía inmanejable</w:t>
      </w:r>
      <w:r w:rsidRPr="00244C74">
        <w:rPr>
          <w:rFonts w:ascii="Times New Roman" w:hAnsi="Times New Roman"/>
          <w:sz w:val="24"/>
          <w:szCs w:val="24"/>
        </w:rPr>
        <w:t>. La justificación geoestratégica de esa galopada hacia Oriente se basaba en la paz y en la estabilidad: había que evitar nuevas Yugoslavias, había que salvar de la amenaza rusa a los bálticos, había que echar una mano a naciones tan precarias como Ucrania. Las consecuenci</w:t>
      </w:r>
      <w:r w:rsidR="00D05DA3">
        <w:rPr>
          <w:rFonts w:ascii="Times New Roman" w:hAnsi="Times New Roman"/>
          <w:sz w:val="24"/>
          <w:szCs w:val="24"/>
        </w:rPr>
        <w:t xml:space="preserve">as resultan visibles </w:t>
      </w:r>
      <w:r w:rsidRPr="00244C74">
        <w:rPr>
          <w:rFonts w:ascii="Times New Roman" w:hAnsi="Times New Roman"/>
          <w:sz w:val="24"/>
          <w:szCs w:val="24"/>
        </w:rPr>
        <w:t>en Kiev y Sebastopol. Adicionalmente, Alemania depositó su suministro energético en manos de Moscú. Error sobre error.</w:t>
      </w:r>
    </w:p>
    <w:p w:rsidR="0009543E" w:rsidRPr="00244C74" w:rsidRDefault="0009543E" w:rsidP="0009543E">
      <w:pPr>
        <w:shd w:val="clear" w:color="auto" w:fill="FFFFFF"/>
        <w:spacing w:before="100" w:beforeAutospacing="1" w:after="345" w:line="240" w:lineRule="auto"/>
        <w:jc w:val="both"/>
        <w:rPr>
          <w:rFonts w:ascii="Times New Roman" w:hAnsi="Times New Roman"/>
          <w:sz w:val="24"/>
          <w:szCs w:val="24"/>
        </w:rPr>
      </w:pPr>
      <w:r w:rsidRPr="00244C74">
        <w:rPr>
          <w:rFonts w:ascii="Times New Roman" w:hAnsi="Times New Roman"/>
          <w:sz w:val="24"/>
          <w:szCs w:val="24"/>
        </w:rPr>
        <w:t xml:space="preserve">El protagonismo alemán se incrementó en cuanto estalló la crisis, en 2008. El endeudamiento de los países periféricos se debía en parte al derroche, pero la causa fundamental radicaba en los defectos originales de la unión monetaria, que </w:t>
      </w:r>
      <w:r w:rsidRPr="001A1763">
        <w:rPr>
          <w:rStyle w:val="Textoennegrita"/>
          <w:rFonts w:ascii="Times New Roman" w:hAnsi="Times New Roman"/>
          <w:b w:val="0"/>
          <w:sz w:val="24"/>
          <w:szCs w:val="24"/>
        </w:rPr>
        <w:t>Alemania nunca quiso corregir</w:t>
      </w:r>
      <w:r w:rsidRPr="00244C74">
        <w:rPr>
          <w:rFonts w:ascii="Times New Roman" w:hAnsi="Times New Roman"/>
          <w:sz w:val="24"/>
          <w:szCs w:val="24"/>
        </w:rPr>
        <w:t xml:space="preserve">. Moneda única, tipos de interés baratos y crecimiento estimularon </w:t>
      </w:r>
      <w:r w:rsidRPr="00244C74">
        <w:rPr>
          <w:rFonts w:ascii="Times New Roman" w:hAnsi="Times New Roman"/>
          <w:sz w:val="24"/>
          <w:szCs w:val="24"/>
        </w:rPr>
        <w:lastRenderedPageBreak/>
        <w:t xml:space="preserve">la vida a crédito, financiado con el dinero acumulado por los alemanes gracias a su superávit comercial con el resto de la Unión. </w:t>
      </w:r>
    </w:p>
    <w:p w:rsidR="0009543E" w:rsidRPr="00244C74" w:rsidRDefault="0009543E" w:rsidP="0009543E">
      <w:pPr>
        <w:shd w:val="clear" w:color="auto" w:fill="FFFFFF"/>
        <w:spacing w:before="100" w:beforeAutospacing="1" w:after="345" w:line="240" w:lineRule="auto"/>
        <w:jc w:val="both"/>
        <w:rPr>
          <w:rFonts w:ascii="Times New Roman" w:hAnsi="Times New Roman"/>
          <w:sz w:val="24"/>
          <w:szCs w:val="24"/>
        </w:rPr>
      </w:pPr>
      <w:r w:rsidRPr="00244C74">
        <w:rPr>
          <w:rFonts w:ascii="Times New Roman" w:hAnsi="Times New Roman"/>
          <w:sz w:val="24"/>
          <w:szCs w:val="24"/>
        </w:rPr>
        <w:t xml:space="preserve">Ese es un factor relevante en la ecuación europea: exportando mucho a sus socios e importando poco de ellos, Alemania estrangula poco a poco a su clientela natural. Llegado el colapso, Angela Merkel, hija de un pastor luterano y educada en una sociedad comunista, y el presidente del Banco Central, Mario Draghi, que fue director general del Tesoro italiano en los años convulsos de la corrupción y la irrupción del berlusconismo y luego uno de los directivos del megabanco Goldman Sachs, se hicieron con las riendas de Europa. De los rescates y las ayudas no ha quedado agradecimiento, como tras el Plan Marshall estadounidense, sino resentimiento y desconfianza. </w:t>
      </w:r>
      <w:r w:rsidRPr="001A1763">
        <w:rPr>
          <w:rStyle w:val="Textoennegrita"/>
          <w:rFonts w:ascii="Times New Roman" w:hAnsi="Times New Roman"/>
          <w:b w:val="0"/>
          <w:sz w:val="24"/>
          <w:szCs w:val="24"/>
        </w:rPr>
        <w:t>Se ha salvado de momento el euro y se ha salvado la banca, incluida la alemana.</w:t>
      </w:r>
      <w:r w:rsidRPr="00244C74">
        <w:rPr>
          <w:rFonts w:ascii="Times New Roman" w:hAnsi="Times New Roman"/>
          <w:sz w:val="24"/>
          <w:szCs w:val="24"/>
        </w:rPr>
        <w:t xml:space="preserve"> Por el camino ha quedado el prestigio de los gobiernos nacionales, cuyo escaso poder frente a la economía global ha sido puesto en evidencia. </w:t>
      </w:r>
    </w:p>
    <w:p w:rsidR="0009543E" w:rsidRPr="00244C74" w:rsidRDefault="0009543E" w:rsidP="0009543E">
      <w:pPr>
        <w:pStyle w:val="Ttulo2"/>
        <w:shd w:val="clear" w:color="auto" w:fill="FFFFFF"/>
        <w:jc w:val="both"/>
        <w:rPr>
          <w:b w:val="0"/>
          <w:sz w:val="24"/>
          <w:szCs w:val="24"/>
        </w:rPr>
      </w:pPr>
      <w:r w:rsidRPr="00244C74">
        <w:rPr>
          <w:b w:val="0"/>
          <w:sz w:val="24"/>
          <w:szCs w:val="24"/>
        </w:rPr>
        <w:t>¿Austeridad o austericidio?</w:t>
      </w:r>
    </w:p>
    <w:p w:rsidR="0009543E" w:rsidRPr="00244C74" w:rsidRDefault="0009543E" w:rsidP="0009543E">
      <w:pPr>
        <w:shd w:val="clear" w:color="auto" w:fill="FFFFFF"/>
        <w:spacing w:before="100" w:beforeAutospacing="1" w:after="345" w:line="240" w:lineRule="auto"/>
        <w:jc w:val="both"/>
        <w:rPr>
          <w:rFonts w:ascii="Times New Roman" w:hAnsi="Times New Roman"/>
          <w:sz w:val="24"/>
          <w:szCs w:val="24"/>
        </w:rPr>
      </w:pPr>
      <w:r w:rsidRPr="00244C74">
        <w:rPr>
          <w:rFonts w:ascii="Times New Roman" w:hAnsi="Times New Roman"/>
          <w:sz w:val="24"/>
          <w:szCs w:val="24"/>
        </w:rPr>
        <w:t>En teoría, las circunstancias podrían propiciar un interesante debate electoral y estimular la participación. Las dos grandes familias ideológicas europeas, conservadores y socialistas, han hecho algún esfuerzo por corre</w:t>
      </w:r>
      <w:r w:rsidR="00B43906">
        <w:rPr>
          <w:rFonts w:ascii="Times New Roman" w:hAnsi="Times New Roman"/>
          <w:sz w:val="24"/>
          <w:szCs w:val="24"/>
        </w:rPr>
        <w:t>gir la tradición nacionalista (“</w:t>
      </w:r>
      <w:r w:rsidRPr="00244C74">
        <w:rPr>
          <w:rFonts w:ascii="Times New Roman" w:hAnsi="Times New Roman"/>
          <w:sz w:val="24"/>
          <w:szCs w:val="24"/>
        </w:rPr>
        <w:t xml:space="preserve">vamos a Bruselas y Estrasburgo </w:t>
      </w:r>
      <w:r w:rsidR="00B43906">
        <w:rPr>
          <w:rFonts w:ascii="Times New Roman" w:hAnsi="Times New Roman"/>
          <w:sz w:val="24"/>
          <w:szCs w:val="24"/>
        </w:rPr>
        <w:t>a pelear por nuestros intereses”</w:t>
      </w:r>
      <w:r w:rsidRPr="00244C74">
        <w:rPr>
          <w:rFonts w:ascii="Times New Roman" w:hAnsi="Times New Roman"/>
          <w:sz w:val="24"/>
          <w:szCs w:val="24"/>
        </w:rPr>
        <w:t xml:space="preserve">) y presentar estas elecciones como una confrontación entre quienes defienden las políticas de austeridad y saneamiento y quienes denuncian un austericidio y fomenta el paro. En la práctica, eso no se dará. Porque </w:t>
      </w:r>
      <w:r w:rsidRPr="001A1763">
        <w:rPr>
          <w:rStyle w:val="Textoennegrita"/>
          <w:rFonts w:ascii="Times New Roman" w:hAnsi="Times New Roman"/>
          <w:b w:val="0"/>
          <w:sz w:val="24"/>
          <w:szCs w:val="24"/>
        </w:rPr>
        <w:t>Merkel mantiene una influencia decisiva sobre las políticas económicas</w:t>
      </w:r>
      <w:r w:rsidRPr="00244C74">
        <w:rPr>
          <w:rFonts w:ascii="Times New Roman" w:hAnsi="Times New Roman"/>
          <w:sz w:val="24"/>
          <w:szCs w:val="24"/>
        </w:rPr>
        <w:t>, y en su gobierno de coalición CDU-SPD, democristianos y socialdemócratas, figuran tanto quienes exigen recortes como quienes hablan de austericidio. No parece verosímil que las cosas vayan a cambiar, sea cual sea el resultado.</w:t>
      </w:r>
    </w:p>
    <w:p w:rsidR="0009543E" w:rsidRPr="00244C74" w:rsidRDefault="0009543E" w:rsidP="0009543E">
      <w:pPr>
        <w:shd w:val="clear" w:color="auto" w:fill="FFFFFF"/>
        <w:spacing w:before="100" w:beforeAutospacing="1" w:after="345" w:line="240" w:lineRule="auto"/>
        <w:jc w:val="both"/>
        <w:rPr>
          <w:rFonts w:ascii="Times New Roman" w:hAnsi="Times New Roman"/>
          <w:sz w:val="24"/>
          <w:szCs w:val="24"/>
        </w:rPr>
      </w:pPr>
      <w:r w:rsidRPr="00244C74">
        <w:rPr>
          <w:rFonts w:ascii="Times New Roman" w:hAnsi="Times New Roman"/>
          <w:sz w:val="24"/>
          <w:szCs w:val="24"/>
        </w:rPr>
        <w:t>Los gobiernos y las instituciones europeas intentan difundir el mensaje de que</w:t>
      </w:r>
      <w:r w:rsidRPr="00244C74">
        <w:rPr>
          <w:rStyle w:val="Textoennegrita"/>
          <w:rFonts w:ascii="Times New Roman" w:hAnsi="Times New Roman"/>
          <w:sz w:val="24"/>
          <w:szCs w:val="24"/>
        </w:rPr>
        <w:t xml:space="preserve"> </w:t>
      </w:r>
      <w:r w:rsidRPr="001A1763">
        <w:rPr>
          <w:rStyle w:val="Textoennegrita"/>
          <w:rFonts w:ascii="Times New Roman" w:hAnsi="Times New Roman"/>
          <w:b w:val="0"/>
          <w:sz w:val="24"/>
          <w:szCs w:val="24"/>
        </w:rPr>
        <w:t>lo peor de la crisis ha pasado</w:t>
      </w:r>
      <w:r w:rsidRPr="00244C74">
        <w:rPr>
          <w:rStyle w:val="Textoennegrita"/>
          <w:rFonts w:ascii="Times New Roman" w:hAnsi="Times New Roman"/>
          <w:sz w:val="24"/>
          <w:szCs w:val="24"/>
        </w:rPr>
        <w:t xml:space="preserve">. </w:t>
      </w:r>
      <w:r w:rsidRPr="00244C74">
        <w:rPr>
          <w:rFonts w:ascii="Times New Roman" w:hAnsi="Times New Roman"/>
          <w:sz w:val="24"/>
          <w:szCs w:val="24"/>
        </w:rPr>
        <w:t>Eso no es cierto en Francia, y resulta discutible en España, donde el altísimo desempleo apenas se reduce y la deuda soberana crece día a día. En cualquier caso, permanecen sin resolver las dos cuestiones que, junto al poder alemán, atenazan a Europa: la decadencia relativa y el mal funcionamiento interno. En el tablero internacional, la UE aparece como un gigante indefenso, un coloso comercial fragmentado en decenas de diplomacias divergentes, titubeante ante el nacionalismo ruso y atemorizado por las presiones migratorias. Los problemas europeos</w:t>
      </w:r>
      <w:r w:rsidRPr="00244C74">
        <w:rPr>
          <w:rStyle w:val="Textoennegrita"/>
          <w:rFonts w:ascii="Times New Roman" w:hAnsi="Times New Roman"/>
          <w:sz w:val="24"/>
          <w:szCs w:val="24"/>
        </w:rPr>
        <w:t xml:space="preserve"> </w:t>
      </w:r>
      <w:r w:rsidRPr="001A1763">
        <w:rPr>
          <w:rStyle w:val="Textoennegrita"/>
          <w:rFonts w:ascii="Times New Roman" w:hAnsi="Times New Roman"/>
          <w:b w:val="0"/>
          <w:sz w:val="24"/>
          <w:szCs w:val="24"/>
        </w:rPr>
        <w:t>no son muy distintos a los de una superpotencia como EEUU</w:t>
      </w:r>
      <w:r w:rsidRPr="001A1763">
        <w:rPr>
          <w:rFonts w:ascii="Times New Roman" w:hAnsi="Times New Roman"/>
          <w:b/>
          <w:sz w:val="24"/>
          <w:szCs w:val="24"/>
        </w:rPr>
        <w:t>,</w:t>
      </w:r>
      <w:r w:rsidRPr="00244C74">
        <w:rPr>
          <w:rFonts w:ascii="Times New Roman" w:hAnsi="Times New Roman"/>
          <w:sz w:val="24"/>
          <w:szCs w:val="24"/>
        </w:rPr>
        <w:t xml:space="preserve"> a punto de ser superada económicamente por China, pero brilla una diferencia: en Washington existen poderes ejecutivos que actúan, bien o mal, con rapidez, respaldados por una diplomacia efectiva y una potente maquinaria bélica. </w:t>
      </w:r>
    </w:p>
    <w:p w:rsidR="0009543E" w:rsidRPr="00244C74" w:rsidRDefault="0009543E" w:rsidP="0009543E">
      <w:pPr>
        <w:shd w:val="clear" w:color="auto" w:fill="FFFFFF"/>
        <w:spacing w:before="100" w:beforeAutospacing="1" w:after="345" w:line="240" w:lineRule="auto"/>
        <w:jc w:val="both"/>
        <w:rPr>
          <w:rFonts w:ascii="Times New Roman" w:hAnsi="Times New Roman"/>
          <w:sz w:val="24"/>
          <w:szCs w:val="24"/>
        </w:rPr>
      </w:pPr>
      <w:r w:rsidRPr="00244C74">
        <w:rPr>
          <w:rFonts w:ascii="Times New Roman" w:hAnsi="Times New Roman"/>
          <w:sz w:val="24"/>
          <w:szCs w:val="24"/>
        </w:rPr>
        <w:t xml:space="preserve">La UE ha necesitado casi dos años para conseguir un sistema bancario unido. Hacía falta, no hay más que recordar que al contribuyente español el colapso de las cajas le costará al menos 60.000 millones. Mientras tanto, los ciudadanos han percibido la recesión no como un problema financiero, sino como una tormenta que ha destruido o degradado el empleo y dibuja un porvenir oscuro para próximas generaciones. Ante la ausencia de un proyecto político común mínimamente atractivo han rebrotado los nacionalismos (que la UE debía domar para siempre), la xenofobia, los fenómenos </w:t>
      </w:r>
      <w:r w:rsidRPr="00244C74">
        <w:rPr>
          <w:rFonts w:ascii="Times New Roman" w:hAnsi="Times New Roman"/>
          <w:sz w:val="24"/>
          <w:szCs w:val="24"/>
        </w:rPr>
        <w:lastRenderedPageBreak/>
        <w:t xml:space="preserve">populistas. En el propio núcleo de la Unión, </w:t>
      </w:r>
      <w:r w:rsidRPr="001A1763">
        <w:rPr>
          <w:rStyle w:val="Textoennegrita"/>
          <w:rFonts w:ascii="Times New Roman" w:hAnsi="Times New Roman"/>
          <w:b w:val="0"/>
          <w:sz w:val="24"/>
          <w:szCs w:val="24"/>
        </w:rPr>
        <w:t>en Holanda y Bélgica</w:t>
      </w:r>
      <w:r w:rsidRPr="00244C74">
        <w:rPr>
          <w:rFonts w:ascii="Times New Roman" w:hAnsi="Times New Roman"/>
          <w:sz w:val="24"/>
          <w:szCs w:val="24"/>
        </w:rPr>
        <w:t xml:space="preserve">, prosperan grupos comparables al lepenismo francés, al antieuropeísmo británico, a los xenófobos de la Liga Norte (que hacen campaña quemando banderas europeas) o a los antisistema del movimiento Cinco Estrellas en Italia. </w:t>
      </w:r>
    </w:p>
    <w:p w:rsidR="001A1763" w:rsidRDefault="0009543E" w:rsidP="001A1763">
      <w:pPr>
        <w:shd w:val="clear" w:color="auto" w:fill="FFFFFF"/>
        <w:spacing w:before="100" w:beforeAutospacing="1" w:after="345" w:line="240" w:lineRule="auto"/>
        <w:jc w:val="both"/>
        <w:rPr>
          <w:rFonts w:ascii="Times New Roman" w:hAnsi="Times New Roman"/>
          <w:sz w:val="24"/>
          <w:szCs w:val="24"/>
        </w:rPr>
      </w:pPr>
      <w:r w:rsidRPr="001A1763">
        <w:rPr>
          <w:rStyle w:val="Textoennegrita"/>
          <w:rFonts w:ascii="Times New Roman" w:hAnsi="Times New Roman"/>
          <w:b w:val="0"/>
          <w:sz w:val="24"/>
          <w:szCs w:val="24"/>
        </w:rPr>
        <w:t>Europa ha devastado los ecosistemas políticos nacionales</w:t>
      </w:r>
      <w:r w:rsidRPr="00244C74">
        <w:rPr>
          <w:rFonts w:ascii="Times New Roman" w:hAnsi="Times New Roman"/>
          <w:sz w:val="24"/>
          <w:szCs w:val="24"/>
        </w:rPr>
        <w:t>. En Italia han tenido tres primeros ministros no elegidos, impuestos desde Berlín y Bruselas. En España, que desde el franquismo ha intentado or</w:t>
      </w:r>
      <w:r w:rsidR="00B43906">
        <w:rPr>
          <w:rFonts w:ascii="Times New Roman" w:hAnsi="Times New Roman"/>
          <w:sz w:val="24"/>
          <w:szCs w:val="24"/>
        </w:rPr>
        <w:t>ganizarse en torno a un cierto “patriotismo constitucional”</w:t>
      </w:r>
      <w:r w:rsidRPr="00244C74">
        <w:rPr>
          <w:rFonts w:ascii="Times New Roman" w:hAnsi="Times New Roman"/>
          <w:sz w:val="24"/>
          <w:szCs w:val="24"/>
        </w:rPr>
        <w:t xml:space="preserve"> con la Carta Magna como tótem supuestamente inmutable, la Constitución fue modificada en dos semanas por exigencia europea. Lo antiguo ya no rige. Lo nuevo aún no existe. La ausencia de responsables europeos visibles y percibidos como legítimos (en las elecciones continentales sigue sin elegirse directamente al presidente de la Comisión, pese a sus limitados poderes) ha generado una confusión entre instituciones y mercados. Ya no es posible dilucidar si la política de recortes y austeridad es algo impuesto por los acreedores y los mercados o si existe un designio político detrás de ellos. No es extraño que los franceses </w:t>
      </w:r>
      <w:r w:rsidRPr="001A1763">
        <w:rPr>
          <w:rStyle w:val="Textoennegrita"/>
          <w:rFonts w:ascii="Times New Roman" w:hAnsi="Times New Roman"/>
          <w:b w:val="0"/>
          <w:sz w:val="24"/>
          <w:szCs w:val="24"/>
        </w:rPr>
        <w:t>reclamen más nación y menos Europa</w:t>
      </w:r>
      <w:r w:rsidRPr="001A1763">
        <w:rPr>
          <w:rFonts w:ascii="Times New Roman" w:hAnsi="Times New Roman"/>
          <w:b/>
          <w:sz w:val="24"/>
          <w:szCs w:val="24"/>
        </w:rPr>
        <w:t>,</w:t>
      </w:r>
      <w:r w:rsidRPr="00244C74">
        <w:rPr>
          <w:rFonts w:ascii="Times New Roman" w:hAnsi="Times New Roman"/>
          <w:sz w:val="24"/>
          <w:szCs w:val="24"/>
        </w:rPr>
        <w:t xml:space="preserve"> que los británicos suspiren por su antiguo aislamiento, que los daneses mantengan un cortafuegos de referendos frente a las medidas comunitarias, que los bálticos desconfíen de la capacidad europea para protegerlos ante el expansionismo ruso o que los españoles perciban en estas elecciones algo tan modesto como un simple referéndum </w:t>
      </w:r>
      <w:r w:rsidR="001A1763">
        <w:rPr>
          <w:rFonts w:ascii="Times New Roman" w:hAnsi="Times New Roman"/>
          <w:sz w:val="24"/>
          <w:szCs w:val="24"/>
        </w:rPr>
        <w:t>sobre si Rubalcaba da la talla.</w:t>
      </w:r>
    </w:p>
    <w:p w:rsidR="0009543E" w:rsidRPr="001A1763" w:rsidRDefault="0009543E" w:rsidP="001A1763">
      <w:pPr>
        <w:shd w:val="clear" w:color="auto" w:fill="FFFFFF"/>
        <w:spacing w:before="100" w:beforeAutospacing="1" w:after="345" w:line="240" w:lineRule="auto"/>
        <w:jc w:val="both"/>
        <w:rPr>
          <w:rFonts w:ascii="Times New Roman" w:hAnsi="Times New Roman"/>
          <w:sz w:val="24"/>
          <w:szCs w:val="24"/>
        </w:rPr>
      </w:pPr>
      <w:r w:rsidRPr="001A1763">
        <w:rPr>
          <w:rFonts w:ascii="Times New Roman" w:hAnsi="Times New Roman" w:cs="Times New Roman"/>
          <w:sz w:val="24"/>
          <w:szCs w:val="24"/>
        </w:rPr>
        <w:t>Las 38 preguntas</w:t>
      </w:r>
      <w:r w:rsidR="00892549">
        <w:rPr>
          <w:rFonts w:ascii="Times New Roman" w:hAnsi="Times New Roman" w:cs="Times New Roman"/>
          <w:sz w:val="24"/>
          <w:szCs w:val="24"/>
        </w:rPr>
        <w:t xml:space="preserve"> (Fuent</w:t>
      </w:r>
      <w:r w:rsidR="00F8455C">
        <w:rPr>
          <w:rFonts w:ascii="Times New Roman" w:hAnsi="Times New Roman" w:cs="Times New Roman"/>
          <w:sz w:val="24"/>
          <w:szCs w:val="24"/>
        </w:rPr>
        <w:t>e: Enric González - elmundo.es -</w:t>
      </w:r>
      <w:r w:rsidR="00892549">
        <w:rPr>
          <w:rFonts w:ascii="Times New Roman" w:hAnsi="Times New Roman" w:cs="Times New Roman"/>
          <w:sz w:val="24"/>
          <w:szCs w:val="24"/>
        </w:rPr>
        <w:t xml:space="preserve"> </w:t>
      </w:r>
      <w:r w:rsidR="00892549" w:rsidRPr="00892549">
        <w:rPr>
          <w:rFonts w:ascii="Times New Roman" w:hAnsi="Times New Roman" w:cs="Times New Roman"/>
          <w:b/>
          <w:sz w:val="24"/>
          <w:szCs w:val="24"/>
        </w:rPr>
        <w:t>18/5/14</w:t>
      </w:r>
      <w:r w:rsidR="00892549">
        <w:rPr>
          <w:rFonts w:ascii="Times New Roman" w:hAnsi="Times New Roman" w:cs="Times New Roman"/>
          <w:sz w:val="24"/>
          <w:szCs w:val="24"/>
        </w:rPr>
        <w:t xml:space="preserve">)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Alemania debe mantener el euro como su moneda.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En la UE deben seguir introduciéndose decisiones políticas comunes.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 UE debe permitir el cultivo de plantas modificadas genéticamente.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Los países de la UE deben acoger más refugiados.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¿Desea la introducción de un salario mínimo en toda la UE, cuya cantidad dependa de los ingresos promedio en cada Estado miembro?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 UE no debe aceptar más nuevos miembros.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 UE solo debe promover la ganadería ecológica.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Edward Snowden debe recibir asilo político en un país de la UE.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Los ciudadanos de la UE deben poder recibir prestaciones sociales solo de su propio país.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Desea la introducción de un impuesto a los productos financieros.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 UE debe entenderse como una comunidad de valores cristianos.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 UE debe reducir significativamente el apoyo financiero a la agricultura.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 UE debe establecer cuotas femeninas en los consejos de administración de las empresas cotizadas.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Los países de la UE deben formar un ejército común.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El presidente de la UE debe ser elegido directamente por los ciudadanos europeos.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Los matrimonios entre personas del mismo sexo deben ser reconocidos en todos los países de la UE.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 UE debe reforzar sus fronteras para proteger sus propios productos.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 UE debe marcarse metas más exigentes de reducción de emisiones de CO2.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 Unión Europea debe firmar un Tratado de Libre Comercio con Estados Unidos.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 UE debe desarrollar proyectos contra la extrema derecha.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lastRenderedPageBreak/>
        <w:t xml:space="preserve">Todos los países de la zona euro deben responder por la deuda contraída por cada uno de ellos.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Las cualificaciones profesionales deben ser reconocidas por igual en todos los países miembros.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Alemania debe apoyar la entrada de Turquía en la UE.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Debe introducirse un tipo mínimo comunitario para la fiscalidad de las empresas.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El uso de servicios sexuales a cambio de un pago debe ser objeto de sanciones.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Debe articularse una política exterior común de la UE.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Todos los bancos deben ser nacionalizados.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En todos los países de la UE debe regir el mismo Derecho de Asilo.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Los cambios en los Tratados Europeos deben ser votados en referéndum en Alemania.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Hay que dar prioridad a las vías férreas en la financiación de infraestructuras en la UE.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 UE debe dedicar más presupuestos a la ayuda al desarrollo.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La UE debe prohibir los productos de baja eficiencia energética.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Los países de la UE deben ser capaces de cubrir sus gastos con los impuestos que cobran.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En la UE todos los adultos deben ser donantes de órganos a menos que no hayan formulado objeciones.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Los recursos financieros para las regiones económicamente más débiles de la UE deben ser reducidos.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En las fronteras alemanas deben introducirse de nuevo controles de identidad. </w:t>
      </w:r>
    </w:p>
    <w:p w:rsidR="0009543E" w:rsidRPr="00244C74"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 xml:space="preserve">Sobre la remuneración de sus altos directivos deben decidir libremente las empresas. </w:t>
      </w:r>
    </w:p>
    <w:p w:rsidR="0052059E" w:rsidRDefault="0009543E" w:rsidP="0009543E">
      <w:pPr>
        <w:numPr>
          <w:ilvl w:val="0"/>
          <w:numId w:val="3"/>
        </w:numPr>
        <w:shd w:val="clear" w:color="auto" w:fill="FFFFFF"/>
        <w:spacing w:before="100" w:beforeAutospacing="1" w:after="100" w:afterAutospacing="1" w:line="240" w:lineRule="auto"/>
        <w:ind w:left="0"/>
        <w:jc w:val="both"/>
        <w:rPr>
          <w:rFonts w:ascii="Times New Roman" w:hAnsi="Times New Roman"/>
          <w:sz w:val="24"/>
          <w:szCs w:val="24"/>
        </w:rPr>
      </w:pPr>
      <w:r w:rsidRPr="00244C74">
        <w:rPr>
          <w:rFonts w:ascii="Times New Roman" w:hAnsi="Times New Roman"/>
          <w:sz w:val="24"/>
          <w:szCs w:val="24"/>
        </w:rPr>
        <w:t>La UE debe desarrollarse hasta convertirse en un Estado europeo.</w:t>
      </w:r>
    </w:p>
    <w:p w:rsidR="00DD7B03" w:rsidRPr="00892549" w:rsidRDefault="00892549" w:rsidP="00DD7B03">
      <w:pPr>
        <w:shd w:val="clear" w:color="auto" w:fill="FFFFFF"/>
        <w:spacing w:after="360" w:line="240" w:lineRule="auto"/>
        <w:jc w:val="both"/>
        <w:rPr>
          <w:rFonts w:ascii="Times New Roman" w:hAnsi="Times New Roman"/>
          <w:color w:val="000000"/>
          <w:sz w:val="24"/>
          <w:szCs w:val="24"/>
        </w:rPr>
      </w:pPr>
      <w:r>
        <w:rPr>
          <w:rFonts w:ascii="Times New Roman" w:hAnsi="Times New Roman"/>
          <w:i/>
          <w:color w:val="000000"/>
          <w:sz w:val="24"/>
          <w:szCs w:val="24"/>
        </w:rPr>
        <w:t xml:space="preserve"> “</w:t>
      </w:r>
      <w:r w:rsidR="00DD7B03" w:rsidRPr="00892549">
        <w:rPr>
          <w:rFonts w:ascii="Times New Roman" w:hAnsi="Times New Roman"/>
          <w:i/>
          <w:color w:val="000000"/>
          <w:sz w:val="24"/>
          <w:szCs w:val="24"/>
        </w:rPr>
        <w:t xml:space="preserve">La crisis económica no sólo se está traduciendo en un </w:t>
      </w:r>
      <w:r w:rsidR="00DD7B03" w:rsidRPr="00892549">
        <w:rPr>
          <w:rFonts w:ascii="Times New Roman" w:hAnsi="Times New Roman"/>
          <w:bCs/>
          <w:i/>
          <w:color w:val="000000"/>
          <w:sz w:val="24"/>
          <w:szCs w:val="24"/>
        </w:rPr>
        <w:t>declive inédito del bipartidismo</w:t>
      </w:r>
      <w:r w:rsidR="00DD7B03" w:rsidRPr="00892549">
        <w:rPr>
          <w:rFonts w:ascii="Times New Roman" w:hAnsi="Times New Roman"/>
          <w:i/>
          <w:color w:val="000000"/>
          <w:sz w:val="24"/>
          <w:szCs w:val="24"/>
        </w:rPr>
        <w:t xml:space="preserve"> que, hasta ahora, lideraban conservadores y socialdemócratas en países tales como España, Grecia, Portugal o, más recientemente, Francia, sino que, al mismo tiempo, se observa un fenómeno similar en el conjunto de la UE, tras incrementarse la brecha entre europeístas y antieuropeístas hasta cifras récord</w:t>
      </w:r>
      <w:r>
        <w:rPr>
          <w:rFonts w:ascii="Times New Roman" w:hAnsi="Times New Roman"/>
          <w:i/>
          <w:color w:val="000000"/>
          <w:sz w:val="24"/>
          <w:szCs w:val="24"/>
        </w:rPr>
        <w:t>”..</w:t>
      </w:r>
      <w:r w:rsidR="00DD7B03" w:rsidRPr="00892549">
        <w:rPr>
          <w:rFonts w:ascii="Times New Roman" w:hAnsi="Times New Roman"/>
          <w:i/>
          <w:color w:val="000000"/>
          <w:sz w:val="24"/>
          <w:szCs w:val="24"/>
        </w:rPr>
        <w:t>.</w:t>
      </w:r>
      <w:r>
        <w:rPr>
          <w:rFonts w:ascii="Times New Roman" w:hAnsi="Times New Roman"/>
          <w:i/>
          <w:color w:val="000000"/>
          <w:sz w:val="24"/>
          <w:szCs w:val="24"/>
        </w:rPr>
        <w:t xml:space="preserve"> </w:t>
      </w:r>
      <w:r w:rsidRPr="001B21AE">
        <w:rPr>
          <w:rFonts w:ascii="Times New Roman" w:hAnsi="Times New Roman"/>
          <w:color w:val="000000"/>
          <w:sz w:val="24"/>
          <w:szCs w:val="24"/>
          <w:u w:val="single"/>
        </w:rPr>
        <w:t>Los euroescépticos se abren paso en la UE gracias a la crisis</w:t>
      </w:r>
      <w:r>
        <w:rPr>
          <w:rFonts w:ascii="Times New Roman" w:hAnsi="Times New Roman"/>
          <w:color w:val="000000"/>
          <w:sz w:val="24"/>
          <w:szCs w:val="24"/>
        </w:rPr>
        <w:t xml:space="preserve"> (Libertad Digital - </w:t>
      </w:r>
      <w:r w:rsidRPr="001B21AE">
        <w:rPr>
          <w:rFonts w:ascii="Times New Roman" w:hAnsi="Times New Roman"/>
          <w:b/>
          <w:color w:val="000000"/>
          <w:sz w:val="24"/>
          <w:szCs w:val="24"/>
        </w:rPr>
        <w:t>20/5/14</w:t>
      </w:r>
      <w:r>
        <w:rPr>
          <w:rFonts w:ascii="Times New Roman" w:hAnsi="Times New Roman"/>
          <w:color w:val="000000"/>
          <w:sz w:val="24"/>
          <w:szCs w:val="24"/>
        </w:rPr>
        <w:t>)</w:t>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 xml:space="preserve">Los </w:t>
      </w:r>
      <w:r w:rsidRPr="00892549">
        <w:rPr>
          <w:rFonts w:ascii="Times New Roman" w:hAnsi="Times New Roman"/>
          <w:bCs/>
          <w:color w:val="000000"/>
          <w:sz w:val="24"/>
          <w:szCs w:val="24"/>
        </w:rPr>
        <w:t>partidos minoritarios</w:t>
      </w:r>
      <w:r w:rsidRPr="001B21AE">
        <w:rPr>
          <w:rFonts w:ascii="Times New Roman" w:hAnsi="Times New Roman"/>
          <w:color w:val="000000"/>
          <w:sz w:val="24"/>
          <w:szCs w:val="24"/>
        </w:rPr>
        <w:t xml:space="preserve"> se han abierto un hueco en diferentes parlamentos nacionales como consecuencia de la crisis económica. Mientras que a nivel de la UE el fenómeno político más destacado es el auge del </w:t>
      </w:r>
      <w:r w:rsidRPr="00892549">
        <w:rPr>
          <w:rFonts w:ascii="Times New Roman" w:hAnsi="Times New Roman"/>
          <w:bCs/>
          <w:color w:val="000000"/>
          <w:sz w:val="24"/>
          <w:szCs w:val="24"/>
        </w:rPr>
        <w:t>euroescepticismo</w:t>
      </w:r>
      <w:r w:rsidRPr="001B21AE">
        <w:rPr>
          <w:rFonts w:ascii="Times New Roman" w:hAnsi="Times New Roman"/>
          <w:color w:val="000000"/>
          <w:sz w:val="24"/>
          <w:szCs w:val="24"/>
        </w:rPr>
        <w:t xml:space="preserve">, es decir, partidos que apoyan la salida de sus respectivos países la UE y del euro como, por ejemplo, El Frente Nacional de </w:t>
      </w:r>
      <w:r w:rsidRPr="00892549">
        <w:rPr>
          <w:rFonts w:ascii="Times New Roman" w:hAnsi="Times New Roman"/>
          <w:bCs/>
          <w:color w:val="000000"/>
          <w:sz w:val="24"/>
          <w:szCs w:val="24"/>
        </w:rPr>
        <w:t>Marine</w:t>
      </w:r>
      <w:r w:rsidRPr="00892549">
        <w:rPr>
          <w:rFonts w:ascii="Times New Roman" w:hAnsi="Times New Roman"/>
          <w:color w:val="000000"/>
          <w:sz w:val="24"/>
          <w:szCs w:val="24"/>
        </w:rPr>
        <w:t xml:space="preserve"> </w:t>
      </w:r>
      <w:r w:rsidRPr="00892549">
        <w:rPr>
          <w:rFonts w:ascii="Times New Roman" w:hAnsi="Times New Roman"/>
          <w:bCs/>
          <w:color w:val="000000"/>
          <w:sz w:val="24"/>
          <w:szCs w:val="24"/>
        </w:rPr>
        <w:t>Le Pen</w:t>
      </w:r>
      <w:r w:rsidRPr="001B21AE">
        <w:rPr>
          <w:rFonts w:ascii="Times New Roman" w:hAnsi="Times New Roman"/>
          <w:color w:val="000000"/>
          <w:sz w:val="24"/>
          <w:szCs w:val="24"/>
        </w:rPr>
        <w:t xml:space="preserve"> en Francia, el Movimiento Cinco Estrellas de </w:t>
      </w:r>
      <w:r w:rsidRPr="00892549">
        <w:rPr>
          <w:rFonts w:ascii="Times New Roman" w:hAnsi="Times New Roman"/>
          <w:bCs/>
          <w:color w:val="000000"/>
          <w:sz w:val="24"/>
          <w:szCs w:val="24"/>
        </w:rPr>
        <w:t>Beppe Grillo</w:t>
      </w:r>
      <w:r w:rsidRPr="001B21AE">
        <w:rPr>
          <w:rFonts w:ascii="Times New Roman" w:hAnsi="Times New Roman"/>
          <w:color w:val="000000"/>
          <w:sz w:val="24"/>
          <w:szCs w:val="24"/>
        </w:rPr>
        <w:t xml:space="preserve"> en Italia, la formación comunista Syriza de </w:t>
      </w:r>
      <w:r w:rsidRPr="00892549">
        <w:rPr>
          <w:rFonts w:ascii="Times New Roman" w:hAnsi="Times New Roman"/>
          <w:bCs/>
          <w:color w:val="000000"/>
          <w:sz w:val="24"/>
          <w:szCs w:val="24"/>
        </w:rPr>
        <w:t>Alexis Tsipras</w:t>
      </w:r>
      <w:r w:rsidRPr="001B21AE">
        <w:rPr>
          <w:rFonts w:ascii="Times New Roman" w:hAnsi="Times New Roman"/>
          <w:color w:val="000000"/>
          <w:sz w:val="24"/>
          <w:szCs w:val="24"/>
        </w:rPr>
        <w:t xml:space="preserve"> en Grecia o el independentista británico UKIP que lidera </w:t>
      </w:r>
      <w:r w:rsidRPr="00892549">
        <w:rPr>
          <w:rFonts w:ascii="Times New Roman" w:hAnsi="Times New Roman"/>
          <w:bCs/>
          <w:color w:val="000000"/>
          <w:sz w:val="24"/>
          <w:szCs w:val="24"/>
        </w:rPr>
        <w:t>Nigel Farage</w:t>
      </w:r>
      <w:r w:rsidRPr="001B21AE">
        <w:rPr>
          <w:rFonts w:ascii="Times New Roman" w:hAnsi="Times New Roman"/>
          <w:color w:val="000000"/>
          <w:sz w:val="24"/>
          <w:szCs w:val="24"/>
        </w:rPr>
        <w:t>. Asimismo, cabe señalar el ascenso de formaciones neonazis, como Amanecer Dorado en Grecia o El Movimiento por una Hungría Mejor (Jobbik).</w:t>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 xml:space="preserve">Las encuestas avanzan que los </w:t>
      </w:r>
      <w:r w:rsidRPr="00892549">
        <w:rPr>
          <w:rFonts w:ascii="Times New Roman" w:hAnsi="Times New Roman"/>
          <w:bCs/>
          <w:color w:val="000000"/>
          <w:sz w:val="24"/>
          <w:szCs w:val="24"/>
        </w:rPr>
        <w:t>euroescépticos podrían ganar más de 20 escaños</w:t>
      </w:r>
      <w:r w:rsidRPr="001B21AE">
        <w:rPr>
          <w:rFonts w:ascii="Times New Roman" w:hAnsi="Times New Roman"/>
          <w:color w:val="000000"/>
          <w:sz w:val="24"/>
          <w:szCs w:val="24"/>
        </w:rPr>
        <w:t xml:space="preserve"> en el Parlamento Europeo, de un total de 751, una cifra récord. Este movimiento ha crecido de forma sustancial entre los países más golpeados por la crisis y en los que reina el pesimismo acerca de la situación económica.</w:t>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 xml:space="preserve">Según el </w:t>
      </w:r>
      <w:hyperlink r:id="rId23" w:tgtFrame="_blank" w:history="1">
        <w:r w:rsidRPr="00892549">
          <w:rPr>
            <w:rFonts w:ascii="Times New Roman" w:hAnsi="Times New Roman"/>
            <w:sz w:val="24"/>
            <w:szCs w:val="24"/>
          </w:rPr>
          <w:t>último Eurobarómetro</w:t>
        </w:r>
      </w:hyperlink>
      <w:r w:rsidRPr="00892549">
        <w:rPr>
          <w:rFonts w:ascii="Times New Roman" w:hAnsi="Times New Roman"/>
          <w:sz w:val="24"/>
          <w:szCs w:val="24"/>
        </w:rPr>
        <w:t>,</w:t>
      </w:r>
      <w:r w:rsidRPr="001B21AE">
        <w:rPr>
          <w:rFonts w:ascii="Times New Roman" w:hAnsi="Times New Roman"/>
          <w:color w:val="000000"/>
          <w:sz w:val="24"/>
          <w:szCs w:val="24"/>
        </w:rPr>
        <w:t xml:space="preserve"> </w:t>
      </w:r>
      <w:r w:rsidRPr="00892549">
        <w:rPr>
          <w:rFonts w:ascii="Times New Roman" w:hAnsi="Times New Roman"/>
          <w:bCs/>
          <w:color w:val="000000"/>
          <w:sz w:val="24"/>
          <w:szCs w:val="24"/>
        </w:rPr>
        <w:t>chipriotas</w:t>
      </w:r>
      <w:r w:rsidRPr="001B21AE">
        <w:rPr>
          <w:rFonts w:ascii="Times New Roman" w:hAnsi="Times New Roman"/>
          <w:color w:val="000000"/>
          <w:sz w:val="24"/>
          <w:szCs w:val="24"/>
        </w:rPr>
        <w:t xml:space="preserve"> (con el 51% de los encuestados) y </w:t>
      </w:r>
      <w:r w:rsidRPr="00892549">
        <w:rPr>
          <w:rFonts w:ascii="Times New Roman" w:hAnsi="Times New Roman"/>
          <w:bCs/>
          <w:color w:val="000000"/>
          <w:sz w:val="24"/>
          <w:szCs w:val="24"/>
        </w:rPr>
        <w:t>británicos</w:t>
      </w:r>
      <w:r w:rsidRPr="001B21AE">
        <w:rPr>
          <w:rFonts w:ascii="Times New Roman" w:hAnsi="Times New Roman"/>
          <w:color w:val="000000"/>
          <w:sz w:val="24"/>
          <w:szCs w:val="24"/>
        </w:rPr>
        <w:t xml:space="preserve"> (47%) son los europeos que muestran, hoy por hoy, un mayor rechazo hacia la UE, ya que consideran que su país puede afrontar mejor el futuro fuera de la Unión. Peo no son </w:t>
      </w:r>
      <w:r w:rsidRPr="001B21AE">
        <w:rPr>
          <w:rFonts w:ascii="Times New Roman" w:hAnsi="Times New Roman"/>
          <w:color w:val="000000"/>
          <w:sz w:val="24"/>
          <w:szCs w:val="24"/>
        </w:rPr>
        <w:lastRenderedPageBreak/>
        <w:t>los únicos: en Austria, República Checa y Eslovenia este porcentaje supera el 40%; mientras que en Portugal, Francia, Italia, Croacia, Hungría, Polonia, Letonia y Suecia se sitúa por encima del 30%. En el caso de España, ronda el 25%.</w:t>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noProof/>
          <w:color w:val="0971B2"/>
          <w:sz w:val="24"/>
          <w:szCs w:val="24"/>
          <w:lang w:eastAsia="es-ES"/>
        </w:rPr>
        <w:drawing>
          <wp:inline distT="0" distB="0" distL="0" distR="0" wp14:anchorId="4EF055E5" wp14:editId="751C244E">
            <wp:extent cx="5676900" cy="3003550"/>
            <wp:effectExtent l="0" t="0" r="0" b="6350"/>
            <wp:docPr id="57" name="Imagen 57" descr="http://s.libertaddigital.com/fotos/noticias/euren01.jpg">
              <a:hlinkClick xmlns:a="http://schemas.openxmlformats.org/drawingml/2006/main" r:id="rId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ibertaddigital.com/fotos/noticias/euren01.jpg">
                      <a:hlinkClick r:id="rId24" tgtFrame="&quot;_blank&quo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6900" cy="3003550"/>
                    </a:xfrm>
                    <a:prstGeom prst="rect">
                      <a:avLst/>
                    </a:prstGeom>
                    <a:noFill/>
                    <a:ln>
                      <a:noFill/>
                    </a:ln>
                  </pic:spPr>
                </pic:pic>
              </a:graphicData>
            </a:graphic>
          </wp:inline>
        </w:drawing>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 xml:space="preserve">Chipre fue el último país rescatado por la </w:t>
      </w:r>
      <w:r w:rsidR="00892549">
        <w:rPr>
          <w:rFonts w:ascii="Times New Roman" w:hAnsi="Times New Roman"/>
          <w:color w:val="000000"/>
          <w:sz w:val="24"/>
          <w:szCs w:val="24"/>
        </w:rPr>
        <w:t>“</w:t>
      </w:r>
      <w:r w:rsidRPr="00892549">
        <w:rPr>
          <w:rFonts w:ascii="Times New Roman" w:hAnsi="Times New Roman"/>
          <w:iCs/>
          <w:color w:val="000000"/>
          <w:sz w:val="24"/>
          <w:szCs w:val="24"/>
        </w:rPr>
        <w:t>troika</w:t>
      </w:r>
      <w:r w:rsidR="00892549">
        <w:rPr>
          <w:rFonts w:ascii="Times New Roman" w:hAnsi="Times New Roman"/>
          <w:iCs/>
          <w:color w:val="000000"/>
          <w:sz w:val="24"/>
          <w:szCs w:val="24"/>
        </w:rPr>
        <w:t>”</w:t>
      </w:r>
      <w:r w:rsidRPr="00892549">
        <w:rPr>
          <w:rFonts w:ascii="Times New Roman" w:hAnsi="Times New Roman"/>
          <w:color w:val="000000"/>
          <w:sz w:val="24"/>
          <w:szCs w:val="24"/>
        </w:rPr>
        <w:t xml:space="preserve"> </w:t>
      </w:r>
      <w:r w:rsidRPr="001B21AE">
        <w:rPr>
          <w:rFonts w:ascii="Times New Roman" w:hAnsi="Times New Roman"/>
          <w:color w:val="000000"/>
          <w:sz w:val="24"/>
          <w:szCs w:val="24"/>
        </w:rPr>
        <w:t xml:space="preserve">-Comisión Europea, Banco Central Europeo y Fondo Monetario Internacional- tras la quiebra de su banca, que supuso la aplicación de quitas a los depósitos de más de 100.000 euros. Asimismo, en el caso de Reino Unido, en donde la opinión pública siempre se ha mantenido muy escéptica respecto a las instituciones europeas, este sentimiento ha aumentado tras los últimos desacuerdos que han mantenido Londres y Bruselas respecto al futuro de la UE. Prueba de ello es que </w:t>
      </w:r>
      <w:r w:rsidRPr="00892549">
        <w:rPr>
          <w:rFonts w:ascii="Times New Roman" w:hAnsi="Times New Roman"/>
          <w:bCs/>
          <w:color w:val="000000"/>
          <w:sz w:val="24"/>
          <w:szCs w:val="24"/>
        </w:rPr>
        <w:t>UKIP roza en la actualidad el 32% de intención de voto</w:t>
      </w:r>
      <w:r w:rsidRPr="001B21AE">
        <w:rPr>
          <w:rFonts w:ascii="Times New Roman" w:hAnsi="Times New Roman"/>
          <w:color w:val="000000"/>
          <w:sz w:val="24"/>
          <w:szCs w:val="24"/>
        </w:rPr>
        <w:t xml:space="preserve"> en Reino Unido de cara a las elecciones europeas que se celebrarán entre el 22 y 25 de mayo.</w:t>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 xml:space="preserve">Por otro lado, la última encuesta elaborada por el prestigioso </w:t>
      </w:r>
      <w:hyperlink r:id="rId26" w:tgtFrame="_blank" w:history="1">
        <w:r w:rsidRPr="00892549">
          <w:rPr>
            <w:rFonts w:ascii="Times New Roman" w:hAnsi="Times New Roman"/>
            <w:sz w:val="24"/>
            <w:szCs w:val="24"/>
          </w:rPr>
          <w:t>Pew Research Center</w:t>
        </w:r>
      </w:hyperlink>
      <w:r w:rsidRPr="001B21AE">
        <w:rPr>
          <w:rFonts w:ascii="Times New Roman" w:hAnsi="Times New Roman"/>
          <w:color w:val="000000"/>
          <w:sz w:val="24"/>
          <w:szCs w:val="24"/>
        </w:rPr>
        <w:t xml:space="preserve"> en siete países miembros (Francia, Alemania, Grecia, Italia, Polonia, España y Reino Unido) refleja el desplome que ha experimentado la </w:t>
      </w:r>
      <w:r w:rsidRPr="00892549">
        <w:rPr>
          <w:rFonts w:ascii="Times New Roman" w:hAnsi="Times New Roman"/>
          <w:bCs/>
          <w:color w:val="000000"/>
          <w:sz w:val="24"/>
          <w:szCs w:val="24"/>
        </w:rPr>
        <w:t>imagen de la UE</w:t>
      </w:r>
      <w:r w:rsidRPr="001B21AE">
        <w:rPr>
          <w:rFonts w:ascii="Times New Roman" w:hAnsi="Times New Roman"/>
          <w:color w:val="000000"/>
          <w:sz w:val="24"/>
          <w:szCs w:val="24"/>
        </w:rPr>
        <w:t xml:space="preserve"> durante la crisis. Entre 2007 y 2013, la opinión favorable hacia las instituciones comunitarias </w:t>
      </w:r>
      <w:r w:rsidRPr="00892549">
        <w:rPr>
          <w:rFonts w:ascii="Times New Roman" w:hAnsi="Times New Roman"/>
          <w:bCs/>
          <w:color w:val="000000"/>
          <w:sz w:val="24"/>
          <w:szCs w:val="24"/>
        </w:rPr>
        <w:t>bajó 34 puntos porcentuales en España</w:t>
      </w:r>
      <w:r w:rsidRPr="001B21AE">
        <w:rPr>
          <w:rFonts w:ascii="Times New Roman" w:hAnsi="Times New Roman"/>
          <w:color w:val="000000"/>
          <w:sz w:val="24"/>
          <w:szCs w:val="24"/>
        </w:rPr>
        <w:t xml:space="preserve">, hasta situarse en el 46% de los encuestados, 21 puntos en Francia (41%) y 20 puntos en Italia (58%). Pese a ello, </w:t>
      </w:r>
      <w:r w:rsidRPr="00892549">
        <w:rPr>
          <w:rFonts w:ascii="Times New Roman" w:hAnsi="Times New Roman"/>
          <w:bCs/>
          <w:color w:val="000000"/>
          <w:sz w:val="24"/>
          <w:szCs w:val="24"/>
        </w:rPr>
        <w:t>ha subido en el último año</w:t>
      </w:r>
      <w:r w:rsidRPr="00892549">
        <w:rPr>
          <w:rFonts w:ascii="Times New Roman" w:hAnsi="Times New Roman"/>
          <w:color w:val="000000"/>
          <w:sz w:val="24"/>
          <w:szCs w:val="24"/>
        </w:rPr>
        <w:t>,</w:t>
      </w:r>
      <w:r w:rsidRPr="001B21AE">
        <w:rPr>
          <w:rFonts w:ascii="Times New Roman" w:hAnsi="Times New Roman"/>
          <w:color w:val="000000"/>
          <w:sz w:val="24"/>
          <w:szCs w:val="24"/>
        </w:rPr>
        <w:t xml:space="preserve"> </w:t>
      </w:r>
      <w:r w:rsidR="00892549">
        <w:rPr>
          <w:rFonts w:ascii="Times New Roman" w:hAnsi="Times New Roman"/>
          <w:color w:val="000000"/>
          <w:sz w:val="24"/>
          <w:szCs w:val="24"/>
        </w:rPr>
        <w:t>al subir del 46 al 52% de media</w:t>
      </w:r>
      <w:r w:rsidRPr="001B21AE">
        <w:rPr>
          <w:rFonts w:ascii="Times New Roman" w:hAnsi="Times New Roman"/>
          <w:color w:val="000000"/>
          <w:sz w:val="24"/>
          <w:szCs w:val="24"/>
        </w:rPr>
        <w:t>, conforme ha mejorado la economía europea</w:t>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 xml:space="preserve">De igual modo, el porcentaje de encuestados que considera que la </w:t>
      </w:r>
      <w:r w:rsidRPr="00892549">
        <w:rPr>
          <w:rFonts w:ascii="Times New Roman" w:hAnsi="Times New Roman"/>
          <w:bCs/>
          <w:color w:val="000000"/>
          <w:sz w:val="24"/>
          <w:szCs w:val="24"/>
        </w:rPr>
        <w:t>integración europea</w:t>
      </w:r>
      <w:r w:rsidRPr="00892549">
        <w:rPr>
          <w:rFonts w:ascii="Times New Roman" w:hAnsi="Times New Roman"/>
          <w:color w:val="000000"/>
          <w:sz w:val="24"/>
          <w:szCs w:val="24"/>
        </w:rPr>
        <w:t xml:space="preserve"> </w:t>
      </w:r>
      <w:r w:rsidRPr="001B21AE">
        <w:rPr>
          <w:rFonts w:ascii="Times New Roman" w:hAnsi="Times New Roman"/>
          <w:color w:val="000000"/>
          <w:sz w:val="24"/>
          <w:szCs w:val="24"/>
        </w:rPr>
        <w:t xml:space="preserve">fortalece su economía nacional ha crecido del 26 al </w:t>
      </w:r>
      <w:r w:rsidRPr="00892549">
        <w:rPr>
          <w:rFonts w:ascii="Times New Roman" w:hAnsi="Times New Roman"/>
          <w:bCs/>
          <w:color w:val="000000"/>
          <w:sz w:val="24"/>
          <w:szCs w:val="24"/>
        </w:rPr>
        <w:t>38%</w:t>
      </w:r>
      <w:r w:rsidRPr="001B21AE">
        <w:rPr>
          <w:rFonts w:ascii="Times New Roman" w:hAnsi="Times New Roman"/>
          <w:color w:val="000000"/>
          <w:sz w:val="24"/>
          <w:szCs w:val="24"/>
        </w:rPr>
        <w:t xml:space="preserve"> en el último año, aunque esta opinión sigue siendo minoritaria en la mayoría de países, sobre todo en Italia (apenas el 9% de los encuestados), Grecia (17%), Francia (26%) y España (38%).</w:t>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noProof/>
          <w:color w:val="0971B2"/>
          <w:sz w:val="24"/>
          <w:szCs w:val="24"/>
          <w:lang w:eastAsia="es-ES"/>
        </w:rPr>
        <w:lastRenderedPageBreak/>
        <w:drawing>
          <wp:inline distT="0" distB="0" distL="0" distR="0" wp14:anchorId="53A9B6AD" wp14:editId="30D1EBE2">
            <wp:extent cx="5486400" cy="2838450"/>
            <wp:effectExtent l="0" t="0" r="0" b="0"/>
            <wp:docPr id="56" name="Imagen 56" descr="http://s.libertaddigital.com/fotos/noticias/euren02.jpg">
              <a:hlinkClick xmlns:a="http://schemas.openxmlformats.org/drawingml/2006/main" r:id="rId2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libertaddigital.com/fotos/noticias/euren02.jpg">
                      <a:hlinkClick r:id="rId27" tgtFrame="&quot;_blank&quot;"/>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86400" cy="2838450"/>
                    </a:xfrm>
                    <a:prstGeom prst="rect">
                      <a:avLst/>
                    </a:prstGeom>
                    <a:noFill/>
                    <a:ln>
                      <a:noFill/>
                    </a:ln>
                  </pic:spPr>
                </pic:pic>
              </a:graphicData>
            </a:graphic>
          </wp:inline>
        </w:drawing>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Además, menos de la mitad de los encuestados apoya</w:t>
      </w:r>
      <w:r w:rsidRPr="001B21AE">
        <w:rPr>
          <w:rFonts w:ascii="Times New Roman" w:hAnsi="Times New Roman"/>
          <w:b/>
          <w:bCs/>
          <w:color w:val="000000"/>
          <w:sz w:val="24"/>
          <w:szCs w:val="24"/>
        </w:rPr>
        <w:t xml:space="preserve"> </w:t>
      </w:r>
      <w:r w:rsidRPr="00892549">
        <w:rPr>
          <w:rFonts w:ascii="Times New Roman" w:hAnsi="Times New Roman"/>
          <w:bCs/>
          <w:color w:val="000000"/>
          <w:sz w:val="24"/>
          <w:szCs w:val="24"/>
        </w:rPr>
        <w:t>ceder más poder y competencias</w:t>
      </w:r>
      <w:r w:rsidRPr="001B21AE">
        <w:rPr>
          <w:rFonts w:ascii="Times New Roman" w:hAnsi="Times New Roman"/>
          <w:color w:val="000000"/>
          <w:sz w:val="24"/>
          <w:szCs w:val="24"/>
        </w:rPr>
        <w:t xml:space="preserve"> a Bruselas para combatir la crisis. Estas tasas son especialmente bajas en Reino Unido (19%,) Grecia (27%), Italia (38%) y España (43%).</w:t>
      </w:r>
    </w:p>
    <w:p w:rsidR="00892549"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noProof/>
          <w:color w:val="0971B2"/>
          <w:sz w:val="24"/>
          <w:szCs w:val="24"/>
          <w:lang w:eastAsia="es-ES"/>
        </w:rPr>
        <w:drawing>
          <wp:inline distT="0" distB="0" distL="0" distR="0" wp14:anchorId="0052F933" wp14:editId="0A2EC092">
            <wp:extent cx="3092450" cy="3041650"/>
            <wp:effectExtent l="0" t="0" r="0" b="6350"/>
            <wp:docPr id="55" name="Imagen 55" descr="http://s.libertaddigital.com/fotos/noticias/euren05.jpg">
              <a:hlinkClick xmlns:a="http://schemas.openxmlformats.org/drawingml/2006/main" r:id="rId2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ibertaddigital.com/fotos/noticias/euren05.jpg">
                      <a:hlinkClick r:id="rId29" tgtFrame="&quot;_blank&quot;"/>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92450" cy="3041650"/>
                    </a:xfrm>
                    <a:prstGeom prst="rect">
                      <a:avLst/>
                    </a:prstGeom>
                    <a:noFill/>
                    <a:ln>
                      <a:noFill/>
                    </a:ln>
                  </pic:spPr>
                </pic:pic>
              </a:graphicData>
            </a:graphic>
          </wp:inline>
        </w:drawing>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De hecho, incluso la mayoría de alemanes (50%) y franceses (55%) rechaza fortalecer el poder que ostentan las autoridades comunitarias.</w:t>
      </w:r>
    </w:p>
    <w:p w:rsidR="00DD7B03"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 xml:space="preserve">En cuanto al euro, el </w:t>
      </w:r>
      <w:r w:rsidRPr="00892549">
        <w:rPr>
          <w:rFonts w:ascii="Times New Roman" w:hAnsi="Times New Roman"/>
          <w:bCs/>
          <w:color w:val="000000"/>
          <w:sz w:val="24"/>
          <w:szCs w:val="24"/>
        </w:rPr>
        <w:t>apoyo a la moneda única</w:t>
      </w:r>
      <w:r w:rsidRPr="001B21AE">
        <w:rPr>
          <w:rFonts w:ascii="Times New Roman" w:hAnsi="Times New Roman"/>
          <w:color w:val="000000"/>
          <w:sz w:val="24"/>
          <w:szCs w:val="24"/>
        </w:rPr>
        <w:t xml:space="preserve"> sigue siendo fuerte en la mayoría de países, a excepción de </w:t>
      </w:r>
      <w:r w:rsidRPr="00892549">
        <w:rPr>
          <w:rFonts w:ascii="Times New Roman" w:hAnsi="Times New Roman"/>
          <w:bCs/>
          <w:color w:val="000000"/>
          <w:sz w:val="24"/>
          <w:szCs w:val="24"/>
        </w:rPr>
        <w:t>Italia</w:t>
      </w:r>
      <w:r w:rsidRPr="001B21AE">
        <w:rPr>
          <w:rFonts w:ascii="Times New Roman" w:hAnsi="Times New Roman"/>
          <w:color w:val="000000"/>
          <w:sz w:val="24"/>
          <w:szCs w:val="24"/>
        </w:rPr>
        <w:t>, en donde el 44% de los encuestados apoyaría el regreso a su moneda nacional (la lira).</w:t>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noProof/>
          <w:color w:val="0971B2"/>
          <w:sz w:val="24"/>
          <w:szCs w:val="24"/>
          <w:lang w:eastAsia="es-ES"/>
        </w:rPr>
        <w:lastRenderedPageBreak/>
        <w:drawing>
          <wp:inline distT="0" distB="0" distL="0" distR="0" wp14:anchorId="3E9E4681" wp14:editId="5903A42F">
            <wp:extent cx="3041650" cy="3403600"/>
            <wp:effectExtent l="0" t="0" r="6350" b="6350"/>
            <wp:docPr id="54" name="Imagen 54" descr="http://s.libertaddigital.com/fotos/noticias/euren04.jpg">
              <a:hlinkClick xmlns:a="http://schemas.openxmlformats.org/drawingml/2006/main" r:id="rId3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libertaddigital.com/fotos/noticias/euren04.jpg">
                      <a:hlinkClick r:id="rId31" tgtFrame="&quot;_blank&quo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1650" cy="3403600"/>
                    </a:xfrm>
                    <a:prstGeom prst="rect">
                      <a:avLst/>
                    </a:prstGeom>
                    <a:noFill/>
                    <a:ln>
                      <a:noFill/>
                    </a:ln>
                  </pic:spPr>
                </pic:pic>
              </a:graphicData>
            </a:graphic>
          </wp:inline>
        </w:drawing>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Sin embargo, lo más relevante es que la confianza en la moneda única ha caído de forma sustancial durante la crisis.</w:t>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 xml:space="preserve">También destaca el hecho de que tan sólo el 22% de los europeos está satisfecho con la situación y </w:t>
      </w:r>
      <w:r w:rsidRPr="00892549">
        <w:rPr>
          <w:rFonts w:ascii="Times New Roman" w:hAnsi="Times New Roman"/>
          <w:bCs/>
          <w:color w:val="000000"/>
          <w:sz w:val="24"/>
          <w:szCs w:val="24"/>
        </w:rPr>
        <w:t>dirección que lleva su país</w:t>
      </w:r>
      <w:r w:rsidRPr="001B21AE">
        <w:rPr>
          <w:rFonts w:ascii="Times New Roman" w:hAnsi="Times New Roman"/>
          <w:color w:val="000000"/>
          <w:sz w:val="24"/>
          <w:szCs w:val="24"/>
        </w:rPr>
        <w:t xml:space="preserve">. Los más críticos son los griegos, españoles e italianos, con tasas inferiores al 10%, mientras que en </w:t>
      </w:r>
      <w:r w:rsidRPr="00892549">
        <w:rPr>
          <w:rFonts w:ascii="Times New Roman" w:hAnsi="Times New Roman"/>
          <w:bCs/>
          <w:color w:val="000000"/>
          <w:sz w:val="24"/>
          <w:szCs w:val="24"/>
        </w:rPr>
        <w:t>Alemania</w:t>
      </w:r>
      <w:r w:rsidRPr="001B21AE">
        <w:rPr>
          <w:rFonts w:ascii="Times New Roman" w:hAnsi="Times New Roman"/>
          <w:color w:val="000000"/>
          <w:sz w:val="24"/>
          <w:szCs w:val="24"/>
        </w:rPr>
        <w:t xml:space="preserve"> casi el 60% de la población considera que avanzan en la dirección correcta.</w:t>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noProof/>
          <w:color w:val="0971B2"/>
          <w:sz w:val="24"/>
          <w:szCs w:val="24"/>
          <w:lang w:eastAsia="es-ES"/>
        </w:rPr>
        <w:drawing>
          <wp:inline distT="0" distB="0" distL="0" distR="0" wp14:anchorId="7BBE8E1D" wp14:editId="585EF614">
            <wp:extent cx="5391150" cy="2736850"/>
            <wp:effectExtent l="0" t="0" r="0" b="6350"/>
            <wp:docPr id="53" name="Imagen 53" descr="http://s.libertaddigital.com/fotos/noticias/euren03.jpg">
              <a:hlinkClick xmlns:a="http://schemas.openxmlformats.org/drawingml/2006/main" r:id="rId3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ibertaddigital.com/fotos/noticias/euren03.jpg">
                      <a:hlinkClick r:id="rId33" tgtFrame="&quot;_blank&quo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1150" cy="2736850"/>
                    </a:xfrm>
                    <a:prstGeom prst="rect">
                      <a:avLst/>
                    </a:prstGeom>
                    <a:noFill/>
                    <a:ln>
                      <a:noFill/>
                    </a:ln>
                  </pic:spPr>
                </pic:pic>
              </a:graphicData>
            </a:graphic>
          </wp:inline>
        </w:drawing>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Entre 2007 y 2013, la opinión favorable sobre la</w:t>
      </w:r>
      <w:r w:rsidRPr="001B21AE">
        <w:rPr>
          <w:rFonts w:ascii="Times New Roman" w:hAnsi="Times New Roman"/>
          <w:b/>
          <w:bCs/>
          <w:color w:val="000000"/>
          <w:sz w:val="24"/>
          <w:szCs w:val="24"/>
        </w:rPr>
        <w:t xml:space="preserve"> </w:t>
      </w:r>
      <w:r w:rsidRPr="00892549">
        <w:rPr>
          <w:rFonts w:ascii="Times New Roman" w:hAnsi="Times New Roman"/>
          <w:bCs/>
          <w:color w:val="000000"/>
          <w:sz w:val="24"/>
          <w:szCs w:val="24"/>
        </w:rPr>
        <w:t>situación económica</w:t>
      </w:r>
      <w:r w:rsidRPr="001B21AE">
        <w:rPr>
          <w:rFonts w:ascii="Times New Roman" w:hAnsi="Times New Roman"/>
          <w:b/>
          <w:bCs/>
          <w:color w:val="000000"/>
          <w:sz w:val="24"/>
          <w:szCs w:val="24"/>
        </w:rPr>
        <w:t xml:space="preserve"> </w:t>
      </w:r>
      <w:r w:rsidRPr="001B21AE">
        <w:rPr>
          <w:rFonts w:ascii="Times New Roman" w:hAnsi="Times New Roman"/>
          <w:color w:val="000000"/>
          <w:sz w:val="24"/>
          <w:szCs w:val="24"/>
        </w:rPr>
        <w:t xml:space="preserve">se ha desplomado 61 puntos porcentuales en </w:t>
      </w:r>
      <w:r w:rsidRPr="00892549">
        <w:rPr>
          <w:rFonts w:ascii="Times New Roman" w:hAnsi="Times New Roman"/>
          <w:bCs/>
          <w:color w:val="000000"/>
          <w:sz w:val="24"/>
          <w:szCs w:val="24"/>
        </w:rPr>
        <w:t>España</w:t>
      </w:r>
      <w:r w:rsidRPr="001B21AE">
        <w:rPr>
          <w:rFonts w:ascii="Times New Roman" w:hAnsi="Times New Roman"/>
          <w:color w:val="000000"/>
          <w:sz w:val="24"/>
          <w:szCs w:val="24"/>
        </w:rPr>
        <w:t xml:space="preserve">, 54 en Reino Unido, 22 en Italia y 21 puntos en Francia. Los alemanes, por el contrario, son los más optimistas, ya que el 85% cree que </w:t>
      </w:r>
      <w:r w:rsidRPr="001B21AE">
        <w:rPr>
          <w:rFonts w:ascii="Times New Roman" w:hAnsi="Times New Roman"/>
          <w:color w:val="000000"/>
          <w:sz w:val="24"/>
          <w:szCs w:val="24"/>
        </w:rPr>
        <w:lastRenderedPageBreak/>
        <w:t>su economía está bien encaminada, aunque también destaca Reino Unido, en donde la opinión favorable sobre su economía se ha triplicado desde 2009.</w:t>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noProof/>
          <w:color w:val="0971B2"/>
          <w:sz w:val="24"/>
          <w:szCs w:val="24"/>
          <w:lang w:eastAsia="es-ES"/>
        </w:rPr>
        <w:drawing>
          <wp:inline distT="0" distB="0" distL="0" distR="0" wp14:anchorId="4E134DBC" wp14:editId="5599F16C">
            <wp:extent cx="5359400" cy="2667000"/>
            <wp:effectExtent l="0" t="0" r="0" b="0"/>
            <wp:docPr id="52" name="Imagen 52" descr="http://s.libertaddigital.com/fotos/noticias/euren08.jpg">
              <a:hlinkClick xmlns:a="http://schemas.openxmlformats.org/drawingml/2006/main" r:id="rId3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libertaddigital.com/fotos/noticias/euren08.jpg">
                      <a:hlinkClick r:id="rId35" tgtFrame="&quot;_blank&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59400" cy="2667000"/>
                    </a:xfrm>
                    <a:prstGeom prst="rect">
                      <a:avLst/>
                    </a:prstGeom>
                    <a:noFill/>
                    <a:ln>
                      <a:noFill/>
                    </a:ln>
                  </pic:spPr>
                </pic:pic>
              </a:graphicData>
            </a:graphic>
          </wp:inline>
        </w:drawing>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 xml:space="preserve">Por último, llama la atención </w:t>
      </w:r>
      <w:r w:rsidRPr="00892549">
        <w:rPr>
          <w:rFonts w:ascii="Times New Roman" w:hAnsi="Times New Roman"/>
          <w:color w:val="000000"/>
          <w:sz w:val="24"/>
          <w:szCs w:val="24"/>
        </w:rPr>
        <w:t>la</w:t>
      </w:r>
      <w:r w:rsidRPr="00892549">
        <w:rPr>
          <w:rFonts w:ascii="Times New Roman" w:hAnsi="Times New Roman"/>
          <w:bCs/>
          <w:color w:val="000000"/>
          <w:sz w:val="24"/>
          <w:szCs w:val="24"/>
        </w:rPr>
        <w:t xml:space="preserve"> opinión desfavorable hacia la inmigración</w:t>
      </w:r>
      <w:r w:rsidRPr="001B21AE">
        <w:rPr>
          <w:rFonts w:ascii="Times New Roman" w:hAnsi="Times New Roman"/>
          <w:color w:val="000000"/>
          <w:sz w:val="24"/>
          <w:szCs w:val="24"/>
        </w:rPr>
        <w:t xml:space="preserve"> que se ha registrado en los últimos años. Una media del </w:t>
      </w:r>
      <w:r w:rsidRPr="00892549">
        <w:rPr>
          <w:rFonts w:ascii="Times New Roman" w:hAnsi="Times New Roman"/>
          <w:bCs/>
          <w:color w:val="000000"/>
          <w:sz w:val="24"/>
          <w:szCs w:val="24"/>
        </w:rPr>
        <w:t>55%</w:t>
      </w:r>
      <w:r w:rsidRPr="001B21AE">
        <w:rPr>
          <w:rFonts w:ascii="Times New Roman" w:hAnsi="Times New Roman"/>
          <w:color w:val="000000"/>
          <w:sz w:val="24"/>
          <w:szCs w:val="24"/>
        </w:rPr>
        <w:t xml:space="preserve"> de los encuestados en los siete países citados desea que haya menos inmigrantes.</w:t>
      </w:r>
    </w:p>
    <w:p w:rsidR="00DD7B03"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noProof/>
          <w:color w:val="0971B2"/>
          <w:sz w:val="24"/>
          <w:szCs w:val="24"/>
          <w:lang w:eastAsia="es-ES"/>
        </w:rPr>
        <w:drawing>
          <wp:inline distT="0" distB="0" distL="0" distR="0" wp14:anchorId="0DCFAB0F" wp14:editId="72E2045C">
            <wp:extent cx="3028950" cy="3848100"/>
            <wp:effectExtent l="0" t="0" r="0" b="0"/>
            <wp:docPr id="51" name="Imagen 51" descr="http://s.libertaddigital.com/fotos/noticias/euren06.jpg">
              <a:hlinkClick xmlns:a="http://schemas.openxmlformats.org/drawingml/2006/main" r:id="rId3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ibertaddigital.com/fotos/noticias/euren06.jpg">
                      <a:hlinkClick r:id="rId37" tgtFrame="&quot;_blank&quo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8950" cy="3848100"/>
                    </a:xfrm>
                    <a:prstGeom prst="rect">
                      <a:avLst/>
                    </a:prstGeom>
                    <a:noFill/>
                    <a:ln>
                      <a:noFill/>
                    </a:ln>
                  </pic:spPr>
                </pic:pic>
              </a:graphicData>
            </a:graphic>
          </wp:inline>
        </w:drawing>
      </w:r>
    </w:p>
    <w:p w:rsidR="00DD7B03" w:rsidRPr="001B21AE"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t>Esta tasa es especialmente alta en Grecia (86%), Italia (80%) y Francia (57%). De media, el 52% considera que los inmigrantes son una carga porque ocupan puestos de trabajo en detrimento de los nacionales y consumen prestaciones sociales.</w:t>
      </w:r>
    </w:p>
    <w:p w:rsidR="00DD7B03" w:rsidRDefault="00DD7B03" w:rsidP="00DD7B03">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color w:val="000000"/>
          <w:sz w:val="24"/>
          <w:szCs w:val="24"/>
        </w:rPr>
        <w:lastRenderedPageBreak/>
        <w:t xml:space="preserve">En concreto, los italianos muestran un especial rechazo hacia los musulmanes &amp;3%), mientras que los griegos son los más antisemitas, con casi un 47% de la población </w:t>
      </w:r>
      <w:r w:rsidRPr="008D4C12">
        <w:rPr>
          <w:rFonts w:ascii="Times New Roman" w:hAnsi="Times New Roman"/>
          <w:color w:val="000000"/>
          <w:sz w:val="24"/>
          <w:szCs w:val="24"/>
        </w:rPr>
        <w:t>mostrando una opinión desfavorable</w:t>
      </w:r>
      <w:r>
        <w:rPr>
          <w:rFonts w:ascii="Times New Roman" w:hAnsi="Times New Roman"/>
          <w:color w:val="000000"/>
          <w:sz w:val="24"/>
          <w:szCs w:val="24"/>
        </w:rPr>
        <w:t>.</w:t>
      </w:r>
    </w:p>
    <w:p w:rsidR="003A62FF" w:rsidRDefault="00DD7B03" w:rsidP="003A62FF">
      <w:pPr>
        <w:shd w:val="clear" w:color="auto" w:fill="FFFFFF"/>
        <w:spacing w:after="360" w:line="240" w:lineRule="auto"/>
        <w:jc w:val="both"/>
        <w:rPr>
          <w:rFonts w:ascii="Times New Roman" w:hAnsi="Times New Roman"/>
          <w:color w:val="000000"/>
          <w:sz w:val="24"/>
          <w:szCs w:val="24"/>
        </w:rPr>
      </w:pPr>
      <w:r w:rsidRPr="001B21AE">
        <w:rPr>
          <w:rFonts w:ascii="Times New Roman" w:hAnsi="Times New Roman"/>
          <w:noProof/>
          <w:color w:val="0971B2"/>
          <w:sz w:val="24"/>
          <w:szCs w:val="24"/>
          <w:lang w:eastAsia="es-ES"/>
        </w:rPr>
        <w:drawing>
          <wp:inline distT="0" distB="0" distL="0" distR="0" wp14:anchorId="7F5A0463" wp14:editId="3B67466C">
            <wp:extent cx="3009900" cy="3295650"/>
            <wp:effectExtent l="0" t="0" r="0" b="0"/>
            <wp:docPr id="50" name="Imagen 50" descr="http://s.libertaddigital.com/fotos/noticias/euren07.jpg">
              <a:hlinkClick xmlns:a="http://schemas.openxmlformats.org/drawingml/2006/main" r:id="rId3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libertaddigital.com/fotos/noticias/euren07.jpg">
                      <a:hlinkClick r:id="rId39" tgtFrame="&quot;_blank&quo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09900" cy="3295650"/>
                    </a:xfrm>
                    <a:prstGeom prst="rect">
                      <a:avLst/>
                    </a:prstGeom>
                    <a:noFill/>
                    <a:ln>
                      <a:noFill/>
                    </a:ln>
                  </pic:spPr>
                </pic:pic>
              </a:graphicData>
            </a:graphic>
          </wp:inline>
        </w:drawing>
      </w:r>
    </w:p>
    <w:p w:rsidR="00436A2E" w:rsidRPr="003A62FF" w:rsidRDefault="003A62FF" w:rsidP="003A62FF">
      <w:pPr>
        <w:shd w:val="clear" w:color="auto" w:fill="FFFFFF"/>
        <w:spacing w:after="360" w:line="240" w:lineRule="auto"/>
        <w:jc w:val="both"/>
        <w:rPr>
          <w:rFonts w:ascii="Times New Roman" w:hAnsi="Times New Roman"/>
          <w:color w:val="000000"/>
          <w:sz w:val="24"/>
          <w:szCs w:val="24"/>
        </w:rPr>
      </w:pPr>
      <w:r>
        <w:rPr>
          <w:rFonts w:ascii="Times New Roman" w:hAnsi="Times New Roman"/>
          <w:i/>
          <w:sz w:val="24"/>
          <w:szCs w:val="24"/>
        </w:rPr>
        <w:t>“</w:t>
      </w:r>
      <w:r w:rsidR="00436A2E" w:rsidRPr="003A62FF">
        <w:rPr>
          <w:rFonts w:ascii="Times New Roman" w:hAnsi="Times New Roman"/>
          <w:i/>
          <w:sz w:val="24"/>
          <w:szCs w:val="24"/>
        </w:rPr>
        <w:t>“¿Quién gobierna?” es la pregunta central de la que arranca la reflexión politológica. “Somos nosotros mismos los que deliberamos y decidimos conforme a derecho sobre la cosa pública”, dijo en el 431 a.C. un Pericles orgulloso. A lo que se sumó Lincoln en 1863 con su clásica definición de la democracia como “el gobierno del pueblo, por el pueblo y para el pueblo”, todavía hoy vigente en el artículo 2 de la Constitución francesa. La respuesta en ambos casos es la misma: nosotros nos gobernamos</w:t>
      </w:r>
      <w:r>
        <w:rPr>
          <w:rFonts w:ascii="Times New Roman" w:hAnsi="Times New Roman"/>
          <w:i/>
          <w:sz w:val="24"/>
          <w:szCs w:val="24"/>
        </w:rPr>
        <w:t xml:space="preserve">”… </w:t>
      </w:r>
      <w:r w:rsidRPr="00AD7B5E">
        <w:rPr>
          <w:rFonts w:ascii="Times New Roman" w:hAnsi="Times New Roman"/>
          <w:sz w:val="24"/>
          <w:szCs w:val="24"/>
          <w:u w:val="single"/>
        </w:rPr>
        <w:t>¿Quién gobierna en Europa?</w:t>
      </w:r>
      <w:r>
        <w:rPr>
          <w:rFonts w:ascii="Times New Roman" w:hAnsi="Times New Roman"/>
          <w:sz w:val="24"/>
          <w:szCs w:val="24"/>
        </w:rPr>
        <w:t xml:space="preserve"> (El País - </w:t>
      </w:r>
      <w:r>
        <w:rPr>
          <w:rFonts w:ascii="Times New Roman" w:hAnsi="Times New Roman"/>
          <w:b/>
          <w:sz w:val="24"/>
          <w:szCs w:val="24"/>
        </w:rPr>
        <w:t>24</w:t>
      </w:r>
      <w:r w:rsidRPr="00AD7B5E">
        <w:rPr>
          <w:rFonts w:ascii="Times New Roman" w:hAnsi="Times New Roman"/>
          <w:b/>
          <w:sz w:val="24"/>
          <w:szCs w:val="24"/>
        </w:rPr>
        <w:t>/5/14</w:t>
      </w:r>
      <w:r>
        <w:rPr>
          <w:rFonts w:ascii="Times New Roman" w:hAnsi="Times New Roman"/>
          <w:sz w:val="24"/>
          <w:szCs w:val="24"/>
        </w:rPr>
        <w:t>)</w:t>
      </w:r>
    </w:p>
    <w:p w:rsidR="00436A2E" w:rsidRPr="00AD7B5E" w:rsidRDefault="00436A2E" w:rsidP="00436A2E">
      <w:pPr>
        <w:spacing w:before="100" w:beforeAutospacing="1" w:after="100" w:afterAutospacing="1" w:line="240" w:lineRule="auto"/>
        <w:jc w:val="both"/>
        <w:rPr>
          <w:rFonts w:ascii="Times New Roman" w:hAnsi="Times New Roman"/>
          <w:sz w:val="24"/>
          <w:szCs w:val="24"/>
        </w:rPr>
      </w:pPr>
      <w:r w:rsidRPr="00AD7B5E">
        <w:rPr>
          <w:rFonts w:ascii="Times New Roman" w:hAnsi="Times New Roman"/>
          <w:sz w:val="24"/>
          <w:szCs w:val="24"/>
        </w:rPr>
        <w:t xml:space="preserve">Aplicada a Europa, esa pregunta sobre la democracia no tiene una respuesta clara. ¿Quiénes somos nosotros?, es decir, ¿dónde está el pueblo (demos)? </w:t>
      </w:r>
      <w:r w:rsidR="00486204">
        <w:rPr>
          <w:rFonts w:ascii="Times New Roman" w:hAnsi="Times New Roman"/>
          <w:sz w:val="24"/>
          <w:szCs w:val="24"/>
        </w:rPr>
        <w:t>¿</w:t>
      </w:r>
      <w:r w:rsidRPr="00AD7B5E">
        <w:rPr>
          <w:rFonts w:ascii="Times New Roman" w:hAnsi="Times New Roman"/>
          <w:sz w:val="24"/>
          <w:szCs w:val="24"/>
        </w:rPr>
        <w:t>Y quién nos gobierna?, es decir, ¿dónde está el poder (cratos)? ¿Gobierna la Comisión? ¿el Consejo? ¿Alemania? ¿la Troika? ¿el Banco Central Europeo? ¿los mercados? El problema no es sólo la respuesta, sino la pregunta. Porque si en una democracia la pregunta de quién gobierna no tiene una respuesta clara, no se puede hacer responsable a quien gobierna de los errores cometidos, ni controlar sus acciones, ni implicarse en la elección de representantes democráticos, ni confiar en la separación de poderes, ni articular la opinión pública o crear</w:t>
      </w:r>
      <w:r>
        <w:rPr>
          <w:rFonts w:ascii="Times New Roman" w:hAnsi="Times New Roman"/>
          <w:sz w:val="24"/>
          <w:szCs w:val="24"/>
        </w:rPr>
        <w:t xml:space="preserve"> espacios para la deliberación.</w:t>
      </w:r>
    </w:p>
    <w:p w:rsidR="00436A2E" w:rsidRPr="00AD7B5E" w:rsidRDefault="00436A2E" w:rsidP="00436A2E">
      <w:pPr>
        <w:spacing w:before="100" w:beforeAutospacing="1" w:after="100" w:afterAutospacing="1" w:line="240" w:lineRule="auto"/>
        <w:jc w:val="both"/>
        <w:rPr>
          <w:rFonts w:ascii="Times New Roman" w:hAnsi="Times New Roman"/>
          <w:sz w:val="24"/>
          <w:szCs w:val="24"/>
        </w:rPr>
      </w:pPr>
      <w:r w:rsidRPr="00AD7B5E">
        <w:rPr>
          <w:rFonts w:ascii="Times New Roman" w:hAnsi="Times New Roman"/>
          <w:sz w:val="24"/>
          <w:szCs w:val="24"/>
        </w:rPr>
        <w:t xml:space="preserve">El sentido último de las elecciones es elegir a los que gobernarán y legislarán en nuestro nombre. Nuestro voto, expresión última de la soberanía de una nación y de la igualdad entre sus ciudadanos, tiene una doble función: premiar o castigar a los que nos han gobernado y designar a los que nos gobernarán, señalándoles cómo queremos que nos gobiernen. Ello requiere que existan alternativas, y que los que gobiernen puedan llevarlas a cabo. Pero si como hemos experimentado y experimentamos de forma creciente en los últimos años, las alternativas no existen, se difuminan o simplemente son inviables, entonces la democracia se vacía de significado. Echar a los malos </w:t>
      </w:r>
      <w:r w:rsidRPr="00AD7B5E">
        <w:rPr>
          <w:rFonts w:ascii="Times New Roman" w:hAnsi="Times New Roman"/>
          <w:sz w:val="24"/>
          <w:szCs w:val="24"/>
        </w:rPr>
        <w:lastRenderedPageBreak/>
        <w:t xml:space="preserve">gobernantes está bien, es el gran avance histórico que ha supuesto la democracia. Pero lograr que se gobierne al servicio de la mayoría </w:t>
      </w:r>
      <w:r>
        <w:rPr>
          <w:rFonts w:ascii="Times New Roman" w:hAnsi="Times New Roman"/>
          <w:sz w:val="24"/>
          <w:szCs w:val="24"/>
        </w:rPr>
        <w:t>es lo que da el sentido último.</w:t>
      </w:r>
    </w:p>
    <w:p w:rsidR="00436A2E" w:rsidRPr="00AD7B5E" w:rsidRDefault="00436A2E" w:rsidP="00436A2E">
      <w:pPr>
        <w:spacing w:before="100" w:beforeAutospacing="1" w:after="100" w:afterAutospacing="1" w:line="240" w:lineRule="auto"/>
        <w:jc w:val="both"/>
        <w:rPr>
          <w:rFonts w:ascii="Times New Roman" w:hAnsi="Times New Roman"/>
          <w:sz w:val="24"/>
          <w:szCs w:val="24"/>
        </w:rPr>
      </w:pPr>
      <w:r w:rsidRPr="00AD7B5E">
        <w:rPr>
          <w:rFonts w:ascii="Times New Roman" w:hAnsi="Times New Roman"/>
          <w:sz w:val="24"/>
          <w:szCs w:val="24"/>
        </w:rPr>
        <w:t>La crisis del euro ha complicado sobremanera la relación entre la democracia y el proyecto de integración europeo. Nuestras democracias adolecían ya de un número de problemas bien conocidos, entre los que destaca el anquilosamiento de la representación y la participación política. A ellos, la crisis que comenzó en 2008 ha añadido un problema específicamente europeo: el de cómo gobernar el euro de forma eficaz y a la vez democrática. Porque el euro se ha gobernado mal tanto desde el punto de vista de los procedimientos como desde el de los resultados. Ahí reside la fuente de lo que podemos denominar el malestar democrático con la Unión Europea, en la sensación de que la democracia se ha evaporado del ámbito nacional pero no ha aparecido en una manifestación coherente en el ámbito europeo. Aunque para algunos sería un desastre, para muchos seguramente sería un alivio pensar que la democracia nacional habría sido sustituida en el ámbito europeo por una verdadera democracia en la que los ciudadanos pudieran elegir entre opciones diferenciadas y con posibilidades reales de ser llevadas a la práctica. Pero no se trata de que la Unión Europea haya usurpado la democracia nacional imponiendo una estructura de gobierno equivalente (¡ojalá!): esa visión es una caricatura</w:t>
      </w:r>
      <w:r>
        <w:rPr>
          <w:rFonts w:ascii="Times New Roman" w:hAnsi="Times New Roman"/>
          <w:sz w:val="24"/>
          <w:szCs w:val="24"/>
        </w:rPr>
        <w:t>, falsa e interesada.</w:t>
      </w:r>
    </w:p>
    <w:p w:rsidR="00436A2E" w:rsidRPr="00AD7B5E" w:rsidRDefault="00436A2E" w:rsidP="00436A2E">
      <w:pPr>
        <w:spacing w:before="100" w:beforeAutospacing="1" w:after="100" w:afterAutospacing="1" w:line="240" w:lineRule="auto"/>
        <w:jc w:val="both"/>
        <w:rPr>
          <w:rFonts w:ascii="Times New Roman" w:hAnsi="Times New Roman"/>
          <w:sz w:val="24"/>
          <w:szCs w:val="24"/>
        </w:rPr>
      </w:pPr>
      <w:r w:rsidRPr="00AD7B5E">
        <w:rPr>
          <w:rFonts w:ascii="Times New Roman" w:hAnsi="Times New Roman"/>
          <w:sz w:val="24"/>
          <w:szCs w:val="24"/>
        </w:rPr>
        <w:t xml:space="preserve">El problema es que el campo de juego para la política se ha estrechado, en casa y en Europa. La crisis del euro ha alterado la configuración política de Europa y redibujado la política democrática de forma preocupante. En el ámbito nacional, asistimos a la fragmentación y polarización de la política en torno a la integración europea. Por primera vez en su historia democrática, muchos españoles han sentido que su capacidad de decidir no se acrecentaba al compartirla con sus socios europeos, sino que se reducía. La transferencia de nuevos y más amplios poderes al ámbito europeo, justificada bajo el argumento de la necesidad de salvar al euro, ha implicado un vaciamiento de la política nacional: sin política monetaria ni fiscal, sometidos a la vigilancia de instituciones nacionales y europeas, los gobiernos se asemejan </w:t>
      </w:r>
      <w:r>
        <w:rPr>
          <w:rFonts w:ascii="Times New Roman" w:hAnsi="Times New Roman"/>
          <w:sz w:val="24"/>
          <w:szCs w:val="24"/>
        </w:rPr>
        <w:t>a un Ulises amarrado al mástil.</w:t>
      </w:r>
    </w:p>
    <w:p w:rsidR="00436A2E" w:rsidRPr="00AD7B5E" w:rsidRDefault="00436A2E" w:rsidP="00436A2E">
      <w:pPr>
        <w:spacing w:before="100" w:beforeAutospacing="1" w:after="100" w:afterAutospacing="1" w:line="240" w:lineRule="auto"/>
        <w:jc w:val="both"/>
        <w:rPr>
          <w:rFonts w:ascii="Times New Roman" w:hAnsi="Times New Roman"/>
          <w:sz w:val="24"/>
          <w:szCs w:val="24"/>
        </w:rPr>
      </w:pPr>
      <w:r w:rsidRPr="00AD7B5E">
        <w:rPr>
          <w:rFonts w:ascii="Times New Roman" w:hAnsi="Times New Roman"/>
          <w:sz w:val="24"/>
          <w:szCs w:val="24"/>
        </w:rPr>
        <w:t>En el ámbito europeo, el equilibrio institucional tradicional se ha visto alterado, repartiendo el poder y los recursos entre las instituciones, existentes y nuevas, de una forma muy anómala: la Comisión ha perdido capacidad de impulso político, el Parlamento se ha visto marginalizado por unos Gobiernos que han preferido ignorarlo y confiar en su lugar en el Eurogrupo, la Troika o el Banco Central Europeo. En este sentido, la Unión Europea es también víctima, no sólo causante de este nuevo déficit democrático: a lo largo de la crisis, las instituciones europeas más representativas de la ciudadanía y de los intereses generales de la Unión también se han vaciado de cap</w:t>
      </w:r>
      <w:r>
        <w:rPr>
          <w:rFonts w:ascii="Times New Roman" w:hAnsi="Times New Roman"/>
          <w:sz w:val="24"/>
          <w:szCs w:val="24"/>
        </w:rPr>
        <w:t>acidad decisoria y democrática.</w:t>
      </w:r>
    </w:p>
    <w:p w:rsidR="00436A2E" w:rsidRPr="00AD7B5E" w:rsidRDefault="00436A2E" w:rsidP="00436A2E">
      <w:pPr>
        <w:spacing w:before="100" w:beforeAutospacing="1" w:after="100" w:afterAutospacing="1" w:line="240" w:lineRule="auto"/>
        <w:jc w:val="both"/>
        <w:rPr>
          <w:rFonts w:ascii="Times New Roman" w:hAnsi="Times New Roman"/>
          <w:sz w:val="24"/>
          <w:szCs w:val="24"/>
        </w:rPr>
      </w:pPr>
      <w:r w:rsidRPr="00AD7B5E">
        <w:rPr>
          <w:rFonts w:ascii="Times New Roman" w:hAnsi="Times New Roman"/>
          <w:sz w:val="24"/>
          <w:szCs w:val="24"/>
        </w:rPr>
        <w:t xml:space="preserve">Democracia y eficacia han estado y estarán siempre en tensión, máxime aún en sociedades técnicamente complejas e interdependientes entre ellas, y entre ellas y unos mercados globales. Si la interdependencia vacía la democracia, son posibles dos alternativas: una, reconstruir la democracia a una escala superior donde las decisiones representen y beneficien a una mayoría; dos, restaurar la democracia en el ámbito nacional, lo que supondría limitar al máximo la interdependencia y, por tanto, deshacer o limitar la integración europea. La primera opción es la sostenida por los federalistas: es hora, dicen, de abandonar ese viejo cascarón inútil en el que se ha convertido el Estado-nación. La segunda opción es la de los populismos eurófobos, tan </w:t>
      </w:r>
      <w:r w:rsidRPr="00AD7B5E">
        <w:rPr>
          <w:rFonts w:ascii="Times New Roman" w:hAnsi="Times New Roman"/>
          <w:sz w:val="24"/>
          <w:szCs w:val="24"/>
        </w:rPr>
        <w:lastRenderedPageBreak/>
        <w:t>ejemplarmente representados por las fuerzas políticas que han aparecido por toda Europa al calor de las elecciones europeas y que, pese a sus divergencias, nos proponen un programa común: acabar con el euro, volver a la moneda nacional, recuperar la soberanía perdida, defender la identidad nacional y detener la inmigración. Son dos saltos al vacío</w:t>
      </w:r>
      <w:r>
        <w:rPr>
          <w:rFonts w:ascii="Times New Roman" w:hAnsi="Times New Roman"/>
          <w:sz w:val="24"/>
          <w:szCs w:val="24"/>
        </w:rPr>
        <w:t>,</w:t>
      </w:r>
      <w:r w:rsidRPr="00AD7B5E">
        <w:rPr>
          <w:rFonts w:ascii="Times New Roman" w:hAnsi="Times New Roman"/>
          <w:sz w:val="24"/>
          <w:szCs w:val="24"/>
        </w:rPr>
        <w:t xml:space="preserve"> paralelos, aunque en direcciones contrarias. El primero nos lleva a un pasado que muchos añoran, pero es un pasado idealizado, muy problemático. El segundo, nos lleva a un futuro del cual desconocemos casi todo. Europa vive atrapada entre esos dos saltos: el salto al pasado, que desgraciadamente parece posible, aunque indeseable, y el salto al futuro, que a muchos nos parece deseable aunque imposible </w:t>
      </w:r>
      <w:r>
        <w:rPr>
          <w:rFonts w:ascii="Times New Roman" w:hAnsi="Times New Roman"/>
          <w:sz w:val="24"/>
          <w:szCs w:val="24"/>
        </w:rPr>
        <w:t>en las circunstancias actuales.</w:t>
      </w:r>
    </w:p>
    <w:p w:rsidR="00436A2E" w:rsidRDefault="00436A2E" w:rsidP="00436A2E">
      <w:pPr>
        <w:spacing w:before="100" w:beforeAutospacing="1" w:after="100" w:afterAutospacing="1" w:line="240" w:lineRule="auto"/>
        <w:jc w:val="both"/>
        <w:rPr>
          <w:rFonts w:ascii="Times New Roman" w:hAnsi="Times New Roman"/>
          <w:sz w:val="24"/>
          <w:szCs w:val="24"/>
        </w:rPr>
      </w:pPr>
      <w:r w:rsidRPr="00AD7B5E">
        <w:rPr>
          <w:rFonts w:ascii="Times New Roman" w:hAnsi="Times New Roman"/>
          <w:sz w:val="24"/>
          <w:szCs w:val="24"/>
        </w:rPr>
        <w:t>¿Qué hacer? ¿Cómo desbloquear la situación actual? Abriendo, en paralelo al debate sobre más o menos Europa, un debate sobre cuánta democracia queremos ejercer dónde y con quién. Europa no es todavía una democracia, pero sí un espacio político diferenciado en el que ya hay políticas y políticos. Con esos ingredientes se puede hacer una democracia: sólo se necesita ensanchar dicho espacio y dotarlo de los instrumentos y recursos adecuados. Reconstruir la democracia y recuperar a la ciudadanía, en casa y en Europa, pasa por dar más espacio a la política, no menos, para que los ciudadanos puedan elegir políticos d</w:t>
      </w:r>
      <w:r>
        <w:rPr>
          <w:rFonts w:ascii="Times New Roman" w:hAnsi="Times New Roman"/>
          <w:sz w:val="24"/>
          <w:szCs w:val="24"/>
        </w:rPr>
        <w:t>e verdad y políticas de verdad.</w:t>
      </w:r>
    </w:p>
    <w:p w:rsidR="003A62FF" w:rsidRPr="003A62FF" w:rsidRDefault="003A62FF" w:rsidP="003A62FF">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Ahora</w:t>
      </w:r>
      <w:r w:rsidR="00A54573">
        <w:rPr>
          <w:rFonts w:ascii="Times New Roman" w:hAnsi="Times New Roman"/>
          <w:color w:val="000000"/>
          <w:sz w:val="24"/>
          <w:szCs w:val="24"/>
        </w:rPr>
        <w:t>,</w:t>
      </w:r>
      <w:r>
        <w:rPr>
          <w:rFonts w:ascii="Times New Roman" w:hAnsi="Times New Roman"/>
          <w:color w:val="000000"/>
          <w:sz w:val="24"/>
          <w:szCs w:val="24"/>
        </w:rPr>
        <w:t xml:space="preserve"> hagamos un breve recorrido por l</w:t>
      </w:r>
      <w:r w:rsidR="00BF6D21">
        <w:rPr>
          <w:rFonts w:ascii="Times New Roman" w:hAnsi="Times New Roman"/>
          <w:color w:val="000000"/>
          <w:sz w:val="24"/>
          <w:szCs w:val="24"/>
        </w:rPr>
        <w:t xml:space="preserve">a hemeroteca, </w:t>
      </w:r>
      <w:r>
        <w:rPr>
          <w:rFonts w:ascii="Times New Roman" w:hAnsi="Times New Roman"/>
          <w:color w:val="000000"/>
          <w:sz w:val="24"/>
          <w:szCs w:val="24"/>
        </w:rPr>
        <w:t>desde la jornada electoral en adelante (</w:t>
      </w:r>
      <w:r w:rsidR="00E50B30">
        <w:rPr>
          <w:rFonts w:ascii="Times New Roman" w:hAnsi="Times New Roman"/>
          <w:color w:val="000000"/>
          <w:sz w:val="24"/>
          <w:szCs w:val="24"/>
        </w:rPr>
        <w:t xml:space="preserve">sobre </w:t>
      </w:r>
      <w:r>
        <w:rPr>
          <w:rFonts w:ascii="Times New Roman" w:hAnsi="Times New Roman"/>
          <w:color w:val="000000"/>
          <w:sz w:val="24"/>
          <w:szCs w:val="24"/>
        </w:rPr>
        <w:t xml:space="preserve">el </w:t>
      </w:r>
      <w:r w:rsidR="00DD7762">
        <w:rPr>
          <w:rFonts w:ascii="Times New Roman" w:hAnsi="Times New Roman"/>
          <w:color w:val="000000"/>
          <w:sz w:val="24"/>
          <w:szCs w:val="24"/>
        </w:rPr>
        <w:t>seísmo y sus réplicas: una respuesta a los fracasos subyacentes</w:t>
      </w:r>
      <w:r>
        <w:rPr>
          <w:rFonts w:ascii="Times New Roman" w:hAnsi="Times New Roman"/>
          <w:color w:val="000000"/>
          <w:sz w:val="24"/>
          <w:szCs w:val="24"/>
        </w:rPr>
        <w:t>):</w:t>
      </w:r>
    </w:p>
    <w:p w:rsidR="00BF6D21" w:rsidRPr="00BF6D21" w:rsidRDefault="00BF6D21" w:rsidP="00323FAC">
      <w:pPr>
        <w:pStyle w:val="Ttulo2"/>
        <w:jc w:val="both"/>
        <w:rPr>
          <w:b w:val="0"/>
          <w:i/>
          <w:color w:val="000000"/>
          <w:sz w:val="24"/>
          <w:szCs w:val="24"/>
        </w:rPr>
      </w:pPr>
      <w:r>
        <w:rPr>
          <w:b w:val="0"/>
          <w:i/>
          <w:color w:val="000000"/>
          <w:sz w:val="24"/>
          <w:szCs w:val="24"/>
        </w:rPr>
        <w:t xml:space="preserve"> “</w:t>
      </w:r>
      <w:r w:rsidR="00731E47" w:rsidRPr="00BF6D21">
        <w:rPr>
          <w:b w:val="0"/>
          <w:i/>
          <w:color w:val="000000"/>
          <w:sz w:val="24"/>
          <w:szCs w:val="24"/>
        </w:rPr>
        <w:t>Los ciudadanos de los 28 países miembros de la Unión Europea han estado votando desde el 22 y hasta este 25 de mayo para elegir a sus representantes. Sus decisiones afectará</w:t>
      </w:r>
      <w:r w:rsidR="00323FAC" w:rsidRPr="00BF6D21">
        <w:rPr>
          <w:b w:val="0"/>
          <w:i/>
          <w:color w:val="000000"/>
          <w:sz w:val="24"/>
          <w:szCs w:val="24"/>
        </w:rPr>
        <w:t>n a 500 millones de ciudadanos</w:t>
      </w:r>
      <w:r>
        <w:rPr>
          <w:b w:val="0"/>
          <w:i/>
          <w:color w:val="000000"/>
          <w:sz w:val="24"/>
          <w:szCs w:val="24"/>
        </w:rPr>
        <w:t xml:space="preserve">”… </w:t>
      </w:r>
      <w:r w:rsidRPr="00BF6D21">
        <w:rPr>
          <w:b w:val="0"/>
          <w:color w:val="000000"/>
          <w:sz w:val="24"/>
          <w:szCs w:val="24"/>
          <w:u w:val="single"/>
        </w:rPr>
        <w:t>En gráficos: las preocupaciones de la Unión Europea</w:t>
      </w:r>
      <w:r w:rsidRPr="00BF6D21">
        <w:rPr>
          <w:b w:val="0"/>
          <w:color w:val="000000"/>
          <w:sz w:val="24"/>
          <w:szCs w:val="24"/>
        </w:rPr>
        <w:t xml:space="preserve"> (BBCMundo - </w:t>
      </w:r>
      <w:r w:rsidRPr="00BF6D21">
        <w:rPr>
          <w:color w:val="000000"/>
          <w:sz w:val="24"/>
          <w:szCs w:val="24"/>
        </w:rPr>
        <w:t>25/5/14</w:t>
      </w:r>
      <w:r w:rsidRPr="00BF6D21">
        <w:rPr>
          <w:b w:val="0"/>
          <w:color w:val="000000"/>
          <w:sz w:val="24"/>
          <w:szCs w:val="24"/>
        </w:rPr>
        <w:t>)</w:t>
      </w:r>
    </w:p>
    <w:p w:rsidR="00BF6D21" w:rsidRDefault="00731E47" w:rsidP="00BF6D21">
      <w:pPr>
        <w:pStyle w:val="ingress"/>
        <w:jc w:val="both"/>
        <w:rPr>
          <w:b w:val="0"/>
          <w:color w:val="000000"/>
        </w:rPr>
      </w:pPr>
      <w:r w:rsidRPr="00323FAC">
        <w:rPr>
          <w:b w:val="0"/>
          <w:color w:val="000000"/>
        </w:rPr>
        <w:t>El Parlamento Europeo tiene ahora más poder que nunca, incluso influencia sobre el presupuesto de la UE, la reforma bancaria, la agricu</w:t>
      </w:r>
      <w:r w:rsidR="00BF6D21">
        <w:rPr>
          <w:b w:val="0"/>
          <w:color w:val="000000"/>
        </w:rPr>
        <w:t>ltura y la política energética.</w:t>
      </w:r>
    </w:p>
    <w:p w:rsidR="00731E47" w:rsidRPr="00BF6D21" w:rsidRDefault="00BF6D21" w:rsidP="00BF6D21">
      <w:pPr>
        <w:pStyle w:val="ingress"/>
        <w:jc w:val="both"/>
        <w:rPr>
          <w:b w:val="0"/>
          <w:color w:val="000000"/>
        </w:rPr>
      </w:pPr>
      <w:r w:rsidRPr="00BF6D21">
        <w:rPr>
          <w:b w:val="0"/>
          <w:color w:val="000000"/>
        </w:rPr>
        <w:t>L</w:t>
      </w:r>
      <w:r w:rsidR="00731E47" w:rsidRPr="00BF6D21">
        <w:rPr>
          <w:b w:val="0"/>
          <w:color w:val="000000"/>
        </w:rPr>
        <w:t>as cifras de las cuestiones claves para los votantes europeos.</w:t>
      </w:r>
    </w:p>
    <w:p w:rsidR="00731E47" w:rsidRPr="00BF6D21" w:rsidRDefault="00731E47" w:rsidP="00731E47">
      <w:pPr>
        <w:pStyle w:val="Ttulo2"/>
        <w:jc w:val="both"/>
        <w:rPr>
          <w:b w:val="0"/>
          <w:color w:val="000000"/>
          <w:sz w:val="24"/>
          <w:szCs w:val="24"/>
        </w:rPr>
      </w:pPr>
      <w:r w:rsidRPr="00BF6D21">
        <w:rPr>
          <w:b w:val="0"/>
          <w:color w:val="000000"/>
          <w:sz w:val="24"/>
          <w:szCs w:val="24"/>
        </w:rPr>
        <w:t>Empleo</w:t>
      </w:r>
    </w:p>
    <w:p w:rsidR="00731E47" w:rsidRPr="00E32638" w:rsidRDefault="00731E47" w:rsidP="00731E47">
      <w:pPr>
        <w:pStyle w:val="NormalWeb"/>
        <w:jc w:val="both"/>
        <w:rPr>
          <w:color w:val="000000"/>
        </w:rPr>
      </w:pPr>
      <w:r w:rsidRPr="00E32638">
        <w:rPr>
          <w:color w:val="000000"/>
        </w:rPr>
        <w:t>Reducir el desempleo masivo es uno de los principales desafíos que enfrenta la Unión</w:t>
      </w:r>
      <w:r w:rsidR="00BF6D21">
        <w:rPr>
          <w:color w:val="000000"/>
        </w:rPr>
        <w:t xml:space="preserve"> Europea. </w:t>
      </w:r>
      <w:r w:rsidRPr="00E32638">
        <w:rPr>
          <w:color w:val="000000"/>
        </w:rPr>
        <w:t>De hecho, para muchos electores, es una prioridad.</w:t>
      </w:r>
    </w:p>
    <w:p w:rsidR="00731E47" w:rsidRPr="00E32638" w:rsidRDefault="00731E47" w:rsidP="00731E47">
      <w:pPr>
        <w:pStyle w:val="NormalWeb"/>
        <w:jc w:val="both"/>
        <w:rPr>
          <w:color w:val="000000"/>
        </w:rPr>
      </w:pPr>
      <w:r w:rsidRPr="00E32638">
        <w:rPr>
          <w:color w:val="000000"/>
        </w:rPr>
        <w:t>Estos gráficos muestran el impacto de la crisis de la deuda, la apuesta por la austeridad y la recesión en la Eurozona (ZE en el gráfico).</w:t>
      </w:r>
    </w:p>
    <w:p w:rsidR="00731E47" w:rsidRPr="00E32638" w:rsidRDefault="00731E47" w:rsidP="00731E47">
      <w:pPr>
        <w:pStyle w:val="NormalWeb"/>
        <w:jc w:val="both"/>
        <w:rPr>
          <w:color w:val="000000"/>
        </w:rPr>
      </w:pPr>
      <w:r w:rsidRPr="00E32638">
        <w:rPr>
          <w:color w:val="000000"/>
        </w:rPr>
        <w:t>El desempleo se disparó en España y en Irlanda después del</w:t>
      </w:r>
      <w:r w:rsidR="00BF6D21">
        <w:rPr>
          <w:color w:val="000000"/>
        </w:rPr>
        <w:t xml:space="preserve"> estallido de la conocida como “burbuja inmobiliaria”</w:t>
      </w:r>
      <w:r w:rsidRPr="00E32638">
        <w:rPr>
          <w:color w:val="000000"/>
        </w:rPr>
        <w:t xml:space="preserve"> en ambos países, mientras que Grecia recortó miles de empleos públicos bajo la presión de lo</w:t>
      </w:r>
      <w:r w:rsidR="00BF6D21">
        <w:rPr>
          <w:color w:val="000000"/>
        </w:rPr>
        <w:t xml:space="preserve">s prestamistas internacionales. </w:t>
      </w:r>
      <w:r w:rsidRPr="00E32638">
        <w:rPr>
          <w:color w:val="000000"/>
        </w:rPr>
        <w:t>La recesión italiana ha repercutido en la contracción del sector público y el cierre de muchos negocios.</w:t>
      </w:r>
    </w:p>
    <w:p w:rsidR="00731E47" w:rsidRPr="00E32638" w:rsidRDefault="00731E47" w:rsidP="00731E47">
      <w:pPr>
        <w:spacing w:line="384" w:lineRule="atLeast"/>
        <w:jc w:val="both"/>
        <w:rPr>
          <w:rFonts w:ascii="Times New Roman" w:hAnsi="Times New Roman"/>
          <w:color w:val="000000"/>
          <w:sz w:val="24"/>
          <w:szCs w:val="24"/>
        </w:rPr>
      </w:pPr>
      <w:r w:rsidRPr="00E32638">
        <w:rPr>
          <w:rFonts w:ascii="Times New Roman" w:hAnsi="Times New Roman"/>
          <w:noProof/>
          <w:color w:val="000000"/>
          <w:sz w:val="24"/>
          <w:szCs w:val="24"/>
          <w:lang w:eastAsia="es-ES"/>
        </w:rPr>
        <w:lastRenderedPageBreak/>
        <w:drawing>
          <wp:inline distT="0" distB="0" distL="0" distR="0" wp14:anchorId="344E0D56" wp14:editId="31625A6F">
            <wp:extent cx="5302250" cy="2317750"/>
            <wp:effectExtent l="0" t="0" r="0" b="6350"/>
            <wp:docPr id="72" name="Imagen 72" descr="Tasas de desempleo en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sas de desempleo en Europa"/>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02250" cy="2317750"/>
                    </a:xfrm>
                    <a:prstGeom prst="rect">
                      <a:avLst/>
                    </a:prstGeom>
                    <a:noFill/>
                    <a:ln>
                      <a:noFill/>
                    </a:ln>
                  </pic:spPr>
                </pic:pic>
              </a:graphicData>
            </a:graphic>
          </wp:inline>
        </w:drawing>
      </w:r>
    </w:p>
    <w:p w:rsidR="00731E47" w:rsidRPr="00E32638" w:rsidRDefault="00731E47" w:rsidP="00731E47">
      <w:pPr>
        <w:pStyle w:val="NormalWeb"/>
        <w:jc w:val="both"/>
        <w:rPr>
          <w:color w:val="000000"/>
        </w:rPr>
      </w:pPr>
      <w:r w:rsidRPr="00E32638">
        <w:rPr>
          <w:color w:val="000000"/>
        </w:rPr>
        <w:t>Además, entrar al mercado laboral se ha convertido en una tarea casi imposibl</w:t>
      </w:r>
      <w:r w:rsidR="00BF6D21">
        <w:rPr>
          <w:color w:val="000000"/>
        </w:rPr>
        <w:t xml:space="preserve">e para muchos jóvenes europeos. </w:t>
      </w:r>
      <w:r w:rsidRPr="00E32638">
        <w:rPr>
          <w:color w:val="000000"/>
        </w:rPr>
        <w:t>El desempleo juvenil ascendió a niveles récord -superando el 50% en Grecia y España-. Uno de los principales problemas de la UE es la discordancia entre la formación de la fuerza laboral y las vacantes.</w:t>
      </w:r>
    </w:p>
    <w:p w:rsidR="00731E47" w:rsidRPr="00E32638" w:rsidRDefault="00731E47" w:rsidP="00731E47">
      <w:pPr>
        <w:pStyle w:val="NormalWeb"/>
        <w:jc w:val="both"/>
        <w:rPr>
          <w:color w:val="000000"/>
        </w:rPr>
      </w:pPr>
      <w:r w:rsidRPr="00E32638">
        <w:rPr>
          <w:color w:val="000000"/>
        </w:rPr>
        <w:t>Por ejemplo, en Alemania hay demanda de ingenieros y especialistas en sistemas, pero muchos de los jóvenes que buscan empleo en Europa no están cualificados para esos puestos.</w:t>
      </w:r>
    </w:p>
    <w:p w:rsidR="00731E47" w:rsidRPr="00E32638" w:rsidRDefault="00731E47" w:rsidP="00731E47">
      <w:pPr>
        <w:spacing w:line="384" w:lineRule="atLeast"/>
        <w:jc w:val="both"/>
        <w:rPr>
          <w:rFonts w:ascii="Times New Roman" w:hAnsi="Times New Roman"/>
          <w:color w:val="000000"/>
          <w:sz w:val="24"/>
          <w:szCs w:val="24"/>
        </w:rPr>
      </w:pPr>
      <w:r w:rsidRPr="00E32638">
        <w:rPr>
          <w:rFonts w:ascii="Times New Roman" w:hAnsi="Times New Roman"/>
          <w:noProof/>
          <w:color w:val="000000"/>
          <w:sz w:val="24"/>
          <w:szCs w:val="24"/>
          <w:lang w:eastAsia="es-ES"/>
        </w:rPr>
        <w:drawing>
          <wp:inline distT="0" distB="0" distL="0" distR="0" wp14:anchorId="25342506" wp14:editId="5C7D22B5">
            <wp:extent cx="5384800" cy="2070100"/>
            <wp:effectExtent l="0" t="0" r="6350" b="6350"/>
            <wp:docPr id="71" name="Imagen 71" descr="Tasa de desempleo juven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sa de desempleo juvenil"/>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84800" cy="2070100"/>
                    </a:xfrm>
                    <a:prstGeom prst="rect">
                      <a:avLst/>
                    </a:prstGeom>
                    <a:noFill/>
                    <a:ln>
                      <a:noFill/>
                    </a:ln>
                  </pic:spPr>
                </pic:pic>
              </a:graphicData>
            </a:graphic>
          </wp:inline>
        </w:drawing>
      </w:r>
    </w:p>
    <w:p w:rsidR="00731E47" w:rsidRPr="00BF6D21" w:rsidRDefault="00731E47" w:rsidP="00731E47">
      <w:pPr>
        <w:pStyle w:val="Ttulo2"/>
        <w:jc w:val="both"/>
        <w:rPr>
          <w:b w:val="0"/>
          <w:color w:val="000000"/>
          <w:sz w:val="24"/>
          <w:szCs w:val="24"/>
        </w:rPr>
      </w:pPr>
      <w:r w:rsidRPr="00BF6D21">
        <w:rPr>
          <w:b w:val="0"/>
          <w:color w:val="000000"/>
          <w:sz w:val="24"/>
          <w:szCs w:val="24"/>
        </w:rPr>
        <w:t>Soberanía</w:t>
      </w:r>
    </w:p>
    <w:p w:rsidR="00731E47" w:rsidRPr="00E32638" w:rsidRDefault="00731E47" w:rsidP="00731E47">
      <w:pPr>
        <w:pStyle w:val="NormalWeb"/>
        <w:jc w:val="both"/>
        <w:rPr>
          <w:color w:val="000000"/>
        </w:rPr>
      </w:pPr>
      <w:r w:rsidRPr="00E32638">
        <w:rPr>
          <w:color w:val="000000"/>
        </w:rPr>
        <w:t>Las encuestas de opinión indican un crecimiento del euroescepticismo en el continente.</w:t>
      </w:r>
    </w:p>
    <w:p w:rsidR="00731E47" w:rsidRPr="00E32638" w:rsidRDefault="00731E47" w:rsidP="00731E47">
      <w:pPr>
        <w:pStyle w:val="NormalWeb"/>
        <w:jc w:val="both"/>
        <w:rPr>
          <w:color w:val="000000"/>
        </w:rPr>
      </w:pPr>
      <w:r w:rsidRPr="00E32638">
        <w:rPr>
          <w:color w:val="000000"/>
        </w:rPr>
        <w:t>En los países rescatados de la Eurozona, especialmente Grecia, Chipre y Portugal, las duras medidas de austeridad impuestas por la Unión Europea y el Fondo Monetario Internacional se tradujeron en se</w:t>
      </w:r>
      <w:r w:rsidR="00BF6D21">
        <w:rPr>
          <w:color w:val="000000"/>
        </w:rPr>
        <w:t>ntimientos negativos hacia los “decretos”</w:t>
      </w:r>
      <w:r w:rsidRPr="00E32638">
        <w:rPr>
          <w:color w:val="000000"/>
        </w:rPr>
        <w:t xml:space="preserve"> de Bruselas.</w:t>
      </w:r>
    </w:p>
    <w:p w:rsidR="00731E47" w:rsidRPr="00E32638" w:rsidRDefault="00731E47" w:rsidP="00731E47">
      <w:pPr>
        <w:pStyle w:val="NormalWeb"/>
        <w:jc w:val="both"/>
        <w:rPr>
          <w:color w:val="000000"/>
        </w:rPr>
      </w:pPr>
      <w:r w:rsidRPr="00E32638">
        <w:rPr>
          <w:color w:val="000000"/>
        </w:rPr>
        <w:t>En muchos países, los partidos que abogan por recuperar poderes delegados a Bruselas son más populares que nunca. Entre los más destacados está el británico UKIP, que quiere que Reino Unido salga de la UE.</w:t>
      </w:r>
    </w:p>
    <w:p w:rsidR="00731E47" w:rsidRPr="00E32638" w:rsidRDefault="00731E47" w:rsidP="00731E47">
      <w:pPr>
        <w:pStyle w:val="NormalWeb"/>
        <w:jc w:val="both"/>
        <w:rPr>
          <w:color w:val="000000"/>
        </w:rPr>
      </w:pPr>
      <w:r w:rsidRPr="00E32638">
        <w:rPr>
          <w:color w:val="000000"/>
        </w:rPr>
        <w:t>Dos de los miembros fundadores de la Unión, Francia y Holanda, también han visto un repunte en los partidos euroescépticos.</w:t>
      </w:r>
    </w:p>
    <w:p w:rsidR="00731E47" w:rsidRPr="00E32638" w:rsidRDefault="00897B1D" w:rsidP="00731E47">
      <w:pPr>
        <w:spacing w:line="384" w:lineRule="atLeast"/>
        <w:jc w:val="both"/>
        <w:rPr>
          <w:rFonts w:ascii="Times New Roman" w:hAnsi="Times New Roman"/>
          <w:color w:val="000000"/>
          <w:sz w:val="24"/>
          <w:szCs w:val="24"/>
        </w:rPr>
      </w:pPr>
      <w:r>
        <w:rPr>
          <w:rFonts w:ascii="Times New Roman" w:hAnsi="Times New Roman"/>
          <w:color w:val="000000"/>
          <w:sz w:val="24"/>
          <w:szCs w:val="24"/>
        </w:rPr>
        <w:lastRenderedPageBreak/>
        <w:t xml:space="preserve">  </w:t>
      </w:r>
      <w:r w:rsidR="00731E47" w:rsidRPr="00E32638">
        <w:rPr>
          <w:rFonts w:ascii="Times New Roman" w:hAnsi="Times New Roman"/>
          <w:noProof/>
          <w:color w:val="000000"/>
          <w:sz w:val="24"/>
          <w:szCs w:val="24"/>
          <w:lang w:eastAsia="es-ES"/>
        </w:rPr>
        <w:drawing>
          <wp:inline distT="0" distB="0" distL="0" distR="0" wp14:anchorId="47A95730" wp14:editId="4682B9AF">
            <wp:extent cx="5276850" cy="3048000"/>
            <wp:effectExtent l="0" t="0" r="0" b="0"/>
            <wp:docPr id="70" name="Imagen 70" descr="Percepción de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rcepción de Europ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6850" cy="3048000"/>
                    </a:xfrm>
                    <a:prstGeom prst="rect">
                      <a:avLst/>
                    </a:prstGeom>
                    <a:noFill/>
                    <a:ln>
                      <a:noFill/>
                    </a:ln>
                  </pic:spPr>
                </pic:pic>
              </a:graphicData>
            </a:graphic>
          </wp:inline>
        </w:drawing>
      </w:r>
    </w:p>
    <w:p w:rsidR="00731E47" w:rsidRPr="00E32638" w:rsidRDefault="00731E47" w:rsidP="00731E47">
      <w:pPr>
        <w:pStyle w:val="NormalWeb"/>
        <w:jc w:val="both"/>
        <w:rPr>
          <w:color w:val="000000"/>
        </w:rPr>
      </w:pPr>
      <w:r w:rsidRPr="00E32638">
        <w:rPr>
          <w:color w:val="000000"/>
        </w:rPr>
        <w:t>Los sentimientos negativos hacia la UE también se traducen en los altos índices de abstención en las elecciones europeas. La participación ha caído en cada votación desde que los europeos acudieran a las urnas por primera vez en 1979. Muchos votantes aseguran que simplemente no entienden lo que sucede en Bruselas y que no se sienten involucrados.</w:t>
      </w:r>
    </w:p>
    <w:p w:rsidR="00731E47" w:rsidRPr="00E32638" w:rsidRDefault="00BF6D21" w:rsidP="00731E47">
      <w:pPr>
        <w:spacing w:line="384" w:lineRule="atLeast"/>
        <w:jc w:val="both"/>
        <w:rPr>
          <w:rFonts w:ascii="Times New Roman" w:hAnsi="Times New Roman"/>
          <w:color w:val="000000"/>
          <w:sz w:val="24"/>
          <w:szCs w:val="24"/>
        </w:rPr>
      </w:pPr>
      <w:r>
        <w:rPr>
          <w:rFonts w:ascii="Times New Roman" w:hAnsi="Times New Roman"/>
          <w:color w:val="000000"/>
          <w:sz w:val="24"/>
          <w:szCs w:val="24"/>
        </w:rPr>
        <w:t xml:space="preserve">           </w:t>
      </w:r>
      <w:r w:rsidR="00731E47" w:rsidRPr="00E32638">
        <w:rPr>
          <w:rFonts w:ascii="Times New Roman" w:hAnsi="Times New Roman"/>
          <w:noProof/>
          <w:color w:val="000000"/>
          <w:sz w:val="24"/>
          <w:szCs w:val="24"/>
          <w:lang w:eastAsia="es-ES"/>
        </w:rPr>
        <w:drawing>
          <wp:inline distT="0" distB="0" distL="0" distR="0" wp14:anchorId="201A41F9" wp14:editId="2A61A74E">
            <wp:extent cx="4648200" cy="2076450"/>
            <wp:effectExtent l="0" t="0" r="0" b="0"/>
            <wp:docPr id="69" name="Imagen 69" descr="Participación en las elecciones europe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ticipación en las elecciones europeas"/>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48200" cy="2076450"/>
                    </a:xfrm>
                    <a:prstGeom prst="rect">
                      <a:avLst/>
                    </a:prstGeom>
                    <a:noFill/>
                    <a:ln>
                      <a:noFill/>
                    </a:ln>
                  </pic:spPr>
                </pic:pic>
              </a:graphicData>
            </a:graphic>
          </wp:inline>
        </w:drawing>
      </w:r>
    </w:p>
    <w:p w:rsidR="00731E47" w:rsidRPr="00BF6D21" w:rsidRDefault="00731E47" w:rsidP="00731E47">
      <w:pPr>
        <w:pStyle w:val="Ttulo2"/>
        <w:jc w:val="both"/>
        <w:rPr>
          <w:b w:val="0"/>
          <w:color w:val="000000"/>
          <w:sz w:val="24"/>
          <w:szCs w:val="24"/>
        </w:rPr>
      </w:pPr>
      <w:r w:rsidRPr="00BF6D21">
        <w:rPr>
          <w:b w:val="0"/>
          <w:color w:val="000000"/>
          <w:sz w:val="24"/>
          <w:szCs w:val="24"/>
        </w:rPr>
        <w:t>Inmigración</w:t>
      </w:r>
    </w:p>
    <w:p w:rsidR="00731E47" w:rsidRPr="00E32638" w:rsidRDefault="00731E47" w:rsidP="00731E47">
      <w:pPr>
        <w:pStyle w:val="NormalWeb"/>
        <w:jc w:val="both"/>
        <w:rPr>
          <w:color w:val="000000"/>
        </w:rPr>
      </w:pPr>
      <w:r w:rsidRPr="00E32638">
        <w:rPr>
          <w:color w:val="000000"/>
        </w:rPr>
        <w:t>El gráfico a continuación muestra el incremento de la inmigración desde 2007 de los países de la eurozona más afectados por la crisis de la deuda a las naciones industrializadas, donde es más fácil encontrar empleo.</w:t>
      </w:r>
    </w:p>
    <w:p w:rsidR="00731E47" w:rsidRPr="00E32638" w:rsidRDefault="00731E47" w:rsidP="00731E47">
      <w:pPr>
        <w:pStyle w:val="NormalWeb"/>
        <w:jc w:val="both"/>
        <w:rPr>
          <w:color w:val="000000"/>
        </w:rPr>
      </w:pPr>
      <w:r w:rsidRPr="00E32638">
        <w:rPr>
          <w:color w:val="000000"/>
        </w:rPr>
        <w:t>Hay una gran preocupación por la creciente brecha económica ent</w:t>
      </w:r>
      <w:r w:rsidR="00BF6D21">
        <w:rPr>
          <w:color w:val="000000"/>
        </w:rPr>
        <w:t xml:space="preserve">re el norte y el sur de Europa. </w:t>
      </w:r>
      <w:r w:rsidRPr="00E32638">
        <w:rPr>
          <w:color w:val="000000"/>
        </w:rPr>
        <w:t>La inmigración es un tema c</w:t>
      </w:r>
      <w:r w:rsidR="00BF6D21">
        <w:rPr>
          <w:color w:val="000000"/>
        </w:rPr>
        <w:t xml:space="preserve">lave en muchos países de la UE. </w:t>
      </w:r>
      <w:r w:rsidRPr="00E32638">
        <w:rPr>
          <w:color w:val="000000"/>
        </w:rPr>
        <w:t>Se espera que los partidos que han levantado la bandera contra la inmigración al quejarse de que los extranjero</w:t>
      </w:r>
      <w:r w:rsidR="00BF6D21">
        <w:rPr>
          <w:color w:val="000000"/>
        </w:rPr>
        <w:t>s “se aprovechan” de los servicios sociales y “roban”</w:t>
      </w:r>
      <w:r w:rsidRPr="00E32638">
        <w:rPr>
          <w:color w:val="000000"/>
        </w:rPr>
        <w:t xml:space="preserve"> empleos ganen terreno en las urnas, pero además muchos políticos de los partidos convencionales se han cuestionado el principio de la UE de libertad de movimiento.</w:t>
      </w:r>
    </w:p>
    <w:p w:rsidR="00731E47" w:rsidRPr="00E32638" w:rsidRDefault="00BF6D21" w:rsidP="00731E47">
      <w:pPr>
        <w:spacing w:line="384" w:lineRule="atLeast"/>
        <w:jc w:val="both"/>
        <w:rPr>
          <w:rFonts w:ascii="Times New Roman" w:hAnsi="Times New Roman"/>
          <w:color w:val="000000"/>
          <w:sz w:val="24"/>
          <w:szCs w:val="24"/>
        </w:rPr>
      </w:pPr>
      <w:r>
        <w:rPr>
          <w:rFonts w:ascii="Times New Roman" w:hAnsi="Times New Roman"/>
          <w:color w:val="000000"/>
          <w:sz w:val="24"/>
          <w:szCs w:val="24"/>
        </w:rPr>
        <w:lastRenderedPageBreak/>
        <w:t xml:space="preserve">              </w:t>
      </w:r>
      <w:r w:rsidR="00731E47" w:rsidRPr="00E32638">
        <w:rPr>
          <w:rFonts w:ascii="Times New Roman" w:hAnsi="Times New Roman"/>
          <w:noProof/>
          <w:color w:val="000000"/>
          <w:sz w:val="24"/>
          <w:szCs w:val="24"/>
          <w:lang w:eastAsia="es-ES"/>
        </w:rPr>
        <w:drawing>
          <wp:inline distT="0" distB="0" distL="0" distR="0" wp14:anchorId="7F5C1780" wp14:editId="0AFE843C">
            <wp:extent cx="4432300" cy="2470150"/>
            <wp:effectExtent l="0" t="0" r="6350" b="6350"/>
            <wp:docPr id="68" name="Imagen 68" descr="Emigración desde algunos países europe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migración desde algunos países europeos"/>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32300" cy="2470150"/>
                    </a:xfrm>
                    <a:prstGeom prst="rect">
                      <a:avLst/>
                    </a:prstGeom>
                    <a:noFill/>
                    <a:ln>
                      <a:noFill/>
                    </a:ln>
                  </pic:spPr>
                </pic:pic>
              </a:graphicData>
            </a:graphic>
          </wp:inline>
        </w:drawing>
      </w:r>
    </w:p>
    <w:p w:rsidR="00731E47" w:rsidRPr="00E32638" w:rsidRDefault="00BF6D21" w:rsidP="00731E47">
      <w:pPr>
        <w:spacing w:line="384" w:lineRule="atLeast"/>
        <w:jc w:val="both"/>
        <w:rPr>
          <w:rFonts w:ascii="Times New Roman" w:hAnsi="Times New Roman"/>
          <w:color w:val="000000"/>
          <w:sz w:val="24"/>
          <w:szCs w:val="24"/>
        </w:rPr>
      </w:pPr>
      <w:r>
        <w:rPr>
          <w:rFonts w:ascii="Times New Roman" w:hAnsi="Times New Roman"/>
          <w:color w:val="000000"/>
          <w:sz w:val="24"/>
          <w:szCs w:val="24"/>
        </w:rPr>
        <w:t xml:space="preserve">                                 </w:t>
      </w:r>
      <w:r w:rsidR="00731E47" w:rsidRPr="00E32638">
        <w:rPr>
          <w:rFonts w:ascii="Times New Roman" w:hAnsi="Times New Roman"/>
          <w:noProof/>
          <w:color w:val="000000"/>
          <w:sz w:val="24"/>
          <w:szCs w:val="24"/>
          <w:lang w:eastAsia="es-ES"/>
        </w:rPr>
        <w:drawing>
          <wp:inline distT="0" distB="0" distL="0" distR="0" wp14:anchorId="6123B9A7" wp14:editId="32961CED">
            <wp:extent cx="2901950" cy="2425700"/>
            <wp:effectExtent l="0" t="0" r="0" b="0"/>
            <wp:docPr id="63" name="Imagen 63" descr="Entradas ileg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tradas ilegales"/>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01950" cy="2425700"/>
                    </a:xfrm>
                    <a:prstGeom prst="rect">
                      <a:avLst/>
                    </a:prstGeom>
                    <a:noFill/>
                    <a:ln>
                      <a:noFill/>
                    </a:ln>
                  </pic:spPr>
                </pic:pic>
              </a:graphicData>
            </a:graphic>
          </wp:inline>
        </w:drawing>
      </w:r>
    </w:p>
    <w:p w:rsidR="00731E47" w:rsidRPr="00E32638" w:rsidRDefault="00731E47" w:rsidP="00731E47">
      <w:pPr>
        <w:pStyle w:val="NormalWeb"/>
        <w:jc w:val="both"/>
        <w:rPr>
          <w:color w:val="000000"/>
        </w:rPr>
      </w:pPr>
      <w:r w:rsidRPr="00E32638">
        <w:rPr>
          <w:color w:val="000000"/>
        </w:rPr>
        <w:t>La inmigración de fuera de la UE también es causa de preocupación en muchos países. Los controles se han fortalecido en las fronteras externas del continente, en lugares a donde tratan de llegan miles de personas de África y Asia que huyen de la pobreza y la persecución.</w:t>
      </w:r>
    </w:p>
    <w:p w:rsidR="00731E47" w:rsidRPr="00E32638" w:rsidRDefault="00731E47" w:rsidP="00731E47">
      <w:pPr>
        <w:pStyle w:val="NormalWeb"/>
        <w:jc w:val="both"/>
        <w:rPr>
          <w:color w:val="000000"/>
        </w:rPr>
      </w:pPr>
      <w:r w:rsidRPr="00E32638">
        <w:rPr>
          <w:color w:val="000000"/>
        </w:rPr>
        <w:t>En los últimos meses, Italia y Malta han tenido problemas para enfrentarse al aumento de barcos de inmigrantes africanos, mientras que las autoridades españolas han lamentado en las instituciones europeas el incremento de la presión migratoria en las ciudades autónomas de Ceuta y Melilla, en el norte de África.</w:t>
      </w:r>
    </w:p>
    <w:p w:rsidR="00731E47" w:rsidRPr="00E32638" w:rsidRDefault="00731E47" w:rsidP="00731E47">
      <w:pPr>
        <w:pStyle w:val="NormalWeb"/>
        <w:jc w:val="both"/>
        <w:rPr>
          <w:color w:val="000000"/>
        </w:rPr>
      </w:pPr>
      <w:r w:rsidRPr="00E32638">
        <w:rPr>
          <w:color w:val="000000"/>
        </w:rPr>
        <w:t>La agencia fronteriza europea Frontex tiene cifras de los inmigrantes que han detectado tratando de alcanzar su territorio, pero otros muchos consiguen entrar a Europa sin que existan registros de ello.</w:t>
      </w:r>
    </w:p>
    <w:p w:rsidR="00731E47" w:rsidRPr="00E32638" w:rsidRDefault="00731E47" w:rsidP="00731E47">
      <w:pPr>
        <w:pStyle w:val="NormalWeb"/>
        <w:jc w:val="both"/>
        <w:rPr>
          <w:color w:val="000000"/>
        </w:rPr>
      </w:pPr>
      <w:r w:rsidRPr="00E32638">
        <w:rPr>
          <w:color w:val="000000"/>
        </w:rPr>
        <w:t>La devastadora guerra civil de Siria ha provocado un enorme éxodo de ciudadanos, algunos de los cuales trataron de llegar a Europa.</w:t>
      </w:r>
    </w:p>
    <w:p w:rsidR="00731E47" w:rsidRPr="00E32638" w:rsidRDefault="00731E47" w:rsidP="00731E47">
      <w:pPr>
        <w:pStyle w:val="NormalWeb"/>
        <w:jc w:val="both"/>
        <w:rPr>
          <w:color w:val="000000"/>
        </w:rPr>
      </w:pPr>
      <w:r w:rsidRPr="00E32638">
        <w:rPr>
          <w:color w:val="000000"/>
        </w:rPr>
        <w:t>La pobreza y la violencia de Afganistán han hecho que ese país siga siendo uno de los principales países de origen de inmigrantes, mientras que la represión estatal en Eritrea fuerza a mucha gente a buscar una mejor vida en el extranjero.</w:t>
      </w:r>
    </w:p>
    <w:p w:rsidR="00731E47" w:rsidRPr="00E32638" w:rsidRDefault="00BF6D21" w:rsidP="00731E47">
      <w:pPr>
        <w:spacing w:line="384" w:lineRule="atLeast"/>
        <w:jc w:val="both"/>
        <w:rPr>
          <w:rFonts w:ascii="Times New Roman" w:hAnsi="Times New Roman"/>
          <w:color w:val="000000"/>
          <w:sz w:val="24"/>
          <w:szCs w:val="24"/>
        </w:rPr>
      </w:pPr>
      <w:r>
        <w:rPr>
          <w:rFonts w:ascii="Times New Roman" w:hAnsi="Times New Roman"/>
          <w:color w:val="000000"/>
          <w:sz w:val="24"/>
          <w:szCs w:val="24"/>
        </w:rPr>
        <w:lastRenderedPageBreak/>
        <w:t xml:space="preserve">                </w:t>
      </w:r>
      <w:r w:rsidR="00731E47" w:rsidRPr="00E32638">
        <w:rPr>
          <w:rFonts w:ascii="Times New Roman" w:hAnsi="Times New Roman"/>
          <w:noProof/>
          <w:color w:val="000000"/>
          <w:sz w:val="24"/>
          <w:szCs w:val="24"/>
          <w:lang w:eastAsia="es-ES"/>
        </w:rPr>
        <w:drawing>
          <wp:inline distT="0" distB="0" distL="0" distR="0" wp14:anchorId="43E08118" wp14:editId="16C55D1F">
            <wp:extent cx="4432300" cy="2432050"/>
            <wp:effectExtent l="0" t="0" r="6350" b="6350"/>
            <wp:docPr id="62" name="Imagen 62" descr="Los cinco países con mayor número de tránsitos ileg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s cinco países con mayor número de tránsitos ilegales"/>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32300" cy="2432050"/>
                    </a:xfrm>
                    <a:prstGeom prst="rect">
                      <a:avLst/>
                    </a:prstGeom>
                    <a:noFill/>
                    <a:ln>
                      <a:noFill/>
                    </a:ln>
                  </pic:spPr>
                </pic:pic>
              </a:graphicData>
            </a:graphic>
          </wp:inline>
        </w:drawing>
      </w:r>
    </w:p>
    <w:p w:rsidR="00731E47" w:rsidRPr="00BF6D21" w:rsidRDefault="00731E47" w:rsidP="00731E47">
      <w:pPr>
        <w:pStyle w:val="Ttulo2"/>
        <w:jc w:val="both"/>
        <w:rPr>
          <w:b w:val="0"/>
          <w:color w:val="000000"/>
          <w:sz w:val="24"/>
          <w:szCs w:val="24"/>
        </w:rPr>
      </w:pPr>
      <w:r w:rsidRPr="00BF6D21">
        <w:rPr>
          <w:b w:val="0"/>
          <w:color w:val="000000"/>
          <w:sz w:val="24"/>
          <w:szCs w:val="24"/>
        </w:rPr>
        <w:t>Energía</w:t>
      </w:r>
    </w:p>
    <w:p w:rsidR="00731E47" w:rsidRPr="00E32638" w:rsidRDefault="00731E47" w:rsidP="00731E47">
      <w:pPr>
        <w:pStyle w:val="NormalWeb"/>
        <w:jc w:val="both"/>
        <w:rPr>
          <w:color w:val="000000"/>
        </w:rPr>
      </w:pPr>
      <w:r w:rsidRPr="00E32638">
        <w:rPr>
          <w:color w:val="000000"/>
        </w:rPr>
        <w:t>El costo de la energía es otra gran preocupación para muchos votantes. En Reino Unido y Alemania, entre otros muchos países, hay un fuerte debate sobre el incremento de la factura energética de los hogares.</w:t>
      </w:r>
    </w:p>
    <w:p w:rsidR="00731E47" w:rsidRPr="00E32638" w:rsidRDefault="00731E47" w:rsidP="00731E47">
      <w:pPr>
        <w:pStyle w:val="NormalWeb"/>
        <w:jc w:val="both"/>
        <w:rPr>
          <w:color w:val="000000"/>
        </w:rPr>
      </w:pPr>
      <w:r w:rsidRPr="00E32638">
        <w:rPr>
          <w:color w:val="000000"/>
        </w:rPr>
        <w:t>La crisis</w:t>
      </w:r>
      <w:r w:rsidR="00E06B61">
        <w:rPr>
          <w:color w:val="000000"/>
        </w:rPr>
        <w:t xml:space="preserve"> en las relaciones con Rusia ha</w:t>
      </w:r>
      <w:r w:rsidRPr="00E32638">
        <w:rPr>
          <w:color w:val="000000"/>
        </w:rPr>
        <w:t xml:space="preserve"> puesto en relieve la dependencia de Europa del petróleo y el gas importado ruso y han llevado a la diversificación de fuentes energéticas.</w:t>
      </w:r>
    </w:p>
    <w:p w:rsidR="00731E47" w:rsidRPr="00E32638" w:rsidRDefault="00731E47" w:rsidP="00731E47">
      <w:pPr>
        <w:pStyle w:val="NormalWeb"/>
        <w:jc w:val="both"/>
        <w:rPr>
          <w:color w:val="000000"/>
        </w:rPr>
      </w:pPr>
      <w:r w:rsidRPr="00E32638">
        <w:rPr>
          <w:color w:val="000000"/>
        </w:rPr>
        <w:t>La reducción de las emisiones de dióxido de carbono (CO2) para combatir el cambio climático también es un factor que hace buscar alternativas a los combustibles fósiles.</w:t>
      </w:r>
    </w:p>
    <w:p w:rsidR="00731E47" w:rsidRPr="00E32638" w:rsidRDefault="00A97696" w:rsidP="00731E47">
      <w:pPr>
        <w:pStyle w:val="NormalWeb"/>
        <w:jc w:val="both"/>
        <w:rPr>
          <w:color w:val="000000"/>
        </w:rPr>
      </w:pPr>
      <w:r>
        <w:rPr>
          <w:color w:val="000000"/>
        </w:rPr>
        <w:t>El siguiente gráfico</w:t>
      </w:r>
      <w:r w:rsidR="00731E47" w:rsidRPr="00E32638">
        <w:rPr>
          <w:color w:val="000000"/>
        </w:rPr>
        <w:t xml:space="preserve"> muestra los diversos patrones de consumo de energía en Europa.</w:t>
      </w:r>
    </w:p>
    <w:p w:rsidR="00731E47" w:rsidRDefault="00897B1D" w:rsidP="00731E47">
      <w:pPr>
        <w:spacing w:line="384" w:lineRule="atLeast"/>
        <w:jc w:val="both"/>
        <w:rPr>
          <w:rFonts w:ascii="Times New Roman" w:hAnsi="Times New Roman"/>
          <w:color w:val="000000"/>
          <w:sz w:val="24"/>
          <w:szCs w:val="24"/>
        </w:rPr>
      </w:pPr>
      <w:r>
        <w:rPr>
          <w:rFonts w:ascii="Times New Roman" w:hAnsi="Times New Roman"/>
          <w:color w:val="000000"/>
          <w:sz w:val="24"/>
          <w:szCs w:val="24"/>
        </w:rPr>
        <w:t xml:space="preserve">  </w:t>
      </w:r>
      <w:r w:rsidR="00731E47" w:rsidRPr="00E32638">
        <w:rPr>
          <w:rFonts w:ascii="Times New Roman" w:hAnsi="Times New Roman"/>
          <w:noProof/>
          <w:color w:val="000000"/>
          <w:sz w:val="24"/>
          <w:szCs w:val="24"/>
          <w:lang w:eastAsia="es-ES"/>
        </w:rPr>
        <w:drawing>
          <wp:inline distT="0" distB="0" distL="0" distR="0" wp14:anchorId="2C923B37" wp14:editId="00F6755E">
            <wp:extent cx="5289550" cy="3479800"/>
            <wp:effectExtent l="0" t="0" r="6350" b="6350"/>
            <wp:docPr id="47" name="Imagen 47" descr="Consumo energét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sumo energético"/>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89550" cy="3479800"/>
                    </a:xfrm>
                    <a:prstGeom prst="rect">
                      <a:avLst/>
                    </a:prstGeom>
                    <a:noFill/>
                    <a:ln>
                      <a:noFill/>
                    </a:ln>
                  </pic:spPr>
                </pic:pic>
              </a:graphicData>
            </a:graphic>
          </wp:inline>
        </w:drawing>
      </w:r>
    </w:p>
    <w:p w:rsidR="00A97696" w:rsidRPr="00E32638" w:rsidRDefault="00A97696" w:rsidP="00A97696">
      <w:pPr>
        <w:pStyle w:val="NormalWeb"/>
        <w:jc w:val="both"/>
        <w:rPr>
          <w:color w:val="000000"/>
        </w:rPr>
      </w:pPr>
      <w:r w:rsidRPr="00E32638">
        <w:rPr>
          <w:color w:val="000000"/>
        </w:rPr>
        <w:lastRenderedPageBreak/>
        <w:t xml:space="preserve">Por ejemplo, el combustible fósil, principalmente el carbón, es mucho más </w:t>
      </w:r>
      <w:r w:rsidR="000B634A">
        <w:rPr>
          <w:color w:val="000000"/>
        </w:rPr>
        <w:t xml:space="preserve">usado en Polonia que en Suecia. </w:t>
      </w:r>
      <w:r w:rsidRPr="00E32638">
        <w:rPr>
          <w:color w:val="000000"/>
        </w:rPr>
        <w:t>Los países nórdicos y Austria han adoptado las energías renovables, principalmente la hidráulica y eólica, mucho más que otros de sus vecinos.</w:t>
      </w:r>
    </w:p>
    <w:p w:rsidR="00A97696" w:rsidRPr="00E32638" w:rsidRDefault="00A97696" w:rsidP="00A97696">
      <w:pPr>
        <w:pStyle w:val="NormalWeb"/>
        <w:jc w:val="both"/>
        <w:rPr>
          <w:color w:val="000000"/>
        </w:rPr>
      </w:pPr>
      <w:r w:rsidRPr="00E32638">
        <w:rPr>
          <w:color w:val="000000"/>
        </w:rPr>
        <w:t>Desde 2011, España y Portugal han incrementado considerablemente su generación de energía renovable, principalmente eólica y solar. Pero el año pasado, como medida para enfrentar los problemas económicos, el gobierno español redujo drásticamente los subsidios a ese tipo de energí</w:t>
      </w:r>
      <w:r w:rsidR="000B634A">
        <w:rPr>
          <w:color w:val="000000"/>
        </w:rPr>
        <w:t xml:space="preserve">as alternativas. </w:t>
      </w:r>
      <w:r w:rsidRPr="00E32638">
        <w:rPr>
          <w:color w:val="000000"/>
        </w:rPr>
        <w:t>Y, mientras que la energía nuclear supone más del 75% de la generada en Francia, pero en Alemania esa fuente ene</w:t>
      </w:r>
      <w:r>
        <w:rPr>
          <w:color w:val="000000"/>
        </w:rPr>
        <w:t>rgética está siendo erradicada.</w:t>
      </w:r>
    </w:p>
    <w:p w:rsidR="00731E47" w:rsidRPr="000B634A" w:rsidRDefault="000B634A" w:rsidP="00731E47">
      <w:pPr>
        <w:pStyle w:val="NormalWeb"/>
        <w:jc w:val="both"/>
        <w:rPr>
          <w:i/>
        </w:rPr>
      </w:pPr>
      <w:r>
        <w:rPr>
          <w:i/>
        </w:rPr>
        <w:t>“</w:t>
      </w:r>
      <w:r w:rsidR="00731E47" w:rsidRPr="000B634A">
        <w:rPr>
          <w:i/>
        </w:rPr>
        <w:t>Marine Le Pen</w:t>
      </w:r>
      <w:r w:rsidRPr="000B634A">
        <w:rPr>
          <w:i/>
        </w:rPr>
        <w:t xml:space="preserve">, del Frente Nacional, llegó </w:t>
      </w:r>
      <w:r w:rsidR="00731E47" w:rsidRPr="000B634A">
        <w:rPr>
          <w:i/>
        </w:rPr>
        <w:t xml:space="preserve">primera en las elecciones francesas para el Parlamento Europeo, de acuerdo con las encuestas a boca de urna, lo que el primer ministro francés, </w:t>
      </w:r>
      <w:r w:rsidRPr="000B634A">
        <w:rPr>
          <w:i/>
        </w:rPr>
        <w:t>Manuel Valls, calificó como un “terremoto político”</w:t>
      </w:r>
      <w:r>
        <w:rPr>
          <w:i/>
        </w:rPr>
        <w:t>”..</w:t>
      </w:r>
      <w:r w:rsidR="00731E47" w:rsidRPr="000B634A">
        <w:rPr>
          <w:i/>
        </w:rPr>
        <w:t>.</w:t>
      </w:r>
      <w:r>
        <w:t xml:space="preserve"> </w:t>
      </w:r>
      <w:r w:rsidRPr="00497CA5">
        <w:rPr>
          <w:u w:val="single"/>
        </w:rPr>
        <w:t>Un terremoto euroescéptico sacude Europa</w:t>
      </w:r>
      <w:r>
        <w:t xml:space="preserve"> (BBCMundo - </w:t>
      </w:r>
      <w:r w:rsidRPr="00497CA5">
        <w:rPr>
          <w:b/>
        </w:rPr>
        <w:t>26/5/14</w:t>
      </w:r>
      <w:r>
        <w:t>)</w:t>
      </w:r>
    </w:p>
    <w:p w:rsidR="00731E47" w:rsidRDefault="00731E47" w:rsidP="00731E47">
      <w:pPr>
        <w:pStyle w:val="NormalWeb"/>
        <w:jc w:val="both"/>
      </w:pPr>
      <w:r>
        <w:t>Los partidos euroescépticos también parecen haber obtenido ganancias en otros p</w:t>
      </w:r>
      <w:r w:rsidR="000B634A">
        <w:t>aíses, como Dinamarca y Grecia.</w:t>
      </w:r>
      <w:r w:rsidR="007B5813">
        <w:t xml:space="preserve"> </w:t>
      </w:r>
      <w:r>
        <w:t>Y el centroderechista Partido Popular Europeo (PPE) parece encaminado a mantenerse como el mayor bloque en el Parlamento Europeo.</w:t>
      </w:r>
    </w:p>
    <w:p w:rsidR="00731E47" w:rsidRDefault="00731E47" w:rsidP="00731E47">
      <w:pPr>
        <w:pStyle w:val="NormalWeb"/>
        <w:jc w:val="both"/>
      </w:pPr>
      <w:r>
        <w:t>La participación en los comicios, celebrados entre el 22 y el 25 de mayo, alcanzó al 43,11%, una cifra similar a la de las últim</w:t>
      </w:r>
      <w:r w:rsidR="000B634A">
        <w:t xml:space="preserve">as elecciones europeas de 2009. </w:t>
      </w:r>
      <w:r>
        <w:t>Esta sería la primera vez que la participación no está por debajo de la elección previa, aunque el aumento fue de apenas un 0,1%.</w:t>
      </w:r>
    </w:p>
    <w:p w:rsidR="00731E47" w:rsidRDefault="000B634A" w:rsidP="00731E47">
      <w:pPr>
        <w:pStyle w:val="NormalWeb"/>
        <w:jc w:val="both"/>
      </w:pPr>
      <w:r>
        <w:t>“</w:t>
      </w:r>
      <w:r w:rsidR="00731E47">
        <w:t>El</w:t>
      </w:r>
      <w:r>
        <w:t xml:space="preserve"> pueblo ha hablado alto y claro”</w:t>
      </w:r>
      <w:r w:rsidR="00731E47">
        <w:t xml:space="preserve">, dijo una triunfante Marine Le Pen ante partidarios congregados en la sede del Frente Nacional </w:t>
      </w:r>
      <w:r>
        <w:t>en la capital francesa, París. “</w:t>
      </w:r>
      <w:r w:rsidR="00731E47">
        <w:t xml:space="preserve">La gente no quiere ser guiada por aquellos que están fuera de nuestras fronteras, por comisarios y tecnócratas de la Unión Europea que no fueron elegidos. Ellos quieren ser protegidos de la globalización y </w:t>
      </w:r>
      <w:r>
        <w:t>tomar las riendas de su destino”</w:t>
      </w:r>
      <w:r w:rsidR="00731E47">
        <w:t>, exclamó.</w:t>
      </w:r>
    </w:p>
    <w:p w:rsidR="00731E47" w:rsidRDefault="00731E47" w:rsidP="00731E47">
      <w:pPr>
        <w:pStyle w:val="NormalWeb"/>
        <w:jc w:val="both"/>
      </w:pPr>
      <w:r>
        <w:t>Los resultados preliminares sugieren que el Frente Nacional podría lograr 25 escaños en el Parlamento Europeo, un muy notable aumento a</w:t>
      </w:r>
      <w:r w:rsidR="000B634A">
        <w:t xml:space="preserve">nte los tres que tenía en 2009. </w:t>
      </w:r>
      <w:r>
        <w:t>Respecto a esta victoria, Martin Schulz, expresidente socialista</w:t>
      </w:r>
      <w:r w:rsidR="000B634A">
        <w:t xml:space="preserve"> del Parlamento Europeo, dijo: “</w:t>
      </w:r>
      <w:r>
        <w:t>Es un mal día para la Unión Europea cuando un partido con un programa racista, xenófobo y antisem</w:t>
      </w:r>
      <w:r w:rsidR="000B634A">
        <w:t xml:space="preserve">ita obtiene el 25% de los votos”. </w:t>
      </w:r>
    </w:p>
    <w:p w:rsidR="00731E47" w:rsidRDefault="00731E47" w:rsidP="00731E47">
      <w:pPr>
        <w:pStyle w:val="NormalWeb"/>
        <w:jc w:val="both"/>
      </w:pPr>
      <w:r>
        <w:t>Según los cálculos del Parlamento Europeo, se prevé que el PPE obtenga 221 de los 751 escaños, lo qu</w:t>
      </w:r>
      <w:r w:rsidR="000B634A">
        <w:t xml:space="preserve">e representa el 28% del bloque. </w:t>
      </w:r>
      <w:r>
        <w:t>Esto hace que mantenga su posición de grupo más fuerte, aunque ha</w:t>
      </w:r>
      <w:r w:rsidR="000B634A">
        <w:t xml:space="preserve">bría perdido más de 60 escaños. </w:t>
      </w:r>
      <w:r>
        <w:t>A continuación está el grupo Socialista, con 193 escaños (25,7%); los Liberales, con 74 (9,9%); y los Verdes, con 58 (7,7%).</w:t>
      </w:r>
    </w:p>
    <w:p w:rsidR="00731E47" w:rsidRDefault="00731E47" w:rsidP="00731E47">
      <w:pPr>
        <w:pStyle w:val="NormalWeb"/>
        <w:jc w:val="both"/>
      </w:pPr>
      <w:r>
        <w:t>Con la incorporación a sus filas del Partido de la Independencia de Reino Unido (UKIP, por sus siglas en inglés), el derechista y euroescéptico grupo Europa de la Libertad y la Democracia quedaría con el mismo número de escaños de la última elección.</w:t>
      </w:r>
    </w:p>
    <w:p w:rsidR="00731E47" w:rsidRDefault="00731E47" w:rsidP="00731E47">
      <w:pPr>
        <w:pStyle w:val="NormalWeb"/>
        <w:jc w:val="both"/>
      </w:pPr>
      <w:r>
        <w:t>Sin embargo, es previsible que el aumento del número de eurodiputados derechistas que no están inscritos en su grupo dé un i</w:t>
      </w:r>
      <w:r w:rsidR="000B634A">
        <w:t xml:space="preserve">mpulso al frente euroescéptico. </w:t>
      </w:r>
      <w:r>
        <w:t xml:space="preserve">Al respecto, el </w:t>
      </w:r>
      <w:r>
        <w:lastRenderedPageBreak/>
        <w:t>líder del UKIP, Nigel Farage, predijo que su partido se ubica</w:t>
      </w:r>
      <w:r w:rsidR="000B634A">
        <w:t>ría de primero en Reino Unido: “</w:t>
      </w:r>
      <w:r>
        <w:t>La inevitabilidad de la integra</w:t>
      </w:r>
      <w:r w:rsidR="000B634A">
        <w:t>ción europea termina esta noche”, aseveró.</w:t>
      </w:r>
    </w:p>
    <w:p w:rsidR="00731E47" w:rsidRDefault="00731E47" w:rsidP="00731E47">
      <w:pPr>
        <w:pStyle w:val="NormalWeb"/>
        <w:jc w:val="both"/>
      </w:pPr>
      <w:r>
        <w:t xml:space="preserve">En Alemania e Italia se contuvo el </w:t>
      </w:r>
      <w:r w:rsidR="000B634A">
        <w:t xml:space="preserve">avance del voto euroescéptico. </w:t>
      </w:r>
      <w:r>
        <w:t>En el país más grande de Europa, Alemania, el bloque conservador liderado por la canciller Ángela Merkel logró imponerse en las elecciones europeas, aunque registró su pe</w:t>
      </w:r>
      <w:r w:rsidR="000B634A">
        <w:t xml:space="preserve">or resultado en estos comicios. </w:t>
      </w:r>
      <w:r>
        <w:t>La Unión Cristianodemócrata (CDU) y su hermana bávara, la Unión Socialcristiana (CSU) lograron el 35,3% de los votos, que se traduce en 34 de los 96 escaños.</w:t>
      </w:r>
    </w:p>
    <w:p w:rsidR="00731E47" w:rsidRDefault="00731E47" w:rsidP="00731E47">
      <w:pPr>
        <w:pStyle w:val="NormalWeb"/>
        <w:jc w:val="both"/>
      </w:pPr>
      <w:r>
        <w:t>En Italia, el centroizquierdista Partido Democrático, de</w:t>
      </w:r>
      <w:r w:rsidR="000B634A">
        <w:t>l primer ministro Matteo Renzi -</w:t>
      </w:r>
      <w:r>
        <w:t>co</w:t>
      </w:r>
      <w:r w:rsidR="000B634A">
        <w:t>n menos de 100 días en el poder-</w:t>
      </w:r>
      <w:r>
        <w:t>, consiguió la victoria al imponerse al euroescéptico Movimiento 5 Estrellas, de Beppe Grillo.</w:t>
      </w:r>
    </w:p>
    <w:p w:rsidR="00731E47" w:rsidRDefault="00731E47" w:rsidP="00731E47">
      <w:pPr>
        <w:pStyle w:val="NormalWeb"/>
        <w:jc w:val="both"/>
      </w:pPr>
      <w:r>
        <w:t>Entre tanto, el grupo ultr</w:t>
      </w:r>
      <w:r w:rsidR="00F703EB">
        <w:t>aizquierdista en el Parlamento -</w:t>
      </w:r>
      <w:r>
        <w:t>opue</w:t>
      </w:r>
      <w:r w:rsidR="00F703EB">
        <w:t>sto a las medidas de austeridad-</w:t>
      </w:r>
      <w:r>
        <w:t xml:space="preserve"> obtuvo notables ganancias, especialmente por las victorias de Syriza en Grecia e Izquierda Unida en España. Ganó alrededor de 12 escaños.</w:t>
      </w:r>
    </w:p>
    <w:p w:rsidR="00731E47" w:rsidRPr="00497CA5" w:rsidRDefault="00731E47" w:rsidP="00731E47">
      <w:pPr>
        <w:pStyle w:val="NormalWeb"/>
        <w:jc w:val="both"/>
      </w:pPr>
      <w:r>
        <w:t xml:space="preserve">Esta elección es el mayor ejercicio de democracia multinacional en el mundo. El voto afectará las vidas de 500 millones de </w:t>
      </w:r>
      <w:r w:rsidR="000B634A">
        <w:t xml:space="preserve">ciudadanos de la Unión Europea. </w:t>
      </w:r>
      <w:r>
        <w:t>Los poderes del Parlamento han aumentado desde la última elección en 2009. Ahora, este órgano espera tener una voz decisiva respecto a quién obtiene el puesto más importante de la Unión Europea: la pres</w:t>
      </w:r>
      <w:r w:rsidR="000B634A">
        <w:t xml:space="preserve">idencia de la Comisión Europea. </w:t>
      </w:r>
      <w:r>
        <w:t>El favorito será el candidato del PPE, el luxemburgués Jean-Claude Juncker, si bien para lograrlo necesitará contar con la aprobación de los líderes de los gobiernos nacionales, lo cual no está garantizado, dicen los analistas.</w:t>
      </w:r>
    </w:p>
    <w:p w:rsidR="00731E47" w:rsidRPr="000B634A" w:rsidRDefault="000B634A" w:rsidP="00731E47">
      <w:pPr>
        <w:pStyle w:val="NormalWeb"/>
        <w:jc w:val="both"/>
      </w:pPr>
      <w:r>
        <w:rPr>
          <w:i/>
        </w:rPr>
        <w:t>“</w:t>
      </w:r>
      <w:r w:rsidR="00731E47" w:rsidRPr="000B634A">
        <w:rPr>
          <w:i/>
        </w:rPr>
        <w:t>Los grupos euroescépticos tendrán una importante presencia en la Eurocámara, que estará dominada de nuevo por el Partido Popular Europeo (PPE), vencedor de los comicios europeos, en los que el ultraderechista Frente Nacional (FN) causó un terremoto en Francia, al ser la fuerza más votada</w:t>
      </w:r>
      <w:r>
        <w:rPr>
          <w:i/>
        </w:rPr>
        <w:t>”..</w:t>
      </w:r>
      <w:r w:rsidR="00731E47" w:rsidRPr="000B634A">
        <w:rPr>
          <w:i/>
        </w:rPr>
        <w:t>.</w:t>
      </w:r>
      <w:r>
        <w:rPr>
          <w:i/>
        </w:rPr>
        <w:t xml:space="preserve"> </w:t>
      </w:r>
      <w:r w:rsidRPr="00730B0B">
        <w:rPr>
          <w:u w:val="single"/>
        </w:rPr>
        <w:t>Los resultados provisionales de las europeas, por países</w:t>
      </w:r>
      <w:r>
        <w:t xml:space="preserve"> (Expansión - </w:t>
      </w:r>
      <w:r w:rsidRPr="00730B0B">
        <w:rPr>
          <w:b/>
        </w:rPr>
        <w:t>26/5/14</w:t>
      </w:r>
      <w:r>
        <w:t>)</w:t>
      </w:r>
    </w:p>
    <w:p w:rsidR="00731E47" w:rsidRDefault="00731E47" w:rsidP="00731E47">
      <w:pPr>
        <w:pStyle w:val="NormalWeb"/>
        <w:jc w:val="both"/>
      </w:pPr>
      <w:r>
        <w:t>Reino Unido</w:t>
      </w:r>
    </w:p>
    <w:p w:rsidR="00731E47" w:rsidRDefault="00731E47" w:rsidP="00731E47">
      <w:pPr>
        <w:pStyle w:val="NormalWeb"/>
        <w:jc w:val="both"/>
      </w:pPr>
      <w:r>
        <w:t xml:space="preserve">El líder del antieuropeo Partido de la Independencia del Reino Unido (UKIP), Nigel Farage, se ha declarado ganador de las elecciones europeas en el Reino Unido, aunque los resultados definitivos aún no se conocen. Según el lento recuento de las elecciones celebradas el jueves para elegir a 73 eurodiputados en el Reino Unido, sólo diez escaños han sido atribuidos de momento. UKIP ha tomado ventaja con cerca del 30% de los votos al lograr cuatro eurodiputados, frente a tres laboristas y tres conservadores. El partido euroescéptico y populista de Nigel Farage gana dos eurodiputados frente a los que tenía en 2009, mientras los laboristas logran uno más y los conservadores pierden uno. </w:t>
      </w:r>
    </w:p>
    <w:p w:rsidR="000B634A" w:rsidRDefault="00731E47" w:rsidP="00731E47">
      <w:pPr>
        <w:pStyle w:val="NormalWeb"/>
        <w:jc w:val="both"/>
      </w:pPr>
      <w:r>
        <w:t>Italia</w:t>
      </w:r>
    </w:p>
    <w:p w:rsidR="00731E47" w:rsidRDefault="00731E47" w:rsidP="00731E47">
      <w:pPr>
        <w:pStyle w:val="NormalWeb"/>
        <w:jc w:val="both"/>
      </w:pPr>
      <w:r>
        <w:t xml:space="preserve">Las primeras proyecciones sobre votos escrutados en Italia confirman la victoria del Partido Democrático (PD) del primer ministro de Italia, Matteo Renzi, que amplía la diferencia respecto al Movimiento 5 Estrellas (M5S) de Beppe Grillo. Según los datos </w:t>
      </w:r>
      <w:r>
        <w:lastRenderedPageBreak/>
        <w:t xml:space="preserve">de SWG Italia, el PD obtendría en los comicios europeos entre un 36,8 y un 38,8 %, mientras que el M5S alcanzaría entre el 23,3 y el 25,3 % de los votos. </w:t>
      </w:r>
    </w:p>
    <w:p w:rsidR="00731E47" w:rsidRDefault="00731E47" w:rsidP="00731E47">
      <w:pPr>
        <w:pStyle w:val="NormalWeb"/>
        <w:jc w:val="both"/>
      </w:pPr>
      <w:r>
        <w:t>Grecia</w:t>
      </w:r>
    </w:p>
    <w:p w:rsidR="00731E47" w:rsidRDefault="00731E47" w:rsidP="00731E47">
      <w:pPr>
        <w:pStyle w:val="NormalWeb"/>
        <w:jc w:val="both"/>
      </w:pPr>
      <w:r>
        <w:t xml:space="preserve">La izquierda radical liderada por el candidato a la presidencia de la Comisión Europea Alexis Tsipras ha ganado al Parlamento Europeo, con una ventaja cómoda frente a los conservadores en el Gobierno que le llevaron a reclamar el </w:t>
      </w:r>
      <w:r w:rsidR="000B634A">
        <w:t xml:space="preserve">anticipo de comicios generales. </w:t>
      </w:r>
      <w:r>
        <w:t xml:space="preserve">Syriza obtuvo el 26,5% frente al 23,2 % alcanzado por los conservadores de Nueva Democracia, el partido del primer ministro Andonis Samarás. Se trata de la primera vez que un partido situado a la izquierda de la socialdemocracia gana unas elecciones en este país, y en comparación con las elecciones europeas de 2009, cuando alcanzó un 4,70 %, Syriza obtuvo un resultado casi seis veces superior. </w:t>
      </w:r>
    </w:p>
    <w:p w:rsidR="00731E47" w:rsidRDefault="00731E47" w:rsidP="00731E47">
      <w:pPr>
        <w:pStyle w:val="NormalWeb"/>
        <w:jc w:val="both"/>
      </w:pPr>
      <w:r>
        <w:t>Dinamarca</w:t>
      </w:r>
    </w:p>
    <w:p w:rsidR="00731E47" w:rsidRDefault="00731E47" w:rsidP="00731E47">
      <w:pPr>
        <w:pStyle w:val="NormalWeb"/>
        <w:jc w:val="both"/>
      </w:pPr>
      <w:r>
        <w:t xml:space="preserve">El ultranacionalista y xenófobo Partido Popular Danés ha logrado una rotunda victoria, con más de la cuarta parte de los votos, e infringió una dura derrota </w:t>
      </w:r>
      <w:r w:rsidR="000B634A">
        <w:t xml:space="preserve">a socialdemócratas y liberales. </w:t>
      </w:r>
      <w:r>
        <w:t xml:space="preserve">Escrutado el 92 % de los votos, el Partido Popular Danés obtuvo el 26,7 %, once puntos más que en 2009 y que le valieron para conseguir cuatro de los trece escaños en disputa. </w:t>
      </w:r>
    </w:p>
    <w:p w:rsidR="00731E47" w:rsidRDefault="00731E47" w:rsidP="00731E47">
      <w:pPr>
        <w:pStyle w:val="NormalWeb"/>
        <w:jc w:val="both"/>
      </w:pPr>
      <w:r>
        <w:t>Francia</w:t>
      </w:r>
    </w:p>
    <w:p w:rsidR="00731E47" w:rsidRDefault="00731E47" w:rsidP="00731E47">
      <w:pPr>
        <w:pStyle w:val="NormalWeb"/>
        <w:jc w:val="both"/>
      </w:pPr>
      <w:r>
        <w:t>La victoria del Frente Nacional (FN), que se ha convertido en el partido más votado de Francia, unida a la derrota histórica del Partido Socialista (PS) con sus peores resultados en unos comicios europeos, ha prov</w:t>
      </w:r>
      <w:r w:rsidR="00323FAC">
        <w:t>oc</w:t>
      </w:r>
      <w:r>
        <w:t>ado un seísmo político de cons</w:t>
      </w:r>
      <w:r w:rsidR="000B634A">
        <w:t xml:space="preserve">ecuencias difíciles de estimar. </w:t>
      </w:r>
      <w:r>
        <w:t>El FN obtuvo, según los resultados parciales comunicados poco antes de medianoche con un 80 % del voto escrutado, cerca del 26 % de los votos, lo que podría darle entre 23 y 25 escaños de los 74 que estaban en juego en Francia. Eso significa que el partido de la extrema derecha francesa cuadruplicó el 6,3 % conseguido en 2009, cuando se había tenido que conformar con tres diputados, y duplicó con creces el 11,7 % de 1989, que era su tech</w:t>
      </w:r>
      <w:r w:rsidR="000B634A">
        <w:t xml:space="preserve">o hasta ahora en unas europeas. </w:t>
      </w:r>
      <w:r>
        <w:t>Por detrás quedó la conservadora Unión por un Movimiento Popular (UMP) con alrededor del 20,6 % (de 18 a 21 diputados), netamente por debajo del 27,8 % de 2009. Y a la tercera posición quedó relegado el Partido Socialista (PS) en el Gobierno, con alrededor del 13,8 % (13</w:t>
      </w:r>
      <w:r w:rsidR="000B634A">
        <w:t xml:space="preserve"> escaños), peor incluso que el “suelo”</w:t>
      </w:r>
      <w:r>
        <w:t xml:space="preserve"> de la formación, que databa de 1994 con el 14,5 %. </w:t>
      </w:r>
    </w:p>
    <w:p w:rsidR="00731E47" w:rsidRDefault="00731E47" w:rsidP="00731E47">
      <w:pPr>
        <w:pStyle w:val="NormalWeb"/>
        <w:jc w:val="both"/>
      </w:pPr>
      <w:r>
        <w:t>Austria</w:t>
      </w:r>
    </w:p>
    <w:p w:rsidR="007B5813" w:rsidRDefault="00731E47" w:rsidP="00731E47">
      <w:pPr>
        <w:pStyle w:val="NormalWeb"/>
        <w:jc w:val="both"/>
      </w:pPr>
      <w:r>
        <w:t>Los democristianos han vencido en las elecciones europeas en Austria y la ultraderecha euro-escéptica ha logrado una fuerte subida, según indican las primeras pr</w:t>
      </w:r>
      <w:r w:rsidR="00F134E3">
        <w:t xml:space="preserve">oyecciones de voto emitidas </w:t>
      </w:r>
      <w:r>
        <w:t>tras el cierre de los colegi</w:t>
      </w:r>
      <w:r w:rsidR="00F134E3">
        <w:t xml:space="preserve">os electorales a las 15.00 GMT. </w:t>
      </w:r>
      <w:r>
        <w:t xml:space="preserve">El Partido Popular ÖVP lograría el 27,1 por ciento de los votos, casi tres puntos menos que en las europeas de 2009, mientras que el Partido Socialdemócrata SPÖ obtendrían el 23,8 por ciento, prácticamente el mismo resultado que hace cinco años, según los cálculos del centro demoscópico SORA. Conservadores y socialdemócratas, ambos europeístas, son socios en el Gobierno austríaco. </w:t>
      </w:r>
    </w:p>
    <w:p w:rsidR="00731E47" w:rsidRDefault="00731E47" w:rsidP="00731E47">
      <w:pPr>
        <w:pStyle w:val="NormalWeb"/>
        <w:jc w:val="both"/>
      </w:pPr>
      <w:r>
        <w:lastRenderedPageBreak/>
        <w:t>Portugal</w:t>
      </w:r>
    </w:p>
    <w:p w:rsidR="00731E47" w:rsidRDefault="00731E47" w:rsidP="00731E47">
      <w:pPr>
        <w:pStyle w:val="NormalWeb"/>
        <w:jc w:val="both"/>
      </w:pPr>
      <w:r>
        <w:t xml:space="preserve">El principal partido opositor, el Socialista (PS), ha ganado en </w:t>
      </w:r>
      <w:r w:rsidR="007B5813">
        <w:t>Portug</w:t>
      </w:r>
      <w:r>
        <w:t>al con el 31,58 por ciento de los votos, por delante de la coalición gobernante de centro-derecha (Alianza P</w:t>
      </w:r>
      <w:r w:rsidR="00F134E3">
        <w:t xml:space="preserve">ortugal), que obtuvo el 27,9 %. </w:t>
      </w:r>
      <w:r>
        <w:t>Según datos oficiales, con el 95 % de los votos escrutados, la abstención se situó en el 66,66 %, aún superior a la de 2009 (63,22 %) y la mayor de la democracia lusa.</w:t>
      </w:r>
    </w:p>
    <w:p w:rsidR="00731E47" w:rsidRPr="00F134E3" w:rsidRDefault="00F134E3" w:rsidP="00731E47">
      <w:pPr>
        <w:pStyle w:val="NormalWeb"/>
        <w:jc w:val="both"/>
      </w:pPr>
      <w:r>
        <w:rPr>
          <w:i/>
        </w:rPr>
        <w:t>“</w:t>
      </w:r>
      <w:r w:rsidR="00731E47" w:rsidRPr="00F134E3">
        <w:rPr>
          <w:i/>
        </w:rPr>
        <w:t>Resultados en las elecciones del 25M de 2014 de los principales partidos antieuropeístas de cada país</w:t>
      </w:r>
      <w:r>
        <w:rPr>
          <w:i/>
        </w:rPr>
        <w:t>”..</w:t>
      </w:r>
      <w:r w:rsidR="00731E47" w:rsidRPr="00F134E3">
        <w:rPr>
          <w:i/>
        </w:rPr>
        <w:t>.</w:t>
      </w:r>
      <w:r>
        <w:rPr>
          <w:i/>
        </w:rPr>
        <w:t xml:space="preserve"> </w:t>
      </w:r>
      <w:r w:rsidRPr="00A030BD">
        <w:rPr>
          <w:u w:val="single"/>
        </w:rPr>
        <w:t>Dos mapas para entender el avance del antieuropeísmo en las elecciones europeas</w:t>
      </w:r>
      <w:r>
        <w:rPr>
          <w:u w:val="single"/>
        </w:rPr>
        <w:t xml:space="preserve"> </w:t>
      </w:r>
      <w:r w:rsidRPr="00A030BD">
        <w:t xml:space="preserve">(El Confidencial </w:t>
      </w:r>
      <w:r>
        <w:t>-</w:t>
      </w:r>
      <w:r w:rsidRPr="00A030BD">
        <w:t xml:space="preserve"> </w:t>
      </w:r>
      <w:r w:rsidRPr="00A030BD">
        <w:rPr>
          <w:b/>
        </w:rPr>
        <w:t>26/5/14</w:t>
      </w:r>
      <w:r w:rsidRPr="00A030BD">
        <w:t>)</w:t>
      </w:r>
    </w:p>
    <w:p w:rsidR="00F134E3" w:rsidRDefault="00731E47" w:rsidP="00731E47">
      <w:pPr>
        <w:pStyle w:val="NormalWeb"/>
        <w:jc w:val="both"/>
      </w:pPr>
      <w:r>
        <w:rPr>
          <w:noProof/>
        </w:rPr>
        <w:drawing>
          <wp:inline distT="0" distB="0" distL="0" distR="0" wp14:anchorId="0A013619" wp14:editId="6B85113B">
            <wp:extent cx="5384800" cy="2933700"/>
            <wp:effectExtent l="0" t="0" r="635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84800" cy="2933700"/>
                    </a:xfrm>
                    <a:prstGeom prst="rect">
                      <a:avLst/>
                    </a:prstGeom>
                    <a:noFill/>
                    <a:ln>
                      <a:noFill/>
                    </a:ln>
                  </pic:spPr>
                </pic:pic>
              </a:graphicData>
            </a:graphic>
          </wp:inline>
        </w:drawing>
      </w:r>
    </w:p>
    <w:p w:rsidR="00731E47" w:rsidRDefault="00731E47" w:rsidP="00731E47">
      <w:pPr>
        <w:pStyle w:val="NormalWeb"/>
        <w:jc w:val="both"/>
      </w:pPr>
      <w:r>
        <w:t>Europa tiene un enemi</w:t>
      </w:r>
      <w:r w:rsidR="00F134E3">
        <w:t>go en casa. Y aún más tras el</w:t>
      </w:r>
      <w:r>
        <w:t xml:space="preserve"> </w:t>
      </w:r>
      <w:hyperlink r:id="rId50" w:tgtFrame="_blank" w:history="1">
        <w:r w:rsidRPr="00F134E3">
          <w:rPr>
            <w:rStyle w:val="Hipervnculo"/>
            <w:color w:val="auto"/>
            <w:u w:val="none"/>
          </w:rPr>
          <w:t>fin de semana electoral</w:t>
        </w:r>
      </w:hyperlink>
      <w:r w:rsidRPr="00F134E3">
        <w:t>, </w:t>
      </w:r>
      <w:r>
        <w:t xml:space="preserve"> en el que los electores de </w:t>
      </w:r>
      <w:r w:rsidRPr="00F134E3">
        <w:rPr>
          <w:rStyle w:val="Textoennegrita"/>
          <w:b w:val="0"/>
        </w:rPr>
        <w:t>Francia</w:t>
      </w:r>
      <w:r w:rsidRPr="00F134E3">
        <w:rPr>
          <w:b/>
        </w:rPr>
        <w:t xml:space="preserve">, </w:t>
      </w:r>
      <w:r w:rsidRPr="00F134E3">
        <w:rPr>
          <w:rStyle w:val="Textoennegrita"/>
          <w:b w:val="0"/>
        </w:rPr>
        <w:t>Inglaterra</w:t>
      </w:r>
      <w:r w:rsidRPr="00F134E3">
        <w:rPr>
          <w:b/>
        </w:rPr>
        <w:t xml:space="preserve">, </w:t>
      </w:r>
      <w:r w:rsidRPr="00F134E3">
        <w:rPr>
          <w:rStyle w:val="Textoennegrita"/>
          <w:b w:val="0"/>
        </w:rPr>
        <w:t>Italia</w:t>
      </w:r>
      <w:r w:rsidRPr="00F134E3">
        <w:rPr>
          <w:b/>
        </w:rPr>
        <w:t xml:space="preserve">, </w:t>
      </w:r>
      <w:r w:rsidRPr="00F134E3">
        <w:rPr>
          <w:rStyle w:val="Textoennegrita"/>
          <w:b w:val="0"/>
        </w:rPr>
        <w:t>Dinamarca</w:t>
      </w:r>
      <w:r w:rsidRPr="00F134E3">
        <w:rPr>
          <w:b/>
        </w:rPr>
        <w:t xml:space="preserve">, </w:t>
      </w:r>
      <w:r w:rsidRPr="00F134E3">
        <w:rPr>
          <w:rStyle w:val="Textoennegrita"/>
          <w:b w:val="0"/>
        </w:rPr>
        <w:t>Finlandia</w:t>
      </w:r>
      <w:r w:rsidRPr="00F134E3">
        <w:rPr>
          <w:b/>
        </w:rPr>
        <w:t xml:space="preserve">, </w:t>
      </w:r>
      <w:r w:rsidRPr="00F134E3">
        <w:rPr>
          <w:rStyle w:val="Textoennegrita"/>
          <w:b w:val="0"/>
        </w:rPr>
        <w:t>Suecia</w:t>
      </w:r>
      <w:r w:rsidRPr="00F134E3">
        <w:rPr>
          <w:b/>
        </w:rPr>
        <w:t xml:space="preserve"> </w:t>
      </w:r>
      <w:r w:rsidRPr="00774C98">
        <w:t>y hasta</w:t>
      </w:r>
      <w:r w:rsidRPr="00F134E3">
        <w:rPr>
          <w:b/>
        </w:rPr>
        <w:t xml:space="preserve"> </w:t>
      </w:r>
      <w:r w:rsidRPr="00F134E3">
        <w:rPr>
          <w:rStyle w:val="Textoennegrita"/>
          <w:b w:val="0"/>
        </w:rPr>
        <w:t xml:space="preserve">Alemania </w:t>
      </w:r>
      <w:r>
        <w:t>han dado fuerza a las formaciones más antieuropeístas. </w:t>
      </w:r>
    </w:p>
    <w:p w:rsidR="00731E47" w:rsidRDefault="00731E47" w:rsidP="00731E47">
      <w:pPr>
        <w:pStyle w:val="NormalWeb"/>
        <w:jc w:val="both"/>
      </w:pPr>
      <w:r>
        <w:t>Las caras adversas a Europa en los estados del Viejo Continente han cambiado desde las pasadas elecciones, pero no su presencia, que ha aumentado, como se refleja en el siguiente mapa (relativo a las elecciones de 2009) y</w:t>
      </w:r>
      <w:r w:rsidR="00F134E3">
        <w:t xml:space="preserve"> en el que encabeza este comentario</w:t>
      </w:r>
      <w:r>
        <w:t xml:space="preserve"> (con los datos de 2014).</w:t>
      </w:r>
    </w:p>
    <w:p w:rsidR="00731E47" w:rsidRDefault="00731E47" w:rsidP="00731E47">
      <w:pPr>
        <w:pStyle w:val="NormalWeb"/>
        <w:jc w:val="both"/>
      </w:pPr>
      <w:r>
        <w:t xml:space="preserve">Un ejemplo es el caso de Italia, donde en 2004 la mayor fuerza en contra de Bruselas era la Liga Norte, que ahora alcanza una cuarta parte de los votos de otro partido antieuropeo, aunque de forma bien diferente: el </w:t>
      </w:r>
      <w:r w:rsidRPr="00F134E3">
        <w:rPr>
          <w:rStyle w:val="Textoennegrita"/>
          <w:b w:val="0"/>
        </w:rPr>
        <w:t>Movimiento 5 Estrellas</w:t>
      </w:r>
      <w:r>
        <w:t xml:space="preserve"> de Beppe Grillo. Algo parecido ocurre en Alemania, donde el la formación </w:t>
      </w:r>
      <w:r w:rsidRPr="00F134E3">
        <w:rPr>
          <w:rStyle w:val="Textoennegrita"/>
          <w:b w:val="0"/>
        </w:rPr>
        <w:t>Alternativa por Alemania</w:t>
      </w:r>
      <w:r>
        <w:t> no existía hace cuatro años.</w:t>
      </w:r>
    </w:p>
    <w:p w:rsidR="00731E47" w:rsidRDefault="00731E47" w:rsidP="00731E47">
      <w:pPr>
        <w:pStyle w:val="NormalWeb"/>
        <w:jc w:val="both"/>
      </w:pPr>
      <w:r w:rsidRPr="00A030BD">
        <w:t>Las fuerzas antieuropeístas en 2009</w:t>
      </w:r>
    </w:p>
    <w:p w:rsidR="00F134E3" w:rsidRDefault="00F134E3" w:rsidP="00731E47">
      <w:pPr>
        <w:pStyle w:val="NormalWeb"/>
        <w:jc w:val="both"/>
      </w:pPr>
      <w:r>
        <w:t>En Francia </w:t>
      </w:r>
      <w:r w:rsidRPr="00F134E3">
        <w:rPr>
          <w:rStyle w:val="Textoennegrita"/>
          <w:b w:val="0"/>
        </w:rPr>
        <w:t>Marie Le Pen</w:t>
      </w:r>
      <w:r>
        <w:t xml:space="preserve"> era una cara conocida. Su programa xenófobo y populista ha calado a fondo en la sociedad francesa, y su formación, el </w:t>
      </w:r>
      <w:r w:rsidRPr="00F134E3">
        <w:rPr>
          <w:rStyle w:val="Textoennegrita"/>
          <w:b w:val="0"/>
        </w:rPr>
        <w:t>Frente Nacional</w:t>
      </w:r>
      <w:r>
        <w:t xml:space="preserve">, eleva así a </w:t>
      </w:r>
      <w:r w:rsidRPr="00F134E3">
        <w:rPr>
          <w:rStyle w:val="Textoennegrita"/>
          <w:b w:val="0"/>
        </w:rPr>
        <w:lastRenderedPageBreak/>
        <w:t>23</w:t>
      </w:r>
      <w:r>
        <w:rPr>
          <w:rStyle w:val="Textoennegrita"/>
        </w:rPr>
        <w:t xml:space="preserve"> </w:t>
      </w:r>
      <w:r>
        <w:t>el número de sus escaños en el Parlamento Europeo. Veinte más que en 2009, con unos resultados que en ninguna región del país galo han bajado del 15%.</w:t>
      </w:r>
    </w:p>
    <w:p w:rsidR="00731E47" w:rsidRDefault="00731E47" w:rsidP="00731E47">
      <w:pPr>
        <w:pStyle w:val="NormalWeb"/>
        <w:jc w:val="both"/>
      </w:pPr>
      <w:r>
        <w:rPr>
          <w:noProof/>
        </w:rPr>
        <w:drawing>
          <wp:inline distT="0" distB="0" distL="0" distR="0" wp14:anchorId="6AF2F9F5" wp14:editId="066C156F">
            <wp:extent cx="5397500" cy="351155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7500" cy="3511550"/>
                    </a:xfrm>
                    <a:prstGeom prst="rect">
                      <a:avLst/>
                    </a:prstGeom>
                    <a:noFill/>
                    <a:ln>
                      <a:noFill/>
                    </a:ln>
                  </pic:spPr>
                </pic:pic>
              </a:graphicData>
            </a:graphic>
          </wp:inline>
        </w:drawing>
      </w:r>
    </w:p>
    <w:p w:rsidR="00731E47" w:rsidRDefault="00731E47" w:rsidP="00731E47">
      <w:pPr>
        <w:pStyle w:val="NormalWeb"/>
        <w:jc w:val="both"/>
      </w:pPr>
      <w:r>
        <w:t>En Francia </w:t>
      </w:r>
      <w:r w:rsidRPr="00897B1D">
        <w:rPr>
          <w:rStyle w:val="Textoennegrita"/>
          <w:b w:val="0"/>
        </w:rPr>
        <w:t>Marie Le Pen</w:t>
      </w:r>
      <w:r>
        <w:t xml:space="preserve"> era una cara conocida. Su programa xenófobo y populista ha calado a fondo en la sociedad francesa, y su formación, el </w:t>
      </w:r>
      <w:r w:rsidRPr="00897B1D">
        <w:rPr>
          <w:rStyle w:val="Textoennegrita"/>
          <w:b w:val="0"/>
        </w:rPr>
        <w:t>Frente Nacional</w:t>
      </w:r>
      <w:r>
        <w:t xml:space="preserve">, eleva así a </w:t>
      </w:r>
      <w:r w:rsidRPr="00897B1D">
        <w:rPr>
          <w:rStyle w:val="Textoennegrita"/>
          <w:b w:val="0"/>
        </w:rPr>
        <w:t>23</w:t>
      </w:r>
      <w:r>
        <w:rPr>
          <w:rStyle w:val="Textoennegrita"/>
        </w:rPr>
        <w:t xml:space="preserve"> </w:t>
      </w:r>
      <w:r>
        <w:t>el número de sus escaños en el Parlamento Europeo. Veinte más que en 2009, con unos resultados que en ninguna región del país galo han bajado del 15%.</w:t>
      </w:r>
    </w:p>
    <w:p w:rsidR="00731E47" w:rsidRDefault="00731E47" w:rsidP="00731E47">
      <w:pPr>
        <w:pStyle w:val="NormalWeb"/>
        <w:jc w:val="both"/>
      </w:pPr>
      <w:r>
        <w:t xml:space="preserve">En </w:t>
      </w:r>
      <w:r w:rsidRPr="00F134E3">
        <w:rPr>
          <w:rStyle w:val="Textoennegrita"/>
          <w:b w:val="0"/>
        </w:rPr>
        <w:t>Alemania</w:t>
      </w:r>
      <w:r>
        <w:rPr>
          <w:rStyle w:val="Textoennegrita"/>
        </w:rPr>
        <w:t xml:space="preserve"> </w:t>
      </w:r>
      <w:r>
        <w:t xml:space="preserve">la sorpresa se llama </w:t>
      </w:r>
      <w:r w:rsidRPr="00F134E3">
        <w:rPr>
          <w:rStyle w:val="Textoennegrita"/>
          <w:b w:val="0"/>
        </w:rPr>
        <w:t>Alternative fur Deustchland</w:t>
      </w:r>
      <w:r>
        <w:t>, Alternativa para Alemania. El partido pretende adelantar por la derecha la conservadora CDU de Angela Merkel con un discurso que define l</w:t>
      </w:r>
      <w:r w:rsidR="00F134E3">
        <w:t>a moneda única europea como un “</w:t>
      </w:r>
      <w:r>
        <w:t>error fatal que ame</w:t>
      </w:r>
      <w:r w:rsidR="00F134E3">
        <w:t>naza la prosperidad de Alemania”</w:t>
      </w:r>
      <w:r>
        <w:t xml:space="preserve">. Su propuesta se basa en la </w:t>
      </w:r>
      <w:r w:rsidRPr="00F134E3">
        <w:rPr>
          <w:rStyle w:val="Textoennegrita"/>
          <w:b w:val="0"/>
        </w:rPr>
        <w:t>salida del euro y el fin de las garantías ante la deuda de otros países</w:t>
      </w:r>
      <w:r>
        <w:t>. No es un partido con fuertes connotaciones xenófobas, sino que se centra en un discurso económic</w:t>
      </w:r>
      <w:r w:rsidR="00F134E3">
        <w:t>o dirigido a las clases altas, “</w:t>
      </w:r>
      <w:r>
        <w:t>que están preocupadas</w:t>
      </w:r>
      <w:r w:rsidR="00F134E3">
        <w:t xml:space="preserve"> por el futuro de sus capitales”</w:t>
      </w:r>
      <w:r>
        <w:t xml:space="preserve">, en palabras del Stephen Evans, </w:t>
      </w:r>
      <w:hyperlink r:id="rId52" w:tgtFrame="_blank" w:history="1">
        <w:r w:rsidRPr="00F134E3">
          <w:rPr>
            <w:rStyle w:val="Hipervnculo"/>
            <w:color w:val="auto"/>
            <w:u w:val="none"/>
          </w:rPr>
          <w:t>corresponsal de la</w:t>
        </w:r>
        <w:r w:rsidRPr="00F134E3">
          <w:rPr>
            <w:rStyle w:val="nfasis"/>
          </w:rPr>
          <w:t xml:space="preserve"> BBC</w:t>
        </w:r>
        <w:r w:rsidRPr="00F134E3">
          <w:rPr>
            <w:rStyle w:val="Hipervnculo"/>
            <w:color w:val="auto"/>
            <w:u w:val="none"/>
          </w:rPr>
          <w:t xml:space="preserve"> en Berlín</w:t>
        </w:r>
      </w:hyperlink>
      <w:r w:rsidRPr="00F134E3">
        <w:t>. </w:t>
      </w:r>
    </w:p>
    <w:p w:rsidR="00731E47" w:rsidRDefault="00731E47" w:rsidP="00731E47">
      <w:pPr>
        <w:pStyle w:val="NormalWeb"/>
        <w:jc w:val="both"/>
      </w:pPr>
      <w:r>
        <w:t>La formación no participó en las anteriores elecciones, por lo que no aparece en el mapa con los resultados de 2009. Pero irrumpe en el de 2014 -que encabeza esta noticia-, logrando un</w:t>
      </w:r>
      <w:r>
        <w:rPr>
          <w:rStyle w:val="Textoennegrita"/>
        </w:rPr>
        <w:t> </w:t>
      </w:r>
      <w:r w:rsidRPr="00F134E3">
        <w:rPr>
          <w:rStyle w:val="Textoennegrita"/>
          <w:b w:val="0"/>
        </w:rPr>
        <w:t xml:space="preserve">7,9% de los votos en el </w:t>
      </w:r>
      <w:r w:rsidR="007B5813">
        <w:rPr>
          <w:rStyle w:val="Textoennegrita"/>
          <w:b w:val="0"/>
        </w:rPr>
        <w:t>“</w:t>
      </w:r>
      <w:r w:rsidRPr="007B5813">
        <w:rPr>
          <w:rStyle w:val="nfasis"/>
          <w:bCs/>
          <w:i w:val="0"/>
        </w:rPr>
        <w:t>Land</w:t>
      </w:r>
      <w:r w:rsidR="007B5813">
        <w:rPr>
          <w:rStyle w:val="nfasis"/>
          <w:bCs/>
          <w:i w:val="0"/>
        </w:rPr>
        <w:t>”</w:t>
      </w:r>
      <w:r w:rsidRPr="00F134E3">
        <w:rPr>
          <w:rStyle w:val="nfasis"/>
          <w:b/>
          <w:bCs/>
        </w:rPr>
        <w:t xml:space="preserve"> </w:t>
      </w:r>
      <w:r w:rsidRPr="00F134E3">
        <w:rPr>
          <w:rStyle w:val="Textoennegrita"/>
          <w:b w:val="0"/>
        </w:rPr>
        <w:t>de Berlin</w:t>
      </w:r>
      <w:r w:rsidRPr="00F134E3">
        <w:rPr>
          <w:b/>
        </w:rPr>
        <w:t>,</w:t>
      </w:r>
      <w:r>
        <w:t xml:space="preserve"> y un </w:t>
      </w:r>
      <w:r w:rsidRPr="00F134E3">
        <w:rPr>
          <w:rStyle w:val="Textoennegrita"/>
          <w:b w:val="0"/>
        </w:rPr>
        <w:t>10,1%, en Sajonia</w:t>
      </w:r>
      <w:r>
        <w:t xml:space="preserve">, donde se convierte en la cuarta fuerza. Muchos analistas han señalado el </w:t>
      </w:r>
      <w:hyperlink r:id="rId53" w:tgtFrame="_blank" w:history="1">
        <w:r w:rsidRPr="00F134E3">
          <w:rPr>
            <w:rStyle w:val="Hipervnculo"/>
            <w:color w:val="auto"/>
            <w:u w:val="none"/>
          </w:rPr>
          <w:t>reciente bandazo</w:t>
        </w:r>
      </w:hyperlink>
      <w:r w:rsidRPr="00F134E3">
        <w:t xml:space="preserve"> </w:t>
      </w:r>
      <w:r>
        <w:t>a la derecha de las políticas Angela Merkel en materia de protección social a inmigrantes como un intento pre-electoral de acercarse a las posiciones del AfD.</w:t>
      </w:r>
    </w:p>
    <w:p w:rsidR="00731E47" w:rsidRDefault="00731E47" w:rsidP="00731E47">
      <w:pPr>
        <w:pStyle w:val="NormalWeb"/>
        <w:jc w:val="both"/>
      </w:pPr>
      <w:r>
        <w:t>A</w:t>
      </w:r>
      <w:r>
        <w:rPr>
          <w:rStyle w:val="Textoennegrita"/>
        </w:rPr>
        <w:t xml:space="preserve"> </w:t>
      </w:r>
      <w:r w:rsidRPr="00F134E3">
        <w:rPr>
          <w:rStyle w:val="Textoennegrita"/>
          <w:b w:val="0"/>
        </w:rPr>
        <w:t>Niegel Farage</w:t>
      </w:r>
      <w:r>
        <w:t xml:space="preserve"> también se le esperaba, pero quizás no tan fuerte. El líder del partido británico de Extrema Derecha UKIP se ha consagrado como primera fuerza del país, dejando sobre su camino una clara víctima: el líder del Partido Liberal-Demócrata, </w:t>
      </w:r>
      <w:r w:rsidRPr="00F134E3">
        <w:rPr>
          <w:rStyle w:val="Textoennegrita"/>
          <w:b w:val="0"/>
        </w:rPr>
        <w:t>Nick Clegg</w:t>
      </w:r>
      <w:r w:rsidRPr="00F134E3">
        <w:rPr>
          <w:b/>
        </w:rPr>
        <w:t>,</w:t>
      </w:r>
      <w:r>
        <w:t xml:space="preserve"> que se aferró a la defensa del europeísmo durante toda su campaña y que se </w:t>
      </w:r>
      <w:r>
        <w:lastRenderedPageBreak/>
        <w:t>encuentra ahora sin representantes en el Parlamento Europeo. En Escocia, el UKIP ha logrado su primer eurodiputado.</w:t>
      </w:r>
    </w:p>
    <w:p w:rsidR="00731E47" w:rsidRDefault="00731E47" w:rsidP="00731E47">
      <w:pPr>
        <w:pStyle w:val="NormalWeb"/>
        <w:jc w:val="both"/>
      </w:pPr>
      <w:r>
        <w:t>Farage llevará así a doce sus candidatos en Bruselas, donde, previsiblemente, hará valer su arma ganadora: el endurecimiento de políticas migratorias. Un terremoto en las islas británicas provocado por tan solo</w:t>
      </w:r>
      <w:r>
        <w:rPr>
          <w:rStyle w:val="Textoennegrita"/>
        </w:rPr>
        <w:t xml:space="preserve"> </w:t>
      </w:r>
      <w:r w:rsidRPr="00F134E3">
        <w:rPr>
          <w:rStyle w:val="Textoennegrita"/>
          <w:b w:val="0"/>
        </w:rPr>
        <w:t>tres de cada diez de sus habitantes</w:t>
      </w:r>
      <w:r>
        <w:t>: la participación ha sido del 36%.</w:t>
      </w:r>
    </w:p>
    <w:p w:rsidR="00731E47" w:rsidRDefault="00731E47" w:rsidP="00731E47">
      <w:pPr>
        <w:pStyle w:val="NormalWeb"/>
        <w:jc w:val="both"/>
      </w:pPr>
      <w:r>
        <w:t xml:space="preserve">Grecia e Italia ya habían vivido el </w:t>
      </w:r>
      <w:r w:rsidR="00393CEC">
        <w:t>“</w:t>
      </w:r>
      <w:r w:rsidRPr="00393CEC">
        <w:rPr>
          <w:rStyle w:val="nfasis"/>
          <w:i w:val="0"/>
        </w:rPr>
        <w:t>expoit</w:t>
      </w:r>
      <w:r w:rsidR="00393CEC">
        <w:rPr>
          <w:rStyle w:val="nfasis"/>
          <w:i w:val="0"/>
        </w:rPr>
        <w:t>”</w:t>
      </w:r>
      <w:r>
        <w:rPr>
          <w:rStyle w:val="nfasis"/>
        </w:rPr>
        <w:t xml:space="preserve"> </w:t>
      </w:r>
      <w:r>
        <w:t xml:space="preserve">antieuropeista y populista ya en sus últimas elecciones nacionales, y los resultados de estas europeas confirman la tendencia: </w:t>
      </w:r>
      <w:r w:rsidRPr="00F134E3">
        <w:rPr>
          <w:rStyle w:val="Textoennegrita"/>
          <w:b w:val="0"/>
        </w:rPr>
        <w:t>Alba Dorada</w:t>
      </w:r>
      <w:r>
        <w:t xml:space="preserve"> y 5 estrellas de </w:t>
      </w:r>
      <w:r w:rsidRPr="00F134E3">
        <w:rPr>
          <w:rStyle w:val="Textoennegrita"/>
          <w:b w:val="0"/>
        </w:rPr>
        <w:t>Beppe Grillo</w:t>
      </w:r>
      <w:r>
        <w:t xml:space="preserve"> son fuerzas políticas con las que la UE tiene que contar sí o sí. En el caso griego, el gran ganador, ha sido, esta vez, el nuevo líder de la izquierda en Bruselas: </w:t>
      </w:r>
      <w:r w:rsidRPr="00F134E3">
        <w:rPr>
          <w:rStyle w:val="Textoennegrita"/>
          <w:b w:val="0"/>
        </w:rPr>
        <w:t>Alexis Tsipras</w:t>
      </w:r>
      <w:r>
        <w:t>.</w:t>
      </w:r>
    </w:p>
    <w:p w:rsidR="00731E47" w:rsidRDefault="00731E47" w:rsidP="00731E47">
      <w:pPr>
        <w:pStyle w:val="NormalWeb"/>
        <w:jc w:val="both"/>
      </w:pPr>
      <w:r>
        <w:t xml:space="preserve">Destaca que la oleada de populismo y antieuropeísmo llegue también desde el norte: </w:t>
      </w:r>
      <w:r w:rsidRPr="00393CEC">
        <w:rPr>
          <w:rStyle w:val="nfasis"/>
          <w:i w:val="0"/>
        </w:rPr>
        <w:t>Dansk FolksParty</w:t>
      </w:r>
      <w:r>
        <w:t xml:space="preserve"> y los </w:t>
      </w:r>
      <w:r w:rsidRPr="00393CEC">
        <w:rPr>
          <w:rStyle w:val="nfasis"/>
          <w:i w:val="0"/>
        </w:rPr>
        <w:t>True Finns</w:t>
      </w:r>
      <w:r>
        <w:rPr>
          <w:rStyle w:val="nfasis"/>
        </w:rPr>
        <w:t> </w:t>
      </w:r>
      <w:r>
        <w:t>Finlandeses se mantiene entre el 10 y el 15%, subrayando cómo las diferencias entre Norte y Sur de Europa se han convertido en un argumento para conseguir votos. </w:t>
      </w:r>
    </w:p>
    <w:p w:rsidR="00436A2E" w:rsidRDefault="00731E47" w:rsidP="00731E47">
      <w:pPr>
        <w:pStyle w:val="NormalWeb"/>
        <w:jc w:val="both"/>
      </w:pPr>
      <w:r>
        <w:t xml:space="preserve">Excepción la hace el caso de </w:t>
      </w:r>
      <w:r w:rsidRPr="00F134E3">
        <w:rPr>
          <w:rStyle w:val="Textoennegrita"/>
          <w:b w:val="0"/>
        </w:rPr>
        <w:t>Bulgaria</w:t>
      </w:r>
      <w:r>
        <w:t>, donde el partido prorruso de ATAKA ha pasado del 12% de las elecciones de 2009 a no alcanzar el 4%. Tras unos años de radicalización de su discurso antieuropeo, no mandarán ni</w:t>
      </w:r>
      <w:r w:rsidR="00323FAC">
        <w:t>ngún parlamentario a Bruselas. </w:t>
      </w:r>
    </w:p>
    <w:p w:rsidR="00E06B61" w:rsidRDefault="00EB7002" w:rsidP="00E06B61">
      <w:pPr>
        <w:shd w:val="clear" w:color="auto" w:fill="FFFFFF"/>
        <w:spacing w:after="360" w:line="240" w:lineRule="auto"/>
        <w:jc w:val="both"/>
        <w:rPr>
          <w:rFonts w:ascii="Times New Roman" w:hAnsi="Times New Roman"/>
          <w:color w:val="000000"/>
          <w:sz w:val="24"/>
          <w:szCs w:val="24"/>
        </w:rPr>
      </w:pPr>
      <w:r>
        <w:rPr>
          <w:rFonts w:ascii="Times New Roman" w:hAnsi="Times New Roman"/>
          <w:i/>
          <w:color w:val="000000"/>
          <w:sz w:val="24"/>
          <w:szCs w:val="24"/>
        </w:rPr>
        <w:t>“</w:t>
      </w:r>
      <w:r w:rsidR="00E06B61" w:rsidRPr="00F134E3">
        <w:rPr>
          <w:rFonts w:ascii="Times New Roman" w:hAnsi="Times New Roman"/>
          <w:i/>
          <w:color w:val="000000"/>
          <w:sz w:val="24"/>
          <w:szCs w:val="24"/>
        </w:rPr>
        <w:t>Merkel ha impuesto el poder de los jefes de gobierno sobre el Parlamento Europeo, un modelo que brinda más fuerza a Alemania sobre el resto de países. ¿Pero hasta cuándo podrá aguantar el bipartidismo convencional en los países del sur, incluido Francia?</w:t>
      </w:r>
      <w:r>
        <w:rPr>
          <w:rFonts w:ascii="Times New Roman" w:hAnsi="Times New Roman"/>
          <w:i/>
          <w:color w:val="000000"/>
          <w:sz w:val="24"/>
          <w:szCs w:val="24"/>
        </w:rPr>
        <w:t xml:space="preserve">”… </w:t>
      </w:r>
      <w:r w:rsidRPr="00B279D4">
        <w:rPr>
          <w:rFonts w:ascii="Times New Roman" w:hAnsi="Times New Roman"/>
          <w:color w:val="000000"/>
          <w:sz w:val="24"/>
          <w:szCs w:val="24"/>
          <w:u w:val="single"/>
        </w:rPr>
        <w:t>¿Quo vadis?, Europa: ¿atenderá Merkel el terremoto de Francia?</w:t>
      </w:r>
      <w:r>
        <w:rPr>
          <w:rFonts w:ascii="Times New Roman" w:hAnsi="Times New Roman"/>
          <w:color w:val="000000"/>
          <w:sz w:val="24"/>
          <w:szCs w:val="24"/>
        </w:rPr>
        <w:t xml:space="preserve"> (Vozpópuli - </w:t>
      </w:r>
      <w:r w:rsidRPr="00B279D4">
        <w:rPr>
          <w:rFonts w:ascii="Times New Roman" w:hAnsi="Times New Roman"/>
          <w:b/>
          <w:color w:val="000000"/>
          <w:sz w:val="24"/>
          <w:szCs w:val="24"/>
        </w:rPr>
        <w:t>26/5/14</w:t>
      </w:r>
      <w:r>
        <w:rPr>
          <w:rFonts w:ascii="Times New Roman" w:hAnsi="Times New Roman"/>
          <w:color w:val="000000"/>
          <w:sz w:val="24"/>
          <w:szCs w:val="24"/>
        </w:rPr>
        <w:t>)</w:t>
      </w:r>
    </w:p>
    <w:p w:rsidR="00E06B61" w:rsidRPr="00B279D4" w:rsidRDefault="00E06B61" w:rsidP="00E06B61">
      <w:pPr>
        <w:spacing w:before="100" w:beforeAutospacing="1" w:after="100" w:afterAutospacing="1" w:line="240" w:lineRule="auto"/>
        <w:jc w:val="both"/>
        <w:rPr>
          <w:rFonts w:ascii="Times New Roman" w:hAnsi="Times New Roman"/>
          <w:sz w:val="24"/>
          <w:szCs w:val="24"/>
        </w:rPr>
      </w:pPr>
      <w:r w:rsidRPr="00B279D4">
        <w:rPr>
          <w:rFonts w:ascii="Times New Roman" w:hAnsi="Times New Roman"/>
          <w:sz w:val="24"/>
          <w:szCs w:val="24"/>
        </w:rPr>
        <w:t xml:space="preserve">Noviembre de 2010, romántico atardecer en el balneario francés de Deauville. Cual enamorados primerizos, </w:t>
      </w:r>
      <w:r w:rsidRPr="00EB7002">
        <w:rPr>
          <w:rFonts w:ascii="Times New Roman" w:hAnsi="Times New Roman"/>
          <w:bCs/>
          <w:sz w:val="24"/>
          <w:szCs w:val="24"/>
        </w:rPr>
        <w:t>Merkel y Sarkozy</w:t>
      </w:r>
      <w:r w:rsidRPr="00B279D4">
        <w:rPr>
          <w:rFonts w:ascii="Times New Roman" w:hAnsi="Times New Roman"/>
          <w:sz w:val="24"/>
          <w:szCs w:val="24"/>
        </w:rPr>
        <w:t xml:space="preserve"> pasean en el magnífico marco de las playas normandas, escenificando su idilio político. Una inspiración que les sirve para fijar las reglas de hierro de los rescates de Estados en dificultades. Según el patrón acordado por el </w:t>
      </w:r>
      <w:r w:rsidR="00EB7002">
        <w:rPr>
          <w:rFonts w:ascii="Times New Roman" w:hAnsi="Times New Roman"/>
          <w:sz w:val="24"/>
          <w:szCs w:val="24"/>
        </w:rPr>
        <w:t>“</w:t>
      </w:r>
      <w:r w:rsidRPr="00EB7002">
        <w:rPr>
          <w:rFonts w:ascii="Times New Roman" w:hAnsi="Times New Roman"/>
          <w:iCs/>
          <w:sz w:val="24"/>
          <w:szCs w:val="24"/>
        </w:rPr>
        <w:t>Merkozy</w:t>
      </w:r>
      <w:r w:rsidR="00EB7002">
        <w:rPr>
          <w:rFonts w:ascii="Times New Roman" w:hAnsi="Times New Roman"/>
          <w:iCs/>
          <w:sz w:val="24"/>
          <w:szCs w:val="24"/>
        </w:rPr>
        <w:t>”</w:t>
      </w:r>
      <w:r w:rsidRPr="00B279D4">
        <w:rPr>
          <w:rFonts w:ascii="Times New Roman" w:hAnsi="Times New Roman"/>
          <w:sz w:val="24"/>
          <w:szCs w:val="24"/>
        </w:rPr>
        <w:t>, la deuda soberana encajaría quitas. La traición a la periferia se consuma, los mercados entran en pánico y la bala de plata con la que se pretendía matar la crisis acaba siendo un tiro en el pie. Desde entonces, los salvamentos europeos se suceden con los mismos resultados que un bombero pirómano: ahuyentan a los inversores que en principio debían atraer. Y sólo la intervención de Mario Draghi en julio de 2012 detiene la sangría.</w:t>
      </w:r>
    </w:p>
    <w:p w:rsidR="00E06B61" w:rsidRPr="00B279D4" w:rsidRDefault="00E06B61" w:rsidP="00E06B61">
      <w:pPr>
        <w:spacing w:before="100" w:beforeAutospacing="1" w:after="100" w:afterAutospacing="1" w:line="240" w:lineRule="auto"/>
        <w:jc w:val="both"/>
        <w:rPr>
          <w:rFonts w:ascii="Times New Roman" w:hAnsi="Times New Roman"/>
          <w:sz w:val="24"/>
          <w:szCs w:val="24"/>
        </w:rPr>
      </w:pPr>
      <w:r w:rsidRPr="00B279D4">
        <w:rPr>
          <w:rFonts w:ascii="Times New Roman" w:hAnsi="Times New Roman"/>
          <w:sz w:val="24"/>
          <w:szCs w:val="24"/>
        </w:rPr>
        <w:t>Deauville, noviembre de 2010. Ése fue el momento y el lugar en que se traicionó a la Unión Europea. Dos países decidieron por su cuenta y riesgo sobre el destino de los demás. De modo que...</w:t>
      </w:r>
      <w:r w:rsidR="00EB7002">
        <w:rPr>
          <w:rFonts w:ascii="Times New Roman" w:hAnsi="Times New Roman"/>
          <w:sz w:val="24"/>
          <w:szCs w:val="24"/>
        </w:rPr>
        <w:t xml:space="preserve"> </w:t>
      </w:r>
      <w:r w:rsidRPr="00EB7002">
        <w:rPr>
          <w:rFonts w:ascii="Times New Roman" w:hAnsi="Times New Roman"/>
          <w:bCs/>
          <w:sz w:val="24"/>
          <w:szCs w:val="24"/>
        </w:rPr>
        <w:t>¿para qué sirven las elecciones al Parlamento Europeo si Merkel es la que manda?</w:t>
      </w:r>
      <w:r w:rsidRPr="00B279D4">
        <w:rPr>
          <w:rFonts w:ascii="Times New Roman" w:hAnsi="Times New Roman"/>
          <w:sz w:val="24"/>
          <w:szCs w:val="24"/>
        </w:rPr>
        <w:t xml:space="preserve"> Las decisiones se toman en los Consejos Europeos de jefes de Gobierno. Y ahí siempre se impone Merkel. Las recomendaciones de reformas incluso se ponen por escrito. Y de esa guisa la UE se ha convertido en una suerte de </w:t>
      </w:r>
      <w:r w:rsidR="00EB7002">
        <w:rPr>
          <w:rFonts w:ascii="Times New Roman" w:hAnsi="Times New Roman"/>
          <w:sz w:val="24"/>
          <w:szCs w:val="24"/>
        </w:rPr>
        <w:t>“</w:t>
      </w:r>
      <w:r w:rsidRPr="00B279D4">
        <w:rPr>
          <w:rFonts w:ascii="Times New Roman" w:hAnsi="Times New Roman"/>
          <w:sz w:val="24"/>
          <w:szCs w:val="24"/>
        </w:rPr>
        <w:t>Tourmalet</w:t>
      </w:r>
      <w:r w:rsidR="00EB7002">
        <w:rPr>
          <w:rFonts w:ascii="Times New Roman" w:hAnsi="Times New Roman"/>
          <w:sz w:val="24"/>
          <w:szCs w:val="24"/>
        </w:rPr>
        <w:t>”</w:t>
      </w:r>
      <w:r w:rsidRPr="00B279D4">
        <w:rPr>
          <w:rFonts w:ascii="Times New Roman" w:hAnsi="Times New Roman"/>
          <w:sz w:val="24"/>
          <w:szCs w:val="24"/>
        </w:rPr>
        <w:t xml:space="preserve"> permanente en el que todos los países han de pedalear al ritmo que marcan los germanos. Sin la movilidad laboral para que los trabajadores se desplacen allá donde hay más demanda, sin transferencias fiscales que </w:t>
      </w:r>
      <w:r w:rsidR="00486204">
        <w:rPr>
          <w:rFonts w:ascii="Times New Roman" w:hAnsi="Times New Roman"/>
          <w:sz w:val="24"/>
          <w:szCs w:val="24"/>
        </w:rPr>
        <w:t>compensen la asimetría de los s</w:t>
      </w:r>
      <w:r w:rsidRPr="00B279D4">
        <w:rPr>
          <w:rFonts w:ascii="Times New Roman" w:hAnsi="Times New Roman"/>
          <w:sz w:val="24"/>
          <w:szCs w:val="24"/>
        </w:rPr>
        <w:t xml:space="preserve">hocks, las costuras del euro se resienten. Basta con recordar las palabras del clarividente </w:t>
      </w:r>
      <w:r w:rsidRPr="00B279D4">
        <w:rPr>
          <w:rFonts w:ascii="Times New Roman" w:hAnsi="Times New Roman"/>
          <w:sz w:val="24"/>
          <w:szCs w:val="24"/>
        </w:rPr>
        <w:lastRenderedPageBreak/>
        <w:t xml:space="preserve">economista </w:t>
      </w:r>
      <w:r w:rsidRPr="00EB7002">
        <w:rPr>
          <w:rFonts w:ascii="Times New Roman" w:hAnsi="Times New Roman"/>
          <w:bCs/>
          <w:sz w:val="24"/>
          <w:szCs w:val="24"/>
        </w:rPr>
        <w:t>Martin Feldstein</w:t>
      </w:r>
      <w:r w:rsidRPr="00B279D4">
        <w:rPr>
          <w:rFonts w:ascii="Times New Roman" w:hAnsi="Times New Roman"/>
          <w:sz w:val="24"/>
          <w:szCs w:val="24"/>
        </w:rPr>
        <w:t> en 1997, antes de que se aprobase la creación de la moneda única:</w:t>
      </w:r>
    </w:p>
    <w:p w:rsidR="00E06B61" w:rsidRPr="00B279D4" w:rsidRDefault="00E06B61" w:rsidP="00E06B61">
      <w:pPr>
        <w:spacing w:before="100" w:beforeAutospacing="1" w:after="100" w:afterAutospacing="1" w:line="240" w:lineRule="auto"/>
        <w:jc w:val="both"/>
        <w:rPr>
          <w:rFonts w:ascii="Times New Roman" w:hAnsi="Times New Roman"/>
          <w:sz w:val="24"/>
          <w:szCs w:val="24"/>
        </w:rPr>
      </w:pPr>
      <w:r w:rsidRPr="00B279D4">
        <w:rPr>
          <w:rFonts w:ascii="Times New Roman" w:hAnsi="Times New Roman"/>
          <w:sz w:val="24"/>
          <w:szCs w:val="24"/>
        </w:rPr>
        <w:t>“No hay país en parte alguna del mundo que no tenga su propia moneda. Una moneda nacional es tanto un símbolo de soberanía como la clave de la persecución de una política monetaria y presupuestaria indepen</w:t>
      </w:r>
      <w:r w:rsidR="00EB7002">
        <w:rPr>
          <w:rFonts w:ascii="Times New Roman" w:hAnsi="Times New Roman"/>
          <w:sz w:val="24"/>
          <w:szCs w:val="24"/>
        </w:rPr>
        <w:t>diente (...) Si la EMU (el euro)</w:t>
      </w:r>
      <w:r w:rsidRPr="00B279D4">
        <w:rPr>
          <w:rFonts w:ascii="Times New Roman" w:hAnsi="Times New Roman"/>
          <w:sz w:val="24"/>
          <w:szCs w:val="24"/>
        </w:rPr>
        <w:t xml:space="preserve"> entra en vigor, lo que parece cada vez más probable, cambiará el carácter político europeo de tal forma que podría llevar a conflictos en Europa y a enfrentamientos con EEUU”.</w:t>
      </w:r>
    </w:p>
    <w:p w:rsidR="00E06B61" w:rsidRPr="00B279D4" w:rsidRDefault="00EB7002" w:rsidP="00E06B61">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E06B61" w:rsidRPr="00B279D4">
        <w:rPr>
          <w:rFonts w:ascii="Times New Roman" w:hAnsi="Times New Roman"/>
          <w:sz w:val="24"/>
          <w:szCs w:val="24"/>
        </w:rPr>
        <w:t>¿Cuáles son las causas de estos conflictos? Al principio habría importantes desacuerdos entre los países miembros de la EMU sobre los objetivos y métodos de la política monetaria. Éstos se verían exacerbados cada vez que el ciclo económico llevara a un aumento del desempleo en uno o varios países. Tales desacuerdos económicos podrían contribuir a una desconfianza más generalizada entre las naciones europeas. A medida que se desarrolle la unión política, nuevos conflictos podrían reflejar perspectivas i</w:t>
      </w:r>
      <w:r>
        <w:rPr>
          <w:rFonts w:ascii="Times New Roman" w:hAnsi="Times New Roman"/>
          <w:sz w:val="24"/>
          <w:szCs w:val="24"/>
        </w:rPr>
        <w:t>ncompatibles en diversos puntos”</w:t>
      </w:r>
      <w:r w:rsidR="00E06B61" w:rsidRPr="00B279D4">
        <w:rPr>
          <w:rFonts w:ascii="Times New Roman" w:hAnsi="Times New Roman"/>
          <w:sz w:val="24"/>
          <w:szCs w:val="24"/>
        </w:rPr>
        <w:t>.</w:t>
      </w:r>
    </w:p>
    <w:p w:rsidR="00E06B61" w:rsidRPr="00B279D4" w:rsidRDefault="00E06B61" w:rsidP="00E06B61">
      <w:pPr>
        <w:spacing w:before="100" w:beforeAutospacing="1" w:after="100" w:afterAutospacing="1" w:line="240" w:lineRule="auto"/>
        <w:jc w:val="both"/>
        <w:rPr>
          <w:rFonts w:ascii="Times New Roman" w:hAnsi="Times New Roman"/>
          <w:sz w:val="24"/>
          <w:szCs w:val="24"/>
        </w:rPr>
      </w:pPr>
      <w:r w:rsidRPr="00B279D4">
        <w:rPr>
          <w:rFonts w:ascii="Times New Roman" w:hAnsi="Times New Roman"/>
          <w:sz w:val="24"/>
          <w:szCs w:val="24"/>
        </w:rPr>
        <w:t xml:space="preserve">Y aprovechando unos comicios que no valen para nada y que se interpretan en clave nacional, </w:t>
      </w:r>
      <w:r w:rsidRPr="00EB7002">
        <w:rPr>
          <w:rFonts w:ascii="Times New Roman" w:hAnsi="Times New Roman"/>
          <w:bCs/>
          <w:sz w:val="24"/>
          <w:szCs w:val="24"/>
        </w:rPr>
        <w:t>estas elecciones europeas han supuesto el momento en el que los ciudadanos han expresado su desconfianza hacia la Unión Europea</w:t>
      </w:r>
      <w:r w:rsidRPr="00B279D4">
        <w:rPr>
          <w:rFonts w:ascii="Times New Roman" w:hAnsi="Times New Roman"/>
          <w:sz w:val="24"/>
          <w:szCs w:val="24"/>
        </w:rPr>
        <w:t xml:space="preserve">. Aunque con matices muy distintos en cada país, el bipartidismo convencional se desmorona en Francia, Reino Unido, Italia y España. Los eurófobos han ganado en Francia y Reino Unido. El propio primer ministro galo, </w:t>
      </w:r>
      <w:r w:rsidRPr="00EB7002">
        <w:rPr>
          <w:rFonts w:ascii="Times New Roman" w:hAnsi="Times New Roman"/>
          <w:bCs/>
          <w:sz w:val="24"/>
          <w:szCs w:val="24"/>
        </w:rPr>
        <w:t>Manuel Valls</w:t>
      </w:r>
      <w:r w:rsidRPr="00B279D4">
        <w:rPr>
          <w:rFonts w:ascii="Times New Roman" w:hAnsi="Times New Roman"/>
          <w:sz w:val="24"/>
          <w:szCs w:val="24"/>
        </w:rPr>
        <w:t>, tuvo que comparecer para hacer sonar todas las alarmas y calificar el resultado de seísmo político. “El momento que vivimos es muy grave para Francia y para Europa”, declaró.</w:t>
      </w:r>
    </w:p>
    <w:p w:rsidR="00E06B61" w:rsidRPr="00B279D4" w:rsidRDefault="00E06B61" w:rsidP="00E06B61">
      <w:pPr>
        <w:spacing w:before="100" w:beforeAutospacing="1" w:after="100" w:afterAutospacing="1" w:line="240" w:lineRule="auto"/>
        <w:jc w:val="both"/>
        <w:rPr>
          <w:rFonts w:ascii="Times New Roman" w:hAnsi="Times New Roman"/>
          <w:sz w:val="24"/>
          <w:szCs w:val="24"/>
        </w:rPr>
      </w:pPr>
      <w:r w:rsidRPr="00B279D4">
        <w:rPr>
          <w:rFonts w:ascii="Times New Roman" w:hAnsi="Times New Roman"/>
          <w:sz w:val="24"/>
          <w:szCs w:val="24"/>
        </w:rPr>
        <w:t xml:space="preserve">El crecimiento es anémico y por lo tanto incapaz de corregir el inmenso legado de desempleados y deuda que la crisis soberana nos ha dejado. Así las cosas, la pregunta es insoslayable: </w:t>
      </w:r>
      <w:r w:rsidRPr="00EB7002">
        <w:rPr>
          <w:rFonts w:ascii="Times New Roman" w:hAnsi="Times New Roman"/>
          <w:bCs/>
          <w:sz w:val="24"/>
          <w:szCs w:val="24"/>
        </w:rPr>
        <w:t>¿hasta cuándo podrá aguantar el bipartidismo convencional en el sur de Europa, incluido Francia?</w:t>
      </w:r>
    </w:p>
    <w:p w:rsidR="00EB7002" w:rsidRDefault="00EB7002" w:rsidP="00E06B61">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La semana anterior a las elecciones</w:t>
      </w:r>
      <w:r w:rsidR="00E06B61" w:rsidRPr="00B279D4">
        <w:rPr>
          <w:rFonts w:ascii="Times New Roman" w:hAnsi="Times New Roman"/>
          <w:sz w:val="24"/>
          <w:szCs w:val="24"/>
        </w:rPr>
        <w:t xml:space="preserve">, el semanario </w:t>
      </w:r>
      <w:r w:rsidR="00E06B61" w:rsidRPr="00B279D4">
        <w:rPr>
          <w:rFonts w:ascii="Times New Roman" w:hAnsi="Times New Roman"/>
          <w:i/>
          <w:iCs/>
          <w:sz w:val="24"/>
          <w:szCs w:val="24"/>
        </w:rPr>
        <w:t>The Economist</w:t>
      </w:r>
      <w:r w:rsidR="00E06B61" w:rsidRPr="00B279D4">
        <w:rPr>
          <w:rFonts w:ascii="Times New Roman" w:hAnsi="Times New Roman"/>
          <w:sz w:val="24"/>
          <w:szCs w:val="24"/>
        </w:rPr>
        <w:t xml:space="preserve"> daba la bienvenida a este varapalo porque representaba la oportunidad de devolver el poder a los parlamentos nacionales, “donde reside la verdadera legitimidad”. Sin embargo, eso significa precisamente reforzar el sistema que ha impuesto Merkel, por el cual los intereses particulares de los países se superponen a los del colectivo. No hay mejor ejemplo que el del BCE: cuando Alemania era el enfermo crónico de Europa, el banco central se amoldó a sus necesidades, provocando burbujas por toda la periferia. En cambio, ahora, pese a que el objetivo de inflación es el 2 por ciento, la institución sita en Fráncfort deja que la media de los precios en la eurozona se sitúe en el 0,7 por ciento con tal de evitar que la inflación en Alemania roce el 2 por ciento. </w:t>
      </w:r>
    </w:p>
    <w:p w:rsidR="00E06B61" w:rsidRPr="00B279D4" w:rsidRDefault="00E06B61" w:rsidP="00E06B61">
      <w:pPr>
        <w:spacing w:before="100" w:beforeAutospacing="1" w:after="100" w:afterAutospacing="1" w:line="240" w:lineRule="auto"/>
        <w:jc w:val="both"/>
        <w:rPr>
          <w:rFonts w:ascii="Times New Roman" w:hAnsi="Times New Roman"/>
          <w:sz w:val="24"/>
          <w:szCs w:val="24"/>
        </w:rPr>
      </w:pPr>
      <w:r w:rsidRPr="00EB7002">
        <w:rPr>
          <w:rFonts w:ascii="Times New Roman" w:hAnsi="Times New Roman"/>
          <w:bCs/>
          <w:sz w:val="24"/>
          <w:szCs w:val="24"/>
        </w:rPr>
        <w:t>Las cosas se podrían haber hecho de forma más indolora de haber existido un liderazgo con una visión paneuropea y no exclusivamente germana</w:t>
      </w:r>
      <w:r w:rsidRPr="00B279D4">
        <w:rPr>
          <w:rFonts w:ascii="Times New Roman" w:hAnsi="Times New Roman"/>
          <w:sz w:val="24"/>
          <w:szCs w:val="24"/>
        </w:rPr>
        <w:t xml:space="preserve">. Costó más de dos años y la presión de EEUU y China para convencer a Merkel de que había que saltarse la ortodoxia del Bundesbank y restañar la hemorragia de las primas de riesgo. No parece éste el mejor </w:t>
      </w:r>
      <w:r w:rsidR="00EB7002">
        <w:rPr>
          <w:rFonts w:ascii="Times New Roman" w:hAnsi="Times New Roman"/>
          <w:sz w:val="24"/>
          <w:szCs w:val="24"/>
        </w:rPr>
        <w:t>modo de adoptar decisiones. El “Deutschland über alles”</w:t>
      </w:r>
      <w:r w:rsidRPr="00B279D4">
        <w:rPr>
          <w:rFonts w:ascii="Times New Roman" w:hAnsi="Times New Roman"/>
          <w:sz w:val="24"/>
          <w:szCs w:val="24"/>
        </w:rPr>
        <w:t>, Alemania por encima de todo, no puede ser. Su principal socio, Francia, acaba de pedir socorro.</w:t>
      </w:r>
    </w:p>
    <w:p w:rsidR="00E06B61" w:rsidRPr="00B279D4" w:rsidRDefault="00E06B61" w:rsidP="00E06B61">
      <w:pPr>
        <w:spacing w:before="100" w:beforeAutospacing="1" w:after="100" w:afterAutospacing="1" w:line="240" w:lineRule="auto"/>
        <w:jc w:val="both"/>
        <w:rPr>
          <w:rFonts w:ascii="Times New Roman" w:hAnsi="Times New Roman"/>
          <w:sz w:val="24"/>
          <w:szCs w:val="24"/>
        </w:rPr>
      </w:pPr>
      <w:r w:rsidRPr="00B279D4">
        <w:rPr>
          <w:rFonts w:ascii="Times New Roman" w:hAnsi="Times New Roman"/>
          <w:sz w:val="24"/>
          <w:szCs w:val="24"/>
        </w:rPr>
        <w:lastRenderedPageBreak/>
        <w:t xml:space="preserve">¿Atenderá Merkel la llamada de auxilio ante el terremoto en Francia? </w:t>
      </w:r>
      <w:r w:rsidRPr="00EB7002">
        <w:rPr>
          <w:rFonts w:ascii="Times New Roman" w:hAnsi="Times New Roman"/>
          <w:bCs/>
          <w:sz w:val="24"/>
          <w:szCs w:val="24"/>
        </w:rPr>
        <w:t>La crisis del Sistema Monetario Europeo en 1993 quizás pueda ofrecer valiosas lecciones</w:t>
      </w:r>
      <w:r w:rsidRPr="00EB7002">
        <w:rPr>
          <w:rFonts w:ascii="Times New Roman" w:hAnsi="Times New Roman"/>
          <w:sz w:val="24"/>
          <w:szCs w:val="24"/>
        </w:rPr>
        <w:t>.</w:t>
      </w:r>
      <w:r w:rsidRPr="00B279D4">
        <w:rPr>
          <w:rFonts w:ascii="Times New Roman" w:hAnsi="Times New Roman"/>
          <w:sz w:val="24"/>
          <w:szCs w:val="24"/>
        </w:rPr>
        <w:t xml:space="preserve"> Entonces, como un paso previo a la unión monetaria, las divisas se vincularon para cotizar dentro de una banda de fluctuación del 4,5 por ciento respecto al marco. Sin embargo, en ese momento los germanos estaban absorbiendo a la RDA y prácticamente establecieron la paridad entre los marcos de una y otra Alemania. Semejante canje entre los distintos marcos brindó una capacidad adquisitiva inimaginable para los ciudadanos del Este comunista, pero a la vez generó unas presiones inflacionistas enormes que obligaron al Bundesbank a subir los tipos de interés.</w:t>
      </w:r>
    </w:p>
    <w:p w:rsidR="00E06B61" w:rsidRPr="00B279D4" w:rsidRDefault="00E06B61" w:rsidP="00E06B61">
      <w:pPr>
        <w:spacing w:before="100" w:beforeAutospacing="1" w:after="100" w:afterAutospacing="1" w:line="240" w:lineRule="auto"/>
        <w:jc w:val="both"/>
        <w:rPr>
          <w:rFonts w:ascii="Times New Roman" w:hAnsi="Times New Roman"/>
          <w:sz w:val="24"/>
          <w:szCs w:val="24"/>
        </w:rPr>
      </w:pPr>
      <w:r w:rsidRPr="00EB7002">
        <w:rPr>
          <w:rFonts w:ascii="Times New Roman" w:hAnsi="Times New Roman"/>
          <w:sz w:val="24"/>
          <w:szCs w:val="24"/>
        </w:rPr>
        <w:t xml:space="preserve">Y </w:t>
      </w:r>
      <w:r w:rsidRPr="00EB7002">
        <w:rPr>
          <w:rFonts w:ascii="Times New Roman" w:hAnsi="Times New Roman"/>
          <w:bCs/>
          <w:sz w:val="24"/>
          <w:szCs w:val="24"/>
        </w:rPr>
        <w:t>para continuar vinculados al marco en el Sistema Monetario, el resto de naciones tuvo que encarecer también el precio del dinero, lo que provocó una recesión</w:t>
      </w:r>
      <w:r w:rsidRPr="00B279D4">
        <w:rPr>
          <w:rFonts w:ascii="Times New Roman" w:hAnsi="Times New Roman"/>
          <w:sz w:val="24"/>
          <w:szCs w:val="24"/>
        </w:rPr>
        <w:t>. Los países no podían seguir el ritmo de Alemania; y los mercados apostaron por que algunos no aguantarían.</w:t>
      </w:r>
    </w:p>
    <w:p w:rsidR="00E06B61" w:rsidRPr="00B279D4" w:rsidRDefault="00E06B61" w:rsidP="00E06B61">
      <w:pPr>
        <w:spacing w:before="100" w:beforeAutospacing="1" w:after="100" w:afterAutospacing="1" w:line="240" w:lineRule="auto"/>
        <w:jc w:val="both"/>
        <w:rPr>
          <w:rFonts w:ascii="Times New Roman" w:hAnsi="Times New Roman"/>
          <w:sz w:val="24"/>
          <w:szCs w:val="24"/>
        </w:rPr>
      </w:pPr>
      <w:r w:rsidRPr="00B279D4">
        <w:rPr>
          <w:rFonts w:ascii="Times New Roman" w:hAnsi="Times New Roman"/>
          <w:sz w:val="24"/>
          <w:szCs w:val="24"/>
        </w:rPr>
        <w:t xml:space="preserve">La libra inglesa y la lira italiana no resistieron y fueron expulsadas del Sistema Monetario Europeo. España y Finlandia tuvieron que devaluar. </w:t>
      </w:r>
      <w:r w:rsidRPr="00EB7002">
        <w:rPr>
          <w:rFonts w:ascii="Times New Roman" w:hAnsi="Times New Roman"/>
          <w:bCs/>
          <w:sz w:val="24"/>
          <w:szCs w:val="24"/>
        </w:rPr>
        <w:t>Pero ni por esas cedió Alemania... hasta que las sacudidas llegaron a las orillas del Sena</w:t>
      </w:r>
      <w:r w:rsidRPr="00EB7002">
        <w:rPr>
          <w:rFonts w:ascii="Times New Roman" w:hAnsi="Times New Roman"/>
          <w:sz w:val="24"/>
          <w:szCs w:val="24"/>
        </w:rPr>
        <w:t>.</w:t>
      </w:r>
      <w:r w:rsidRPr="00B279D4">
        <w:rPr>
          <w:rFonts w:ascii="Times New Roman" w:hAnsi="Times New Roman"/>
          <w:sz w:val="24"/>
          <w:szCs w:val="24"/>
        </w:rPr>
        <w:t xml:space="preserve"> Sólo ahí los alemanes temieron que se podía destruir el proyecto europeo y volver a la rivalidad de antaño. Alarmados, primero prestaron fondos a los franceses y, al final, se vieron obligados a ampliar el rango de fluctuación hasta el 30 por ciento.</w:t>
      </w:r>
    </w:p>
    <w:p w:rsidR="00E06B61" w:rsidRPr="00B279D4" w:rsidRDefault="00E06B61" w:rsidP="00E06B61">
      <w:pPr>
        <w:spacing w:before="100" w:beforeAutospacing="1" w:after="100" w:afterAutospacing="1" w:line="240" w:lineRule="auto"/>
        <w:jc w:val="both"/>
        <w:rPr>
          <w:rFonts w:ascii="Times New Roman" w:hAnsi="Times New Roman"/>
          <w:sz w:val="24"/>
          <w:szCs w:val="24"/>
        </w:rPr>
      </w:pPr>
      <w:r w:rsidRPr="00B279D4">
        <w:rPr>
          <w:rFonts w:ascii="Times New Roman" w:hAnsi="Times New Roman"/>
          <w:sz w:val="24"/>
          <w:szCs w:val="24"/>
        </w:rPr>
        <w:t>Luego de esta historia se desprenden dos lecciones: la primera, que después de muchos forcejeos y sufrimientos Berlín abre la mano, sobre todo al ver peligrar a sus vecinos galos. Así que es bastante probable que esta vez Merkel capte el mensaje de un Valls comprometido con las reformas pero asediado en las urnas. Y la segunda, dado que del euro no podemos salir sin corralitos y quiebras, que estamos abocados a competir con Alemania. Y cuanto antes nos entre en la cabeza, mejor.</w:t>
      </w:r>
    </w:p>
    <w:p w:rsidR="00E06B61" w:rsidRDefault="00E06B61" w:rsidP="00E06B61">
      <w:pPr>
        <w:spacing w:before="100" w:beforeAutospacing="1" w:after="100" w:afterAutospacing="1" w:line="240" w:lineRule="auto"/>
        <w:jc w:val="both"/>
        <w:rPr>
          <w:rFonts w:ascii="Times New Roman" w:hAnsi="Times New Roman"/>
          <w:sz w:val="24"/>
          <w:szCs w:val="24"/>
        </w:rPr>
      </w:pPr>
      <w:r w:rsidRPr="00B279D4">
        <w:rPr>
          <w:rFonts w:ascii="Times New Roman" w:hAnsi="Times New Roman"/>
          <w:sz w:val="24"/>
          <w:szCs w:val="24"/>
        </w:rPr>
        <w:t xml:space="preserve">Pese a sus errores, Merkel diagnostica bien el problema europeo: </w:t>
      </w:r>
      <w:r w:rsidRPr="00E319B7">
        <w:rPr>
          <w:rFonts w:ascii="Times New Roman" w:hAnsi="Times New Roman"/>
          <w:bCs/>
          <w:sz w:val="24"/>
          <w:szCs w:val="24"/>
        </w:rPr>
        <w:t>la eurozona abarca el 7 por ciento de la población mundial, el 25 por ciento del PIB global y el 50 por ciento de todo el gasto social que se desembolsa en el planeta. S</w:t>
      </w:r>
      <w:r w:rsidR="00E319B7">
        <w:rPr>
          <w:rFonts w:ascii="Times New Roman" w:hAnsi="Times New Roman"/>
          <w:bCs/>
          <w:sz w:val="24"/>
          <w:szCs w:val="24"/>
        </w:rPr>
        <w:t>i no se acometen las reformas, “</w:t>
      </w:r>
      <w:r w:rsidRPr="00E319B7">
        <w:rPr>
          <w:rFonts w:ascii="Times New Roman" w:hAnsi="Times New Roman"/>
          <w:bCs/>
          <w:sz w:val="24"/>
          <w:szCs w:val="24"/>
        </w:rPr>
        <w:t>Lifestyle E</w:t>
      </w:r>
      <w:r w:rsidR="00E319B7">
        <w:rPr>
          <w:rFonts w:ascii="Times New Roman" w:hAnsi="Times New Roman"/>
          <w:bCs/>
          <w:sz w:val="24"/>
          <w:szCs w:val="24"/>
        </w:rPr>
        <w:t>urope”</w:t>
      </w:r>
      <w:r w:rsidRPr="00E319B7">
        <w:rPr>
          <w:rFonts w:ascii="Times New Roman" w:hAnsi="Times New Roman"/>
          <w:bCs/>
          <w:sz w:val="24"/>
          <w:szCs w:val="24"/>
        </w:rPr>
        <w:t xml:space="preserve"> es insostenible</w:t>
      </w:r>
      <w:r w:rsidRPr="00E319B7">
        <w:rPr>
          <w:rFonts w:ascii="Times New Roman" w:hAnsi="Times New Roman"/>
          <w:sz w:val="24"/>
          <w:szCs w:val="24"/>
        </w:rPr>
        <w:t xml:space="preserve">. </w:t>
      </w:r>
      <w:r w:rsidRPr="00B279D4">
        <w:rPr>
          <w:rFonts w:ascii="Times New Roman" w:hAnsi="Times New Roman"/>
          <w:sz w:val="24"/>
          <w:szCs w:val="24"/>
        </w:rPr>
        <w:t>Europa ha de apostar por un sistema del bienestar que la hace más cohesionada y eficiente, pero cuyo mantenimiento conlleva altas dosis de responsabilidad y sacrificios por parte de sus ciudadanos. Y los mandatarios del viejo continente deberían mostrar el liderazgo suficiente como para explicarlo, en lugar de retratar siempre como culpables a Bruselas, la Troika o incluso a Merkel. Tras años enquistados en el poder, los partidos tradicionales deberían acometer una regeneración que fuese ejemplarizante y empezase por ellos mismos. De lo contrario, el voto tirará cada vez más, y con razón, hacia los populismos de corte nacionalista, ya sea en París, en Londres, o en Barcelona.</w:t>
      </w:r>
    </w:p>
    <w:p w:rsidR="00E319B7" w:rsidRDefault="00E319B7" w:rsidP="00E319B7">
      <w:pPr>
        <w:pStyle w:val="NormalWeb"/>
        <w:jc w:val="both"/>
      </w:pPr>
      <w:r>
        <w:rPr>
          <w:i/>
        </w:rPr>
        <w:t>“</w:t>
      </w:r>
      <w:r w:rsidR="00CD365B" w:rsidRPr="00E319B7">
        <w:rPr>
          <w:i/>
        </w:rPr>
        <w:t xml:space="preserve">El terremoto euroescéptico que ha sacudido la UE convertirá </w:t>
      </w:r>
      <w:r w:rsidR="00CD365B" w:rsidRPr="00E319B7">
        <w:rPr>
          <w:rStyle w:val="Textoennegrita"/>
          <w:b w:val="0"/>
          <w:i/>
        </w:rPr>
        <w:t>la política comunitaria en una tarea más hostil</w:t>
      </w:r>
      <w:r w:rsidR="00CD365B" w:rsidRPr="00E319B7">
        <w:rPr>
          <w:rStyle w:val="Textoennegrita"/>
          <w:i/>
        </w:rPr>
        <w:t xml:space="preserve"> </w:t>
      </w:r>
      <w:r w:rsidR="00CD365B" w:rsidRPr="00E319B7">
        <w:rPr>
          <w:i/>
        </w:rPr>
        <w:t xml:space="preserve">y abocada a la renacionalización de algunos de los planteamientos que hasta ahora sólo se discutían desde una perspectiva europea. </w:t>
      </w:r>
      <w:r w:rsidR="00CD365B" w:rsidRPr="00E319B7">
        <w:rPr>
          <w:rStyle w:val="Textoennegrita"/>
          <w:b w:val="0"/>
          <w:i/>
        </w:rPr>
        <w:t>Un total de 15 partidos anti UE</w:t>
      </w:r>
      <w:r w:rsidR="00CD365B" w:rsidRPr="00E319B7">
        <w:rPr>
          <w:rStyle w:val="Textoennegrita"/>
          <w:i/>
        </w:rPr>
        <w:t xml:space="preserve"> </w:t>
      </w:r>
      <w:r w:rsidR="00CD365B" w:rsidRPr="00E319B7">
        <w:rPr>
          <w:i/>
        </w:rPr>
        <w:t xml:space="preserve">procedentes de 13 países han conseguido entrar en la Eurocámara, donde </w:t>
      </w:r>
      <w:r w:rsidR="00CD365B" w:rsidRPr="00E319B7">
        <w:rPr>
          <w:rStyle w:val="Textoennegrita"/>
          <w:b w:val="0"/>
          <w:i/>
        </w:rPr>
        <w:t>ocuparan 100 asiento</w:t>
      </w:r>
      <w:r w:rsidR="00CD365B" w:rsidRPr="00E319B7">
        <w:rPr>
          <w:b/>
          <w:i/>
        </w:rPr>
        <w:t>s</w:t>
      </w:r>
      <w:r w:rsidR="00CD365B" w:rsidRPr="00E319B7">
        <w:rPr>
          <w:i/>
        </w:rPr>
        <w:t xml:space="preserve"> de acuerdo con el recuento oficial que aún no ha finalizado. </w:t>
      </w:r>
      <w:hyperlink r:id="rId54" w:history="1">
        <w:r w:rsidR="00CD365B" w:rsidRPr="00E319B7">
          <w:rPr>
            <w:rStyle w:val="Hipervnculo"/>
            <w:i/>
            <w:color w:val="auto"/>
            <w:u w:val="none"/>
          </w:rPr>
          <w:t>Quince fuerzas</w:t>
        </w:r>
      </w:hyperlink>
      <w:r w:rsidR="00CD365B" w:rsidRPr="00E319B7">
        <w:rPr>
          <w:i/>
        </w:rPr>
        <w:t xml:space="preserve"> que han llevado en sus programas electorales promesas como la destrucción del euro, el levantamiento de controles fronterizos, el fin </w:t>
      </w:r>
      <w:r w:rsidR="00CD365B" w:rsidRPr="00E319B7">
        <w:rPr>
          <w:i/>
        </w:rPr>
        <w:lastRenderedPageBreak/>
        <w:t>de la libre circulación o la salida de sus respectivos países de la Unión Europea</w:t>
      </w:r>
      <w:r>
        <w:rPr>
          <w:i/>
        </w:rPr>
        <w:t>”..</w:t>
      </w:r>
      <w:r w:rsidR="00CD365B" w:rsidRPr="00E319B7">
        <w:rPr>
          <w:i/>
        </w:rPr>
        <w:t xml:space="preserve">. </w:t>
      </w:r>
      <w:r w:rsidRPr="00F00AAD">
        <w:rPr>
          <w:u w:val="single"/>
        </w:rPr>
        <w:t>La eurofobia crea un socavón en la Unión Europea</w:t>
      </w:r>
      <w:r>
        <w:t xml:space="preserve"> (elmundo.es - </w:t>
      </w:r>
      <w:r w:rsidRPr="00F00AAD">
        <w:rPr>
          <w:b/>
        </w:rPr>
        <w:t>27/5/14</w:t>
      </w:r>
      <w:r>
        <w:t>)</w:t>
      </w:r>
    </w:p>
    <w:p w:rsidR="00CD365B" w:rsidRPr="00F7104F" w:rsidRDefault="00CD365B" w:rsidP="00CD365B">
      <w:pPr>
        <w:shd w:val="clear" w:color="auto" w:fill="FFFFFF"/>
        <w:spacing w:before="100" w:beforeAutospacing="1" w:after="345" w:line="240" w:lineRule="auto"/>
        <w:jc w:val="both"/>
        <w:rPr>
          <w:rFonts w:ascii="Times New Roman" w:hAnsi="Times New Roman" w:cs="Times New Roman"/>
          <w:sz w:val="24"/>
          <w:szCs w:val="24"/>
        </w:rPr>
      </w:pPr>
      <w:r w:rsidRPr="00F7104F">
        <w:rPr>
          <w:rFonts w:ascii="Times New Roman" w:hAnsi="Times New Roman" w:cs="Times New Roman"/>
          <w:sz w:val="24"/>
          <w:szCs w:val="24"/>
        </w:rPr>
        <w:t>Los análisis que siguen a estas elecciones europeas coinciden en minimizar el efecto de estos partidos dentro del Parlamento Europeo, ya que</w:t>
      </w:r>
      <w:r w:rsidRPr="00F7104F">
        <w:rPr>
          <w:rStyle w:val="Textoennegrita"/>
          <w:rFonts w:ascii="Times New Roman" w:hAnsi="Times New Roman" w:cs="Times New Roman"/>
          <w:sz w:val="24"/>
          <w:szCs w:val="24"/>
        </w:rPr>
        <w:t xml:space="preserve"> </w:t>
      </w:r>
      <w:r w:rsidRPr="00E319B7">
        <w:rPr>
          <w:rStyle w:val="Textoennegrita"/>
          <w:rFonts w:ascii="Times New Roman" w:hAnsi="Times New Roman" w:cs="Times New Roman"/>
          <w:b w:val="0"/>
          <w:sz w:val="24"/>
          <w:szCs w:val="24"/>
        </w:rPr>
        <w:t>ocuparán sólo un 13,1% de los 751 escaños</w:t>
      </w:r>
      <w:r w:rsidRPr="00F7104F">
        <w:rPr>
          <w:rStyle w:val="Textoennegrita"/>
          <w:rFonts w:ascii="Times New Roman" w:hAnsi="Times New Roman" w:cs="Times New Roman"/>
          <w:sz w:val="24"/>
          <w:szCs w:val="24"/>
        </w:rPr>
        <w:t>.</w:t>
      </w:r>
      <w:r w:rsidRPr="00F7104F">
        <w:rPr>
          <w:rFonts w:ascii="Times New Roman" w:hAnsi="Times New Roman" w:cs="Times New Roman"/>
          <w:sz w:val="24"/>
          <w:szCs w:val="24"/>
        </w:rPr>
        <w:t xml:space="preserve"> Pero reconocen que tendrán una gran influencia en la política comunitaria a través de la presión que hagan a los Gobiernos de sus países. </w:t>
      </w:r>
    </w:p>
    <w:p w:rsidR="00CD365B" w:rsidRPr="00F7104F" w:rsidRDefault="00CD365B" w:rsidP="00CD365B">
      <w:pPr>
        <w:shd w:val="clear" w:color="auto" w:fill="FFFFFF"/>
        <w:spacing w:before="100" w:beforeAutospacing="1" w:after="345" w:line="240" w:lineRule="auto"/>
        <w:jc w:val="both"/>
        <w:rPr>
          <w:rFonts w:ascii="Times New Roman" w:hAnsi="Times New Roman" w:cs="Times New Roman"/>
          <w:sz w:val="24"/>
          <w:szCs w:val="24"/>
        </w:rPr>
      </w:pPr>
      <w:r w:rsidRPr="00F7104F">
        <w:rPr>
          <w:rFonts w:ascii="Times New Roman" w:hAnsi="Times New Roman" w:cs="Times New Roman"/>
          <w:sz w:val="24"/>
          <w:szCs w:val="24"/>
        </w:rPr>
        <w:t xml:space="preserve">Los casos de Reino Unido y Francia son los más simbólicos por la fuerte irrupción de dos fuerzas euroescépticas que se han convertido en la opción más votada por los electores. </w:t>
      </w:r>
      <w:r w:rsidRPr="00E319B7">
        <w:rPr>
          <w:rStyle w:val="Textoennegrita"/>
          <w:rFonts w:ascii="Times New Roman" w:hAnsi="Times New Roman" w:cs="Times New Roman"/>
          <w:b w:val="0"/>
          <w:sz w:val="24"/>
          <w:szCs w:val="24"/>
        </w:rPr>
        <w:t>El Partido de la Independencia británico (Ukip) obtiene 23 asientos</w:t>
      </w:r>
      <w:r w:rsidRPr="00F7104F">
        <w:rPr>
          <w:rStyle w:val="Textoennegrita"/>
          <w:rFonts w:ascii="Times New Roman" w:hAnsi="Times New Roman" w:cs="Times New Roman"/>
          <w:sz w:val="24"/>
          <w:szCs w:val="24"/>
        </w:rPr>
        <w:t xml:space="preserve"> </w:t>
      </w:r>
      <w:r w:rsidRPr="00F7104F">
        <w:rPr>
          <w:rFonts w:ascii="Times New Roman" w:hAnsi="Times New Roman" w:cs="Times New Roman"/>
          <w:sz w:val="24"/>
          <w:szCs w:val="24"/>
        </w:rPr>
        <w:t xml:space="preserve">y podrá crear en torno a la figura de su líder, Nigel Farage, un grupo parlamentario (Europa por las Libertades y la Democracia, EFD) con una mayor presencia que en la anterior legislatura. </w:t>
      </w:r>
    </w:p>
    <w:p w:rsidR="00CD365B" w:rsidRPr="00E319B7" w:rsidRDefault="00CD365B" w:rsidP="00E319B7">
      <w:pPr>
        <w:shd w:val="clear" w:color="auto" w:fill="FFFFFF"/>
        <w:spacing w:before="100" w:beforeAutospacing="1" w:after="345" w:line="240" w:lineRule="auto"/>
        <w:jc w:val="both"/>
        <w:rPr>
          <w:rFonts w:ascii="Times New Roman" w:hAnsi="Times New Roman" w:cs="Times New Roman"/>
          <w:sz w:val="24"/>
          <w:szCs w:val="24"/>
        </w:rPr>
      </w:pPr>
      <w:r w:rsidRPr="00F7104F">
        <w:rPr>
          <w:rFonts w:ascii="Times New Roman" w:hAnsi="Times New Roman" w:cs="Times New Roman"/>
          <w:sz w:val="24"/>
          <w:szCs w:val="24"/>
        </w:rPr>
        <w:t xml:space="preserve">Este resultado deja al primer ministro británico, </w:t>
      </w:r>
      <w:hyperlink r:id="rId55" w:history="1">
        <w:r w:rsidRPr="00E319B7">
          <w:rPr>
            <w:rStyle w:val="Hipervnculo"/>
            <w:rFonts w:ascii="Times New Roman" w:hAnsi="Times New Roman" w:cs="Times New Roman"/>
            <w:color w:val="auto"/>
            <w:sz w:val="24"/>
            <w:szCs w:val="24"/>
            <w:u w:val="none"/>
          </w:rPr>
          <w:t>David Cameron</w:t>
        </w:r>
        <w:r w:rsidRPr="00F7104F">
          <w:rPr>
            <w:rStyle w:val="Hipervnculo"/>
            <w:rFonts w:ascii="Times New Roman" w:hAnsi="Times New Roman" w:cs="Times New Roman"/>
            <w:sz w:val="24"/>
            <w:szCs w:val="24"/>
          </w:rPr>
          <w:t>,</w:t>
        </w:r>
      </w:hyperlink>
      <w:r w:rsidRPr="00F7104F">
        <w:rPr>
          <w:rFonts w:ascii="Times New Roman" w:hAnsi="Times New Roman" w:cs="Times New Roman"/>
          <w:sz w:val="24"/>
          <w:szCs w:val="24"/>
        </w:rPr>
        <w:t xml:space="preserve"> en una situación complicada. El mensaje que los electores han enviado a través de las urnas es que la UE</w:t>
      </w:r>
      <w:r w:rsidRPr="00F7104F">
        <w:rPr>
          <w:rStyle w:val="Textoennegrita"/>
          <w:rFonts w:ascii="Times New Roman" w:hAnsi="Times New Roman" w:cs="Times New Roman"/>
          <w:sz w:val="24"/>
          <w:szCs w:val="24"/>
        </w:rPr>
        <w:t xml:space="preserve"> </w:t>
      </w:r>
      <w:r w:rsidRPr="00E319B7">
        <w:rPr>
          <w:rStyle w:val="Textoennegrita"/>
          <w:rFonts w:ascii="Times New Roman" w:hAnsi="Times New Roman" w:cs="Times New Roman"/>
          <w:b w:val="0"/>
          <w:sz w:val="24"/>
          <w:szCs w:val="24"/>
        </w:rPr>
        <w:t>plantea más problemas que soluciones</w:t>
      </w:r>
      <w:r w:rsidRPr="00F7104F">
        <w:rPr>
          <w:rStyle w:val="Textoennegrita"/>
          <w:rFonts w:ascii="Times New Roman" w:hAnsi="Times New Roman" w:cs="Times New Roman"/>
          <w:sz w:val="24"/>
          <w:szCs w:val="24"/>
        </w:rPr>
        <w:t>,</w:t>
      </w:r>
      <w:r w:rsidRPr="00F7104F">
        <w:rPr>
          <w:rFonts w:ascii="Times New Roman" w:hAnsi="Times New Roman" w:cs="Times New Roman"/>
          <w:sz w:val="24"/>
          <w:szCs w:val="24"/>
        </w:rPr>
        <w:t xml:space="preserve"> así que la lucha de Reino Unido para repatriar competencias y restar influencia a la Unión Europea en los asuntos nacionales será a partir de ahora más intensa. Este país, siempre un socio incómodo dentro del Consejo Europeo, amenaza con</w:t>
      </w:r>
      <w:r w:rsidRPr="00F7104F">
        <w:rPr>
          <w:rStyle w:val="Textoennegrita"/>
          <w:rFonts w:ascii="Times New Roman" w:hAnsi="Times New Roman" w:cs="Times New Roman"/>
          <w:sz w:val="24"/>
          <w:szCs w:val="24"/>
        </w:rPr>
        <w:t xml:space="preserve"> </w:t>
      </w:r>
      <w:r w:rsidRPr="00E319B7">
        <w:rPr>
          <w:rStyle w:val="Textoennegrita"/>
          <w:rFonts w:ascii="Times New Roman" w:hAnsi="Times New Roman" w:cs="Times New Roman"/>
          <w:b w:val="0"/>
          <w:sz w:val="24"/>
          <w:szCs w:val="24"/>
        </w:rPr>
        <w:t>celebrar un referéndum para decidir si continúa o no el club de los Veintiocho</w:t>
      </w:r>
      <w:r w:rsidRPr="00F7104F">
        <w:rPr>
          <w:rStyle w:val="Textoennegrita"/>
          <w:rFonts w:ascii="Times New Roman" w:hAnsi="Times New Roman" w:cs="Times New Roman"/>
          <w:sz w:val="24"/>
          <w:szCs w:val="24"/>
        </w:rPr>
        <w:t xml:space="preserve"> </w:t>
      </w:r>
      <w:r w:rsidRPr="00F7104F">
        <w:rPr>
          <w:rFonts w:ascii="Times New Roman" w:hAnsi="Times New Roman" w:cs="Times New Roman"/>
          <w:sz w:val="24"/>
          <w:szCs w:val="24"/>
        </w:rPr>
        <w:t>y Cameron puede verse obligado a radicalizar aún más su lucha contra el poder de Bruselas para garantizar la estabilidad en</w:t>
      </w:r>
      <w:r w:rsidR="00E319B7">
        <w:rPr>
          <w:rFonts w:ascii="Times New Roman" w:hAnsi="Times New Roman" w:cs="Times New Roman"/>
          <w:sz w:val="24"/>
          <w:szCs w:val="24"/>
        </w:rPr>
        <w:t xml:space="preserve"> la política interna del país. </w:t>
      </w:r>
    </w:p>
    <w:p w:rsidR="00CD365B" w:rsidRPr="00F7104F" w:rsidRDefault="00E319B7" w:rsidP="00CD365B">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w:t>
      </w:r>
      <w:r w:rsidR="00CD365B" w:rsidRPr="00F7104F">
        <w:rPr>
          <w:rFonts w:ascii="Times New Roman" w:hAnsi="Times New Roman" w:cs="Times New Roman"/>
          <w:sz w:val="24"/>
          <w:szCs w:val="24"/>
        </w:rPr>
        <w:t xml:space="preserve">El aumento del voto antieuropeo es </w:t>
      </w:r>
      <w:r w:rsidR="00CD365B" w:rsidRPr="00E319B7">
        <w:rPr>
          <w:rStyle w:val="Textoennegrita"/>
          <w:rFonts w:ascii="Times New Roman" w:hAnsi="Times New Roman" w:cs="Times New Roman"/>
          <w:b w:val="0"/>
          <w:sz w:val="24"/>
          <w:szCs w:val="24"/>
        </w:rPr>
        <w:t>un toque de atención para los líderes de la UE</w:t>
      </w:r>
      <w:r w:rsidR="00CD365B" w:rsidRPr="00F7104F">
        <w:rPr>
          <w:rStyle w:val="Textoennegrita"/>
          <w:rFonts w:ascii="Times New Roman" w:hAnsi="Times New Roman" w:cs="Times New Roman"/>
          <w:sz w:val="24"/>
          <w:szCs w:val="24"/>
        </w:rPr>
        <w:t xml:space="preserve">: </w:t>
      </w:r>
      <w:r w:rsidR="00F8455C">
        <w:rPr>
          <w:rFonts w:ascii="Times New Roman" w:hAnsi="Times New Roman" w:cs="Times New Roman"/>
          <w:sz w:val="24"/>
          <w:szCs w:val="24"/>
        </w:rPr>
        <w:t xml:space="preserve">si no se </w:t>
      </w:r>
      <w:r w:rsidR="00CD365B" w:rsidRPr="00F7104F">
        <w:rPr>
          <w:rFonts w:ascii="Times New Roman" w:hAnsi="Times New Roman" w:cs="Times New Roman"/>
          <w:sz w:val="24"/>
          <w:szCs w:val="24"/>
        </w:rPr>
        <w:t>inician grandes reformas y se devuelven competencias, los ciudadanos pueden acabar pronto optando por</w:t>
      </w:r>
      <w:r>
        <w:rPr>
          <w:rFonts w:ascii="Times New Roman" w:hAnsi="Times New Roman" w:cs="Times New Roman"/>
          <w:sz w:val="24"/>
          <w:szCs w:val="24"/>
        </w:rPr>
        <w:t xml:space="preserve"> una salida de la Unión Europea”</w:t>
      </w:r>
      <w:r w:rsidR="00CD365B" w:rsidRPr="00F7104F">
        <w:rPr>
          <w:rFonts w:ascii="Times New Roman" w:hAnsi="Times New Roman" w:cs="Times New Roman"/>
          <w:sz w:val="24"/>
          <w:szCs w:val="24"/>
        </w:rPr>
        <w:t>, apunta Mats Persson, director de Open Europe.</w:t>
      </w:r>
    </w:p>
    <w:p w:rsidR="00CD365B" w:rsidRPr="00F7104F" w:rsidRDefault="00CD365B" w:rsidP="00CD365B">
      <w:pPr>
        <w:shd w:val="clear" w:color="auto" w:fill="FFFFFF"/>
        <w:spacing w:before="100" w:beforeAutospacing="1" w:after="345" w:line="240" w:lineRule="auto"/>
        <w:jc w:val="both"/>
        <w:rPr>
          <w:rFonts w:ascii="Times New Roman" w:hAnsi="Times New Roman" w:cs="Times New Roman"/>
          <w:sz w:val="24"/>
          <w:szCs w:val="24"/>
        </w:rPr>
      </w:pPr>
      <w:r w:rsidRPr="00F7104F">
        <w:rPr>
          <w:rFonts w:ascii="Times New Roman" w:hAnsi="Times New Roman" w:cs="Times New Roman"/>
          <w:sz w:val="24"/>
          <w:szCs w:val="24"/>
        </w:rPr>
        <w:t xml:space="preserve">Algo similar ocurre </w:t>
      </w:r>
      <w:hyperlink r:id="rId56" w:history="1">
        <w:r w:rsidRPr="00E319B7">
          <w:rPr>
            <w:rStyle w:val="Hipervnculo"/>
            <w:rFonts w:ascii="Times New Roman" w:hAnsi="Times New Roman" w:cs="Times New Roman"/>
            <w:color w:val="auto"/>
            <w:sz w:val="24"/>
            <w:szCs w:val="24"/>
            <w:u w:val="none"/>
          </w:rPr>
          <w:t>en Francia.</w:t>
        </w:r>
        <w:r w:rsidRPr="00F7104F">
          <w:rPr>
            <w:rStyle w:val="Hipervnculo"/>
            <w:rFonts w:ascii="Times New Roman" w:hAnsi="Times New Roman" w:cs="Times New Roman"/>
            <w:sz w:val="24"/>
            <w:szCs w:val="24"/>
          </w:rPr>
          <w:t xml:space="preserve"> </w:t>
        </w:r>
      </w:hyperlink>
      <w:r w:rsidRPr="00F7104F">
        <w:rPr>
          <w:rFonts w:ascii="Times New Roman" w:hAnsi="Times New Roman" w:cs="Times New Roman"/>
          <w:sz w:val="24"/>
          <w:szCs w:val="24"/>
        </w:rPr>
        <w:t xml:space="preserve">Su debilitado presidente, François Hollande, no sólo </w:t>
      </w:r>
      <w:r w:rsidRPr="00E319B7">
        <w:rPr>
          <w:rStyle w:val="Textoennegrita"/>
          <w:rFonts w:ascii="Times New Roman" w:hAnsi="Times New Roman" w:cs="Times New Roman"/>
          <w:b w:val="0"/>
          <w:sz w:val="24"/>
          <w:szCs w:val="24"/>
        </w:rPr>
        <w:t>ha restado escaños a la familia socialista europea</w:t>
      </w:r>
      <w:r w:rsidRPr="00F7104F">
        <w:rPr>
          <w:rStyle w:val="Textoennegrita"/>
          <w:rFonts w:ascii="Times New Roman" w:hAnsi="Times New Roman" w:cs="Times New Roman"/>
          <w:sz w:val="24"/>
          <w:szCs w:val="24"/>
        </w:rPr>
        <w:t>,</w:t>
      </w:r>
      <w:r w:rsidRPr="00F7104F">
        <w:rPr>
          <w:rFonts w:ascii="Times New Roman" w:hAnsi="Times New Roman" w:cs="Times New Roman"/>
          <w:sz w:val="24"/>
          <w:szCs w:val="24"/>
        </w:rPr>
        <w:t xml:space="preserve"> sino que se encuentra ahora con una dura oposición de la extrema derecha de Marine Le Pen, crecida tras los excelentes resultados de estas elecciones. Su partido,</w:t>
      </w:r>
      <w:r w:rsidRPr="00F7104F">
        <w:rPr>
          <w:rStyle w:val="Textoennegrita"/>
          <w:rFonts w:ascii="Times New Roman" w:hAnsi="Times New Roman" w:cs="Times New Roman"/>
          <w:sz w:val="24"/>
          <w:szCs w:val="24"/>
        </w:rPr>
        <w:t xml:space="preserve"> </w:t>
      </w:r>
      <w:r w:rsidRPr="00E319B7">
        <w:rPr>
          <w:rStyle w:val="Textoennegrita"/>
          <w:rFonts w:ascii="Times New Roman" w:hAnsi="Times New Roman" w:cs="Times New Roman"/>
          <w:b w:val="0"/>
          <w:sz w:val="24"/>
          <w:szCs w:val="24"/>
        </w:rPr>
        <w:t>el Frente Nacional, ha obtenido el respaldo del 25%</w:t>
      </w:r>
      <w:r w:rsidRPr="00F7104F">
        <w:rPr>
          <w:rStyle w:val="Textoennegrita"/>
          <w:rFonts w:ascii="Times New Roman" w:hAnsi="Times New Roman" w:cs="Times New Roman"/>
          <w:sz w:val="24"/>
          <w:szCs w:val="24"/>
        </w:rPr>
        <w:t xml:space="preserve"> </w:t>
      </w:r>
      <w:r w:rsidRPr="00F7104F">
        <w:rPr>
          <w:rFonts w:ascii="Times New Roman" w:hAnsi="Times New Roman" w:cs="Times New Roman"/>
          <w:sz w:val="24"/>
          <w:szCs w:val="24"/>
        </w:rPr>
        <w:t xml:space="preserve">de los votantes (24 escaños) y sus planteamientos eurófobos condicionarán el modo en que Francia negocia con el resto de países en el Consejo Europeo. </w:t>
      </w:r>
    </w:p>
    <w:p w:rsidR="00CD365B" w:rsidRPr="00F7104F" w:rsidRDefault="00CD365B" w:rsidP="00CD365B">
      <w:pPr>
        <w:shd w:val="clear" w:color="auto" w:fill="FFFFFF"/>
        <w:spacing w:before="100" w:beforeAutospacing="1" w:after="345" w:line="240" w:lineRule="auto"/>
        <w:jc w:val="both"/>
        <w:rPr>
          <w:rFonts w:ascii="Times New Roman" w:hAnsi="Times New Roman" w:cs="Times New Roman"/>
          <w:sz w:val="24"/>
          <w:szCs w:val="24"/>
        </w:rPr>
      </w:pPr>
      <w:r w:rsidRPr="00E319B7">
        <w:rPr>
          <w:rStyle w:val="Textoennegrita"/>
          <w:rFonts w:ascii="Times New Roman" w:hAnsi="Times New Roman" w:cs="Times New Roman"/>
          <w:b w:val="0"/>
          <w:sz w:val="24"/>
          <w:szCs w:val="24"/>
        </w:rPr>
        <w:t>Junto a Ukip y el Frente Nacional, el Partido Popular Danés</w:t>
      </w:r>
      <w:r w:rsidRPr="00F7104F">
        <w:rPr>
          <w:rFonts w:ascii="Times New Roman" w:hAnsi="Times New Roman" w:cs="Times New Roman"/>
          <w:sz w:val="24"/>
          <w:szCs w:val="24"/>
        </w:rPr>
        <w:t xml:space="preserve"> es el otro movimiento euroescéptico que ha resultado ser la fuerza más votada en su país. Este grupo sumará cuatro escaños a la alianza antieuropea que empieza a gestarse con las primeras conversaciones entre sus líderes</w:t>
      </w:r>
      <w:r w:rsidRPr="004B7F55">
        <w:rPr>
          <w:rFonts w:ascii="Times New Roman" w:hAnsi="Times New Roman" w:cs="Times New Roman"/>
          <w:sz w:val="24"/>
          <w:szCs w:val="24"/>
        </w:rPr>
        <w:t xml:space="preserve">. </w:t>
      </w:r>
      <w:hyperlink r:id="rId57" w:history="1">
        <w:r w:rsidRPr="004B7F55">
          <w:rPr>
            <w:rStyle w:val="Hipervnculo"/>
            <w:rFonts w:ascii="Times New Roman" w:hAnsi="Times New Roman" w:cs="Times New Roman"/>
            <w:color w:val="auto"/>
            <w:sz w:val="24"/>
            <w:szCs w:val="24"/>
            <w:u w:val="none"/>
          </w:rPr>
          <w:t>En Hungría</w:t>
        </w:r>
        <w:r w:rsidRPr="004B7F55">
          <w:rPr>
            <w:rStyle w:val="Hipervnculo"/>
            <w:rFonts w:ascii="Times New Roman" w:hAnsi="Times New Roman" w:cs="Times New Roman"/>
            <w:color w:val="auto"/>
            <w:sz w:val="24"/>
            <w:szCs w:val="24"/>
          </w:rPr>
          <w:t xml:space="preserve"> </w:t>
        </w:r>
      </w:hyperlink>
      <w:r w:rsidRPr="00F7104F">
        <w:rPr>
          <w:rFonts w:ascii="Times New Roman" w:hAnsi="Times New Roman" w:cs="Times New Roman"/>
          <w:sz w:val="24"/>
          <w:szCs w:val="24"/>
        </w:rPr>
        <w:t>los radicales del Jobbik son la segunda opción preferida por los electores, con un respaldo del 14% que aportará otros tres diputados. Hay además otros cuatro países en los que el euroescepticismo ha acabado los terceros: el FPÖ austriaco (4 diputados), el PVV holandés de</w:t>
      </w:r>
      <w:hyperlink r:id="rId58" w:history="1">
        <w:r w:rsidRPr="004B7F55">
          <w:rPr>
            <w:rStyle w:val="Hipervnculo"/>
            <w:rFonts w:ascii="Times New Roman" w:hAnsi="Times New Roman" w:cs="Times New Roman"/>
            <w:color w:val="auto"/>
            <w:sz w:val="24"/>
            <w:szCs w:val="24"/>
            <w:u w:val="none"/>
          </w:rPr>
          <w:t xml:space="preserve"> Geert Wilders</w:t>
        </w:r>
      </w:hyperlink>
      <w:r w:rsidRPr="004B7F55">
        <w:rPr>
          <w:rFonts w:ascii="Times New Roman" w:hAnsi="Times New Roman" w:cs="Times New Roman"/>
          <w:sz w:val="24"/>
          <w:szCs w:val="24"/>
        </w:rPr>
        <w:t xml:space="preserve"> </w:t>
      </w:r>
      <w:r w:rsidRPr="00F7104F">
        <w:rPr>
          <w:rFonts w:ascii="Times New Roman" w:hAnsi="Times New Roman" w:cs="Times New Roman"/>
          <w:sz w:val="24"/>
          <w:szCs w:val="24"/>
        </w:rPr>
        <w:t>(tres escaños),</w:t>
      </w:r>
      <w:r w:rsidRPr="00F7104F">
        <w:rPr>
          <w:rStyle w:val="Textoennegrita"/>
          <w:rFonts w:ascii="Times New Roman" w:hAnsi="Times New Roman" w:cs="Times New Roman"/>
          <w:sz w:val="24"/>
          <w:szCs w:val="24"/>
        </w:rPr>
        <w:t xml:space="preserve"> </w:t>
      </w:r>
      <w:r w:rsidRPr="004B7F55">
        <w:rPr>
          <w:rStyle w:val="Textoennegrita"/>
          <w:rFonts w:ascii="Times New Roman" w:hAnsi="Times New Roman" w:cs="Times New Roman"/>
          <w:b w:val="0"/>
          <w:sz w:val="24"/>
          <w:szCs w:val="24"/>
        </w:rPr>
        <w:t>los verdaderos finlandeses</w:t>
      </w:r>
      <w:r w:rsidRPr="00F7104F">
        <w:rPr>
          <w:rStyle w:val="Textoennegrita"/>
          <w:rFonts w:ascii="Times New Roman" w:hAnsi="Times New Roman" w:cs="Times New Roman"/>
          <w:sz w:val="24"/>
          <w:szCs w:val="24"/>
        </w:rPr>
        <w:t xml:space="preserve"> </w:t>
      </w:r>
      <w:r w:rsidRPr="00F7104F">
        <w:rPr>
          <w:rFonts w:ascii="Times New Roman" w:hAnsi="Times New Roman" w:cs="Times New Roman"/>
          <w:sz w:val="24"/>
          <w:szCs w:val="24"/>
        </w:rPr>
        <w:t>(dos representantes)</w:t>
      </w:r>
      <w:r w:rsidRPr="00F7104F">
        <w:rPr>
          <w:rStyle w:val="Textoennegrita"/>
          <w:rFonts w:ascii="Times New Roman" w:hAnsi="Times New Roman" w:cs="Times New Roman"/>
          <w:sz w:val="24"/>
          <w:szCs w:val="24"/>
        </w:rPr>
        <w:t xml:space="preserve"> </w:t>
      </w:r>
      <w:r w:rsidRPr="004B7F55">
        <w:rPr>
          <w:rStyle w:val="Textoennegrita"/>
          <w:rFonts w:ascii="Times New Roman" w:hAnsi="Times New Roman" w:cs="Times New Roman"/>
          <w:b w:val="0"/>
          <w:sz w:val="24"/>
          <w:szCs w:val="24"/>
        </w:rPr>
        <w:t>y los nazis de Amanecer Dorado,</w:t>
      </w:r>
      <w:r w:rsidRPr="00F7104F">
        <w:rPr>
          <w:rStyle w:val="Textoennegrita"/>
          <w:rFonts w:ascii="Times New Roman" w:hAnsi="Times New Roman" w:cs="Times New Roman"/>
          <w:sz w:val="24"/>
          <w:szCs w:val="24"/>
        </w:rPr>
        <w:t xml:space="preserve"> </w:t>
      </w:r>
      <w:r w:rsidRPr="00F7104F">
        <w:rPr>
          <w:rFonts w:ascii="Times New Roman" w:hAnsi="Times New Roman" w:cs="Times New Roman"/>
          <w:sz w:val="24"/>
          <w:szCs w:val="24"/>
        </w:rPr>
        <w:t xml:space="preserve">en Grecia, desde donde aportarán otros tres diputados. </w:t>
      </w:r>
    </w:p>
    <w:p w:rsidR="00CD365B" w:rsidRPr="00F7104F" w:rsidRDefault="00CD365B" w:rsidP="00CD365B">
      <w:pPr>
        <w:shd w:val="clear" w:color="auto" w:fill="FFFFFF"/>
        <w:spacing w:before="100" w:beforeAutospacing="1" w:after="345" w:line="240" w:lineRule="auto"/>
        <w:jc w:val="both"/>
        <w:rPr>
          <w:rFonts w:ascii="Times New Roman" w:hAnsi="Times New Roman" w:cs="Times New Roman"/>
          <w:sz w:val="24"/>
          <w:szCs w:val="24"/>
        </w:rPr>
      </w:pPr>
      <w:r w:rsidRPr="004B7F55">
        <w:rPr>
          <w:rStyle w:val="Textoennegrita"/>
          <w:rFonts w:ascii="Times New Roman" w:hAnsi="Times New Roman" w:cs="Times New Roman"/>
          <w:b w:val="0"/>
          <w:sz w:val="24"/>
          <w:szCs w:val="24"/>
        </w:rPr>
        <w:t>En Italia, la sorpresa ha sido positiva para los europeístas</w:t>
      </w:r>
      <w:r w:rsidRPr="00F7104F">
        <w:rPr>
          <w:rStyle w:val="Textoennegrita"/>
          <w:rFonts w:ascii="Times New Roman" w:hAnsi="Times New Roman" w:cs="Times New Roman"/>
          <w:sz w:val="24"/>
          <w:szCs w:val="24"/>
        </w:rPr>
        <w:t xml:space="preserve">, </w:t>
      </w:r>
      <w:r w:rsidRPr="00F7104F">
        <w:rPr>
          <w:rFonts w:ascii="Times New Roman" w:hAnsi="Times New Roman" w:cs="Times New Roman"/>
          <w:sz w:val="24"/>
          <w:szCs w:val="24"/>
        </w:rPr>
        <w:t xml:space="preserve">ya que el partido en el Gobierno de </w:t>
      </w:r>
      <w:hyperlink r:id="rId59" w:history="1">
        <w:r w:rsidRPr="004B7F55">
          <w:rPr>
            <w:rStyle w:val="Hipervnculo"/>
            <w:rFonts w:ascii="Times New Roman" w:hAnsi="Times New Roman" w:cs="Times New Roman"/>
            <w:color w:val="auto"/>
            <w:sz w:val="24"/>
            <w:szCs w:val="24"/>
            <w:u w:val="none"/>
          </w:rPr>
          <w:t>Matteo Renzi</w:t>
        </w:r>
      </w:hyperlink>
      <w:r w:rsidRPr="00F7104F">
        <w:rPr>
          <w:rFonts w:ascii="Times New Roman" w:hAnsi="Times New Roman" w:cs="Times New Roman"/>
          <w:sz w:val="24"/>
          <w:szCs w:val="24"/>
        </w:rPr>
        <w:t xml:space="preserve"> ha sorprendido con un gran resultado. Sin embargo, este país aportará dos partidos de corte euroescéptico, aunque muy diferentes entre sí: la Liga </w:t>
      </w:r>
      <w:r w:rsidRPr="00F7104F">
        <w:rPr>
          <w:rFonts w:ascii="Times New Roman" w:hAnsi="Times New Roman" w:cs="Times New Roman"/>
          <w:sz w:val="24"/>
          <w:szCs w:val="24"/>
        </w:rPr>
        <w:lastRenderedPageBreak/>
        <w:t xml:space="preserve">Norte, de extrema derecha, suma cinco escaños; mientras que la alternativa de izquierda Movimiento Cinco Estrellas, de Beppe Grillo, aportará nada menos que 17 representantes. </w:t>
      </w:r>
    </w:p>
    <w:p w:rsidR="00CD365B" w:rsidRPr="00F7104F" w:rsidRDefault="00CD365B" w:rsidP="00CD365B">
      <w:pPr>
        <w:shd w:val="clear" w:color="auto" w:fill="FFFFFF"/>
        <w:spacing w:before="100" w:beforeAutospacing="1" w:after="345" w:line="240" w:lineRule="auto"/>
        <w:jc w:val="both"/>
        <w:rPr>
          <w:rFonts w:ascii="Times New Roman" w:hAnsi="Times New Roman" w:cs="Times New Roman"/>
          <w:sz w:val="24"/>
          <w:szCs w:val="24"/>
        </w:rPr>
      </w:pPr>
      <w:r w:rsidRPr="00F7104F">
        <w:rPr>
          <w:rFonts w:ascii="Times New Roman" w:hAnsi="Times New Roman" w:cs="Times New Roman"/>
          <w:sz w:val="24"/>
          <w:szCs w:val="24"/>
        </w:rPr>
        <w:t>Lo mismo sucede</w:t>
      </w:r>
      <w:hyperlink r:id="rId60" w:history="1">
        <w:r w:rsidRPr="004B7F55">
          <w:rPr>
            <w:rStyle w:val="Hipervnculo"/>
            <w:rFonts w:ascii="Times New Roman" w:hAnsi="Times New Roman" w:cs="Times New Roman"/>
            <w:color w:val="auto"/>
            <w:sz w:val="24"/>
            <w:szCs w:val="24"/>
            <w:u w:val="none"/>
          </w:rPr>
          <w:t xml:space="preserve"> en Alemania,</w:t>
        </w:r>
      </w:hyperlink>
      <w:r w:rsidRPr="00F7104F">
        <w:rPr>
          <w:rFonts w:ascii="Times New Roman" w:hAnsi="Times New Roman" w:cs="Times New Roman"/>
          <w:sz w:val="24"/>
          <w:szCs w:val="24"/>
        </w:rPr>
        <w:t xml:space="preserve"> donde hay dos fuerzas contrarias a la UE que han conseguido colarse por primera vez en la Eurocámara, después de que el país eliminara el umbral mínimo del 5% de los votos. </w:t>
      </w:r>
      <w:r w:rsidRPr="004B7F55">
        <w:rPr>
          <w:rStyle w:val="Textoennegrita"/>
          <w:rFonts w:ascii="Times New Roman" w:hAnsi="Times New Roman" w:cs="Times New Roman"/>
          <w:b w:val="0"/>
          <w:sz w:val="24"/>
          <w:szCs w:val="24"/>
        </w:rPr>
        <w:t>Alternativa por Alemania (AfD) logra siete escaños,</w:t>
      </w:r>
      <w:r w:rsidRPr="00F7104F">
        <w:rPr>
          <w:rStyle w:val="Textoennegrita"/>
          <w:rFonts w:ascii="Times New Roman" w:hAnsi="Times New Roman" w:cs="Times New Roman"/>
          <w:sz w:val="24"/>
          <w:szCs w:val="24"/>
        </w:rPr>
        <w:t xml:space="preserve"> </w:t>
      </w:r>
      <w:r w:rsidRPr="00F7104F">
        <w:rPr>
          <w:rFonts w:ascii="Times New Roman" w:hAnsi="Times New Roman" w:cs="Times New Roman"/>
          <w:sz w:val="24"/>
          <w:szCs w:val="24"/>
        </w:rPr>
        <w:t>mientras que el partido filonazi NPD obtiene uno. La lista se completa en Polonia, con tres escaños para el Congreso de Nueva Derecha; Suecia, que aporta dos asientos con los Demócratas Suecos; y Bélgica, donde el Vlaams Belang logra un eurodiputado.</w:t>
      </w:r>
    </w:p>
    <w:p w:rsidR="00D3550F" w:rsidRPr="004B7F55" w:rsidRDefault="004B7F55" w:rsidP="00D3550F">
      <w:pPr>
        <w:pStyle w:val="NormalWeb"/>
        <w:jc w:val="both"/>
        <w:rPr>
          <w:i/>
        </w:rPr>
      </w:pPr>
      <w:r>
        <w:rPr>
          <w:i/>
        </w:rPr>
        <w:t>“</w:t>
      </w:r>
      <w:r w:rsidR="00D3550F" w:rsidRPr="004B7F55">
        <w:rPr>
          <w:i/>
        </w:rPr>
        <w:t>El avance de los radicales en las elecciones del 25-M (y la caída del bipartidismo) causa inquietud en las instituciones europeas, metidas en una batalla que se adivina larga por la presidencia de la Comisión Europea. Pero sobre todo provoca espanto en algunas capitales: el nerviosismo se apoderó ayer de los líderes de los países más afectados por el ascenso de los extremistas en la Unión, especialmente Francia y Reino Unido. La primera gran bronca de la era post 25-M está en marcha: a su llegada a una cumbre informal, en Bruselas, el presidente socialista francés, François Hollande, y el premier conservador británico, David Cameron, reclamaron una reacción fulminante de la UE para abortar esa tendencia en las urnas, que refleja el desencanto de muchos votantes</w:t>
      </w:r>
      <w:r>
        <w:rPr>
          <w:i/>
        </w:rPr>
        <w:t>”..</w:t>
      </w:r>
      <w:r w:rsidR="00D3550F" w:rsidRPr="004B7F55">
        <w:rPr>
          <w:i/>
        </w:rPr>
        <w:t>.</w:t>
      </w:r>
      <w:r>
        <w:rPr>
          <w:i/>
        </w:rPr>
        <w:t xml:space="preserve"> </w:t>
      </w:r>
      <w:r w:rsidRPr="00271B1A">
        <w:rPr>
          <w:u w:val="single"/>
        </w:rPr>
        <w:t>Los líderes reaccionan al latigazo electoral</w:t>
      </w:r>
      <w:r>
        <w:t xml:space="preserve"> (El País - </w:t>
      </w:r>
      <w:r w:rsidRPr="00271B1A">
        <w:rPr>
          <w:b/>
        </w:rPr>
        <w:t>28/5/14</w:t>
      </w:r>
      <w:r>
        <w:t>)</w:t>
      </w:r>
    </w:p>
    <w:p w:rsidR="00D3550F" w:rsidRPr="00271B1A" w:rsidRDefault="00D3550F" w:rsidP="00D3550F">
      <w:pPr>
        <w:pStyle w:val="NormalWeb"/>
        <w:jc w:val="both"/>
      </w:pPr>
      <w:r w:rsidRPr="00271B1A">
        <w:t>Italia está también por la labo</w:t>
      </w:r>
      <w:r w:rsidR="004B7F55">
        <w:t>r. El continente se rebela así -con la boca pequeña, de momento-</w:t>
      </w:r>
      <w:r w:rsidRPr="00271B1A">
        <w:t xml:space="preserve"> contra el diktat de la canciller Angela Merkel: al hilo de los resultados electorales vuelve el redoble de tambores contra la austeridad alemana que ha dominado la gestión de la crisis en los últimos tiempos, en favor de las políticas de crecimiento y de una relajación de las reglas fiscales. Y llegan también nuevos vientos para reformar la Unión; una especie de segunda transición, aún poco definida, que pe</w:t>
      </w:r>
      <w:r>
        <w:t>rmita frenar a los extremistas.</w:t>
      </w:r>
    </w:p>
    <w:p w:rsidR="00D3550F" w:rsidRPr="00271B1A" w:rsidRDefault="00D3550F" w:rsidP="00D3550F">
      <w:pPr>
        <w:pStyle w:val="NormalWeb"/>
        <w:jc w:val="both"/>
      </w:pPr>
      <w:r w:rsidRPr="00271B1A">
        <w:t>París levantó ayer la voz, alto y claro, por primera vez en mucho tiempo. Tras dos años y medio desdibujado por sus problemas internos, Hollande regresó al discurso que llevaba después de ganar las presidenciales francesas de 2012, y emplazó a poner en marcha una ambiciosa agenda reformista: “Europa se ha vuelto ilegible, distante, básicamente incomprensible, incluso para los gobiernos. Eso no puede seguir así. El proyecto europeo tiene que ser simple y claro, y debe retirarse de donde no sea necesario”, dijo, en un mensaje muy poco habitual para un dirigente francés. “Es mi deber reformar Francia y reenfocar Europa”, agregó en un guiño claro al primer ministro italiano, Matteo Renzi, la nueva esperanza de la izquierda tras su espectacular triunfo en las europeas. Renzi está a punto de asumir la presidencia temporal de la Unión. Y ha dejado clara su intención de aprovechar ese semestre para activar una especie de proceso constituyente en Europa, que incluya una flexibilización de las normas fiscales y otros asuntos. Aunque para eso deba convencer a Merkel, un hueso duro de roer.</w:t>
      </w:r>
    </w:p>
    <w:p w:rsidR="00D3550F" w:rsidRDefault="00D3550F" w:rsidP="00D3550F">
      <w:pPr>
        <w:pStyle w:val="NormalWeb"/>
        <w:jc w:val="both"/>
      </w:pPr>
      <w:r w:rsidRPr="00271B1A">
        <w:t xml:space="preserve">Cameron fue también directo al grano, con el habitual toque británico: “La Unión no puede ignorar estos resultados y seguir como antes. Necesitamos un cambio. Europa debe concentrarse en lo que importa, en el crecimiento y el empleo, y no intentar hacer </w:t>
      </w:r>
      <w:r w:rsidRPr="00271B1A">
        <w:lastRenderedPageBreak/>
        <w:t>tanto en tantos otros ámbitos. Bruselas se ha vuelto demasiado grande, demasiado autoritaria, demasiado entrometida”, dijo rotundo a su entrada a la cum</w:t>
      </w:r>
      <w:r>
        <w:t>bre.</w:t>
      </w:r>
    </w:p>
    <w:p w:rsidR="00D3550F" w:rsidRPr="00271B1A" w:rsidRDefault="00D3550F" w:rsidP="00D3550F">
      <w:pPr>
        <w:pStyle w:val="NormalWeb"/>
        <w:jc w:val="both"/>
      </w:pPr>
      <w:r w:rsidRPr="00271B1A">
        <w:t>Parece inevitable que el 25-M provoque una sacudida en Bruselas; queda por ver en qué dirección cristaliza la irritación que emerge en las capitales. La cumbre, que estaba diseñada para empezar a mercadear con los principales cargos de las instituciones, es la primera muestra de que vienen curvas; de que el mensaje de los votantes empieza a generar reacciones en varios Ejecutivos, tanto los citados como otros con dificultades (el de Grecia, por ejemplo). Atrapada en una lasaña de complejidades, atascada en una crisis devastadora, entorpecida por un gobierno colectivo ineficaz y agobiada por una llegada de inmigrantes que el continente no sabe exactamente cómo gestionar, los líderes de los Veintiocho se reunieron para reacci</w:t>
      </w:r>
      <w:r>
        <w:t>onar a los resultados del 25-M.</w:t>
      </w:r>
    </w:p>
    <w:p w:rsidR="00D3550F" w:rsidRPr="00271B1A" w:rsidRDefault="00D3550F" w:rsidP="00D3550F">
      <w:pPr>
        <w:pStyle w:val="NormalWeb"/>
        <w:jc w:val="both"/>
      </w:pPr>
      <w:r w:rsidRPr="00271B1A">
        <w:t>Las primeras declaraciones dejan entrever el malestar contra Alemania: con Italia y Francia aquejadas de problemas e</w:t>
      </w:r>
      <w:r w:rsidR="004B7F55">
        <w:t>conómicos similares -</w:t>
      </w:r>
      <w:r w:rsidRPr="00271B1A">
        <w:t>parecidos también a los de España: el presidente Mariano Rajoy reclamó anoche pol</w:t>
      </w:r>
      <w:r w:rsidR="004B7F55">
        <w:t>íticas “un poco más expansivas”-</w:t>
      </w:r>
      <w:r w:rsidRPr="00271B1A">
        <w:t>, vuelve a ganar enteros la posibilidad de crear un eje franco-italiano capaz de contrarrestar a Berlín. Renzi ha abanderado en las últimas semanas la necesidad de acordar una nueva agenda para la Unión, que incluye una “operación keynesiana” con estímulos e inversiones, además de una convención constitucional para relajar las estrictas reglas fiscales de la eurozona. Cameron, Hollande y Rajoy, junto con otros líderes, fueron en la misma línea: lanzaron mensajes directos para Merkel, que tiene la llave de casi todo, incluido el controvertido nombramiento del próximo presidente de la Comisión Europea, tal vez el cargo fundamental en el entra</w:t>
      </w:r>
      <w:r>
        <w:t>mado institucional de Bruselas.</w:t>
      </w:r>
    </w:p>
    <w:p w:rsidR="00D3550F" w:rsidRPr="00271B1A" w:rsidRDefault="00D3550F" w:rsidP="00D3550F">
      <w:pPr>
        <w:pStyle w:val="NormalWeb"/>
        <w:jc w:val="both"/>
      </w:pPr>
      <w:r w:rsidRPr="00271B1A">
        <w:t>No parece fácil que la canciller dé su brazo a torcer. Su partido perdió escaños, pero sigue dominando en Alemania pese al ascenso de los socialdemócratas de Martin Schulz. Y en la Unión está por ver el papel de Schulz, que acabó lejos del conservador Jean-Claude Juncker en la carrera por la presidencia de la Comisión. Los cinco grandes partidos de la Eurocámara movieron ayer ficha, en un mensaje telegrafiado a los primeros ministros: dieron un mandato a Juncker para que trate de forjar una mayoría que le permita acceder a ese cargo. Pero este es un partido que se juega en varias canchas: los líderes dieron a su vez el mandato al presidente del Consejo, Herman Van Rompuy, para que negocie con los grupos. Varios países apoyaron de forma explícita a Juncker, pero Merkel dio la medida justa de por dónde van los tiros: también apoyó al candidato conservador, pero a media voz, y a renglón seguido exigió al Parlamento que no tergiverse los tratados. En ningún lugar, vino a decir, se habla de automatismos entre los resultados electorales y la presidencia de la Comisión. La canciller dejó la guinda para el final: explicó que en Alemania “ha habido presidentes que no necesariamente eran del partido más votado”. “Las prioridades que acuerde el Consejo para esta legislatura las puede apl</w:t>
      </w:r>
      <w:r>
        <w:t>icar Juncker, y también otros”.</w:t>
      </w:r>
    </w:p>
    <w:p w:rsidR="004B7F55" w:rsidRDefault="00D3550F" w:rsidP="004B7F55">
      <w:pPr>
        <w:pStyle w:val="NormalWeb"/>
        <w:jc w:val="both"/>
      </w:pPr>
      <w:r w:rsidRPr="00271B1A">
        <w:t>Merkel no le cierra el paso definitivamente a Juncker, pero tampoco le da un portazo a Cameron, que no le quiere ni en pintura. La Eurocámara, eso sí, amenaza con bloquear el proceso si el Consejo se saca de la chistera nombres que no hayan concurrido a los comicios. En caso de desacuerdo, se avecina una batalla larga y enconada, que históricamente ha perdido el Parlamento.</w:t>
      </w:r>
    </w:p>
    <w:p w:rsidR="00D3550F" w:rsidRPr="004B7F55" w:rsidRDefault="004B7F55" w:rsidP="00D3550F">
      <w:pPr>
        <w:pStyle w:val="NormalWeb"/>
        <w:jc w:val="both"/>
      </w:pPr>
      <w:r>
        <w:rPr>
          <w:i/>
        </w:rPr>
        <w:lastRenderedPageBreak/>
        <w:t>“</w:t>
      </w:r>
      <w:r w:rsidR="00D3550F" w:rsidRPr="004B7F55">
        <w:rPr>
          <w:i/>
        </w:rPr>
        <w:t xml:space="preserve">La victoria del Frente Nacional (FN) de extrema derecha en las elecciones francesas al Parlamento Europeo supone una conmoción casi tan </w:t>
      </w:r>
      <w:r w:rsidRPr="004B7F55">
        <w:rPr>
          <w:i/>
        </w:rPr>
        <w:t xml:space="preserve">grande en Berlín como en París. </w:t>
      </w:r>
      <w:r w:rsidR="00D3550F" w:rsidRPr="004B7F55">
        <w:rPr>
          <w:i/>
        </w:rPr>
        <w:t>Pese a que el resultado se ajustó a las previsiones, los alemanes apenas pueden dar crédito a lo que está ocurriendo al otro lado del Rhin. Durante décadas, París y Berlín han trabajado</w:t>
      </w:r>
      <w:r w:rsidRPr="004B7F55">
        <w:rPr>
          <w:i/>
        </w:rPr>
        <w:t xml:space="preserve"> juntos dirigiendo la eurozona -</w:t>
      </w:r>
      <w:r w:rsidR="00D3550F" w:rsidRPr="004B7F55">
        <w:rPr>
          <w:i/>
        </w:rPr>
        <w:t>y han abordado las tensiones mutuas</w:t>
      </w:r>
      <w:r>
        <w:rPr>
          <w:i/>
        </w:rPr>
        <w:t>”..</w:t>
      </w:r>
      <w:r w:rsidR="00D3550F" w:rsidRPr="004B7F55">
        <w:rPr>
          <w:i/>
        </w:rPr>
        <w:t>.</w:t>
      </w:r>
      <w:r>
        <w:t xml:space="preserve"> </w:t>
      </w:r>
      <w:r w:rsidRPr="0029504F">
        <w:rPr>
          <w:u w:val="single"/>
        </w:rPr>
        <w:t>Berlín observa con preocupación el euroescepticismo en Francia</w:t>
      </w:r>
      <w:r>
        <w:t xml:space="preserve"> (Expansión - </w:t>
      </w:r>
      <w:r w:rsidRPr="0029504F">
        <w:rPr>
          <w:b/>
        </w:rPr>
        <w:t>28/5/14</w:t>
      </w:r>
      <w:r>
        <w:t>)</w:t>
      </w:r>
    </w:p>
    <w:p w:rsidR="00D3550F" w:rsidRDefault="00D3550F" w:rsidP="00D3550F">
      <w:pPr>
        <w:pStyle w:val="NormalWeb"/>
        <w:jc w:val="both"/>
      </w:pPr>
      <w:r>
        <w:t xml:space="preserve">Pero ahora, la mitad francesa </w:t>
      </w:r>
      <w:r w:rsidR="004B7F55">
        <w:t>de la relación sufre problemas -</w:t>
      </w:r>
      <w:r>
        <w:t>y el socio alemán comparte los perjuicios y se pregunta al mismo tiempo por los peligros que plantea para el resto de la UE el auge populista en Francia.</w:t>
      </w:r>
    </w:p>
    <w:p w:rsidR="00D3550F" w:rsidRDefault="00D3550F" w:rsidP="00D3550F">
      <w:pPr>
        <w:pStyle w:val="NormalWeb"/>
        <w:jc w:val="both"/>
      </w:pPr>
      <w:r>
        <w:t>El ministro de Finanzas Wolfgang Schäuble condenó con vehemencia al FN, que fue el partido más votado en las elecciones del domingo</w:t>
      </w:r>
      <w:r w:rsidR="004B7F55">
        <w:t xml:space="preserve"> (25/6)</w:t>
      </w:r>
      <w:r>
        <w:t xml:space="preserve"> con el 25% de los votos. Para Schäuble, de 71 años, era algo personal. Su primera lengua extranjera era el francés, creció durante la reconstrucción de Europa después de 1945 y ha dedicado su carrera política a la UE.</w:t>
      </w:r>
    </w:p>
    <w:p w:rsidR="00D3550F" w:rsidRDefault="00D3550F" w:rsidP="00D3550F">
      <w:pPr>
        <w:pStyle w:val="NormalWeb"/>
        <w:jc w:val="both"/>
      </w:pPr>
      <w:r>
        <w:t>En una conferencia, condenó al FN calificándolo de “fascista”. Y advirtió de que su éxito representaba un reto no sólo para Francia, sino también para el resto de Europa, Alemania incluida. “Tenemos que pensar en los errores que hemos cometido para que u</w:t>
      </w:r>
      <w:r w:rsidR="004B7F55">
        <w:t>na cuarta parte del electorado (en Francia)</w:t>
      </w:r>
      <w:r>
        <w:t xml:space="preserve"> votase no ya a un partido de derechas, sino a un partido fascista extremista”, señaló.</w:t>
      </w:r>
    </w:p>
    <w:p w:rsidR="00D3550F" w:rsidRDefault="00D3550F" w:rsidP="00D3550F">
      <w:pPr>
        <w:pStyle w:val="NormalWeb"/>
        <w:jc w:val="both"/>
      </w:pPr>
      <w:r>
        <w:t>En un tono más tranquilo propio de su estilo, la canciller alemana Angela Merkel reafirmó su compromiso con París, asegurando que Berlín tenía “sumo interés en la prosperidad de Francia”.</w:t>
      </w:r>
    </w:p>
    <w:p w:rsidR="00D3550F" w:rsidRDefault="00D3550F" w:rsidP="00D3550F">
      <w:pPr>
        <w:pStyle w:val="NormalWeb"/>
        <w:jc w:val="both"/>
      </w:pPr>
      <w:r>
        <w:t>Pero no será fácil rescatar a Francia. Antes incluso de las elecciones del domingo, el presidente francés François Hollande registraba cotas de popularidad en mín</w:t>
      </w:r>
      <w:r w:rsidR="004B7F55">
        <w:t xml:space="preserve">imos históricos. </w:t>
      </w:r>
      <w:r>
        <w:t>Hace tiempo que Hollande se muestra ambivalente sobre los planes alemanes para una mayor integración de la eurozona. El triunfo del FN, y sus demandas de poner fin a la eurozona y devolver el poder a las capitales nacionales, limitará aún más su margen de maniobra.</w:t>
      </w:r>
    </w:p>
    <w:p w:rsidR="00D3550F" w:rsidRDefault="00D3550F" w:rsidP="00D3550F">
      <w:pPr>
        <w:pStyle w:val="NormalWeb"/>
        <w:jc w:val="both"/>
      </w:pPr>
      <w:r>
        <w:t>A nivel personal, la conservadora Merkel no es una socia estrecha para el socialista en el Palacio del Elíseo. Pese a sus frecuentes discusiones con su predecesor gaullista de la UMP, Nicolas Sarkozy, mantuvo una mejor relación d</w:t>
      </w:r>
      <w:r w:rsidR="004B7F55">
        <w:t xml:space="preserve">e trabajo con él. </w:t>
      </w:r>
      <w:r>
        <w:t>Sin embargo, ha cumplido con su deber hacia Hollande, invitándole, por ejemplo, a visitar antes de las elecciones europeas su distrito electoral de Str</w:t>
      </w:r>
      <w:r w:rsidR="004B7F55">
        <w:t>alsund, al noreste de Alemania.</w:t>
      </w:r>
    </w:p>
    <w:p w:rsidR="00D3550F" w:rsidRDefault="00D3550F" w:rsidP="00D3550F">
      <w:pPr>
        <w:pStyle w:val="NormalWeb"/>
        <w:jc w:val="both"/>
      </w:pPr>
      <w:r>
        <w:t>Ante los buenos resultados de los partidos populistas en el resto de Europa, especialmente en Reino Unido, algunos alemanes sienten la cercanía de una amenaza existencial para el orden político que ha propiciado un próspero periodo de posguerra.</w:t>
      </w:r>
    </w:p>
    <w:p w:rsidR="00D3550F" w:rsidRDefault="00D3550F" w:rsidP="00D3550F">
      <w:pPr>
        <w:pStyle w:val="NormalWeb"/>
        <w:jc w:val="both"/>
      </w:pPr>
      <w:r>
        <w:t>La reacción instintiva de Merkel fue centrarse en la economía. “La pregunta reside en cómo recuperar a los votantes”, dijo tras conocerse los resultados. “Pienso que un enfoque que se centre en la competitividad, el crecimiento y el empleo es la mejor respuesta a la decepción”.</w:t>
      </w:r>
    </w:p>
    <w:p w:rsidR="00D3550F" w:rsidRDefault="00D3550F" w:rsidP="00D3550F">
      <w:pPr>
        <w:pStyle w:val="NormalWeb"/>
        <w:jc w:val="both"/>
      </w:pPr>
      <w:r>
        <w:lastRenderedPageBreak/>
        <w:t>El remedio de Schäuble, según expl</w:t>
      </w:r>
      <w:r w:rsidR="004B7F55">
        <w:t>icó a poco de conocerse los resultados electorales</w:t>
      </w:r>
      <w:r>
        <w:t>, consiste en combinar las propuestas económicas de Merkel con una mayor integración de la eurozona, y cierta relajación de las normas de la UE para las naciones no pertenecientes a la eurozona.</w:t>
      </w:r>
    </w:p>
    <w:p w:rsidR="00D3550F" w:rsidRDefault="00D3550F" w:rsidP="00D3550F">
      <w:pPr>
        <w:pStyle w:val="NormalWeb"/>
        <w:jc w:val="both"/>
      </w:pPr>
      <w:r>
        <w:t>Pero no será fácil. Alemania y Francia representan polos cada vez más opuestos en el debate económico. Berlín sigue defendiendo que la disciplina fiscal y la competitividad llevan a la prosperidad, y Francia quiere más inversiones públicas (pagadas en gran parte por Alemania). Tal y como señaló Merkel tras la cumbre del martes: “Coincidimos en la necesidad de crecer, pero tenemos opiniones distintas sobre cómo generar crecimiento”.</w:t>
      </w:r>
    </w:p>
    <w:p w:rsidR="00D3550F" w:rsidRPr="0029504F" w:rsidRDefault="00D3550F" w:rsidP="00D3550F">
      <w:pPr>
        <w:pStyle w:val="NormalWeb"/>
        <w:jc w:val="both"/>
      </w:pPr>
      <w:r>
        <w:t>La canciller alemana puede consolarse con el éxito de la coalición pro-Europa en Alemania y del Partido Democrático del primer m</w:t>
      </w:r>
      <w:r w:rsidR="000E2C9C">
        <w:t xml:space="preserve">inistro Matteo Renzi en Italia. </w:t>
      </w:r>
      <w:r>
        <w:t>Pero para que la UE funcione, Francia y Alemania harían bien en encontrar una forma de limar asperezas. Marine Le Pen, la líder del FN, está ganando fuerza</w:t>
      </w:r>
      <w:r w:rsidR="004B7F55">
        <w:t xml:space="preserve">. Y, como dejó claro </w:t>
      </w:r>
      <w:r w:rsidR="00F8455C">
        <w:t>inmediatamente</w:t>
      </w:r>
      <w:r>
        <w:t>, pretende llevar su revolución contra el orden establecido más al</w:t>
      </w:r>
      <w:r w:rsidR="004B7F55">
        <w:t xml:space="preserve">lá de las fronteras de Francia. </w:t>
      </w:r>
      <w:r>
        <w:t>“Si a causa de la incompetencia y la debilidad de nuestros líderes Alemania se ha convertido en el corazón económico de la Unión Europea”, señaló Le Pen, “entonces Francia ha sido y será el corazón político de Europa”.</w:t>
      </w:r>
    </w:p>
    <w:p w:rsidR="000E2C9C" w:rsidRPr="000E2C9C" w:rsidRDefault="000E2C9C" w:rsidP="00D33637">
      <w:pPr>
        <w:pStyle w:val="NormalWeb"/>
        <w:shd w:val="clear" w:color="auto" w:fill="FFFFFF"/>
        <w:jc w:val="both"/>
        <w:rPr>
          <w:i/>
        </w:rPr>
      </w:pPr>
      <w:r>
        <w:rPr>
          <w:i/>
        </w:rPr>
        <w:t>“</w:t>
      </w:r>
      <w:r w:rsidR="00D33637" w:rsidRPr="000E2C9C">
        <w:rPr>
          <w:i/>
        </w:rPr>
        <w:t>Nada está nunca seguro, estemos prevenidos sobre las consecuencias de una vuelta atrás, advertía Jacques Delors. Las elecciones europeas del domingo muestran que, en medio de una crisis y bajo la dirección de Angela Merkel, vuelve a aflorar todo aquello para cuyo combate nació la propia Comunidad: los nacionalismos, el populismo, la demagogia, la xenofobia y el racismo. Todo aquello a lo que la Europa comunitaria se opuso con crecimiento, empleo y armonización, todo, vuelve a asomar hoy el hocico</w:t>
      </w:r>
      <w:r>
        <w:rPr>
          <w:i/>
        </w:rPr>
        <w:t>”..</w:t>
      </w:r>
      <w:r w:rsidR="00D33637" w:rsidRPr="000E2C9C">
        <w:rPr>
          <w:i/>
        </w:rPr>
        <w:t>.</w:t>
      </w:r>
      <w:r>
        <w:rPr>
          <w:i/>
        </w:rPr>
        <w:t xml:space="preserve"> </w:t>
      </w:r>
      <w:r w:rsidRPr="00C347E1">
        <w:rPr>
          <w:color w:val="000000"/>
        </w:rPr>
        <w:t>¿</w:t>
      </w:r>
      <w:r w:rsidRPr="00C347E1">
        <w:rPr>
          <w:color w:val="000000"/>
          <w:u w:val="single"/>
        </w:rPr>
        <w:t>Tienen en realidad algún proyecto</w:t>
      </w:r>
      <w:r w:rsidRPr="00C347E1">
        <w:rPr>
          <w:color w:val="000000"/>
        </w:rPr>
        <w:t>?</w:t>
      </w:r>
      <w:r>
        <w:rPr>
          <w:color w:val="000000"/>
        </w:rPr>
        <w:t xml:space="preserve"> (El País - </w:t>
      </w:r>
      <w:r w:rsidRPr="00C347E1">
        <w:rPr>
          <w:b/>
          <w:color w:val="000000"/>
        </w:rPr>
        <w:t>1/6/14</w:t>
      </w:r>
      <w:r>
        <w:rPr>
          <w:color w:val="000000"/>
        </w:rPr>
        <w:t>)</w:t>
      </w:r>
    </w:p>
    <w:p w:rsidR="00D33637" w:rsidRDefault="00D33637" w:rsidP="00D33637">
      <w:pPr>
        <w:pStyle w:val="NormalWeb"/>
        <w:shd w:val="clear" w:color="auto" w:fill="FFFFFF"/>
        <w:jc w:val="both"/>
      </w:pPr>
      <w:r>
        <w:t>Sin memoria no hay futuro, decía también Delors. Europa se construyó con dos obsesiones, la paz y el empleo. Con la idea obsesiva de los políticos alemanes, franceses o italianos de la posguerra de que los europeos tenían que poder trabajar en condiciones dignas y de que Europa tenía que poder crecer equilibradamente, es decir, sin la fractura social y geográfica que se está dibujando, de nuevo, en el mapa.</w:t>
      </w:r>
    </w:p>
    <w:p w:rsidR="00D33637" w:rsidRDefault="00D33637" w:rsidP="00D33637">
      <w:pPr>
        <w:pStyle w:val="NormalWeb"/>
        <w:shd w:val="clear" w:color="auto" w:fill="FFFFFF"/>
        <w:jc w:val="both"/>
      </w:pPr>
      <w:r>
        <w:t>No se trata de tener nostalgia, sino de recuperar la capacidad de imaginar alternativas y la capacidad de defenderlas políticamente,</w:t>
      </w:r>
      <w:r w:rsidR="000E2C9C">
        <w:t xml:space="preserve"> escribió Tony Judt. “</w:t>
      </w:r>
      <w:r>
        <w:t>Rechace la id</w:t>
      </w:r>
      <w:r w:rsidR="000E2C9C">
        <w:t>ea de que no existe alternativa”</w:t>
      </w:r>
      <w:r>
        <w:t>, propuso hasta el día de su muerte.</w:t>
      </w:r>
    </w:p>
    <w:p w:rsidR="00D33637" w:rsidRDefault="00D33637" w:rsidP="00D33637">
      <w:pPr>
        <w:pStyle w:val="NormalWeb"/>
        <w:shd w:val="clear" w:color="auto" w:fill="FFFFFF"/>
        <w:jc w:val="both"/>
      </w:pPr>
      <w:r>
        <w:t>Hay otra manera de hacer las cosas, insiste otro de los líderes de aquella otra Europa, Felip</w:t>
      </w:r>
      <w:r w:rsidR="000E2C9C">
        <w:t>e González, que tiene memoria: “</w:t>
      </w:r>
      <w:r>
        <w:t>¿Cuándo se va a enterar el Consejo Europeo de que no puede seguir adelante con su actual política? ¿Cuándo se comprenderá que en la Unión no puede decidir Alemania, con el consentimiento pasivo del resto de los países? No se puede seguir adelante en Europa con un modelo que es totalmente inaceptable para la socialdemocracia y que además no es sostenible económicamente, porque genera una monstruosa destrucción de empleo y de tejido productivo".</w:t>
      </w:r>
    </w:p>
    <w:p w:rsidR="00D33637" w:rsidRDefault="00D33637" w:rsidP="00D33637">
      <w:pPr>
        <w:pStyle w:val="NormalWeb"/>
        <w:shd w:val="clear" w:color="auto" w:fill="FFFFFF"/>
        <w:jc w:val="both"/>
      </w:pPr>
      <w:r>
        <w:t xml:space="preserve">No es cierto que hayamos fracasado, parece ser la respuesta de Merkel y su equipo: hemos salvado al euro. Cierto. ¿Y creen que ese mensaje hará que los ciudadanos pierdan su muy justificado miedo? ¿Creen que, por el mero hecho de existir, el euro </w:t>
      </w:r>
      <w:r>
        <w:lastRenderedPageBreak/>
        <w:t>creará empleo, relanzará el crecimiento, ofrecerá alternativas políticas a los ciudadanos? ¿O más bien está resultando lo contrario? Seguramente no es justo acusar al Gobierno alemán de egoísmo. No se trata de eso, se trata de una escandalosa falta de visión, como la que denunció Franklin D. Roosevelt al hacers</w:t>
      </w:r>
      <w:r w:rsidR="000E2C9C">
        <w:t>e cargo de la presidencia de EE</w:t>
      </w:r>
      <w:r>
        <w:t>UU en medio de la Gran Depresión.</w:t>
      </w:r>
    </w:p>
    <w:p w:rsidR="00D33637" w:rsidRDefault="00D33637" w:rsidP="00D33637">
      <w:pPr>
        <w:pStyle w:val="NormalWeb"/>
        <w:shd w:val="clear" w:color="auto" w:fill="FFFFFF"/>
        <w:jc w:val="both"/>
      </w:pPr>
      <w:r>
        <w:t xml:space="preserve">En una situación parecida a la que sufre hoy el sur de Europa, Roosevelt lanzó el </w:t>
      </w:r>
      <w:r w:rsidR="007741CA">
        <w:t>“</w:t>
      </w:r>
      <w:r w:rsidRPr="007741CA">
        <w:rPr>
          <w:rStyle w:val="nfasis"/>
          <w:i w:val="0"/>
        </w:rPr>
        <w:t>new deal</w:t>
      </w:r>
      <w:r w:rsidR="007741CA">
        <w:rPr>
          <w:rStyle w:val="nfasis"/>
          <w:i w:val="0"/>
        </w:rPr>
        <w:t>”</w:t>
      </w:r>
      <w:r w:rsidR="000E2C9C">
        <w:t>: “</w:t>
      </w:r>
      <w:r>
        <w:t>Millones de ciudadanos desempleados se enfrentan al problema de una existencia sombría, y otra gran multitud contempla cómo su trabajo recibe muy poco salario. Solo un optimista tonto puede negar las</w:t>
      </w:r>
      <w:r w:rsidR="000E2C9C">
        <w:t xml:space="preserve"> realidades oscuras del momento”. “</w:t>
      </w:r>
      <w:r>
        <w:t xml:space="preserve">La Unión </w:t>
      </w:r>
      <w:r w:rsidR="000E2C9C">
        <w:t>necesita acción y acción rápida”</w:t>
      </w:r>
      <w:r>
        <w:t>, determinó Roosevelt, para anunciar inmediatamente su más importante tarea: crear empleo y mejorar sus condiciones.</w:t>
      </w:r>
    </w:p>
    <w:p w:rsidR="00D33637" w:rsidRDefault="00D33637" w:rsidP="00D33637">
      <w:pPr>
        <w:pStyle w:val="NormalWeb"/>
        <w:shd w:val="clear" w:color="auto" w:fill="FFFFFF"/>
        <w:jc w:val="both"/>
      </w:pPr>
      <w:r>
        <w:t>¿Creen los dirigentes de la Unión Europea que la victoria del Frente Nacional tiene algo que ver con este mensaje? ¿Les importa la sombra de la bestia? Seguramente sí, pero la realidad es que los ciudadanos no les hemos oído una palabra al respecto. De lo que se ocupan ahora es de mantener una buena pelea para aclarar quién elige al presidente de la Comisión, si el Parlamento o el propio Consejo.</w:t>
      </w:r>
    </w:p>
    <w:p w:rsidR="00D33637" w:rsidRDefault="00D33637" w:rsidP="00D33637">
      <w:pPr>
        <w:pStyle w:val="NormalWeb"/>
        <w:shd w:val="clear" w:color="auto" w:fill="FFFFFF"/>
        <w:jc w:val="both"/>
      </w:pPr>
      <w:r>
        <w:t>Por el momento, han decidido retrasar la designación de Jean Claude Juncker, cabeza de lista del partido que ganó las elecciones, en una muestra más de la pasmosa falta de sentido político que padecen. Podían haber advertido que la falta de legitimidad democrática de las instituciones es uno de los motivos del aumento del euroescepticismo. Pero no. A la ligera, completamente ciegos, han optado por pasar algunas semanas (o meses) en una lucha descarnada por el poder, cuchicheando y cambiando naipes. ¿Por qué no Christine Lagarde? ¿Y Pascal Lamy, que es tan listo? No hay por qué contar papeletas. Basta, por lo que se ve, co</w:t>
      </w:r>
      <w:r w:rsidR="000E2C9C">
        <w:t>n “interpretar”</w:t>
      </w:r>
      <w:r>
        <w:t xml:space="preserve"> el sentido del voto. Y mientras esperamos, atónitos, que el juego de manos no llegue a producirse, nadie nos dice palabra de lo que importa. ¿Tienen algún proyecto?</w:t>
      </w:r>
    </w:p>
    <w:p w:rsidR="0052059E" w:rsidRPr="007741CA" w:rsidRDefault="007741CA" w:rsidP="0052059E">
      <w:pPr>
        <w:shd w:val="clear" w:color="auto" w:fill="FFFFFF"/>
        <w:spacing w:after="150" w:line="240" w:lineRule="auto"/>
        <w:jc w:val="both"/>
        <w:rPr>
          <w:rFonts w:ascii="Times New Roman" w:hAnsi="Times New Roman"/>
          <w:color w:val="000000"/>
          <w:sz w:val="24"/>
          <w:szCs w:val="24"/>
        </w:rPr>
      </w:pPr>
      <w:r>
        <w:rPr>
          <w:rFonts w:ascii="Times New Roman" w:hAnsi="Times New Roman"/>
          <w:i/>
          <w:color w:val="000000"/>
          <w:sz w:val="24"/>
          <w:szCs w:val="24"/>
        </w:rPr>
        <w:t>“</w:t>
      </w:r>
      <w:r w:rsidR="0052059E" w:rsidRPr="007741CA">
        <w:rPr>
          <w:rFonts w:ascii="Times New Roman" w:hAnsi="Times New Roman"/>
          <w:i/>
          <w:color w:val="000000"/>
          <w:sz w:val="24"/>
          <w:szCs w:val="24"/>
        </w:rPr>
        <w:t>La jefa del ultraderechista Frente Nacional francés, Marine Le Pen, dijo, en una entrevista con la revista alemana Der Spiegel, que quiere destruir la UE pero no quiera destruir a Europa y defendió proyectos de cooperación como Airbus o Ariane. “Lo que quiero destruir es la UE, no Europa. Creo en una Europa de las naciones. Creo en Airbus y en Ariane, en una Europa de la cooperación pero no quiero esta Unión Soviética europea”, dijo Le Pen en la entrevista</w:t>
      </w:r>
      <w:r>
        <w:rPr>
          <w:rFonts w:ascii="Times New Roman" w:hAnsi="Times New Roman"/>
          <w:i/>
          <w:color w:val="000000"/>
          <w:sz w:val="24"/>
          <w:szCs w:val="24"/>
        </w:rPr>
        <w:t>”..</w:t>
      </w:r>
      <w:r w:rsidR="0052059E" w:rsidRPr="007741CA">
        <w:rPr>
          <w:rFonts w:ascii="Times New Roman" w:hAnsi="Times New Roman"/>
          <w:i/>
          <w:color w:val="000000"/>
          <w:sz w:val="24"/>
          <w:szCs w:val="24"/>
        </w:rPr>
        <w:t>.</w:t>
      </w:r>
      <w:r>
        <w:rPr>
          <w:rFonts w:ascii="Times New Roman" w:hAnsi="Times New Roman"/>
          <w:color w:val="000000"/>
          <w:sz w:val="24"/>
          <w:szCs w:val="24"/>
        </w:rPr>
        <w:t xml:space="preserve"> </w:t>
      </w:r>
      <w:r w:rsidRPr="00255DDC">
        <w:rPr>
          <w:rFonts w:ascii="Times New Roman" w:hAnsi="Times New Roman"/>
          <w:color w:val="000000"/>
          <w:sz w:val="24"/>
          <w:szCs w:val="24"/>
          <w:u w:val="single"/>
        </w:rPr>
        <w:t>Le Pen: quiero destruir la UE pero no quiero destruir a Europa</w:t>
      </w:r>
      <w:r>
        <w:rPr>
          <w:rFonts w:ascii="Times New Roman" w:hAnsi="Times New Roman"/>
          <w:color w:val="000000"/>
          <w:sz w:val="24"/>
          <w:szCs w:val="24"/>
        </w:rPr>
        <w:t xml:space="preserve"> (Cinco Días - </w:t>
      </w:r>
      <w:r w:rsidRPr="00255DDC">
        <w:rPr>
          <w:rFonts w:ascii="Times New Roman" w:hAnsi="Times New Roman"/>
          <w:b/>
          <w:color w:val="000000"/>
          <w:sz w:val="24"/>
          <w:szCs w:val="24"/>
        </w:rPr>
        <w:t>1/6/14</w:t>
      </w:r>
      <w:r>
        <w:rPr>
          <w:rFonts w:ascii="Times New Roman" w:hAnsi="Times New Roman"/>
          <w:color w:val="000000"/>
          <w:sz w:val="24"/>
          <w:szCs w:val="24"/>
        </w:rPr>
        <w:t>)</w:t>
      </w:r>
    </w:p>
    <w:p w:rsidR="0052059E" w:rsidRPr="00255DDC" w:rsidRDefault="0052059E" w:rsidP="0052059E">
      <w:pPr>
        <w:shd w:val="clear" w:color="auto" w:fill="FFFFFF"/>
        <w:spacing w:after="150" w:line="240" w:lineRule="auto"/>
        <w:jc w:val="both"/>
        <w:rPr>
          <w:rFonts w:ascii="Times New Roman" w:hAnsi="Times New Roman"/>
          <w:color w:val="000000"/>
          <w:sz w:val="24"/>
          <w:szCs w:val="24"/>
        </w:rPr>
      </w:pPr>
      <w:r w:rsidRPr="00255DDC">
        <w:rPr>
          <w:rFonts w:ascii="Times New Roman" w:hAnsi="Times New Roman"/>
          <w:color w:val="000000"/>
          <w:sz w:val="24"/>
          <w:szCs w:val="24"/>
        </w:rPr>
        <w:t>Le Pen además rechazó la idea de que la UE sea un proyecto de paz y dijo que la Europa actual lo que representa es la guerra económica. “Europa es la guerra. La guerra económica, un aumento de las hostilidades entre los países. A los alemanes se les insulta y se les acusa de crueles, a los griegos de estafadores y a los franceses de vag</w:t>
      </w:r>
      <w:r w:rsidR="007741CA">
        <w:rPr>
          <w:rFonts w:ascii="Times New Roman" w:hAnsi="Times New Roman"/>
          <w:color w:val="000000"/>
          <w:sz w:val="24"/>
          <w:szCs w:val="24"/>
        </w:rPr>
        <w:t xml:space="preserve">os”, dijo la política francesa. </w:t>
      </w:r>
      <w:r w:rsidRPr="00255DDC">
        <w:rPr>
          <w:rFonts w:ascii="Times New Roman" w:hAnsi="Times New Roman"/>
          <w:color w:val="000000"/>
          <w:sz w:val="24"/>
          <w:szCs w:val="24"/>
        </w:rPr>
        <w:t>Además, según Le Pen, la canciller alemana Angela Merkel actualmente “no puede ir a ninguna parte sin que la protejan cientos de policías”. “Eso no tiene nada que ver con la fraternidad”, dijo.</w:t>
      </w:r>
    </w:p>
    <w:p w:rsidR="0052059E" w:rsidRPr="00255DDC" w:rsidRDefault="0052059E" w:rsidP="0052059E">
      <w:pPr>
        <w:shd w:val="clear" w:color="auto" w:fill="FFFFFF"/>
        <w:spacing w:after="150" w:line="240" w:lineRule="auto"/>
        <w:jc w:val="both"/>
        <w:rPr>
          <w:rFonts w:ascii="Times New Roman" w:hAnsi="Times New Roman"/>
          <w:color w:val="000000"/>
          <w:sz w:val="24"/>
          <w:szCs w:val="24"/>
        </w:rPr>
      </w:pPr>
      <w:r w:rsidRPr="00255DDC">
        <w:rPr>
          <w:rFonts w:ascii="Times New Roman" w:hAnsi="Times New Roman"/>
          <w:color w:val="000000"/>
          <w:sz w:val="24"/>
          <w:szCs w:val="24"/>
        </w:rPr>
        <w:t>Le Pen tiene la intención, según dijo, de impedir que la UE “siga respirando, que toque todo con sus tentáculos y que se meta en todas las es</w:t>
      </w:r>
      <w:r w:rsidR="007741CA">
        <w:rPr>
          <w:rFonts w:ascii="Times New Roman" w:hAnsi="Times New Roman"/>
          <w:color w:val="000000"/>
          <w:sz w:val="24"/>
          <w:szCs w:val="24"/>
        </w:rPr>
        <w:t xml:space="preserve">quinas de nuestra legislación”. </w:t>
      </w:r>
      <w:r w:rsidRPr="00255DDC">
        <w:rPr>
          <w:rFonts w:ascii="Times New Roman" w:hAnsi="Times New Roman"/>
          <w:color w:val="000000"/>
          <w:sz w:val="24"/>
          <w:szCs w:val="24"/>
        </w:rPr>
        <w:t>“En nuestra gloriosa historia tuvimos millones de muertos para seguir siendo un país libre. Hoy sencillamente nos estamos dejando robar el derecho a la autodeterminación”, dijo.</w:t>
      </w:r>
    </w:p>
    <w:p w:rsidR="0052059E" w:rsidRPr="00255DDC" w:rsidRDefault="0052059E" w:rsidP="0052059E">
      <w:pPr>
        <w:shd w:val="clear" w:color="auto" w:fill="FFFFFF"/>
        <w:spacing w:after="150" w:line="240" w:lineRule="auto"/>
        <w:jc w:val="both"/>
        <w:rPr>
          <w:rFonts w:ascii="Times New Roman" w:hAnsi="Times New Roman"/>
          <w:color w:val="000000"/>
          <w:sz w:val="24"/>
          <w:szCs w:val="24"/>
        </w:rPr>
      </w:pPr>
      <w:r w:rsidRPr="00255DDC">
        <w:rPr>
          <w:rFonts w:ascii="Times New Roman" w:hAnsi="Times New Roman"/>
          <w:color w:val="000000"/>
          <w:sz w:val="24"/>
          <w:szCs w:val="24"/>
        </w:rPr>
        <w:lastRenderedPageBreak/>
        <w:t>Le Pen dice además que un euro fuerte, como lo defiende Alemania, arruina la economía francesa pero aclara que eso</w:t>
      </w:r>
      <w:r w:rsidR="007741CA">
        <w:rPr>
          <w:rFonts w:ascii="Times New Roman" w:hAnsi="Times New Roman"/>
          <w:color w:val="000000"/>
          <w:sz w:val="24"/>
          <w:szCs w:val="24"/>
        </w:rPr>
        <w:t xml:space="preserve"> no implica un ataque a Merkel. </w:t>
      </w:r>
      <w:r w:rsidRPr="00255DDC">
        <w:rPr>
          <w:rFonts w:ascii="Times New Roman" w:hAnsi="Times New Roman"/>
          <w:color w:val="000000"/>
          <w:sz w:val="24"/>
          <w:szCs w:val="24"/>
        </w:rPr>
        <w:t>“Cuando oigo ataques a Alemania digo: no podéis reprocharle a la señora Merkel que defienda sus intereses. No le puedo reprochar a Merkel que defienda un euro fuerte. Los reproches se los hago a nuestros políticos que no defienden nuestros intereses. Un euro fuerte arruina nuestra economía”, dijo Le Pen.</w:t>
      </w:r>
    </w:p>
    <w:p w:rsidR="0052059E" w:rsidRDefault="0052059E" w:rsidP="0052059E">
      <w:pPr>
        <w:shd w:val="clear" w:color="auto" w:fill="FFFFFF"/>
        <w:spacing w:after="150" w:line="240" w:lineRule="auto"/>
        <w:jc w:val="both"/>
        <w:rPr>
          <w:rFonts w:ascii="Times New Roman" w:hAnsi="Times New Roman"/>
          <w:color w:val="000000"/>
          <w:sz w:val="24"/>
          <w:szCs w:val="24"/>
        </w:rPr>
      </w:pPr>
      <w:r w:rsidRPr="00255DDC">
        <w:rPr>
          <w:rFonts w:ascii="Times New Roman" w:hAnsi="Times New Roman"/>
          <w:color w:val="000000"/>
          <w:sz w:val="24"/>
          <w:szCs w:val="24"/>
        </w:rPr>
        <w:t>El Frente Nacional fue el partido más votado en las elecciones europeas en Francia con el 25 por ciento de los votos.</w:t>
      </w:r>
    </w:p>
    <w:p w:rsidR="00D33637" w:rsidRPr="007741CA" w:rsidRDefault="007741CA" w:rsidP="00D33637">
      <w:pPr>
        <w:spacing w:line="240" w:lineRule="auto"/>
        <w:jc w:val="both"/>
        <w:rPr>
          <w:rFonts w:ascii="Times New Roman" w:hAnsi="Times New Roman"/>
          <w:color w:val="000000"/>
          <w:sz w:val="24"/>
          <w:szCs w:val="24"/>
        </w:rPr>
      </w:pPr>
      <w:r>
        <w:rPr>
          <w:rFonts w:ascii="Times New Roman" w:hAnsi="Times New Roman"/>
          <w:i/>
          <w:color w:val="000000"/>
          <w:sz w:val="24"/>
          <w:szCs w:val="24"/>
        </w:rPr>
        <w:t>“</w:t>
      </w:r>
      <w:r w:rsidR="00D33637" w:rsidRPr="007741CA">
        <w:rPr>
          <w:rFonts w:ascii="Times New Roman" w:hAnsi="Times New Roman"/>
          <w:i/>
          <w:color w:val="000000"/>
          <w:sz w:val="24"/>
          <w:szCs w:val="24"/>
        </w:rPr>
        <w:t xml:space="preserve">No ya uno, sino tres grupos parlamentarios podrían tener los grupos críticos con la </w:t>
      </w:r>
      <w:r w:rsidRPr="007741CA">
        <w:rPr>
          <w:rFonts w:ascii="Times New Roman" w:hAnsi="Times New Roman"/>
          <w:i/>
          <w:color w:val="000000"/>
          <w:sz w:val="24"/>
          <w:szCs w:val="24"/>
        </w:rPr>
        <w:t xml:space="preserve">Unión Europea desde la derecha. </w:t>
      </w:r>
      <w:r w:rsidR="00D33637" w:rsidRPr="007741CA">
        <w:rPr>
          <w:rFonts w:ascii="Times New Roman" w:hAnsi="Times New Roman"/>
          <w:i/>
          <w:color w:val="000000"/>
          <w:sz w:val="24"/>
          <w:szCs w:val="24"/>
        </w:rPr>
        <w:t>Marine Le Pen ha presentado esta semana a sus cuatro escuderos, a partir de los cuales quiere formar el grupo más extremo de la Cámara a la derecha: la Alianza Europea para la Libertad (EAF). Sólo necesita dos socios más para constituirse en Grupo Parlamentario. Nigel Farage, flamante líder de UKIP, declaró este domingo mostrarse esperanzado con el “sí” de Beppe Grillo, el líder del Movimiento 5 Estrellas (M5S). Después de la defección de la Liga Norte, que se ha comprometido con Le Pen, el M5S le granjearía al grupo liderado por Farage, Europa de la Libertad y la Democracia (EFD), mantener el sexto Estado: le faltaría uno para constituir Grupo Parlamentario</w:t>
      </w:r>
      <w:r>
        <w:rPr>
          <w:rFonts w:ascii="Times New Roman" w:hAnsi="Times New Roman"/>
          <w:i/>
          <w:color w:val="000000"/>
          <w:sz w:val="24"/>
          <w:szCs w:val="24"/>
        </w:rPr>
        <w:t>”..</w:t>
      </w:r>
      <w:r w:rsidR="00D33637" w:rsidRPr="007741CA">
        <w:rPr>
          <w:rFonts w:ascii="Times New Roman" w:hAnsi="Times New Roman"/>
          <w:i/>
          <w:color w:val="000000"/>
          <w:sz w:val="24"/>
          <w:szCs w:val="24"/>
        </w:rPr>
        <w:t>.</w:t>
      </w:r>
      <w:r>
        <w:rPr>
          <w:rFonts w:ascii="Times New Roman" w:hAnsi="Times New Roman"/>
          <w:color w:val="000000"/>
          <w:sz w:val="24"/>
          <w:szCs w:val="24"/>
        </w:rPr>
        <w:t xml:space="preserve"> </w:t>
      </w:r>
      <w:r w:rsidRPr="001E5F0C">
        <w:rPr>
          <w:rFonts w:ascii="Times New Roman" w:hAnsi="Times New Roman"/>
          <w:color w:val="000000"/>
          <w:sz w:val="24"/>
          <w:szCs w:val="24"/>
          <w:u w:val="single"/>
        </w:rPr>
        <w:t>Críticos y enemigos de la UE: Riesgo y oportunidad</w:t>
      </w:r>
      <w:r>
        <w:rPr>
          <w:rFonts w:ascii="Times New Roman" w:hAnsi="Times New Roman"/>
          <w:color w:val="000000"/>
          <w:sz w:val="24"/>
          <w:szCs w:val="24"/>
        </w:rPr>
        <w:t xml:space="preserve"> (Gaceta.es - </w:t>
      </w:r>
      <w:r w:rsidRPr="001E5F0C">
        <w:rPr>
          <w:rFonts w:ascii="Times New Roman" w:hAnsi="Times New Roman"/>
          <w:b/>
          <w:color w:val="000000"/>
          <w:sz w:val="24"/>
          <w:szCs w:val="24"/>
        </w:rPr>
        <w:t>1/6/14</w:t>
      </w:r>
      <w:r>
        <w:rPr>
          <w:rFonts w:ascii="Times New Roman" w:hAnsi="Times New Roman"/>
          <w:color w:val="000000"/>
          <w:sz w:val="24"/>
          <w:szCs w:val="24"/>
        </w:rPr>
        <w:t>)</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t xml:space="preserve">Caso aparte es la Europa de Conservadores y Reformistas (ECR), liderado por el Partido Conservador de Gran Bretaña y Ley y Justicia, de Polonia. Es un grupo crítico, pero no opuesto a una unión europea más abierta, menos invasiva con las decisiones nacionales, y más democrática. Ideológicamente se parece más al Partido Popular Europeo. Y tiene por sí sola la fuerza suficiente para crear grupo parlamentario: Supera, como EAF y EFD los 25 parlamentarios mínimos, ya que tiene 43. Y además cuenta con eurodiputados de ocho Estados miembros (siete es el mínimo): República Checa, Croacia, Letonia, Lituania, Holanda, Polonia, </w:t>
      </w:r>
      <w:r w:rsidR="00393CEC" w:rsidRPr="001E5F0C">
        <w:rPr>
          <w:rFonts w:ascii="Times New Roman" w:hAnsi="Times New Roman"/>
          <w:color w:val="000000"/>
          <w:sz w:val="24"/>
          <w:szCs w:val="24"/>
        </w:rPr>
        <w:t>Eslovaquia</w:t>
      </w:r>
      <w:r w:rsidRPr="001E5F0C">
        <w:rPr>
          <w:rFonts w:ascii="Times New Roman" w:hAnsi="Times New Roman"/>
          <w:color w:val="000000"/>
          <w:sz w:val="24"/>
          <w:szCs w:val="24"/>
        </w:rPr>
        <w:t xml:space="preserve"> y Reino Unido.</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t>Hay 112 eurodiputados de la derecha escéptica. La alarma ha recorrido toda Europa, con un escalofrío. ¿Ha ido demasiado lejos el modelo europeo? ¿Han cambiado los ciudadanos del viejo continente? ¿Es esta una china en el largo camino de la UE, o supone un reto permanente? ¿Es un riesgo o una oportunidad?</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t xml:space="preserve">Así como el bloque de izquierdas es muy homogéneo en términos ideológicos, los grupos críticos con la UE en la derecha son muy distintos entre sí. Los hay partidarios de un marcado libre, como UKIP o el Congreso de la Nueva Derecha de Polonia, uno de los grupos no adscritos y que podrían otorgar a EAF o EFD la cualidad de Grupo Parlamentario. Otros están en el consenso de la política socialdemócrata, como el neonazi (o ex neonazi) Partido Libre de Austria. Y otros tienen una orientación nacionalista y xenófoba, netamente antiliberal, como es el caso del Frente Nacional, entre otros. Aún hay otros que son netamente de extrema derecha, y cuya posición les deja fuera incluso del EAF de Marine Le Pen. </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t xml:space="preserve">Ante esta diversidad, quizás sea útil distinguir entre quienes son críticos con las instituciones europeas, y los que se oponen netamente a ellas. El </w:t>
      </w:r>
      <w:r w:rsidR="00393CEC">
        <w:rPr>
          <w:rFonts w:ascii="Times New Roman" w:hAnsi="Times New Roman"/>
          <w:color w:val="000000"/>
          <w:sz w:val="24"/>
          <w:szCs w:val="24"/>
        </w:rPr>
        <w:t>“</w:t>
      </w:r>
      <w:r w:rsidRPr="001E5F0C">
        <w:rPr>
          <w:rFonts w:ascii="Times New Roman" w:hAnsi="Times New Roman"/>
          <w:color w:val="000000"/>
          <w:sz w:val="24"/>
          <w:szCs w:val="24"/>
        </w:rPr>
        <w:t>think tank</w:t>
      </w:r>
      <w:r w:rsidR="00393CEC">
        <w:rPr>
          <w:rFonts w:ascii="Times New Roman" w:hAnsi="Times New Roman"/>
          <w:color w:val="000000"/>
          <w:sz w:val="24"/>
          <w:szCs w:val="24"/>
        </w:rPr>
        <w:t>”</w:t>
      </w:r>
      <w:r w:rsidRPr="001E5F0C">
        <w:rPr>
          <w:rFonts w:ascii="Times New Roman" w:hAnsi="Times New Roman"/>
          <w:color w:val="000000"/>
          <w:sz w:val="24"/>
          <w:szCs w:val="24"/>
        </w:rPr>
        <w:t xml:space="preserve"> pro europeo Open Europe propone esta distinción, para poder “salvar” a</w:t>
      </w:r>
      <w:r w:rsidR="007741CA">
        <w:rPr>
          <w:rFonts w:ascii="Times New Roman" w:hAnsi="Times New Roman"/>
          <w:color w:val="000000"/>
          <w:sz w:val="24"/>
          <w:szCs w:val="24"/>
        </w:rPr>
        <w:t xml:space="preserve"> una</w:t>
      </w:r>
      <w:r w:rsidRPr="001E5F0C">
        <w:rPr>
          <w:rFonts w:ascii="Times New Roman" w:hAnsi="Times New Roman"/>
          <w:color w:val="000000"/>
          <w:sz w:val="24"/>
          <w:szCs w:val="24"/>
        </w:rPr>
        <w:t xml:space="preserve"> parte de la derecha crítica: “La línea que distingue el eur</w:t>
      </w:r>
      <w:r w:rsidR="007741CA">
        <w:rPr>
          <w:rFonts w:ascii="Times New Roman" w:hAnsi="Times New Roman"/>
          <w:color w:val="000000"/>
          <w:sz w:val="24"/>
          <w:szCs w:val="24"/>
        </w:rPr>
        <w:t>oescepticismo de</w:t>
      </w:r>
      <w:r w:rsidRPr="001E5F0C">
        <w:rPr>
          <w:rFonts w:ascii="Times New Roman" w:hAnsi="Times New Roman"/>
          <w:color w:val="000000"/>
          <w:sz w:val="24"/>
          <w:szCs w:val="24"/>
        </w:rPr>
        <w:t xml:space="preserve">l eurocriticismo es muy delgada, pero una vez se hace, este movimiento de críticos se podrían galvanizar como una fuerza constructiva para un espacio político en la UE más integrado y legítimo”. Y </w:t>
      </w:r>
      <w:r w:rsidRPr="001E5F0C">
        <w:rPr>
          <w:rFonts w:ascii="Times New Roman" w:hAnsi="Times New Roman"/>
          <w:color w:val="000000"/>
          <w:sz w:val="24"/>
          <w:szCs w:val="24"/>
        </w:rPr>
        <w:lastRenderedPageBreak/>
        <w:t xml:space="preserve">menciona al M5S, el Partido Finlandés o Alternativa por Alemania.  “Muchos de estos grupos no deberían verse como anti europeos, sino como críticos de un sistema que ha fallado, y las soluciones que proponen se centran sólo marginalmente en reclamar una mayor soberanía nacional”, razona Open Europe. De hecho, “el mayor riesgo de los pro europeos es que se pongan a cubierto de las críticas, </w:t>
      </w:r>
      <w:r w:rsidR="007741CA" w:rsidRPr="001E5F0C">
        <w:rPr>
          <w:rFonts w:ascii="Times New Roman" w:hAnsi="Times New Roman"/>
          <w:color w:val="000000"/>
          <w:sz w:val="24"/>
          <w:szCs w:val="24"/>
        </w:rPr>
        <w:t>rehúyan</w:t>
      </w:r>
      <w:r w:rsidRPr="001E5F0C">
        <w:rPr>
          <w:rFonts w:ascii="Times New Roman" w:hAnsi="Times New Roman"/>
          <w:color w:val="000000"/>
          <w:sz w:val="24"/>
          <w:szCs w:val="24"/>
        </w:rPr>
        <w:t xml:space="preserve"> las preocupaciones y los miedos de los votantes y caigan en la trampa del business as usual”.</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t>Esta sería una estrategia inteligente. No se puede desoír a una parte importante del electorado. ¿No es la lejanía de las instituciones europeas ya un lugar común? ¿No está claro que las instituciones nacionales son mucho más democráticas? Si valoramos la democracia, ¿no podemos hacerlo devolviendo parte de las competencias a los Estados? Quizás no haya que ir tan lejos. Al fin y al cabo, el Tratado de Lisboa prevé que el Parlamento Europeo elija por mayoría al presidente de la Comisión, y es en esta elección cuando se interpreta en la práctica, por primera vez, h</w:t>
      </w:r>
      <w:r w:rsidR="007741CA">
        <w:rPr>
          <w:rFonts w:ascii="Times New Roman" w:hAnsi="Times New Roman"/>
          <w:color w:val="000000"/>
          <w:sz w:val="24"/>
          <w:szCs w:val="24"/>
        </w:rPr>
        <w:t xml:space="preserve">asta dónde </w:t>
      </w:r>
      <w:r w:rsidRPr="001E5F0C">
        <w:rPr>
          <w:rFonts w:ascii="Times New Roman" w:hAnsi="Times New Roman"/>
          <w:color w:val="000000"/>
          <w:sz w:val="24"/>
          <w:szCs w:val="24"/>
        </w:rPr>
        <w:t xml:space="preserve">llega esa “democratización”. </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t xml:space="preserve">Ahora bien, Angela Merkel, la canciller alemana, lo primero que ha hecho tras las elecciones es asentar el viejo poder del Consejo Europeo, es decir, el club de los gobiernos nacionales, que son los que siempre han elegido al presidente de la Comisión. La discusión versa sobre una larga palabra alemana: Spitzenkandidaten. Con esta palabra se refiere al principio de que el candidato más votado debe presidir el Parlamento Europeo. De ser así, los electores tendrían mucho poder a la hora de elegir la dirección de la política europea, ya que el presidente de la Comisión, aunque dentro de unos estrechos márgenes, puede gobernar el complejo barco europeo. Y de ser así, asimismo, el Consejo Europeo tendría poco, o muy poco que decir. Alberto Alemanno, desde Europe's World, dice que “los ciudadanos de la Unión Europea, o al menos aquéllos que se han molestado en votar, percibirán, y con razón, que cualquier desviación del principio del Spitzenkandidaten como una traición”. </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t xml:space="preserve">Los críticos con la UE lo saben. Y señalarán con el dedo al poder de Merkel y a la vuelta a lo que llaman “modelo tecnocrático y autoritario” (Marine Le Pen) para incidir en la falta de democracia, en el “fraude” democrático que es a su juicio la Unión Europea. </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t>La tentación para Angela Merkel de aferrarse al viejo modelo es muy grande. Tanto como para poner en duda la elección del Spitzenkandidaten, pese a ser de su mismo Grupo Parlamentario en Europa: Jean Claude Juncker. El motivo es el probable cambio en el equilibrio de poderes en Europa. El primer partido de Francia, en las Elecciones Europeas, es el Frente Nacional. Eso pone en duda el eje Francia-Alemania que ha impulsado la integración desde el comienzo. Y deja a Alemania más poderosa, y más sola, que antes. Desde esta clave es como se entiende que el líder del bloque de izquierdas, el heleno Alexis Tsipras de Syriza se ha sumado a la teoría del Spitzenkandidaten, pese a la distancia ideológica que le separa de Juncker, que es del Partido Popular Europeo. Lo hace porque limita el poder del Consejo, y por tanto de Angela Merkel.</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t>De modo que Europa puede aferrarse a su modo habitual de funcionar: Unas élites adheridas a las instituciones europeas toman las grandes decisiones, y limitan la incidencia de la democracia en su funcionamiento. El riesgo es que una parte importante de los europeos no sólo se ha dado cuenta, sino que vota a opciones antes inimaginables.</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lastRenderedPageBreak/>
        <w:t xml:space="preserve">Hay una tentación muy comprensible: la de desoír a los críticos con la UE, y aceptar el riesgo de alimentar su discurso. Por un lado por aferrarse a la idea de que el voto a los críticos es y será siempre inútil. Y por otro porque se entiende que el voto a la derecha populista, a la derecha crítica con la UE está alimentada por la crisis económica. </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t>Es verdad que muchos europeos ven a la UE con malos ojos, por lo que se refiere a la gestión económica. Desmond Lachman, del American Enterprise Institute,</w:t>
      </w:r>
      <w:r w:rsidR="007741CA">
        <w:rPr>
          <w:rFonts w:ascii="Times New Roman" w:hAnsi="Times New Roman"/>
          <w:color w:val="000000"/>
          <w:sz w:val="24"/>
          <w:szCs w:val="24"/>
        </w:rPr>
        <w:t xml:space="preserve"> dice en un reciente análisis: </w:t>
      </w:r>
      <w:r w:rsidRPr="001E5F0C">
        <w:rPr>
          <w:rFonts w:ascii="Times New Roman" w:hAnsi="Times New Roman"/>
          <w:color w:val="000000"/>
          <w:sz w:val="24"/>
          <w:szCs w:val="24"/>
        </w:rPr>
        <w:t>“Si la alta tasa de desempleo ha minado la política europea hasta ahora, ¿Cómo no va a contribuir el mantenimiento del alto paro a un nuevo debilitamiento de los partidos políticos en el futuro?”.</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t xml:space="preserve">Pero la economía no explica el auge de este voto. Acaso parte de la medida de su éxito, pero quizás ni siquiera eso. El Partido Libre de Austria se ha convertido en el tercero de su país, con un 19,5 por ciento del voto. Y Austria ha vadeado la crisis con notable éxito, en comparación con otros países. Y, como señala Albena Azmanova, “El auge del populismo precede a la actual crisis en una década: Comenzó en los años 90’, en un contexto de crecimiento económico y bajo desempleo”. </w:t>
      </w:r>
    </w:p>
    <w:p w:rsidR="00D33637" w:rsidRPr="001E5F0C" w:rsidRDefault="00D33637" w:rsidP="00D33637">
      <w:pPr>
        <w:spacing w:line="240" w:lineRule="auto"/>
        <w:jc w:val="both"/>
        <w:rPr>
          <w:rFonts w:ascii="Times New Roman" w:hAnsi="Times New Roman"/>
          <w:color w:val="000000"/>
          <w:sz w:val="24"/>
          <w:szCs w:val="24"/>
        </w:rPr>
      </w:pPr>
      <w:r w:rsidRPr="001E5F0C">
        <w:rPr>
          <w:rFonts w:ascii="Times New Roman" w:hAnsi="Times New Roman"/>
          <w:color w:val="000000"/>
          <w:sz w:val="24"/>
          <w:szCs w:val="24"/>
        </w:rPr>
        <w:t>De modo que el principal problema de la imagen de la UE es político, y su solución habrá de ser también política.</w:t>
      </w:r>
    </w:p>
    <w:p w:rsidR="00A65D43" w:rsidRPr="00A65D43" w:rsidRDefault="00A65D43" w:rsidP="006B741C">
      <w:pPr>
        <w:pStyle w:val="NormalWeb"/>
        <w:jc w:val="both"/>
      </w:pPr>
      <w:r w:rsidRPr="007464BE">
        <w:rPr>
          <w:i/>
        </w:rPr>
        <w:t>“</w:t>
      </w:r>
      <w:r w:rsidR="006B741C" w:rsidRPr="007464BE">
        <w:rPr>
          <w:i/>
        </w:rPr>
        <w:t xml:space="preserve">“Ellos están preocupados”, dijo </w:t>
      </w:r>
      <w:hyperlink r:id="rId61" w:history="1">
        <w:r w:rsidR="006B741C" w:rsidRPr="007464BE">
          <w:rPr>
            <w:rStyle w:val="Hipervnculo"/>
            <w:i/>
            <w:color w:val="auto"/>
            <w:u w:val="none"/>
          </w:rPr>
          <w:t>Marine Le Pen, la líder del Frente Nacional francés.</w:t>
        </w:r>
      </w:hyperlink>
      <w:r w:rsidR="006B741C" w:rsidRPr="007464BE">
        <w:rPr>
          <w:i/>
        </w:rPr>
        <w:t xml:space="preserve"> Espetó la frase </w:t>
      </w:r>
      <w:r w:rsidR="006B741C" w:rsidRPr="007464BE">
        <w:rPr>
          <w:rStyle w:val="Textoennegrita"/>
          <w:b w:val="0"/>
          <w:i/>
        </w:rPr>
        <w:t>en el edificio que, simbólicamente, pretende derribar, el Parlamento Europeo</w:t>
      </w:r>
      <w:r w:rsidR="006B741C" w:rsidRPr="007464BE">
        <w:rPr>
          <w:b/>
          <w:i/>
        </w:rPr>
        <w:t>.</w:t>
      </w:r>
      <w:r w:rsidR="006B741C" w:rsidRPr="007464BE">
        <w:rPr>
          <w:i/>
        </w:rPr>
        <w:t xml:space="preserve"> No lo considera una institución legítima para dirigir a sus compatriotas y ese “ellos” iba dirigido a los dos partidos que guían la política comunitaria desde su nacimiento, conservadores y socialdemócratas</w:t>
      </w:r>
      <w:r w:rsidRPr="007464BE">
        <w:rPr>
          <w:i/>
        </w:rPr>
        <w:t>”..</w:t>
      </w:r>
      <w:r w:rsidR="006B741C" w:rsidRPr="007464BE">
        <w:rPr>
          <w:i/>
        </w:rPr>
        <w:t>.</w:t>
      </w:r>
      <w:r>
        <w:t xml:space="preserve"> </w:t>
      </w:r>
      <w:r w:rsidRPr="008C613D">
        <w:rPr>
          <w:u w:val="single"/>
        </w:rPr>
        <w:t>No hay cordón sanitario contra el imparable auge euroescéptico</w:t>
      </w:r>
      <w:r>
        <w:t xml:space="preserve"> (El Confidencial - </w:t>
      </w:r>
      <w:r w:rsidRPr="008C613D">
        <w:rPr>
          <w:b/>
        </w:rPr>
        <w:t>4/6/14</w:t>
      </w:r>
      <w:r>
        <w:t>)</w:t>
      </w:r>
    </w:p>
    <w:p w:rsidR="006B741C" w:rsidRPr="00A65D43" w:rsidRDefault="006B741C" w:rsidP="006B741C">
      <w:pPr>
        <w:pStyle w:val="NormalWeb"/>
        <w:jc w:val="both"/>
      </w:pPr>
      <w:r w:rsidRPr="00A65D43">
        <w:t xml:space="preserve">Le Pen no sólo ha heredado de su padre, Jean Marie, el apellido y el partido; también la fortaleza de carácter y el gusto por las proclamas rotundas. “Vamos a dar lo máximo para evitar cualquier progreso realizado en el Parlamento Europeo”, amenazó la </w:t>
      </w:r>
      <w:r w:rsidR="00A65D43">
        <w:t>“</w:t>
      </w:r>
      <w:r w:rsidRPr="00A65D43">
        <w:rPr>
          <w:rStyle w:val="nfasis"/>
          <w:rFonts w:eastAsiaTheme="majorEastAsia"/>
          <w:i w:val="0"/>
        </w:rPr>
        <w:t>dama de azul</w:t>
      </w:r>
      <w:r w:rsidR="00A65D43">
        <w:rPr>
          <w:rStyle w:val="nfasis"/>
          <w:rFonts w:eastAsiaTheme="majorEastAsia"/>
          <w:i w:val="0"/>
        </w:rPr>
        <w:t>”</w:t>
      </w:r>
      <w:r w:rsidRPr="00A65D43">
        <w:t xml:space="preserve">. A su lado, la corta melena repeinada hacia atrás, el también euroescéptico y líder del holandés Partido por la Libertad, </w:t>
      </w:r>
      <w:r w:rsidRPr="00A65D43">
        <w:rPr>
          <w:rStyle w:val="Textoennegrita"/>
          <w:b w:val="0"/>
        </w:rPr>
        <w:t>Geert Wilders</w:t>
      </w:r>
      <w:r w:rsidRPr="00A65D43">
        <w:t xml:space="preserve">, sonreía </w:t>
      </w:r>
      <w:hyperlink r:id="rId62" w:history="1">
        <w:r w:rsidRPr="00A65D43">
          <w:rPr>
            <w:rStyle w:val="Hipervnculo"/>
            <w:color w:val="auto"/>
            <w:u w:val="none"/>
          </w:rPr>
          <w:t>pese a la pérdida de tres escaños</w:t>
        </w:r>
      </w:hyperlink>
      <w:r w:rsidRPr="00A65D43">
        <w:t>.</w:t>
      </w:r>
    </w:p>
    <w:p w:rsidR="006B741C" w:rsidRPr="00A65D43" w:rsidRDefault="006B741C" w:rsidP="006B741C">
      <w:pPr>
        <w:pStyle w:val="NormalWeb"/>
        <w:jc w:val="both"/>
      </w:pPr>
      <w:r w:rsidRPr="00A65D43">
        <w:t xml:space="preserve">Son dos de las voces más críticas contra la UE junto al </w:t>
      </w:r>
      <w:hyperlink r:id="rId63" w:history="1">
        <w:r w:rsidRPr="00A65D43">
          <w:rPr>
            <w:rStyle w:val="Hipervnculo"/>
            <w:color w:val="auto"/>
            <w:u w:val="none"/>
          </w:rPr>
          <w:t>excéntrico británico Nigel Farage</w:t>
        </w:r>
      </w:hyperlink>
      <w:r w:rsidRPr="00A65D43">
        <w:t xml:space="preserve">, líder del UKIP, quien se autoimpuso en la </w:t>
      </w:r>
      <w:hyperlink r:id="rId64" w:history="1">
        <w:r w:rsidRPr="00A65D43">
          <w:rPr>
            <w:rStyle w:val="Hipervnculo"/>
            <w:color w:val="auto"/>
            <w:u w:val="none"/>
          </w:rPr>
          <w:t>noche electoral</w:t>
        </w:r>
      </w:hyperlink>
      <w:r w:rsidRPr="00A65D43">
        <w:t xml:space="preserve"> el objetivo de </w:t>
      </w:r>
      <w:r w:rsidRPr="00897B1D">
        <w:rPr>
          <w:rStyle w:val="Textoennegrita"/>
          <w:b w:val="0"/>
        </w:rPr>
        <w:t xml:space="preserve">sacar </w:t>
      </w:r>
      <w:r w:rsidRPr="00A65D43">
        <w:rPr>
          <w:rStyle w:val="Textoennegrita"/>
          <w:b w:val="0"/>
        </w:rPr>
        <w:t xml:space="preserve">al continente del proyecto común, no sólo a </w:t>
      </w:r>
      <w:r w:rsidR="00A65D43">
        <w:rPr>
          <w:rStyle w:val="Textoennegrita"/>
          <w:b w:val="0"/>
        </w:rPr>
        <w:t>“</w:t>
      </w:r>
      <w:r w:rsidRPr="00A65D43">
        <w:rPr>
          <w:rStyle w:val="nfasis"/>
          <w:rFonts w:eastAsiaTheme="majorEastAsia"/>
          <w:bCs/>
          <w:i w:val="0"/>
        </w:rPr>
        <w:t>su</w:t>
      </w:r>
      <w:r w:rsidR="00A65D43">
        <w:rPr>
          <w:rStyle w:val="nfasis"/>
          <w:rFonts w:eastAsiaTheme="majorEastAsia"/>
          <w:bCs/>
          <w:i w:val="0"/>
        </w:rPr>
        <w:t>”</w:t>
      </w:r>
      <w:r w:rsidRPr="00A65D43">
        <w:rPr>
          <w:rStyle w:val="Textoennegrita"/>
          <w:b w:val="0"/>
        </w:rPr>
        <w:t xml:space="preserve"> Reino Unido</w:t>
      </w:r>
      <w:r w:rsidRPr="00A65D43">
        <w:rPr>
          <w:rStyle w:val="Textoennegrita"/>
        </w:rPr>
        <w:t>.</w:t>
      </w:r>
      <w:r w:rsidRPr="00A65D43">
        <w:t xml:space="preserve"> Deberá esperar al menos cinco años más en Bruselas y Estrasburgo para conseguir su objetivo o </w:t>
      </w:r>
      <w:hyperlink r:id="rId65" w:history="1">
        <w:r w:rsidRPr="00A65D43">
          <w:rPr>
            <w:rStyle w:val="Hipervnculo"/>
            <w:color w:val="auto"/>
            <w:u w:val="none"/>
          </w:rPr>
          <w:t>asaltar democráticamente Downing Street</w:t>
        </w:r>
      </w:hyperlink>
      <w:r w:rsidRPr="00A65D43">
        <w:t xml:space="preserve"> para, desde el poder, desgajar al Reino Unido de la UE y provocar tal cataclismo político que las escisiones se sucedan. Un horizonte s</w:t>
      </w:r>
      <w:r w:rsidR="00A65D43">
        <w:t>imilar al de Le Pen en Francia.</w:t>
      </w:r>
    </w:p>
    <w:p w:rsidR="006B741C" w:rsidRPr="00A65D43" w:rsidRDefault="006B741C" w:rsidP="006B741C">
      <w:pPr>
        <w:pStyle w:val="NormalWeb"/>
        <w:jc w:val="both"/>
      </w:pPr>
      <w:r w:rsidRPr="00A65D43">
        <w:t>El premier británico David Came</w:t>
      </w:r>
      <w:r w:rsidR="00A65D43">
        <w:t xml:space="preserve">ron lanzó el órdago en el </w:t>
      </w:r>
      <w:r w:rsidRPr="00A65D43">
        <w:t>Consejo Europeo</w:t>
      </w:r>
      <w:r w:rsidR="00A65D43">
        <w:t xml:space="preserve"> de junio (2014)</w:t>
      </w:r>
      <w:r w:rsidRPr="00A65D43">
        <w:t xml:space="preserve">, según la prensa alemana. Si el candidato conservador, </w:t>
      </w:r>
      <w:r w:rsidRPr="00A65D43">
        <w:rPr>
          <w:rStyle w:val="Textoennegrita"/>
          <w:b w:val="0"/>
        </w:rPr>
        <w:t>Jean Claude Juncker</w:t>
      </w:r>
      <w:r w:rsidRPr="00A65D43">
        <w:t xml:space="preserve">, sale elegido nuevo presidente de la Comisión, Reino Unido podría abandonar la UE. Hasta 2007 era imposible, ya que los tratados europeos establecían que la </w:t>
      </w:r>
      <w:r w:rsidRPr="00A65D43">
        <w:rPr>
          <w:rStyle w:val="Textoennegrita"/>
          <w:b w:val="0"/>
        </w:rPr>
        <w:t>incorporación y los compromisos que acarreaba ser socio comunitario eran irrevocables</w:t>
      </w:r>
      <w:r w:rsidRPr="00A65D43">
        <w:t>. Sin embargo, desde la entrada en vigor ese año del Tratado de Lisboa, hay un artículo (el 218.3) que contempla la posibilidad, aunque con muchas piedras en el camino.</w:t>
      </w:r>
    </w:p>
    <w:p w:rsidR="006B741C" w:rsidRPr="00A65D43" w:rsidRDefault="006B741C" w:rsidP="006B741C">
      <w:pPr>
        <w:pStyle w:val="NormalWeb"/>
        <w:jc w:val="both"/>
      </w:pPr>
      <w:r w:rsidRPr="00A65D43">
        <w:lastRenderedPageBreak/>
        <w:t xml:space="preserve">La primera, </w:t>
      </w:r>
      <w:r w:rsidRPr="00A65D43">
        <w:rPr>
          <w:rStyle w:val="Textoennegrita"/>
          <w:b w:val="0"/>
        </w:rPr>
        <w:t>no está claro que este procedimiento legal pueda aplicarse a un país del euro</w:t>
      </w:r>
      <w:r w:rsidRPr="00A65D43">
        <w:t>, porque los tratados específicos de la Unión Monetaria no lo recogen. Basta evocar los peores días de la crisis de deuda para recordar las afirmaciones rotundas de dirigentes europeos sobre la imposibilidad de que Grecia volviera al dracma. Por mucho que se empeñaran las previsiones de la City, Bruselas esgrimía la imposibilidad legal.</w:t>
      </w:r>
    </w:p>
    <w:p w:rsidR="006B741C" w:rsidRPr="00A65D43" w:rsidRDefault="006B741C" w:rsidP="006B741C">
      <w:pPr>
        <w:pStyle w:val="NormalWeb"/>
        <w:jc w:val="both"/>
      </w:pPr>
      <w:r w:rsidRPr="00A65D43">
        <w:rPr>
          <w:rStyle w:val="Textoennegrita"/>
          <w:b w:val="0"/>
        </w:rPr>
        <w:t>Reino Unido</w:t>
      </w:r>
      <w:r w:rsidRPr="00A65D43">
        <w:t xml:space="preserve">, al estar fuera de la moneda única, </w:t>
      </w:r>
      <w:r w:rsidRPr="00A65D43">
        <w:rPr>
          <w:rStyle w:val="Textoennegrita"/>
          <w:b w:val="0"/>
        </w:rPr>
        <w:t>sí puede llevar</w:t>
      </w:r>
      <w:r w:rsidRPr="00A65D43">
        <w:rPr>
          <w:b/>
        </w:rPr>
        <w:t xml:space="preserve"> </w:t>
      </w:r>
      <w:r w:rsidRPr="00A65D43">
        <w:rPr>
          <w:rStyle w:val="Textoennegrita"/>
          <w:b w:val="0"/>
        </w:rPr>
        <w:t>al Consejo Europeo su intención de abandonar el barco</w:t>
      </w:r>
      <w:r w:rsidRPr="00A65D43">
        <w:t xml:space="preserve">. Hay dos vías para ello: la primera es que el país lo solicite formalmente, para lo que deberá negociar sus futuras relaciones con la UE, el coste de la salida y las repercusiones en un tratado internacional. El Consejo de los 28 países miembros deberá </w:t>
      </w:r>
      <w:r w:rsidRPr="00A65D43">
        <w:rPr>
          <w:rStyle w:val="Textoennegrita"/>
          <w:b w:val="0"/>
        </w:rPr>
        <w:t>aprobarlo por mayoría cualificada del 72%</w:t>
      </w:r>
      <w:r w:rsidRPr="00A65D43">
        <w:t>, sin que participe el interesado. Y esa mayoría deberá representar al menos al 65% de la población comunitaria. El segundo camino, que pasen dos años sin que el Consejo se pronuncie o amplíe el plazo para negociar la petición de abandono. Entonces, el país interesado podría irse por su cuenta.</w:t>
      </w:r>
    </w:p>
    <w:p w:rsidR="006B741C" w:rsidRPr="00A65D43" w:rsidRDefault="006B741C" w:rsidP="006B741C">
      <w:pPr>
        <w:pStyle w:val="NormalWeb"/>
        <w:jc w:val="both"/>
      </w:pPr>
      <w:r w:rsidRPr="00A65D43">
        <w:t>Este nuevo papel de Cameron surge por la presión euroescéptica, ya que “</w:t>
      </w:r>
      <w:r w:rsidRPr="00A65D43">
        <w:rPr>
          <w:rStyle w:val="Textoennegrita"/>
          <w:b w:val="0"/>
        </w:rPr>
        <w:t xml:space="preserve">el mayor desafío son los efectos del crecimiento de las fuerzas </w:t>
      </w:r>
      <w:r w:rsidR="00A65D43">
        <w:rPr>
          <w:rStyle w:val="Textoennegrita"/>
          <w:b w:val="0"/>
        </w:rPr>
        <w:t>“</w:t>
      </w:r>
      <w:r w:rsidRPr="00A65D43">
        <w:rPr>
          <w:rStyle w:val="nfasis"/>
          <w:rFonts w:eastAsiaTheme="majorEastAsia"/>
          <w:bCs/>
          <w:i w:val="0"/>
        </w:rPr>
        <w:t>anti</w:t>
      </w:r>
      <w:r w:rsidR="00A65D43">
        <w:rPr>
          <w:rStyle w:val="nfasis"/>
          <w:rFonts w:eastAsiaTheme="majorEastAsia"/>
          <w:bCs/>
          <w:i w:val="0"/>
        </w:rPr>
        <w:t>”</w:t>
      </w:r>
      <w:r w:rsidRPr="00A65D43">
        <w:rPr>
          <w:rStyle w:val="Textoennegrita"/>
          <w:b w:val="0"/>
        </w:rPr>
        <w:t xml:space="preserve"> en los Estados miembros</w:t>
      </w:r>
      <w:r w:rsidRPr="00A65D43">
        <w:t xml:space="preserve">, cómo afectan a los grandes partidos, a los Gobiernos, a los presidentes. Cómo condicionan las políticas nacionales de los socios comunitarios”, dice Janis Emmanouilidis, del European Policy Centre. El director de estudios del </w:t>
      </w:r>
      <w:r w:rsidR="00A65D43">
        <w:t>“</w:t>
      </w:r>
      <w:r w:rsidRPr="00A65D43">
        <w:rPr>
          <w:rStyle w:val="nfasis"/>
          <w:rFonts w:eastAsiaTheme="majorEastAsia"/>
          <w:i w:val="0"/>
        </w:rPr>
        <w:t>think-tank</w:t>
      </w:r>
      <w:r w:rsidR="00A65D43">
        <w:rPr>
          <w:rStyle w:val="nfasis"/>
          <w:rFonts w:eastAsiaTheme="majorEastAsia"/>
          <w:i w:val="0"/>
        </w:rPr>
        <w:t>”</w:t>
      </w:r>
      <w:r w:rsidRPr="00A65D43">
        <w:t xml:space="preserve"> </w:t>
      </w:r>
      <w:r w:rsidR="00486204" w:rsidRPr="00A65D43">
        <w:t>bruselense</w:t>
      </w:r>
      <w:r w:rsidRPr="00A65D43">
        <w:t xml:space="preserve"> </w:t>
      </w:r>
      <w:r w:rsidRPr="00A65D43">
        <w:rPr>
          <w:rStyle w:val="Textoennegrita"/>
          <w:b w:val="0"/>
        </w:rPr>
        <w:t>alerta de la deriva antieuropeísta en Francia</w:t>
      </w:r>
      <w:r w:rsidRPr="00A65D43">
        <w:t>, donde, si los grandes partidos asumen estas tesis, el proceso de construcción europea sí se estancaría o retrocedería.</w:t>
      </w:r>
    </w:p>
    <w:p w:rsidR="006B741C" w:rsidRPr="00A65D43" w:rsidRDefault="006B741C" w:rsidP="006B741C">
      <w:pPr>
        <w:pStyle w:val="NormalWeb"/>
        <w:jc w:val="both"/>
      </w:pPr>
      <w:r w:rsidRPr="00A65D43">
        <w:t>Una tendencia que puede aumentar en los próximos añ</w:t>
      </w:r>
      <w:r w:rsidR="00A65D43">
        <w:t xml:space="preserve">os, como destaca </w:t>
      </w:r>
      <w:r w:rsidRPr="00A65D43">
        <w:t xml:space="preserve">la investigadora de estudios europeos del CEPS, Sonia Piedrafita, porque “debido al gran apoyo que están teniendo estos partidos más radicales y euroescépticos, </w:t>
      </w:r>
      <w:r w:rsidRPr="00A65D43">
        <w:rPr>
          <w:rStyle w:val="Textoennegrita"/>
          <w:b w:val="0"/>
        </w:rPr>
        <w:t>al final los grandes partidos intentan adaptarse para consolidar su apoyo electoral</w:t>
      </w:r>
      <w:r w:rsidRPr="00A65D43">
        <w:t>”. “Un efecto indirecto” a ojos de Emmanouilidis co</w:t>
      </w:r>
      <w:r w:rsidR="00A65D43">
        <w:t>n “una consecuencia en Europa”.</w:t>
      </w:r>
    </w:p>
    <w:p w:rsidR="006B741C" w:rsidRPr="00A65D43" w:rsidRDefault="006B741C" w:rsidP="006B741C">
      <w:pPr>
        <w:pStyle w:val="NormalWeb"/>
        <w:jc w:val="both"/>
      </w:pPr>
      <w:r w:rsidRPr="00A65D43">
        <w:t xml:space="preserve">Avanza la regresión comunitaria, pese a que </w:t>
      </w:r>
      <w:hyperlink r:id="rId66" w:history="1">
        <w:r w:rsidRPr="00A65D43">
          <w:rPr>
            <w:rStyle w:val="Hipervnculo"/>
            <w:color w:val="auto"/>
            <w:u w:val="none"/>
          </w:rPr>
          <w:t>los euroescépticos ocupan una cuarta parte del nuevo Parlamento</w:t>
        </w:r>
      </w:hyperlink>
      <w:r w:rsidRPr="00A65D43">
        <w:t xml:space="preserve">, por su capacidad para condicionar la política y a los partidos tradicionales. Aunque no puedan imponer su agenda ya que “dentro del parlamento aún hay un 70% de escaños </w:t>
      </w:r>
      <w:r w:rsidR="00A65D43">
        <w:t>“</w:t>
      </w:r>
      <w:r w:rsidRPr="00A65D43">
        <w:rPr>
          <w:rStyle w:val="nfasis"/>
          <w:rFonts w:eastAsiaTheme="majorEastAsia"/>
          <w:i w:val="0"/>
        </w:rPr>
        <w:t>mainstream</w:t>
      </w:r>
      <w:r w:rsidR="00A65D43">
        <w:rPr>
          <w:rStyle w:val="nfasis"/>
          <w:rFonts w:eastAsiaTheme="majorEastAsia"/>
          <w:i w:val="0"/>
        </w:rPr>
        <w:t>”</w:t>
      </w:r>
      <w:r w:rsidRPr="00A65D43">
        <w:t>, de los partidos tradicionales”, como destaca Neil Corlett, de los liberales del ALDE. Para Corlett, “dentro del frente euroescéptico se pueden formar tres o hasta cuatro grupos, desde los neofascistas hasta grupos más moderados que podrían integrarse en la Alianza de Conservadores creada por Cameron”, lo que dificultaría su lucha política.</w:t>
      </w:r>
    </w:p>
    <w:p w:rsidR="006B741C" w:rsidRPr="00A65D43" w:rsidRDefault="006B741C" w:rsidP="006B741C">
      <w:pPr>
        <w:pStyle w:val="NormalWeb"/>
        <w:jc w:val="both"/>
      </w:pPr>
      <w:r w:rsidRPr="00A65D43">
        <w:t xml:space="preserve">Esta fragmentación parlamentaria procede de las divergencias ideológicas de todos estos grupos, por eso Emmanouilidis prefiere llamarlas fuerzas </w:t>
      </w:r>
      <w:r w:rsidR="00A65D43">
        <w:t>“</w:t>
      </w:r>
      <w:r w:rsidRPr="00A65D43">
        <w:rPr>
          <w:rStyle w:val="nfasis"/>
          <w:rFonts w:eastAsiaTheme="majorEastAsia"/>
          <w:i w:val="0"/>
        </w:rPr>
        <w:t>anti</w:t>
      </w:r>
      <w:r w:rsidR="00A65D43">
        <w:rPr>
          <w:rStyle w:val="nfasis"/>
          <w:rFonts w:eastAsiaTheme="majorEastAsia"/>
          <w:i w:val="0"/>
        </w:rPr>
        <w:t>”</w:t>
      </w:r>
      <w:r w:rsidRPr="00A65D43">
        <w:t>. “</w:t>
      </w:r>
      <w:hyperlink r:id="rId67" w:history="1">
        <w:r w:rsidRPr="00A65D43">
          <w:rPr>
            <w:rStyle w:val="Hipervnculo"/>
            <w:color w:val="auto"/>
            <w:u w:val="none"/>
          </w:rPr>
          <w:t>Son heterogéneos, anti-UE, antieuro, antiinmigración</w:t>
        </w:r>
      </w:hyperlink>
      <w:r w:rsidRPr="00A65D43">
        <w:t xml:space="preserve">, la mayoría de ellos son </w:t>
      </w:r>
      <w:r w:rsidR="00A65D43">
        <w:t>“</w:t>
      </w:r>
      <w:r w:rsidRPr="00A65D43">
        <w:rPr>
          <w:rStyle w:val="nfasis"/>
          <w:rFonts w:eastAsiaTheme="majorEastAsia"/>
          <w:i w:val="0"/>
        </w:rPr>
        <w:t>anti-establishment</w:t>
      </w:r>
      <w:r w:rsidR="00A65D43">
        <w:rPr>
          <w:rStyle w:val="nfasis"/>
          <w:rFonts w:eastAsiaTheme="majorEastAsia"/>
          <w:i w:val="0"/>
        </w:rPr>
        <w:t>”</w:t>
      </w:r>
      <w:r w:rsidRPr="00A65D43">
        <w:rPr>
          <w:rStyle w:val="nfasis"/>
          <w:rFonts w:eastAsiaTheme="majorEastAsia"/>
        </w:rPr>
        <w:t xml:space="preserve">... </w:t>
      </w:r>
      <w:r w:rsidRPr="00A65D43">
        <w:t xml:space="preserve">y han entrado al Europarlamento en un número mucho mayor de lo que nunca habían hecho”. </w:t>
      </w:r>
      <w:r w:rsidRPr="00A65D43">
        <w:rPr>
          <w:rStyle w:val="Textoennegrita"/>
          <w:b w:val="0"/>
        </w:rPr>
        <w:t>El Partido Popular Europeo no subestima esta presencia electoral</w:t>
      </w:r>
      <w:r w:rsidRPr="00A65D43">
        <w:t>, según una fuente de la propia formación, ya que “la tendencia electoral es más preocupante, el que hayan subido a lo largo de estos años... y un caso como el de Francia sí que es llamativo”.</w:t>
      </w:r>
    </w:p>
    <w:p w:rsidR="006B741C" w:rsidRPr="00A65D43" w:rsidRDefault="006B741C" w:rsidP="006B741C">
      <w:pPr>
        <w:pStyle w:val="NormalWeb"/>
        <w:jc w:val="both"/>
      </w:pPr>
      <w:r w:rsidRPr="00A65D43">
        <w:t xml:space="preserve">Pese al crecimiento parlamentario o el atractivo mediático de sus propuestas, no todas gozan de apoyo. Por ejemplo, según una reciente encuesta del Instituto Pew Research Center, la idea de abandonar el euro no está tan extendida. </w:t>
      </w:r>
      <w:r w:rsidRPr="00A65D43">
        <w:rPr>
          <w:rStyle w:val="Textoennegrita"/>
          <w:b w:val="0"/>
        </w:rPr>
        <w:t>En Francia</w:t>
      </w:r>
      <w:r w:rsidRPr="00A65D43">
        <w:t xml:space="preserve">, donde el Frente </w:t>
      </w:r>
      <w:r w:rsidRPr="00A65D43">
        <w:lastRenderedPageBreak/>
        <w:t xml:space="preserve">Nacional ganó las elecciones, </w:t>
      </w:r>
      <w:r w:rsidRPr="00A65D43">
        <w:rPr>
          <w:rStyle w:val="Textoennegrita"/>
          <w:b w:val="0"/>
        </w:rPr>
        <w:t>sólo el 36% de la población querría regresar al franco</w:t>
      </w:r>
      <w:r w:rsidRPr="00A65D43">
        <w:t>. Grecia, castigada por dos rescates internacionales y la presencia omnipotente de la troika, sólo contaría con un 26% de ciudadanos dispuestos a recuperar la antigua monedad nacional, un porcentaje similar al de Alemania.</w:t>
      </w:r>
    </w:p>
    <w:p w:rsidR="006B741C" w:rsidRPr="00A65D43" w:rsidRDefault="006B741C" w:rsidP="006B741C">
      <w:pPr>
        <w:pStyle w:val="NormalWeb"/>
        <w:jc w:val="both"/>
      </w:pPr>
      <w:r w:rsidRPr="00A65D43">
        <w:t xml:space="preserve">En la Alianza de Izquierdas Europea reconocen que habrá lucha parlamentaria durante los próximos cinco años y </w:t>
      </w:r>
      <w:r w:rsidRPr="00A65D43">
        <w:rPr>
          <w:rStyle w:val="Textoennegrita"/>
          <w:b w:val="0"/>
        </w:rPr>
        <w:t>serán necesarios acuerdos con grupos como Los Verdes para evitar un retroceso comunitario</w:t>
      </w:r>
      <w:r w:rsidRPr="00A65D43">
        <w:t xml:space="preserve">. Se lanzaría una estrategia aplicada en Austria cuando el Partido de la Libertad de </w:t>
      </w:r>
      <w:r w:rsidRPr="00A65D43">
        <w:rPr>
          <w:rStyle w:val="Textoennegrita"/>
          <w:b w:val="0"/>
        </w:rPr>
        <w:t>Jörg Haider</w:t>
      </w:r>
      <w:r w:rsidRPr="00A65D43">
        <w:t xml:space="preserve"> alcanzó la segunda posición del hemiciclo y formó un Gobierno de coalición. Entonces, la UE boicoteó cualquier nombramiento internacional de dirigentes austríacos.</w:t>
      </w:r>
    </w:p>
    <w:p w:rsidR="006B741C" w:rsidRPr="00A65D43" w:rsidRDefault="006B741C" w:rsidP="006B741C">
      <w:pPr>
        <w:pStyle w:val="NormalWeb"/>
        <w:jc w:val="both"/>
      </w:pPr>
      <w:r w:rsidRPr="00A65D43">
        <w:t xml:space="preserve">Está por ver si los grandes partidos bloquean el ascenso de los políticos euroescépticos a puestos claves en las comisiones de Bruselas y Estrasburgo. No obstante, “habrá que hacer una reflexión sobre por qué aumentan estos partidos”, señala el dirigente </w:t>
      </w:r>
      <w:r w:rsidRPr="00A65D43">
        <w:rPr>
          <w:rStyle w:val="nfasis"/>
          <w:rFonts w:eastAsiaTheme="majorEastAsia"/>
          <w:i w:val="0"/>
        </w:rPr>
        <w:t xml:space="preserve">popular </w:t>
      </w:r>
      <w:r w:rsidRPr="00A65D43">
        <w:t>mencionado. Quién sabe si conducirá a sanciones políticas como las apuntadas anteriormente, que sí son factibles para el profesor Carlos J. Moreiro, cátedra Jean Monnet de Derecho e Instituciones Europeas. Aunque “</w:t>
      </w:r>
      <w:r w:rsidRPr="00E90011">
        <w:rPr>
          <w:rStyle w:val="Textoennegrita"/>
          <w:b w:val="0"/>
        </w:rPr>
        <w:t>salvo violación</w:t>
      </w:r>
      <w:r w:rsidRPr="00A65D43">
        <w:t xml:space="preserve"> de principios </w:t>
      </w:r>
      <w:r w:rsidRPr="00E90011">
        <w:rPr>
          <w:rStyle w:val="Textoennegrita"/>
          <w:b w:val="0"/>
        </w:rPr>
        <w:t>o normas jurídicas fundamentales del Derecho de la UE</w:t>
      </w:r>
      <w:r w:rsidRPr="00A65D43">
        <w:t>, no puede excluirse de la acción política parlamentaria” a los grupos euroescépticos.</w:t>
      </w:r>
    </w:p>
    <w:p w:rsidR="006B741C" w:rsidRPr="00A65D43" w:rsidRDefault="006B741C" w:rsidP="006B741C">
      <w:pPr>
        <w:pStyle w:val="NormalWeb"/>
        <w:jc w:val="both"/>
      </w:pPr>
      <w:r w:rsidRPr="00A65D43">
        <w:t xml:space="preserve">En países como Alemania o Grecia, partidos con mensajes políticos racistas o </w:t>
      </w:r>
      <w:hyperlink r:id="rId68" w:history="1">
        <w:r w:rsidRPr="00A65D43">
          <w:rPr>
            <w:rStyle w:val="Hipervnculo"/>
            <w:color w:val="auto"/>
            <w:u w:val="none"/>
          </w:rPr>
          <w:t>neofascistas como Amanecer Dorado obtuvieron representación europarlamentaria</w:t>
        </w:r>
      </w:hyperlink>
      <w:r w:rsidRPr="00A65D43">
        <w:t xml:space="preserve">. Dado que la circunscripción para estos comicios es estatal, no europea, </w:t>
      </w:r>
      <w:r w:rsidRPr="00E90011">
        <w:rPr>
          <w:rStyle w:val="Textoennegrita"/>
          <w:b w:val="0"/>
        </w:rPr>
        <w:t>corresponde a las legislaciones nacionales decidir si estas propuestas vulneran la legalidad</w:t>
      </w:r>
      <w:r w:rsidRPr="00A65D43">
        <w:t>. De lo contrario, pueden seguir presentándose a las elecciones y difundir su discurso. El control jurisdiccional interno sería el que prevalecería y sólo, en contados casos, actuarían el supranacional Tribunal de Justicia Europeo o el internacional Tribunal Europeo de Derechos Humanos.</w:t>
      </w:r>
    </w:p>
    <w:p w:rsidR="006B741C" w:rsidRPr="00A65D43" w:rsidRDefault="006B741C" w:rsidP="006B741C">
      <w:pPr>
        <w:pStyle w:val="NormalWeb"/>
        <w:jc w:val="both"/>
      </w:pPr>
      <w:r w:rsidRPr="00E90011">
        <w:rPr>
          <w:rStyle w:val="Textoennegrita"/>
          <w:b w:val="0"/>
        </w:rPr>
        <w:t>Un cordón sanitario legal</w:t>
      </w:r>
      <w:r w:rsidRPr="00A65D43">
        <w:t xml:space="preserve"> contra estos partidos</w:t>
      </w:r>
      <w:r w:rsidRPr="00A65D43">
        <w:rPr>
          <w:rStyle w:val="Textoennegrita"/>
        </w:rPr>
        <w:t xml:space="preserve"> </w:t>
      </w:r>
      <w:r w:rsidRPr="00E90011">
        <w:rPr>
          <w:rStyle w:val="Textoennegrita"/>
          <w:b w:val="0"/>
        </w:rPr>
        <w:t>resulta, por tanto, muy complicado</w:t>
      </w:r>
      <w:r w:rsidRPr="00A65D43">
        <w:rPr>
          <w:rStyle w:val="Textoennegrita"/>
        </w:rPr>
        <w:t xml:space="preserve"> </w:t>
      </w:r>
      <w:r w:rsidRPr="00A65D43">
        <w:t xml:space="preserve">porque, apunta Moreiro, “si los programas se limitan a ser </w:t>
      </w:r>
      <w:r w:rsidR="00E90011">
        <w:t>“</w:t>
      </w:r>
      <w:r w:rsidRPr="00E90011">
        <w:rPr>
          <w:rStyle w:val="nfasis"/>
          <w:rFonts w:eastAsiaTheme="majorEastAsia"/>
          <w:i w:val="0"/>
        </w:rPr>
        <w:t>eurófobos</w:t>
      </w:r>
      <w:r w:rsidR="00E90011">
        <w:rPr>
          <w:rStyle w:val="nfasis"/>
          <w:rFonts w:eastAsiaTheme="majorEastAsia"/>
          <w:i w:val="0"/>
        </w:rPr>
        <w:t>”</w:t>
      </w:r>
      <w:r w:rsidRPr="00A65D43">
        <w:t xml:space="preserve">, o muy restrictivos con relación al reconocimiento del ejercicio de derechos y libertades por los extranjeros, no puede excluirse </w:t>
      </w:r>
      <w:r w:rsidR="00E90011">
        <w:t>“</w:t>
      </w:r>
      <w:r w:rsidRPr="00E90011">
        <w:rPr>
          <w:rStyle w:val="nfasis"/>
          <w:rFonts w:eastAsiaTheme="majorEastAsia"/>
          <w:i w:val="0"/>
        </w:rPr>
        <w:t>a priori</w:t>
      </w:r>
      <w:r w:rsidR="00E90011">
        <w:rPr>
          <w:rStyle w:val="nfasis"/>
          <w:rFonts w:eastAsiaTheme="majorEastAsia"/>
          <w:i w:val="0"/>
        </w:rPr>
        <w:t>”</w:t>
      </w:r>
      <w:r w:rsidRPr="00A65D43">
        <w:t xml:space="preserve"> su participación electoral”.</w:t>
      </w:r>
    </w:p>
    <w:p w:rsidR="006B741C" w:rsidRPr="00A65D43" w:rsidRDefault="006B741C" w:rsidP="006B741C">
      <w:pPr>
        <w:pStyle w:val="NormalWeb"/>
        <w:jc w:val="both"/>
      </w:pPr>
      <w:r w:rsidRPr="00A65D43">
        <w:t xml:space="preserve">En 2009, los euroescépticos no ocupaban más de 100 escaños porque no todos los parlamentarios del ECR, el European Conservatives and Reformist Group creado por Cameron, lo eran. Ahora, son en torno a 140 eurolegisladores y su crecimiento bebe del río de desempleo y desencanto provocado por la crisis económica. También, para Piedrafita, porque </w:t>
      </w:r>
      <w:r w:rsidRPr="00E90011">
        <w:rPr>
          <w:rStyle w:val="Textoennegrita"/>
          <w:b w:val="0"/>
        </w:rPr>
        <w:t>su auge “no se ha contrarrestado con una estrategia de comunicación eficaz</w:t>
      </w:r>
      <w:r w:rsidRPr="00A65D43">
        <w:t xml:space="preserve"> en los países explicando todos los beneficios sociales, políticos y económicos de la UE”.</w:t>
      </w:r>
    </w:p>
    <w:p w:rsidR="006B741C" w:rsidRPr="00E90011" w:rsidRDefault="006B741C" w:rsidP="006B741C">
      <w:pPr>
        <w:pStyle w:val="NormalWeb"/>
        <w:jc w:val="both"/>
        <w:rPr>
          <w:b/>
        </w:rPr>
      </w:pPr>
      <w:r w:rsidRPr="00A65D43">
        <w:t xml:space="preserve">En los últimos cinco años, la representación europarlamentaria de estos grupos creció casi un 40% y, de continuar la tendencia, podría subir a 200 diputados en la próxima legislatura. Todo dependerá de cómo evolucione la crisis económica y la respuesta política dentro de los Estados durante los próximos años. “Esa es la clave”, según Emmanouilidis, “para saber si ganan más atractivo o no. Pero dada la dureza de la crisis en los últimos años, incluso </w:t>
      </w:r>
      <w:r w:rsidRPr="00E90011">
        <w:rPr>
          <w:rStyle w:val="Textoennegrita"/>
          <w:b w:val="0"/>
        </w:rPr>
        <w:t>podríamos decir que es sorprendente que no tengan más apoyo</w:t>
      </w:r>
      <w:r w:rsidR="00E90011">
        <w:t>”.</w:t>
      </w:r>
      <w:r w:rsidRPr="00E90011">
        <w:rPr>
          <w:b/>
        </w:rPr>
        <w:t xml:space="preserve">    </w:t>
      </w:r>
    </w:p>
    <w:p w:rsidR="006B741C" w:rsidRPr="00A65D43" w:rsidRDefault="006B741C" w:rsidP="006B741C">
      <w:pPr>
        <w:pStyle w:val="NormalWeb"/>
        <w:jc w:val="both"/>
      </w:pPr>
      <w:r w:rsidRPr="00A65D43">
        <w:lastRenderedPageBreak/>
        <w:t xml:space="preserve">Ante estas incertidumbres políticas y económicas, nadie se atreve a poner fecha o decir si será posible que los euroescépticos dominen en un futuro los Parlamentos de Bruselas y Estrasburgo. </w:t>
      </w:r>
      <w:r w:rsidRPr="00E90011">
        <w:rPr>
          <w:rStyle w:val="Textoennegrita"/>
          <w:b w:val="0"/>
        </w:rPr>
        <w:t>Necesitarían 376 diputados para desarrollar claramente sus objetivos políticos</w:t>
      </w:r>
      <w:r w:rsidRPr="00A65D43">
        <w:t>. La Eurocámara tiene un poder legislativo relativo porque la iniciativa corresponde a la Comisión y el Consejo dicta las directrices políticas. Pero sí puede vetar las propuestas que le llegan o condicionar su sesgo a través de las comisiones. En 2013, bloqueó el presupuesto de la UE por los recortes sociales que ocasionaban las políticas de austeridad.</w:t>
      </w:r>
    </w:p>
    <w:p w:rsidR="006B741C" w:rsidRPr="00A65D43" w:rsidRDefault="006B741C" w:rsidP="006B741C">
      <w:pPr>
        <w:pStyle w:val="NormalWeb"/>
        <w:jc w:val="both"/>
      </w:pPr>
      <w:r w:rsidRPr="00A65D43">
        <w:t xml:space="preserve">Los grupos euroescépticos se fijan esta meta para empezar a demoler la UE. Un bloqueo institucional perenne y la difusión de Directivas europeas que devuelvan las competencias a los Estados sería el camino para dejar el edificio comunitario como la madera devorada por la carcoma. Entonces, el europeísmo no tendría sentido y el descenso de 15 puntos en este sentimiento, reflejado durante el último año en la encuesta de primavera del Pew Research, podría aumentar. </w:t>
      </w:r>
      <w:r w:rsidRPr="00E90011">
        <w:rPr>
          <w:rStyle w:val="Textoennegrita"/>
          <w:b w:val="0"/>
        </w:rPr>
        <w:t>La falta de confianza comunitaria es sólo del 45%</w:t>
      </w:r>
      <w:r w:rsidRPr="00A65D43">
        <w:t xml:space="preserve"> y Francia es el país donde más retrocede, casi 20 puntos.</w:t>
      </w:r>
    </w:p>
    <w:p w:rsidR="006B741C" w:rsidRDefault="006B741C" w:rsidP="008469F8">
      <w:pPr>
        <w:pStyle w:val="NormalWeb"/>
        <w:jc w:val="both"/>
      </w:pPr>
      <w:r w:rsidRPr="00A65D43">
        <w:t xml:space="preserve">Sólo un 41% de los galos apuestan por la UE, una cifra que supera incluso al país euroescéptico por excelencia, Reino Unido. Y, como dice Emmanouilidis, “los asuntos europeos son particularmente importantes desde países como Francia; si tenemos una Francia débil es malo para todo el conjunto del sistema. Se necesita un París alineado con Berlín”. Merkel apuesta por la austeridad en todo el continente. Le Pen quiere, con su proteccionismo y recentralización, </w:t>
      </w:r>
      <w:r w:rsidR="008469F8" w:rsidRPr="00A65D43">
        <w:t>llevar el miedo a la canciller.</w:t>
      </w:r>
    </w:p>
    <w:p w:rsidR="00E90011" w:rsidRPr="00A65D43" w:rsidRDefault="00E90011" w:rsidP="008469F8">
      <w:pPr>
        <w:pStyle w:val="NormalWeb"/>
        <w:jc w:val="both"/>
      </w:pPr>
    </w:p>
    <w:p w:rsidR="006B741C" w:rsidRDefault="006B741C" w:rsidP="006B741C">
      <w:pPr>
        <w:jc w:val="both"/>
      </w:pPr>
      <w:r>
        <w:rPr>
          <w:noProof/>
          <w:lang w:eastAsia="es-ES"/>
        </w:rPr>
        <w:drawing>
          <wp:inline distT="0" distB="0" distL="0" distR="0" wp14:anchorId="51D59CE2" wp14:editId="0AF075DA">
            <wp:extent cx="5397500" cy="34544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97500" cy="3454400"/>
                    </a:xfrm>
                    <a:prstGeom prst="rect">
                      <a:avLst/>
                    </a:prstGeom>
                    <a:noFill/>
                    <a:ln>
                      <a:noFill/>
                    </a:ln>
                  </pic:spPr>
                </pic:pic>
              </a:graphicData>
            </a:graphic>
          </wp:inline>
        </w:drawing>
      </w:r>
    </w:p>
    <w:p w:rsidR="007464BE" w:rsidRDefault="007464BE" w:rsidP="006B741C">
      <w:pPr>
        <w:jc w:val="both"/>
      </w:pPr>
    </w:p>
    <w:p w:rsidR="001074AA" w:rsidRDefault="001074AA" w:rsidP="006B741C">
      <w:pPr>
        <w:jc w:val="both"/>
      </w:pPr>
    </w:p>
    <w:p w:rsidR="007464BE" w:rsidRPr="007464BE" w:rsidRDefault="007464BE" w:rsidP="006B741C">
      <w:pPr>
        <w:jc w:val="both"/>
        <w:rPr>
          <w:rFonts w:ascii="Times New Roman" w:hAnsi="Times New Roman" w:cs="Times New Roman"/>
          <w:b/>
          <w:sz w:val="24"/>
          <w:szCs w:val="24"/>
        </w:rPr>
      </w:pPr>
      <w:r w:rsidRPr="007464BE">
        <w:rPr>
          <w:rFonts w:ascii="Times New Roman" w:hAnsi="Times New Roman" w:cs="Times New Roman"/>
          <w:b/>
          <w:sz w:val="24"/>
          <w:szCs w:val="24"/>
        </w:rPr>
        <w:lastRenderedPageBreak/>
        <w:t>Ve</w:t>
      </w:r>
      <w:r w:rsidR="000D465B">
        <w:rPr>
          <w:rFonts w:ascii="Times New Roman" w:hAnsi="Times New Roman" w:cs="Times New Roman"/>
          <w:b/>
          <w:sz w:val="24"/>
          <w:szCs w:val="24"/>
        </w:rPr>
        <w:t>stidos para la ocasión (una imagen</w:t>
      </w:r>
      <w:r w:rsidRPr="007464BE">
        <w:rPr>
          <w:rFonts w:ascii="Times New Roman" w:hAnsi="Times New Roman" w:cs="Times New Roman"/>
          <w:b/>
          <w:sz w:val="24"/>
          <w:szCs w:val="24"/>
        </w:rPr>
        <w:t xml:space="preserve"> vale más que mil palabras)</w:t>
      </w:r>
    </w:p>
    <w:p w:rsidR="00D3550F" w:rsidRDefault="007464BE" w:rsidP="006B741C">
      <w:pPr>
        <w:shd w:val="clear" w:color="auto" w:fill="FFFFFF"/>
        <w:spacing w:before="100" w:beforeAutospacing="1" w:after="345" w:line="240" w:lineRule="auto"/>
        <w:jc w:val="both"/>
        <w:rPr>
          <w:rFonts w:ascii="Times New Roman" w:hAnsi="Times New Roman"/>
          <w:sz w:val="24"/>
          <w:szCs w:val="24"/>
        </w:rPr>
      </w:pPr>
      <w:r>
        <w:rPr>
          <w:noProof/>
          <w:color w:val="0000FF"/>
          <w:lang w:eastAsia="es-ES"/>
        </w:rPr>
        <w:drawing>
          <wp:inline distT="0" distB="0" distL="0" distR="0">
            <wp:extent cx="5397499" cy="2241550"/>
            <wp:effectExtent l="0" t="0" r="0" b="6350"/>
            <wp:docPr id="11" name="Imagen 11" descr="http://bucket1.clanacion.com.ar/anexos/fotos/90/crisis-en-europa-1895990w645.jp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bucket1.clanacion.com.ar/anexos/fotos/90/crisis-en-europa-1895990w645.jpg">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0040" cy="2242605"/>
                    </a:xfrm>
                    <a:prstGeom prst="rect">
                      <a:avLst/>
                    </a:prstGeom>
                    <a:noFill/>
                    <a:ln>
                      <a:noFill/>
                    </a:ln>
                  </pic:spPr>
                </pic:pic>
              </a:graphicData>
            </a:graphic>
          </wp:inline>
        </w:drawing>
      </w:r>
    </w:p>
    <w:p w:rsidR="007464BE" w:rsidRDefault="007464BE" w:rsidP="006B741C">
      <w:pPr>
        <w:shd w:val="clear" w:color="auto" w:fill="FFFFFF"/>
        <w:spacing w:before="100" w:beforeAutospacing="1" w:after="345" w:line="240" w:lineRule="auto"/>
        <w:jc w:val="both"/>
        <w:rPr>
          <w:rFonts w:ascii="Times New Roman" w:hAnsi="Times New Roman"/>
          <w:sz w:val="24"/>
          <w:szCs w:val="24"/>
        </w:rPr>
      </w:pPr>
      <w:r w:rsidRPr="007464BE">
        <w:rPr>
          <w:rFonts w:ascii="Times New Roman" w:hAnsi="Times New Roman"/>
          <w:sz w:val="24"/>
          <w:szCs w:val="24"/>
        </w:rPr>
        <w:t>David Cameron, Angela Merkel, Fredrik Reinfeld y Mark Rutte, en</w:t>
      </w:r>
      <w:r w:rsidR="0001007F">
        <w:rPr>
          <w:rFonts w:ascii="Times New Roman" w:hAnsi="Times New Roman"/>
          <w:sz w:val="24"/>
          <w:szCs w:val="24"/>
        </w:rPr>
        <w:t xml:space="preserve"> un</w:t>
      </w:r>
      <w:r w:rsidRPr="007464BE">
        <w:rPr>
          <w:rFonts w:ascii="Times New Roman" w:hAnsi="Times New Roman"/>
          <w:sz w:val="24"/>
          <w:szCs w:val="24"/>
        </w:rPr>
        <w:t xml:space="preserve"> bote, en las afueras de la residencia de verano de Reinfeld, en Harpsund, al sur de Estocolmo, Suecia</w:t>
      </w:r>
      <w:r w:rsidR="00A54573">
        <w:rPr>
          <w:rFonts w:ascii="Times New Roman" w:hAnsi="Times New Roman"/>
          <w:sz w:val="24"/>
          <w:szCs w:val="24"/>
        </w:rPr>
        <w:t xml:space="preserve"> (</w:t>
      </w:r>
      <w:r w:rsidR="00A54573" w:rsidRPr="00A54573">
        <w:rPr>
          <w:rFonts w:ascii="Times New Roman" w:hAnsi="Times New Roman"/>
          <w:b/>
          <w:sz w:val="24"/>
          <w:szCs w:val="24"/>
        </w:rPr>
        <w:t>9/6/14</w:t>
      </w:r>
      <w:r w:rsidR="00A54573">
        <w:rPr>
          <w:rFonts w:ascii="Times New Roman" w:hAnsi="Times New Roman"/>
          <w:sz w:val="24"/>
          <w:szCs w:val="24"/>
        </w:rPr>
        <w:t>)</w:t>
      </w:r>
    </w:p>
    <w:p w:rsidR="0001007F" w:rsidRDefault="0001007F" w:rsidP="006B741C">
      <w:pPr>
        <w:shd w:val="clear" w:color="auto" w:fill="FFFFFF"/>
        <w:spacing w:before="100" w:beforeAutospacing="1" w:after="345" w:line="240" w:lineRule="auto"/>
        <w:jc w:val="both"/>
        <w:rPr>
          <w:rFonts w:ascii="Times New Roman" w:hAnsi="Times New Roman"/>
          <w:sz w:val="24"/>
          <w:szCs w:val="24"/>
        </w:rPr>
      </w:pPr>
      <w:r>
        <w:rPr>
          <w:rFonts w:ascii="Times New Roman" w:hAnsi="Times New Roman"/>
          <w:sz w:val="24"/>
          <w:szCs w:val="24"/>
        </w:rPr>
        <w:t>Del camarote de los Hermanos Marx, al bote de los náufragos del “U.E. Titanic”. De “</w:t>
      </w:r>
      <w:r w:rsidR="004023F0">
        <w:rPr>
          <w:rFonts w:ascii="Times New Roman" w:hAnsi="Times New Roman"/>
          <w:sz w:val="24"/>
          <w:szCs w:val="24"/>
        </w:rPr>
        <w:t>más madera</w:t>
      </w:r>
      <w:r>
        <w:rPr>
          <w:rFonts w:ascii="Times New Roman" w:hAnsi="Times New Roman"/>
          <w:sz w:val="24"/>
          <w:szCs w:val="24"/>
        </w:rPr>
        <w:t>”, a “sálvese quien pueda”… De la metáfora, a la fábula…</w:t>
      </w:r>
      <w:r w:rsidR="00393CEC">
        <w:rPr>
          <w:rFonts w:ascii="Times New Roman" w:hAnsi="Times New Roman"/>
          <w:sz w:val="24"/>
          <w:szCs w:val="24"/>
        </w:rPr>
        <w:t xml:space="preserve"> Aunque en este</w:t>
      </w:r>
      <w:r w:rsidR="00A83212">
        <w:rPr>
          <w:rFonts w:ascii="Times New Roman" w:hAnsi="Times New Roman"/>
          <w:sz w:val="24"/>
          <w:szCs w:val="24"/>
        </w:rPr>
        <w:t xml:space="preserve"> </w:t>
      </w:r>
      <w:r>
        <w:rPr>
          <w:rFonts w:ascii="Times New Roman" w:hAnsi="Times New Roman"/>
          <w:sz w:val="24"/>
          <w:szCs w:val="24"/>
        </w:rPr>
        <w:t>Esopo</w:t>
      </w:r>
      <w:r w:rsidR="00A83212">
        <w:rPr>
          <w:rFonts w:ascii="Times New Roman" w:hAnsi="Times New Roman"/>
          <w:sz w:val="24"/>
          <w:szCs w:val="24"/>
        </w:rPr>
        <w:t xml:space="preserve"> II</w:t>
      </w:r>
      <w:r w:rsidR="00393CEC">
        <w:rPr>
          <w:rFonts w:ascii="Times New Roman" w:hAnsi="Times New Roman"/>
          <w:sz w:val="24"/>
          <w:szCs w:val="24"/>
        </w:rPr>
        <w:t>, los</w:t>
      </w:r>
      <w:r>
        <w:rPr>
          <w:rFonts w:ascii="Times New Roman" w:hAnsi="Times New Roman"/>
          <w:sz w:val="24"/>
          <w:szCs w:val="24"/>
        </w:rPr>
        <w:t xml:space="preserve"> “animales”</w:t>
      </w:r>
      <w:r w:rsidR="00A83212">
        <w:rPr>
          <w:rFonts w:ascii="Times New Roman" w:hAnsi="Times New Roman"/>
          <w:sz w:val="24"/>
          <w:szCs w:val="24"/>
        </w:rPr>
        <w:t xml:space="preserve"> además de hablar, “legislan”</w:t>
      </w:r>
      <w:r w:rsidR="004023F0">
        <w:rPr>
          <w:rFonts w:ascii="Times New Roman" w:hAnsi="Times New Roman"/>
          <w:sz w:val="24"/>
          <w:szCs w:val="24"/>
        </w:rPr>
        <w:t>, lo que resulta</w:t>
      </w:r>
      <w:r w:rsidR="00A83212">
        <w:rPr>
          <w:rFonts w:ascii="Times New Roman" w:hAnsi="Times New Roman"/>
          <w:sz w:val="24"/>
          <w:szCs w:val="24"/>
        </w:rPr>
        <w:t xml:space="preserve"> más surrealista</w:t>
      </w:r>
      <w:r w:rsidR="004023F0">
        <w:rPr>
          <w:rFonts w:ascii="Times New Roman" w:hAnsi="Times New Roman"/>
          <w:sz w:val="24"/>
          <w:szCs w:val="24"/>
        </w:rPr>
        <w:t>.</w:t>
      </w:r>
      <w:r>
        <w:rPr>
          <w:rFonts w:ascii="Times New Roman" w:hAnsi="Times New Roman"/>
          <w:sz w:val="24"/>
          <w:szCs w:val="24"/>
        </w:rPr>
        <w:t xml:space="preserve"> </w:t>
      </w:r>
    </w:p>
    <w:p w:rsidR="007464BE" w:rsidRDefault="007464BE" w:rsidP="007464BE">
      <w:pPr>
        <w:pStyle w:val="NormalWeb"/>
        <w:jc w:val="both"/>
      </w:pPr>
      <w:r>
        <w:t>El primer mi</w:t>
      </w:r>
      <w:r w:rsidR="0001007F">
        <w:t>nistro británico, David Cameron</w:t>
      </w:r>
      <w:r>
        <w:t>, la c</w:t>
      </w:r>
      <w:r w:rsidR="004023F0">
        <w:t>anciller alemana, Angela Merkel</w:t>
      </w:r>
      <w:r>
        <w:t>; el primer ministro holandés, Mark Rutte, y el primer ministro sueco, Fredrik Reinfeld, pasearon un rato en bote en las afueras de la residencia de verano de Reinfeld, en Harpsund, al sur de Estocolmo, Suecia.</w:t>
      </w:r>
    </w:p>
    <w:p w:rsidR="007464BE" w:rsidRDefault="007464BE" w:rsidP="007464BE">
      <w:pPr>
        <w:pStyle w:val="NormalWeb"/>
        <w:jc w:val="both"/>
      </w:pPr>
      <w:r>
        <w:t>Reinfeldt, el anfitrión, recibió a Cameron, Merkel y Rutte para tra</w:t>
      </w:r>
      <w:r w:rsidR="004023F0">
        <w:t>tar asuntos de la Unión Europea</w:t>
      </w:r>
      <w:r>
        <w:t>. L</w:t>
      </w:r>
      <w:r w:rsidR="004023F0">
        <w:t xml:space="preserve">a minicumbre se cerró </w:t>
      </w:r>
      <w:r>
        <w:t xml:space="preserve">sin lograr avances respecto a </w:t>
      </w:r>
      <w:r w:rsidR="0001007F">
        <w:t>quién</w:t>
      </w:r>
      <w:r>
        <w:t xml:space="preserve"> sucederá a José Manuel Durao Barroso al fr</w:t>
      </w:r>
      <w:r w:rsidR="00AF7D36">
        <w:t>ente de la Comisión Europea</w:t>
      </w:r>
      <w:r>
        <w:t>.</w:t>
      </w:r>
    </w:p>
    <w:p w:rsidR="007464BE" w:rsidRDefault="007464BE" w:rsidP="007464BE">
      <w:pPr>
        <w:pStyle w:val="NormalWeb"/>
        <w:jc w:val="both"/>
      </w:pPr>
      <w:r>
        <w:t>Los cuatro líderes insistieron en la importancia de consensuar reformas en la UE antes de hablar de nombramientos y no profundizaron en la polémica por la posible elección del conservador luxemburgués Jean-Claude Juncker para suced</w:t>
      </w:r>
      <w:r w:rsidR="00AF7D36">
        <w:t>er al actual presidente de la Comisión Europea</w:t>
      </w:r>
      <w:r>
        <w:t>.</w:t>
      </w:r>
    </w:p>
    <w:p w:rsidR="007464BE" w:rsidRDefault="004023F0" w:rsidP="007464BE">
      <w:pPr>
        <w:pStyle w:val="NormalWeb"/>
        <w:jc w:val="both"/>
      </w:pPr>
      <w:r>
        <w:t>“</w:t>
      </w:r>
      <w:r w:rsidR="007464BE">
        <w:t>El foco de la reunión no estuvo en las</w:t>
      </w:r>
      <w:r>
        <w:t xml:space="preserve"> personas, sino en el contenido”</w:t>
      </w:r>
      <w:r w:rsidR="007464BE">
        <w:t>, dijo Merkel en una conferencia de pr</w:t>
      </w:r>
      <w:r w:rsidR="00A83212">
        <w:t xml:space="preserve">ensa conjunta. </w:t>
      </w:r>
      <w:r w:rsidR="007464BE">
        <w:t xml:space="preserve">El primer ministro sueco, Fredrik Reinfeldt, habló de </w:t>
      </w:r>
      <w:r w:rsidR="00A83212">
        <w:t>que lo esencial es acordar las “prioridades”</w:t>
      </w:r>
      <w:r w:rsidR="007464BE">
        <w:t xml:space="preserve"> para la UE. Su par </w:t>
      </w:r>
      <w:r w:rsidR="00A83212">
        <w:t>holandés, Mark Rutte, resumió: “</w:t>
      </w:r>
      <w:r w:rsidR="007464BE">
        <w:t>Primero los</w:t>
      </w:r>
      <w:r w:rsidR="00A83212">
        <w:t xml:space="preserve"> contenidos, luego las personas”. </w:t>
      </w:r>
      <w:r w:rsidR="007464BE">
        <w:t xml:space="preserve">Merkel sostuvo que el luxemburgués Juncker es </w:t>
      </w:r>
      <w:r w:rsidR="00A83212">
        <w:t>el “candidato principal”</w:t>
      </w:r>
      <w:r w:rsidR="007464BE">
        <w:t xml:space="preserve"> por su condición de cabeza de la lista más votada en los pasados comicios en la UE, la del Partido Popular Europeo (PPE), pero bajó el tono de la p</w:t>
      </w:r>
      <w:r w:rsidR="00A83212">
        <w:t>olémica surgida la semana anterior con Cameron y apeló al “espíritu europeo”</w:t>
      </w:r>
      <w:r w:rsidR="007464BE">
        <w:t xml:space="preserve"> para lograr un acuerdo.</w:t>
      </w:r>
    </w:p>
    <w:p w:rsidR="00E06B61" w:rsidRDefault="00A83212" w:rsidP="007464BE">
      <w:pPr>
        <w:pStyle w:val="NormalWeb"/>
        <w:jc w:val="both"/>
      </w:pPr>
      <w:r>
        <w:t>“</w:t>
      </w:r>
      <w:r w:rsidR="007464BE">
        <w:t>Ha habido demasiadas declaraciones en los últimos días, tenemos q</w:t>
      </w:r>
      <w:r>
        <w:t xml:space="preserve">ue volver al camino responsable”, dijo la canciller alemana. </w:t>
      </w:r>
      <w:r w:rsidR="007464BE">
        <w:t xml:space="preserve">El primer ministro británico siguió también esa </w:t>
      </w:r>
      <w:r w:rsidR="007464BE">
        <w:lastRenderedPageBreak/>
        <w:t>línea conciliadora. Después de amenazar con sacar a su país de la UE si sale elegido Juncker, a quien</w:t>
      </w:r>
      <w:r>
        <w:t xml:space="preserve"> considera representante de la “vieja guardia”, dijo: “</w:t>
      </w:r>
      <w:r w:rsidR="007464BE">
        <w:t>Quiero que el Reino</w:t>
      </w:r>
      <w:r>
        <w:t xml:space="preserve"> Unido siga en una UE reformada”. “</w:t>
      </w:r>
      <w:r w:rsidR="007464BE">
        <w:t>Creemos que la UE debe cambiar en respuesta a la intranquilidad de los electores. Ese es el claro mensaje de</w:t>
      </w:r>
      <w:r>
        <w:t xml:space="preserve"> los comicios europeos”</w:t>
      </w:r>
      <w:r w:rsidR="007464BE">
        <w:t>, afirmó Cameron.</w:t>
      </w:r>
    </w:p>
    <w:p w:rsidR="00AF7D36" w:rsidRDefault="00AF7D36" w:rsidP="007464BE">
      <w:pPr>
        <w:pStyle w:val="NormalWeb"/>
        <w:jc w:val="both"/>
      </w:pPr>
      <w:r>
        <w:t>Iluminado por estas “deposiciones” de los líderes más preclaros de la Unión Europea, no puedo dejar de pensar que el resultado electoral ha si</w:t>
      </w:r>
      <w:r w:rsidR="0089429E">
        <w:t>do demasiado magnánimo con semejantes</w:t>
      </w:r>
      <w:r>
        <w:t xml:space="preserve"> “indocumentados”. No aprenden, no escarmientan. No rectifican… A la primera oportunidad, vuelven a “escamotear”</w:t>
      </w:r>
      <w:r w:rsidR="0089429E">
        <w:t xml:space="preserve"> a los ciudadanos el resultado electoral</w:t>
      </w:r>
      <w:r>
        <w:t>.</w:t>
      </w:r>
    </w:p>
    <w:p w:rsidR="00AF7D36" w:rsidRDefault="00AF7D36" w:rsidP="007464BE">
      <w:pPr>
        <w:pStyle w:val="NormalWeb"/>
        <w:jc w:val="both"/>
      </w:pPr>
      <w:r>
        <w:t>El conservador luxemburgués Jean-Claude Juncker</w:t>
      </w:r>
      <w:r w:rsidR="007E2EE8">
        <w:t>, fue</w:t>
      </w:r>
      <w:r>
        <w:t>, de alguna manera, la cabe</w:t>
      </w:r>
      <w:r w:rsidR="0089429E">
        <w:t>cera de cartel</w:t>
      </w:r>
      <w:r>
        <w:t xml:space="preserve"> del Partido Popular Europeo</w:t>
      </w:r>
      <w:r w:rsidR="007E2EE8">
        <w:t>, en las pasadas elecciones</w:t>
      </w:r>
      <w:r>
        <w:t>. Aunque creo q</w:t>
      </w:r>
      <w:r w:rsidR="007E2EE8">
        <w:t>ue muy pocos votantes (tal vez ninguno)</w:t>
      </w:r>
      <w:r>
        <w:t>, lo tuvier</w:t>
      </w:r>
      <w:r w:rsidR="0089429E">
        <w:t>an presente</w:t>
      </w:r>
      <w:r>
        <w:t xml:space="preserve"> a la hora de depositar su voto</w:t>
      </w:r>
      <w:r w:rsidR="007E2EE8">
        <w:t xml:space="preserve"> (mayoritariamente realizado en clave nacional), fue quien participó de los debates electorales, con los líderes de los demás partidos</w:t>
      </w:r>
      <w:r w:rsidR="0089429E">
        <w:t xml:space="preserve"> políticos</w:t>
      </w:r>
      <w:r w:rsidR="007E2EE8">
        <w:t>, realizados con toda pompa en la Universidad de Maastricht (para más inri) y trasmitidos a todo el mundo mundial por “Euronews” (el medio audiovisual patrocinado por la Comisión Europea, para difundir sus mensajes de cohesión y participación democrática).</w:t>
      </w:r>
      <w:r>
        <w:t xml:space="preserve"> </w:t>
      </w:r>
    </w:p>
    <w:p w:rsidR="006A2A9C" w:rsidRDefault="0089429E" w:rsidP="007464BE">
      <w:pPr>
        <w:pStyle w:val="NormalWeb"/>
        <w:jc w:val="both"/>
      </w:pPr>
      <w:r>
        <w:t>Con las urnas aún calientes, ante</w:t>
      </w:r>
      <w:r w:rsidR="006A2A9C">
        <w:t xml:space="preserve"> </w:t>
      </w:r>
      <w:r>
        <w:t>un mensaje electoral contundente, con un frente antisistema que pretende dinamitar el proyecto comunitario, a riesgo a hacer saltar la Unión Europea por el aire</w:t>
      </w:r>
      <w:r w:rsidR="006A2A9C">
        <w:t xml:space="preserve">, después de 63 años de ejercicio antidemocrático, vuelven a burlarse de los electores, “haciendo de su capa un sayo”, y amañando “atrezzos” de espalda a los ciudadanos. </w:t>
      </w:r>
      <w:r w:rsidR="004C6384">
        <w:t>Desde</w:t>
      </w:r>
      <w:r w:rsidR="00A54573">
        <w:t xml:space="preserve"> la tierra de Bergman podríamos pensar que</w:t>
      </w:r>
      <w:r w:rsidR="004C6384">
        <w:t xml:space="preserve"> estos “actores aficionados” están “reponiendo”, “Detrás de un vidrio oscuro”, o “De la vida de las </w:t>
      </w:r>
      <w:r w:rsidR="00774C98">
        <w:t xml:space="preserve">marionetas”. </w:t>
      </w:r>
      <w:r w:rsidR="00FC0E05">
        <w:t>La “comedia” del consenso, s</w:t>
      </w:r>
      <w:r w:rsidR="00774C98">
        <w:t>olo resulta u</w:t>
      </w:r>
      <w:r w:rsidR="004C6384">
        <w:t>n “espectáculo” patético.</w:t>
      </w:r>
    </w:p>
    <w:p w:rsidR="006A2A9C" w:rsidRDefault="00983A43" w:rsidP="007464BE">
      <w:pPr>
        <w:pStyle w:val="NormalWeb"/>
        <w:jc w:val="both"/>
      </w:pPr>
      <w:r>
        <w:t>¿</w:t>
      </w:r>
      <w:r w:rsidR="006A2A9C">
        <w:t>Es ne</w:t>
      </w:r>
      <w:r>
        <w:t>cesario que Angela Merkel (escasa de cintura) perpetre</w:t>
      </w:r>
      <w:r w:rsidR="006A2A9C">
        <w:t xml:space="preserve"> un </w:t>
      </w:r>
      <w:r>
        <w:t>“</w:t>
      </w:r>
      <w:r w:rsidR="006A2A9C">
        <w:t>fraude electoral</w:t>
      </w:r>
      <w:r>
        <w:t>”</w:t>
      </w:r>
      <w:r w:rsidR="006A2A9C">
        <w:t xml:space="preserve"> para intentar contentar a David Cameron (que por otra parte</w:t>
      </w:r>
      <w:r w:rsidR="00393CEC">
        <w:t>,</w:t>
      </w:r>
      <w:r w:rsidR="006A2A9C">
        <w:t xml:space="preserve"> nunca </w:t>
      </w:r>
      <w:r>
        <w:t>se dará por satisfecho)?</w:t>
      </w:r>
    </w:p>
    <w:p w:rsidR="00983A43" w:rsidRDefault="00983A43" w:rsidP="007464BE">
      <w:pPr>
        <w:pStyle w:val="NormalWeb"/>
        <w:jc w:val="both"/>
      </w:pPr>
      <w:r>
        <w:t>¿No ha aprendido Angela Merkel</w:t>
      </w:r>
      <w:r w:rsidR="00ED7781">
        <w:t xml:space="preserve"> (invidente</w:t>
      </w:r>
      <w:r>
        <w:t xml:space="preserve"> hi</w:t>
      </w:r>
      <w:r w:rsidR="00393CEC">
        <w:t>stórica</w:t>
      </w:r>
      <w:r w:rsidR="00ED7781">
        <w:t xml:space="preserve"> voluntaria</w:t>
      </w:r>
      <w:r w:rsidR="00393CEC">
        <w:t>) que los ingleses jamás</w:t>
      </w:r>
      <w:r>
        <w:t xml:space="preserve"> serán socios de fiar de la Unión Europea?</w:t>
      </w:r>
    </w:p>
    <w:p w:rsidR="00983A43" w:rsidRDefault="00D43A64" w:rsidP="007464BE">
      <w:pPr>
        <w:pStyle w:val="NormalWeb"/>
        <w:jc w:val="both"/>
      </w:pPr>
      <w:r>
        <w:t>¿Entenderá Angela Merkel que los europeos no debemos pagar el complejo de culpa alemán ante los redomados traidores ingleses que, sin escrúpulo alguno, nunca pelearan en la misma trinchera?</w:t>
      </w:r>
    </w:p>
    <w:p w:rsidR="00D43A64" w:rsidRDefault="004C6384" w:rsidP="00D43A64">
      <w:pPr>
        <w:pStyle w:val="NormalWeb"/>
        <w:jc w:val="both"/>
      </w:pPr>
      <w:r>
        <w:t xml:space="preserve">No siempre los malos son gente escuálida. </w:t>
      </w:r>
      <w:r w:rsidR="00D43A64">
        <w:t>Con David Cameron el refinamiento de estas habilidades alcanza actualmente unos niveles de sofisticación indescriptibles.</w:t>
      </w:r>
      <w:r>
        <w:t xml:space="preserve"> </w:t>
      </w:r>
    </w:p>
    <w:p w:rsidR="000A3F67" w:rsidRDefault="000A3F67" w:rsidP="000A3F67">
      <w:pPr>
        <w:pStyle w:val="NormalWeb"/>
        <w:jc w:val="both"/>
      </w:pPr>
      <w:r>
        <w:t>¿Podrá alguna vez Angela Merkel abandonar la contabilidad doméstica?</w:t>
      </w:r>
    </w:p>
    <w:p w:rsidR="000A3F67" w:rsidRDefault="000A3F67" w:rsidP="000A3F67">
      <w:pPr>
        <w:pStyle w:val="NormalWeb"/>
        <w:jc w:val="both"/>
        <w:rPr>
          <w:color w:val="000000"/>
        </w:rPr>
      </w:pPr>
      <w:r>
        <w:rPr>
          <w:color w:val="000000"/>
        </w:rPr>
        <w:t xml:space="preserve">A veces en la Historia (la misma que niega o desconoce Angie) ocurren episodios en el que ganan los más aviesos, </w:t>
      </w:r>
      <w:r w:rsidRPr="000A3F67">
        <w:rPr>
          <w:rStyle w:val="Textoennegrita"/>
          <w:b w:val="0"/>
          <w:color w:val="000000"/>
        </w:rPr>
        <w:t>que no los mejores</w:t>
      </w:r>
      <w:r>
        <w:rPr>
          <w:color w:val="000000"/>
        </w:rPr>
        <w:t xml:space="preserve">, básicamente porque obtienen un cuerpo de ventaja en la carrera por ver quien engaña más, mejor y durante más tiempo, imponiéndose silenciosamente a la verdad en retirada, desnudándola de cualquier propiedad virtuosa y deslegitimando su propia autenticidad. </w:t>
      </w:r>
      <w:r w:rsidRPr="000A3F67">
        <w:rPr>
          <w:color w:val="000000"/>
        </w:rPr>
        <w:t>En este arte</w:t>
      </w:r>
      <w:r>
        <w:rPr>
          <w:color w:val="000000"/>
        </w:rPr>
        <w:t xml:space="preserve"> (de apuñalar por la espalda)</w:t>
      </w:r>
      <w:r w:rsidRPr="000A3F67">
        <w:rPr>
          <w:color w:val="000000"/>
        </w:rPr>
        <w:t xml:space="preserve"> hay unos</w:t>
      </w:r>
      <w:r>
        <w:rPr>
          <w:color w:val="000000"/>
        </w:rPr>
        <w:t xml:space="preserve"> avezados</w:t>
      </w:r>
      <w:r w:rsidRPr="000A3F67">
        <w:rPr>
          <w:color w:val="000000"/>
        </w:rPr>
        <w:t xml:space="preserve"> especialistas al otro lado del Canal de la Mancha.</w:t>
      </w:r>
    </w:p>
    <w:p w:rsidR="00483363" w:rsidRDefault="00483363" w:rsidP="000A3F67">
      <w:pPr>
        <w:pStyle w:val="NormalWeb"/>
        <w:jc w:val="both"/>
        <w:rPr>
          <w:color w:val="000000"/>
        </w:rPr>
      </w:pPr>
      <w:r>
        <w:rPr>
          <w:color w:val="000000"/>
        </w:rPr>
        <w:lastRenderedPageBreak/>
        <w:t>¿Mientras trastabilla en el bote, Angela Merkel sabrá</w:t>
      </w:r>
      <w:r w:rsidR="006C5C6E">
        <w:rPr>
          <w:color w:val="000000"/>
        </w:rPr>
        <w:t xml:space="preserve"> admitir</w:t>
      </w:r>
      <w:r w:rsidR="009249C3">
        <w:rPr>
          <w:color w:val="000000"/>
        </w:rPr>
        <w:t xml:space="preserve"> (y reaccionar con urgencia</w:t>
      </w:r>
      <w:r w:rsidR="00047AE5">
        <w:rPr>
          <w:color w:val="000000"/>
        </w:rPr>
        <w:t>) que Europa</w:t>
      </w:r>
      <w:r w:rsidRPr="00483363">
        <w:rPr>
          <w:color w:val="000000"/>
        </w:rPr>
        <w:t xml:space="preserve"> se debate entre un regreso al pasado y un incierto salto al futuro</w:t>
      </w:r>
      <w:r>
        <w:rPr>
          <w:color w:val="000000"/>
        </w:rPr>
        <w:t>?</w:t>
      </w:r>
    </w:p>
    <w:p w:rsidR="0027253C" w:rsidRDefault="0027253C" w:rsidP="0027253C">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¿Será capaz de </w:t>
      </w:r>
      <w:r w:rsidR="007C3D60">
        <w:rPr>
          <w:rFonts w:ascii="Times New Roman" w:hAnsi="Times New Roman"/>
          <w:sz w:val="24"/>
          <w:szCs w:val="24"/>
        </w:rPr>
        <w:t>“</w:t>
      </w:r>
      <w:r>
        <w:rPr>
          <w:rFonts w:ascii="Times New Roman" w:hAnsi="Times New Roman"/>
          <w:sz w:val="24"/>
          <w:szCs w:val="24"/>
        </w:rPr>
        <w:t>liderar</w:t>
      </w:r>
      <w:r w:rsidR="007C3D60">
        <w:rPr>
          <w:rFonts w:ascii="Times New Roman" w:hAnsi="Times New Roman"/>
          <w:sz w:val="24"/>
          <w:szCs w:val="24"/>
        </w:rPr>
        <w:t>” (perdón por la ironía</w:t>
      </w:r>
      <w:r>
        <w:rPr>
          <w:rFonts w:ascii="Times New Roman" w:hAnsi="Times New Roman"/>
          <w:sz w:val="24"/>
          <w:szCs w:val="24"/>
        </w:rPr>
        <w:t>) una Unión Euro</w:t>
      </w:r>
      <w:r w:rsidR="006C5C6E">
        <w:rPr>
          <w:rFonts w:ascii="Times New Roman" w:hAnsi="Times New Roman"/>
          <w:sz w:val="24"/>
          <w:szCs w:val="24"/>
        </w:rPr>
        <w:t>pea, donde</w:t>
      </w:r>
      <w:r>
        <w:rPr>
          <w:rFonts w:ascii="Times New Roman" w:hAnsi="Times New Roman"/>
          <w:sz w:val="24"/>
          <w:szCs w:val="24"/>
        </w:rPr>
        <w:t xml:space="preserve"> su Parlamento 2014-2019 estará</w:t>
      </w:r>
      <w:r w:rsidRPr="00B279D4">
        <w:rPr>
          <w:rFonts w:ascii="Times New Roman" w:hAnsi="Times New Roman"/>
          <w:sz w:val="24"/>
          <w:szCs w:val="24"/>
        </w:rPr>
        <w:t xml:space="preserve"> </w:t>
      </w:r>
      <w:r>
        <w:rPr>
          <w:rFonts w:ascii="Times New Roman" w:hAnsi="Times New Roman"/>
          <w:sz w:val="24"/>
          <w:szCs w:val="24"/>
        </w:rPr>
        <w:t>más polarizado que el anterior y en la que l</w:t>
      </w:r>
      <w:r w:rsidRPr="00B279D4">
        <w:rPr>
          <w:rFonts w:ascii="Times New Roman" w:hAnsi="Times New Roman"/>
          <w:sz w:val="24"/>
          <w:szCs w:val="24"/>
        </w:rPr>
        <w:t>os partidos tradicionales perderán terreno ante las</w:t>
      </w:r>
      <w:r>
        <w:rPr>
          <w:rFonts w:ascii="Times New Roman" w:hAnsi="Times New Roman"/>
          <w:sz w:val="24"/>
          <w:szCs w:val="24"/>
        </w:rPr>
        <w:t xml:space="preserve"> formaciones de ambos extremos?</w:t>
      </w:r>
    </w:p>
    <w:p w:rsidR="0027253C" w:rsidRPr="00B279D4" w:rsidRDefault="0027253C" w:rsidP="0027253C">
      <w:pPr>
        <w:spacing w:before="100" w:beforeAutospacing="1" w:after="100" w:afterAutospacing="1" w:line="240" w:lineRule="auto"/>
        <w:jc w:val="both"/>
        <w:rPr>
          <w:rFonts w:ascii="Times New Roman" w:hAnsi="Times New Roman"/>
          <w:sz w:val="24"/>
          <w:szCs w:val="24"/>
        </w:rPr>
      </w:pPr>
      <w:r w:rsidRPr="00B279D4">
        <w:rPr>
          <w:rFonts w:ascii="Times New Roman" w:hAnsi="Times New Roman"/>
          <w:sz w:val="24"/>
          <w:szCs w:val="24"/>
        </w:rPr>
        <w:t>Esta nueva correlación de fuerzas tendría un impacto en políticas económicas y de empleo. La más que probable gran coalición entre populares y socialdemócratas podría suavizar las medidas de austeridad, incrementar la regulación financiera y fomentar el gasto público. Por otro lado, la presión de la extrema derecha sobre partidos tradicionales podría resultar en más barreras a la inmigración y dificultades para convencer a la ciudadanía sobre la conveniencia de una mayor integración política y econ</w:t>
      </w:r>
      <w:r>
        <w:rPr>
          <w:rFonts w:ascii="Times New Roman" w:hAnsi="Times New Roman"/>
          <w:sz w:val="24"/>
          <w:szCs w:val="24"/>
        </w:rPr>
        <w:t xml:space="preserve">ómica de la UE. </w:t>
      </w:r>
    </w:p>
    <w:p w:rsidR="0027253C" w:rsidRDefault="0027253C" w:rsidP="0027253C">
      <w:pPr>
        <w:spacing w:before="100" w:beforeAutospacing="1" w:after="100" w:afterAutospacing="1" w:line="240" w:lineRule="auto"/>
        <w:jc w:val="both"/>
        <w:rPr>
          <w:rFonts w:ascii="Times New Roman" w:hAnsi="Times New Roman"/>
          <w:sz w:val="24"/>
          <w:szCs w:val="24"/>
        </w:rPr>
      </w:pPr>
      <w:r w:rsidRPr="00B279D4">
        <w:rPr>
          <w:rFonts w:ascii="Times New Roman" w:hAnsi="Times New Roman"/>
          <w:sz w:val="24"/>
          <w:szCs w:val="24"/>
        </w:rPr>
        <w:t>Otros temas clave de la agenda europea para la próxima legislatura serán la dependencia energética de la UE y sus alternativas, el tratado comercial con EEUU y la expansión del mercado interior de la UE. No menos importante, el debate sobre futuro de la integración europea será moneda corriente en Bruselas y en las capi</w:t>
      </w:r>
      <w:r>
        <w:rPr>
          <w:rFonts w:ascii="Times New Roman" w:hAnsi="Times New Roman"/>
          <w:sz w:val="24"/>
          <w:szCs w:val="24"/>
        </w:rPr>
        <w:t>tales europeas. La apuesta por “más Europa”</w:t>
      </w:r>
      <w:r w:rsidRPr="00B279D4">
        <w:rPr>
          <w:rFonts w:ascii="Times New Roman" w:hAnsi="Times New Roman"/>
          <w:sz w:val="24"/>
          <w:szCs w:val="24"/>
        </w:rPr>
        <w:t xml:space="preserve"> nunca tuvo tantos detractores. Sus defensores deberán ser más precisos y explicar a la ciudadanía qué implica concretamente, y si tal extensión de las competencias de la UE iría acompañada de más control democrá</w:t>
      </w:r>
      <w:r>
        <w:rPr>
          <w:rFonts w:ascii="Times New Roman" w:hAnsi="Times New Roman"/>
          <w:sz w:val="24"/>
          <w:szCs w:val="24"/>
        </w:rPr>
        <w:t>tico por el Parlamento Europeo.</w:t>
      </w:r>
    </w:p>
    <w:p w:rsidR="0027253C" w:rsidRDefault="006C5C6E" w:rsidP="0027253C">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De todos modos, </w:t>
      </w:r>
      <w:r w:rsidR="0027253C" w:rsidRPr="00B279D4">
        <w:rPr>
          <w:rFonts w:ascii="Times New Roman" w:hAnsi="Times New Roman"/>
          <w:sz w:val="24"/>
          <w:szCs w:val="24"/>
        </w:rPr>
        <w:t>el éxito y la credibilidad de este proceso se confirmarán si el próximo presidente de la Comisión Europea es uno de los candidatos principales. Lo contrario sería un varap</w:t>
      </w:r>
      <w:r w:rsidR="0027253C">
        <w:rPr>
          <w:rFonts w:ascii="Times New Roman" w:hAnsi="Times New Roman"/>
          <w:sz w:val="24"/>
          <w:szCs w:val="24"/>
        </w:rPr>
        <w:t>alo a la democracia paneuropea.</w:t>
      </w:r>
    </w:p>
    <w:p w:rsidR="00856FE7" w:rsidRDefault="00B7477D" w:rsidP="00B7477D">
      <w:pPr>
        <w:pStyle w:val="NormalWeb"/>
        <w:jc w:val="both"/>
      </w:pPr>
      <w:r>
        <w:t>Ha sonado la señal de alarma: el resultado de las elecciones ha sido una conmoción que ha dado paso a una coalición de descontentos de todo color e ideología. La solución no está en las viejas formas de hacer política</w:t>
      </w:r>
      <w:r w:rsidR="007C3D60">
        <w:t>.</w:t>
      </w:r>
      <w:r>
        <w:t xml:space="preserve"> </w:t>
      </w:r>
      <w:r w:rsidR="006C5C6E">
        <w:t>Muy difícil seguir intentando “hacer tortillas sin romper huevos” (no sigas las recetas de</w:t>
      </w:r>
      <w:r w:rsidR="007C3D60">
        <w:t>l “chef” David, “</w:t>
      </w:r>
      <w:r w:rsidR="0026242C">
        <w:t>köchin</w:t>
      </w:r>
      <w:r w:rsidR="007C3D60">
        <w:t xml:space="preserve">” </w:t>
      </w:r>
      <w:r w:rsidR="006C5C6E">
        <w:t xml:space="preserve">Angie). Imposible continuar dirigiendo la Unión Europea en clave electoral local </w:t>
      </w:r>
      <w:r w:rsidR="00856FE7">
        <w:t xml:space="preserve">(cuídate de los cantos de la </w:t>
      </w:r>
      <w:r w:rsidR="007C3D60">
        <w:t>“</w:t>
      </w:r>
      <w:r w:rsidR="00856FE7">
        <w:t>sirena</w:t>
      </w:r>
      <w:r w:rsidR="007C3D60">
        <w:t xml:space="preserve">” David, </w:t>
      </w:r>
      <w:r w:rsidR="0026242C">
        <w:t>“</w:t>
      </w:r>
      <w:r w:rsidR="0026242C" w:rsidRPr="0026242C">
        <w:t>Schäferin</w:t>
      </w:r>
      <w:r w:rsidR="0026242C">
        <w:t xml:space="preserve">” </w:t>
      </w:r>
      <w:r w:rsidR="00856FE7">
        <w:t xml:space="preserve">Angie). </w:t>
      </w:r>
    </w:p>
    <w:p w:rsidR="00B7477D" w:rsidRDefault="00856FE7" w:rsidP="0027253C">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Hacer “seguidismo” de los “americanos” es indigno</w:t>
      </w:r>
      <w:r w:rsidR="00B7477D">
        <w:rPr>
          <w:rFonts w:ascii="Times New Roman" w:hAnsi="Times New Roman"/>
          <w:sz w:val="24"/>
          <w:szCs w:val="24"/>
        </w:rPr>
        <w:t xml:space="preserve"> (</w:t>
      </w:r>
      <w:r w:rsidR="00047AE5">
        <w:rPr>
          <w:rFonts w:ascii="Times New Roman" w:hAnsi="Times New Roman"/>
          <w:sz w:val="24"/>
          <w:szCs w:val="24"/>
        </w:rPr>
        <w:t>“</w:t>
      </w:r>
      <w:r w:rsidR="0026242C">
        <w:rPr>
          <w:rFonts w:ascii="Times New Roman" w:hAnsi="Times New Roman"/>
          <w:sz w:val="24"/>
          <w:szCs w:val="24"/>
        </w:rPr>
        <w:t>acomplejada</w:t>
      </w:r>
      <w:r w:rsidR="00047AE5">
        <w:rPr>
          <w:rFonts w:ascii="Times New Roman" w:hAnsi="Times New Roman"/>
          <w:sz w:val="24"/>
          <w:szCs w:val="24"/>
        </w:rPr>
        <w:t>”</w:t>
      </w:r>
      <w:r w:rsidR="00B7477D">
        <w:rPr>
          <w:rFonts w:ascii="Times New Roman" w:hAnsi="Times New Roman"/>
          <w:sz w:val="24"/>
          <w:szCs w:val="24"/>
        </w:rPr>
        <w:t xml:space="preserve"> </w:t>
      </w:r>
      <w:r w:rsidR="007C3D60">
        <w:rPr>
          <w:rFonts w:ascii="Times New Roman" w:hAnsi="Times New Roman"/>
          <w:sz w:val="24"/>
          <w:szCs w:val="24"/>
        </w:rPr>
        <w:t>Angie), pero someterse al “dik</w:t>
      </w:r>
      <w:r>
        <w:rPr>
          <w:rFonts w:ascii="Times New Roman" w:hAnsi="Times New Roman"/>
          <w:sz w:val="24"/>
          <w:szCs w:val="24"/>
        </w:rPr>
        <w:t>tat” de los “británicos” es sencillamente</w:t>
      </w:r>
      <w:r w:rsidR="00047AE5">
        <w:rPr>
          <w:rFonts w:ascii="Times New Roman" w:hAnsi="Times New Roman"/>
          <w:sz w:val="24"/>
          <w:szCs w:val="24"/>
        </w:rPr>
        <w:t xml:space="preserve"> grotesco</w:t>
      </w:r>
      <w:r w:rsidR="00B7477D">
        <w:rPr>
          <w:rFonts w:ascii="Times New Roman" w:hAnsi="Times New Roman"/>
          <w:sz w:val="24"/>
          <w:szCs w:val="24"/>
        </w:rPr>
        <w:t xml:space="preserve"> (</w:t>
      </w:r>
      <w:r w:rsidR="00047AE5">
        <w:rPr>
          <w:rFonts w:ascii="Times New Roman" w:hAnsi="Times New Roman"/>
          <w:sz w:val="24"/>
          <w:szCs w:val="24"/>
        </w:rPr>
        <w:t>“</w:t>
      </w:r>
      <w:r w:rsidR="00B7477D">
        <w:rPr>
          <w:rFonts w:ascii="Times New Roman" w:hAnsi="Times New Roman"/>
          <w:sz w:val="24"/>
          <w:szCs w:val="24"/>
        </w:rPr>
        <w:t>vacilante</w:t>
      </w:r>
      <w:r w:rsidR="00047AE5">
        <w:rPr>
          <w:rFonts w:ascii="Times New Roman" w:hAnsi="Times New Roman"/>
          <w:sz w:val="24"/>
          <w:szCs w:val="24"/>
        </w:rPr>
        <w:t>”</w:t>
      </w:r>
      <w:r w:rsidR="00B7477D">
        <w:rPr>
          <w:rFonts w:ascii="Times New Roman" w:hAnsi="Times New Roman"/>
          <w:sz w:val="24"/>
          <w:szCs w:val="24"/>
        </w:rPr>
        <w:t xml:space="preserve"> Angie).</w:t>
      </w:r>
    </w:p>
    <w:p w:rsidR="00EE36B5" w:rsidRDefault="00856FE7" w:rsidP="00637B6F">
      <w:pPr>
        <w:pStyle w:val="NormalWeb"/>
        <w:shd w:val="clear" w:color="auto" w:fill="FFFFFF"/>
        <w:jc w:val="both"/>
      </w:pPr>
      <w:r>
        <w:t xml:space="preserve"> </w:t>
      </w:r>
      <w:r w:rsidR="00637B6F" w:rsidRPr="00637B6F">
        <w:t xml:space="preserve">La esencia de Europa radica en su capacidad de reflexión: “Una vida no examinada”, sostenía George Steiner, “no merece la pena ser vivida”. Joaquín </w:t>
      </w:r>
      <w:hyperlink r:id="rId72" w:tgtFrame="_blank" w:history="1">
        <w:r w:rsidR="00637B6F" w:rsidRPr="00637B6F">
          <w:rPr>
            <w:rStyle w:val="Hipervnculo"/>
            <w:color w:val="auto"/>
            <w:u w:val="none"/>
          </w:rPr>
          <w:t>Almunia (</w:t>
        </w:r>
        <w:r w:rsidR="00637B6F" w:rsidRPr="00637B6F">
          <w:t>vicepresidente de la Comisión saliente)</w:t>
        </w:r>
        <w:r w:rsidR="00637B6F" w:rsidRPr="00637B6F">
          <w:rPr>
            <w:rStyle w:val="Hipervnculo"/>
            <w:color w:val="auto"/>
            <w:u w:val="none"/>
          </w:rPr>
          <w:t xml:space="preserve"> reclama análisis, pero pide también acción</w:t>
        </w:r>
      </w:hyperlink>
      <w:r w:rsidR="00637B6F" w:rsidRPr="00637B6F">
        <w:t>: “No hacer nada sería un suicidio”, dice uno de los socialdemócratas más influyentes de Bruselas, que apoya sin reservas al conservador Jean-Claude Juncker para presidir la Comisión</w:t>
      </w:r>
      <w:r w:rsidR="00637B6F">
        <w:t xml:space="preserve"> (evitando así una confrontación institucional y una parálisis peligrosa).</w:t>
      </w:r>
    </w:p>
    <w:p w:rsidR="00897B1D" w:rsidRDefault="001074AA" w:rsidP="00897B1D">
      <w:pPr>
        <w:pStyle w:val="NormalWeb"/>
        <w:shd w:val="clear" w:color="auto" w:fill="FFFFFF"/>
        <w:jc w:val="both"/>
        <w:rPr>
          <w:color w:val="000000"/>
        </w:rPr>
      </w:pPr>
      <w:r>
        <w:rPr>
          <w:color w:val="000000"/>
        </w:rPr>
        <w:t>En resumen: l</w:t>
      </w:r>
      <w:r w:rsidR="00637B6F" w:rsidRPr="00637B6F">
        <w:rPr>
          <w:color w:val="000000"/>
        </w:rPr>
        <w:t>os resultados de las</w:t>
      </w:r>
      <w:r w:rsidR="00637B6F">
        <w:rPr>
          <w:color w:val="000000"/>
        </w:rPr>
        <w:t xml:space="preserve"> elecciones</w:t>
      </w:r>
      <w:r w:rsidR="00637B6F" w:rsidRPr="00637B6F">
        <w:rPr>
          <w:color w:val="000000"/>
        </w:rPr>
        <w:t xml:space="preserve"> europeas son un castigo a ese magma llamado Bruselas</w:t>
      </w:r>
      <w:r>
        <w:rPr>
          <w:color w:val="000000"/>
        </w:rPr>
        <w:t xml:space="preserve">: </w:t>
      </w:r>
      <w:r>
        <w:t>Comisión,</w:t>
      </w:r>
      <w:r w:rsidR="008D33F6">
        <w:t xml:space="preserve"> Consejo, Eurogrupo, BCE, Alemania</w:t>
      </w:r>
      <w:r>
        <w:t xml:space="preserve">, todo eso. </w:t>
      </w:r>
      <w:r w:rsidR="00637B6F">
        <w:rPr>
          <w:color w:val="000000"/>
        </w:rPr>
        <w:t>Espero que la dirigencia europea lo sepa comprender</w:t>
      </w:r>
      <w:r>
        <w:rPr>
          <w:color w:val="000000"/>
        </w:rPr>
        <w:t xml:space="preserve"> a tiempo</w:t>
      </w:r>
      <w:r w:rsidR="00637B6F">
        <w:rPr>
          <w:color w:val="000000"/>
        </w:rPr>
        <w:t xml:space="preserve"> y actuar en consecuencia. </w:t>
      </w:r>
      <w:r w:rsidR="006371A1">
        <w:rPr>
          <w:color w:val="000000"/>
        </w:rPr>
        <w:t>Frau</w:t>
      </w:r>
      <w:r w:rsidR="00ED52F3">
        <w:rPr>
          <w:color w:val="000000"/>
        </w:rPr>
        <w:t xml:space="preserve"> </w:t>
      </w:r>
      <w:r w:rsidR="00897B1D">
        <w:rPr>
          <w:color w:val="000000"/>
        </w:rPr>
        <w:t xml:space="preserve">Merkel: hay que convencer, con liderazgo, que la UE es la solución y no el problema. </w:t>
      </w:r>
    </w:p>
    <w:p w:rsidR="00731E47" w:rsidRPr="00897B1D" w:rsidRDefault="0018017A" w:rsidP="00897B1D">
      <w:pPr>
        <w:pStyle w:val="NormalWeb"/>
        <w:shd w:val="clear" w:color="auto" w:fill="FFFFFF"/>
        <w:jc w:val="both"/>
        <w:rPr>
          <w:color w:val="000000"/>
        </w:rPr>
      </w:pPr>
      <w:r>
        <w:rPr>
          <w:b/>
        </w:rPr>
        <w:lastRenderedPageBreak/>
        <w:t xml:space="preserve">Parte II - ¿Y cómo se llegó a tal estado de </w:t>
      </w:r>
      <w:r w:rsidR="008C43D8">
        <w:rPr>
          <w:b/>
        </w:rPr>
        <w:t>“</w:t>
      </w:r>
      <w:r>
        <w:rPr>
          <w:b/>
        </w:rPr>
        <w:t>eurofobia</w:t>
      </w:r>
      <w:r w:rsidR="008C43D8">
        <w:rPr>
          <w:b/>
        </w:rPr>
        <w:t>”</w:t>
      </w:r>
      <w:r w:rsidR="00731E47">
        <w:rPr>
          <w:b/>
        </w:rPr>
        <w:t xml:space="preserve">? (el </w:t>
      </w:r>
      <w:r>
        <w:rPr>
          <w:b/>
        </w:rPr>
        <w:t>“</w:t>
      </w:r>
      <w:r w:rsidR="00731E47">
        <w:rPr>
          <w:b/>
        </w:rPr>
        <w:t>seguidismo</w:t>
      </w:r>
      <w:r>
        <w:rPr>
          <w:b/>
        </w:rPr>
        <w:t>”</w:t>
      </w:r>
      <w:r w:rsidR="00731E47">
        <w:rPr>
          <w:b/>
        </w:rPr>
        <w:t xml:space="preserve"> estúpido)</w:t>
      </w:r>
    </w:p>
    <w:p w:rsidR="0009543E" w:rsidRDefault="0009543E" w:rsidP="005739CD">
      <w:pPr>
        <w:shd w:val="clear" w:color="auto" w:fill="FFFFFF"/>
        <w:spacing w:after="0" w:line="240" w:lineRule="auto"/>
        <w:jc w:val="both"/>
        <w:rPr>
          <w:rFonts w:ascii="Times New Roman" w:hAnsi="Times New Roman"/>
          <w:b/>
          <w:sz w:val="24"/>
          <w:szCs w:val="24"/>
        </w:rPr>
      </w:pPr>
    </w:p>
    <w:p w:rsidR="0009543E" w:rsidRPr="002F3D70" w:rsidRDefault="0009543E" w:rsidP="0009543E">
      <w:pPr>
        <w:shd w:val="clear" w:color="auto" w:fill="FFFFFF"/>
        <w:spacing w:line="240" w:lineRule="auto"/>
        <w:jc w:val="both"/>
        <w:rPr>
          <w:rFonts w:ascii="Times New Roman" w:hAnsi="Times New Roman"/>
          <w:sz w:val="24"/>
          <w:szCs w:val="24"/>
        </w:rPr>
      </w:pPr>
      <w:r w:rsidRPr="002F3D70">
        <w:rPr>
          <w:rFonts w:ascii="Times New Roman" w:hAnsi="Times New Roman"/>
          <w:noProof/>
          <w:sz w:val="24"/>
          <w:szCs w:val="24"/>
          <w:lang w:eastAsia="es-ES"/>
        </w:rPr>
        <w:drawing>
          <wp:inline distT="0" distB="0" distL="0" distR="0" wp14:anchorId="0A388368" wp14:editId="3515EA99">
            <wp:extent cx="5397500" cy="2730500"/>
            <wp:effectExtent l="0" t="0" r="0" b="0"/>
            <wp:docPr id="39" name="Imagen 39" descr="Hombres de negro de la Troika espal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Hombres de negro de la Troika espaldas"/>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97500" cy="2730500"/>
                    </a:xfrm>
                    <a:prstGeom prst="rect">
                      <a:avLst/>
                    </a:prstGeom>
                    <a:noFill/>
                    <a:ln>
                      <a:noFill/>
                    </a:ln>
                  </pic:spPr>
                </pic:pic>
              </a:graphicData>
            </a:graphic>
          </wp:inline>
        </w:drawing>
      </w:r>
    </w:p>
    <w:p w:rsidR="00323FAC" w:rsidRPr="0009543E" w:rsidRDefault="009249C3" w:rsidP="0009543E">
      <w:pPr>
        <w:shd w:val="clear" w:color="auto" w:fill="FFFFFF"/>
        <w:spacing w:before="100" w:beforeAutospacing="1" w:after="345" w:line="240" w:lineRule="auto"/>
        <w:jc w:val="both"/>
        <w:rPr>
          <w:rFonts w:ascii="Times New Roman" w:hAnsi="Times New Roman"/>
          <w:sz w:val="24"/>
          <w:szCs w:val="24"/>
        </w:rPr>
      </w:pPr>
      <w:r>
        <w:rPr>
          <w:rFonts w:ascii="Times New Roman" w:hAnsi="Times New Roman"/>
          <w:sz w:val="24"/>
          <w:szCs w:val="24"/>
        </w:rPr>
        <w:t>Los “hombres de negro”</w:t>
      </w:r>
      <w:r w:rsidR="0009543E" w:rsidRPr="002F3D70">
        <w:rPr>
          <w:rFonts w:ascii="Times New Roman" w:hAnsi="Times New Roman"/>
          <w:sz w:val="24"/>
          <w:szCs w:val="24"/>
        </w:rPr>
        <w:t xml:space="preserve">, miembros de la Troika (FMI, BCE y CE) en Lisboa. </w:t>
      </w:r>
    </w:p>
    <w:p w:rsidR="00D545CC" w:rsidRPr="00A9078C" w:rsidRDefault="00A9078C" w:rsidP="00A9078C">
      <w:pPr>
        <w:spacing w:line="240" w:lineRule="auto"/>
        <w:jc w:val="both"/>
        <w:rPr>
          <w:rFonts w:ascii="Times New Roman" w:hAnsi="Times New Roman" w:cs="Times New Roman"/>
          <w:b/>
          <w:sz w:val="24"/>
          <w:szCs w:val="24"/>
        </w:rPr>
      </w:pPr>
      <w:r w:rsidRPr="00A9078C">
        <w:rPr>
          <w:rFonts w:ascii="Times New Roman" w:hAnsi="Times New Roman" w:cs="Times New Roman"/>
          <w:b/>
          <w:sz w:val="24"/>
          <w:szCs w:val="24"/>
        </w:rPr>
        <w:t>Penas y olvidos</w:t>
      </w:r>
      <w:r>
        <w:rPr>
          <w:rFonts w:ascii="Times New Roman" w:hAnsi="Times New Roman" w:cs="Times New Roman"/>
          <w:b/>
          <w:sz w:val="24"/>
          <w:szCs w:val="24"/>
        </w:rPr>
        <w:t xml:space="preserve"> (un TAC de la crisis que permitía</w:t>
      </w:r>
      <w:r w:rsidR="00566E1C">
        <w:rPr>
          <w:rFonts w:ascii="Times New Roman" w:hAnsi="Times New Roman" w:cs="Times New Roman"/>
          <w:b/>
          <w:sz w:val="24"/>
          <w:szCs w:val="24"/>
        </w:rPr>
        <w:t xml:space="preserve"> “pronosticar”</w:t>
      </w:r>
      <w:r>
        <w:rPr>
          <w:rFonts w:ascii="Times New Roman" w:hAnsi="Times New Roman" w:cs="Times New Roman"/>
          <w:b/>
          <w:sz w:val="24"/>
          <w:szCs w:val="24"/>
        </w:rPr>
        <w:t xml:space="preserve"> el </w:t>
      </w:r>
      <w:r w:rsidR="00566E1C">
        <w:rPr>
          <w:rFonts w:ascii="Times New Roman" w:hAnsi="Times New Roman" w:cs="Times New Roman"/>
          <w:b/>
          <w:sz w:val="24"/>
          <w:szCs w:val="24"/>
        </w:rPr>
        <w:t>seísmo</w:t>
      </w:r>
      <w:r>
        <w:rPr>
          <w:rFonts w:ascii="Times New Roman" w:hAnsi="Times New Roman" w:cs="Times New Roman"/>
          <w:b/>
          <w:sz w:val="24"/>
          <w:szCs w:val="24"/>
        </w:rPr>
        <w:t xml:space="preserve"> europeo)</w:t>
      </w:r>
    </w:p>
    <w:p w:rsidR="00D545CC" w:rsidRPr="008A2268" w:rsidRDefault="00A9078C" w:rsidP="00D545CC">
      <w:pPr>
        <w:jc w:val="both"/>
        <w:rPr>
          <w:rFonts w:ascii="Times New Roman" w:hAnsi="Times New Roman" w:cs="Times New Roman"/>
          <w:sz w:val="24"/>
          <w:szCs w:val="24"/>
        </w:rPr>
      </w:pPr>
      <w:r>
        <w:rPr>
          <w:rFonts w:ascii="Times New Roman" w:hAnsi="Times New Roman" w:cs="Times New Roman"/>
          <w:sz w:val="24"/>
          <w:szCs w:val="24"/>
        </w:rPr>
        <w:t xml:space="preserve">Del </w:t>
      </w:r>
      <w:r w:rsidR="00D545CC" w:rsidRPr="00A9078C">
        <w:rPr>
          <w:rFonts w:ascii="Times New Roman" w:hAnsi="Times New Roman" w:cs="Times New Roman"/>
          <w:sz w:val="24"/>
          <w:szCs w:val="24"/>
        </w:rPr>
        <w:t>Paper</w:t>
      </w:r>
      <w:r w:rsidR="00D545CC" w:rsidRPr="00315005">
        <w:rPr>
          <w:rFonts w:ascii="Times New Roman" w:hAnsi="Times New Roman" w:cs="Times New Roman"/>
          <w:b/>
          <w:sz w:val="24"/>
          <w:szCs w:val="24"/>
        </w:rPr>
        <w:t xml:space="preserve"> </w:t>
      </w:r>
      <w:r w:rsidR="00D545CC" w:rsidRPr="00315005">
        <w:rPr>
          <w:rFonts w:ascii="Times New Roman" w:hAnsi="Times New Roman" w:cs="Times New Roman"/>
          <w:sz w:val="24"/>
          <w:szCs w:val="24"/>
        </w:rPr>
        <w:t>-</w:t>
      </w:r>
      <w:r w:rsidR="00D545CC" w:rsidRPr="00315005">
        <w:rPr>
          <w:rFonts w:ascii="Times New Roman" w:hAnsi="Times New Roman" w:cs="Times New Roman"/>
          <w:b/>
          <w:sz w:val="24"/>
          <w:szCs w:val="24"/>
        </w:rPr>
        <w:t xml:space="preserve"> Los “nuevos” pobres</w:t>
      </w:r>
      <w:r w:rsidR="00D545CC">
        <w:rPr>
          <w:rFonts w:ascii="Times New Roman" w:hAnsi="Times New Roman" w:cs="Times New Roman"/>
          <w:b/>
          <w:sz w:val="24"/>
          <w:szCs w:val="24"/>
        </w:rPr>
        <w:t>,</w:t>
      </w:r>
      <w:r w:rsidR="00D545CC" w:rsidRPr="00315005">
        <w:rPr>
          <w:rFonts w:ascii="Times New Roman" w:hAnsi="Times New Roman" w:cs="Times New Roman"/>
          <w:b/>
          <w:sz w:val="24"/>
          <w:szCs w:val="24"/>
        </w:rPr>
        <w:t xml:space="preserve"> de los países ricos (un relato trágico de la crisis)</w:t>
      </w:r>
      <w:r w:rsidR="00D545CC">
        <w:rPr>
          <w:rFonts w:ascii="Times New Roman" w:hAnsi="Times New Roman" w:cs="Times New Roman"/>
          <w:b/>
          <w:sz w:val="24"/>
          <w:szCs w:val="24"/>
        </w:rPr>
        <w:t xml:space="preserve"> (II)</w:t>
      </w:r>
      <w:r w:rsidR="008A2268">
        <w:rPr>
          <w:rFonts w:ascii="Times New Roman" w:hAnsi="Times New Roman" w:cs="Times New Roman"/>
          <w:sz w:val="24"/>
          <w:szCs w:val="24"/>
        </w:rPr>
        <w:t>, publicado el 15/3/14</w:t>
      </w:r>
    </w:p>
    <w:p w:rsidR="00D545CC" w:rsidRPr="00A97468" w:rsidRDefault="00D545CC" w:rsidP="00D545CC">
      <w:pPr>
        <w:pStyle w:val="NormalWeb"/>
        <w:jc w:val="both"/>
      </w:pPr>
      <w:r w:rsidRPr="00315005">
        <w:t>-</w:t>
      </w:r>
      <w:r>
        <w:rPr>
          <w:b/>
        </w:rPr>
        <w:t xml:space="preserve"> </w:t>
      </w:r>
      <w:r w:rsidRPr="00315005">
        <w:rPr>
          <w:b/>
        </w:rPr>
        <w:t xml:space="preserve">Parte II </w:t>
      </w:r>
      <w:r>
        <w:t>-</w:t>
      </w:r>
      <w:r w:rsidRPr="00315005">
        <w:rPr>
          <w:b/>
        </w:rPr>
        <w:t xml:space="preserve"> </w:t>
      </w:r>
      <w:r>
        <w:rPr>
          <w:b/>
        </w:rPr>
        <w:t>El “fusilamiento” del Estado de Biene</w:t>
      </w:r>
      <w:r w:rsidR="008A2268">
        <w:rPr>
          <w:b/>
        </w:rPr>
        <w:t xml:space="preserve">star Europeo </w:t>
      </w:r>
    </w:p>
    <w:p w:rsidR="00D545CC" w:rsidRDefault="00D545CC" w:rsidP="00D545CC">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9F363C">
        <w:rPr>
          <w:rFonts w:ascii="Times New Roman" w:hAnsi="Times New Roman" w:cs="Times New Roman"/>
          <w:b/>
          <w:sz w:val="24"/>
          <w:szCs w:val="24"/>
        </w:rPr>
        <w:t>Manos libres</w:t>
      </w:r>
      <w:r>
        <w:rPr>
          <w:rFonts w:ascii="Times New Roman" w:hAnsi="Times New Roman" w:cs="Times New Roman"/>
          <w:b/>
          <w:sz w:val="24"/>
          <w:szCs w:val="24"/>
        </w:rPr>
        <w:t>”</w:t>
      </w:r>
      <w:r w:rsidRPr="009F363C">
        <w:rPr>
          <w:rFonts w:ascii="Times New Roman" w:hAnsi="Times New Roman" w:cs="Times New Roman"/>
          <w:b/>
          <w:sz w:val="24"/>
          <w:szCs w:val="24"/>
        </w:rPr>
        <w:t xml:space="preserve"> (</w:t>
      </w:r>
      <w:r>
        <w:rPr>
          <w:rFonts w:ascii="Times New Roman" w:hAnsi="Times New Roman" w:cs="Times New Roman"/>
          <w:b/>
          <w:sz w:val="24"/>
          <w:szCs w:val="24"/>
        </w:rPr>
        <w:t xml:space="preserve">mi </w:t>
      </w:r>
      <w:r w:rsidRPr="009F363C">
        <w:rPr>
          <w:rFonts w:ascii="Times New Roman" w:hAnsi="Times New Roman" w:cs="Times New Roman"/>
          <w:b/>
          <w:sz w:val="24"/>
          <w:szCs w:val="24"/>
        </w:rPr>
        <w:t>versión “conspirativa”</w:t>
      </w:r>
      <w:r>
        <w:rPr>
          <w:rFonts w:ascii="Times New Roman" w:hAnsi="Times New Roman" w:cs="Times New Roman"/>
          <w:b/>
          <w:sz w:val="24"/>
          <w:szCs w:val="24"/>
        </w:rPr>
        <w:t xml:space="preserve"> de la historia</w:t>
      </w:r>
      <w:r w:rsidRPr="009F363C">
        <w:rPr>
          <w:rFonts w:ascii="Times New Roman" w:hAnsi="Times New Roman" w:cs="Times New Roman"/>
          <w:b/>
          <w:sz w:val="24"/>
          <w:szCs w:val="24"/>
        </w:rPr>
        <w:t>, con los debidos respetos)</w:t>
      </w:r>
    </w:p>
    <w:p w:rsidR="00D545CC" w:rsidRDefault="00D545CC" w:rsidP="00D545CC">
      <w:pPr>
        <w:spacing w:line="240" w:lineRule="auto"/>
        <w:jc w:val="both"/>
        <w:rPr>
          <w:rFonts w:ascii="Times New Roman" w:hAnsi="Times New Roman" w:cs="Times New Roman"/>
          <w:sz w:val="24"/>
          <w:szCs w:val="24"/>
        </w:rPr>
      </w:pPr>
      <w:r>
        <w:rPr>
          <w:rFonts w:ascii="Times New Roman" w:hAnsi="Times New Roman" w:cs="Times New Roman"/>
          <w:sz w:val="24"/>
          <w:szCs w:val="24"/>
        </w:rPr>
        <w:t>Después de veinticinco años residiendo en Europa, con toda humildad y respeto, me animo a decir que el Estado de Bienestar ha sido un “placebo” que EEUU y las grandes corporaciones multinacionales norteamericanas “prescribieron” a la sociedad europea occidental en 1945, para “evitar” el avance del comunismo por la vía electoral.</w:t>
      </w:r>
    </w:p>
    <w:p w:rsidR="00D545CC" w:rsidRDefault="00D545CC" w:rsidP="00D545CC">
      <w:pPr>
        <w:spacing w:line="240" w:lineRule="auto"/>
        <w:jc w:val="both"/>
        <w:rPr>
          <w:rFonts w:ascii="Times New Roman" w:hAnsi="Times New Roman" w:cs="Times New Roman"/>
          <w:sz w:val="24"/>
          <w:szCs w:val="24"/>
        </w:rPr>
      </w:pPr>
      <w:r>
        <w:rPr>
          <w:rFonts w:ascii="Times New Roman" w:hAnsi="Times New Roman" w:cs="Times New Roman"/>
          <w:sz w:val="24"/>
          <w:szCs w:val="24"/>
        </w:rPr>
        <w:t>En la etapa posterior a la Segunda Guerra Mundial, en una Europa devastada y hambrienta, había que evitar que la URSS ampliara sus fronteras de cualquier manera. Plan Marshall (1947-1952), OTAN (1949)… y de ser necesario una política “socialdemócrata” (falsa), que no sentían como propia, ni los EEUU (que de hecho nunca aplicó en su territorio), ni los políticos de Europa Occidental (débiles y sumisos), ni sus empresas (desbaratadas y sin mercados), dispuestos a “postrarse” ante el amigo (y salvador) americano. En el simulacro participó hasta el Vaticano (Italia, DC, mafia).</w:t>
      </w:r>
    </w:p>
    <w:p w:rsidR="00D545CC" w:rsidRDefault="00D545CC" w:rsidP="00D545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Pr="00273F00">
        <w:rPr>
          <w:rFonts w:ascii="Times New Roman" w:hAnsi="Times New Roman" w:cs="Times New Roman"/>
          <w:sz w:val="24"/>
          <w:szCs w:val="24"/>
        </w:rPr>
        <w:t>Estado del Bienestar (</w:t>
      </w:r>
      <w:r>
        <w:rPr>
          <w:rFonts w:ascii="Times New Roman" w:hAnsi="Times New Roman" w:cs="Times New Roman"/>
          <w:sz w:val="24"/>
          <w:szCs w:val="24"/>
        </w:rPr>
        <w:t xml:space="preserve">en alemán </w:t>
      </w:r>
      <w:r w:rsidRPr="00273F00">
        <w:rPr>
          <w:rFonts w:ascii="Times New Roman" w:hAnsi="Times New Roman" w:cs="Times New Roman"/>
          <w:sz w:val="24"/>
          <w:szCs w:val="24"/>
        </w:rPr>
        <w:t>Wohlfahrtsstaat)</w:t>
      </w:r>
      <w:r>
        <w:rPr>
          <w:rFonts w:ascii="Times New Roman" w:hAnsi="Times New Roman" w:cs="Times New Roman"/>
          <w:sz w:val="24"/>
          <w:szCs w:val="24"/>
        </w:rPr>
        <w:t>,</w:t>
      </w:r>
      <w:r w:rsidRPr="00273F00">
        <w:rPr>
          <w:rFonts w:ascii="Times New Roman" w:hAnsi="Times New Roman" w:cs="Times New Roman"/>
          <w:sz w:val="24"/>
          <w:szCs w:val="24"/>
        </w:rPr>
        <w:t xml:space="preserve"> Estado Benefactor o Estado Providencia (en inglés The Welfare State)</w:t>
      </w:r>
      <w:r>
        <w:rPr>
          <w:rFonts w:ascii="Times New Roman" w:hAnsi="Times New Roman" w:cs="Times New Roman"/>
          <w:sz w:val="24"/>
          <w:szCs w:val="24"/>
        </w:rPr>
        <w:t>,</w:t>
      </w:r>
      <w:r w:rsidRPr="00273F00">
        <w:rPr>
          <w:rFonts w:ascii="Times New Roman" w:hAnsi="Times New Roman" w:cs="Times New Roman"/>
          <w:sz w:val="24"/>
          <w:szCs w:val="24"/>
        </w:rPr>
        <w:t xml:space="preserve"> es un concepto de las ciencias políticas y económicas con el que se designa</w:t>
      </w:r>
      <w:r>
        <w:rPr>
          <w:rFonts w:ascii="Times New Roman" w:hAnsi="Times New Roman" w:cs="Times New Roman"/>
          <w:sz w:val="24"/>
          <w:szCs w:val="24"/>
        </w:rPr>
        <w:t>ba</w:t>
      </w:r>
      <w:r w:rsidRPr="00273F00">
        <w:rPr>
          <w:rFonts w:ascii="Times New Roman" w:hAnsi="Times New Roman" w:cs="Times New Roman"/>
          <w:sz w:val="24"/>
          <w:szCs w:val="24"/>
        </w:rPr>
        <w:t xml:space="preserve"> a una propuesta política o mo</w:t>
      </w:r>
      <w:r>
        <w:rPr>
          <w:rFonts w:ascii="Times New Roman" w:hAnsi="Times New Roman" w:cs="Times New Roman"/>
          <w:sz w:val="24"/>
          <w:szCs w:val="24"/>
        </w:rPr>
        <w:t xml:space="preserve">delo general del Estado y de </w:t>
      </w:r>
      <w:r w:rsidRPr="00273F00">
        <w:rPr>
          <w:rFonts w:ascii="Times New Roman" w:hAnsi="Times New Roman" w:cs="Times New Roman"/>
          <w:sz w:val="24"/>
          <w:szCs w:val="24"/>
        </w:rPr>
        <w:t>organización social, según la cual el Estado provee ciertos servicios o garantías sociales a la totalida</w:t>
      </w:r>
      <w:r>
        <w:rPr>
          <w:rFonts w:ascii="Times New Roman" w:hAnsi="Times New Roman" w:cs="Times New Roman"/>
          <w:sz w:val="24"/>
          <w:szCs w:val="24"/>
        </w:rPr>
        <w:t>d de los habitantes de un país.</w:t>
      </w:r>
    </w:p>
    <w:p w:rsidR="00D545CC" w:rsidRPr="00273F00" w:rsidRDefault="00D545CC" w:rsidP="00D545C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Según Claus Offe, </w:t>
      </w:r>
      <w:r w:rsidRPr="00273F00">
        <w:rPr>
          <w:rFonts w:ascii="Times New Roman" w:hAnsi="Times New Roman" w:cs="Times New Roman"/>
          <w:sz w:val="24"/>
          <w:szCs w:val="24"/>
        </w:rPr>
        <w:t>“El Estado de Bienestar ha sido el resultado combinado de diversos factores (…) El reformismo socialdemócrata, el socialismo cristiano, élites políticas y económicas conservadoras ilustradas, y grandes sindicatos industriales fueron las fuerzas más importantes que abogaron en su favor y otorgaron esquemas más y más amplios de seguro obligatorio, leyes sobre protección del trabajo, salario mínimo, expansión de servicios sanitarios y educativos y alojamientos estatalmente subvencionados, así como el reconocimiento de los sindicatos como representantes económicos y p</w:t>
      </w:r>
      <w:r>
        <w:rPr>
          <w:rFonts w:ascii="Times New Roman" w:hAnsi="Times New Roman" w:cs="Times New Roman"/>
          <w:sz w:val="24"/>
          <w:szCs w:val="24"/>
        </w:rPr>
        <w:t>olíticos legítimos del trabajo</w:t>
      </w:r>
      <w:r w:rsidR="00FC0E05">
        <w:rPr>
          <w:rFonts w:ascii="Times New Roman" w:hAnsi="Times New Roman" w:cs="Times New Roman"/>
          <w:sz w:val="24"/>
          <w:szCs w:val="24"/>
        </w:rPr>
        <w:t>”..</w:t>
      </w:r>
      <w:r>
        <w:rPr>
          <w:rFonts w:ascii="Times New Roman" w:hAnsi="Times New Roman" w:cs="Times New Roman"/>
          <w:sz w:val="24"/>
          <w:szCs w:val="24"/>
        </w:rPr>
        <w:t>.</w:t>
      </w:r>
      <w:r w:rsidRPr="00273F00">
        <w:rPr>
          <w:rFonts w:ascii="Times New Roman" w:hAnsi="Times New Roman" w:cs="Times New Roman"/>
          <w:sz w:val="24"/>
          <w:szCs w:val="24"/>
        </w:rPr>
        <w:t xml:space="preserve"> </w:t>
      </w:r>
      <w:r>
        <w:rPr>
          <w:rFonts w:ascii="Times New Roman" w:hAnsi="Times New Roman" w:cs="Times New Roman"/>
          <w:sz w:val="24"/>
          <w:szCs w:val="24"/>
        </w:rPr>
        <w:t>Bajo ese concepto</w:t>
      </w:r>
      <w:r w:rsidRPr="00273F00">
        <w:rPr>
          <w:rFonts w:ascii="Times New Roman" w:hAnsi="Times New Roman" w:cs="Times New Roman"/>
          <w:sz w:val="24"/>
          <w:szCs w:val="24"/>
        </w:rPr>
        <w:t xml:space="preserve"> -y comenzando en 1945- se implementaron en Europa Occidental las políticas socio económicas que llegaron a ser conocida como Estado del Bienestar moderno. </w:t>
      </w:r>
    </w:p>
    <w:p w:rsidR="00D545CC" w:rsidRPr="00273F00" w:rsidRDefault="00D545CC" w:rsidP="00D545CC">
      <w:pPr>
        <w:spacing w:line="240" w:lineRule="auto"/>
        <w:jc w:val="both"/>
        <w:rPr>
          <w:rFonts w:ascii="Times New Roman" w:hAnsi="Times New Roman" w:cs="Times New Roman"/>
          <w:sz w:val="24"/>
          <w:szCs w:val="24"/>
        </w:rPr>
      </w:pPr>
      <w:r w:rsidRPr="00273F00">
        <w:rPr>
          <w:rFonts w:ascii="Times New Roman" w:hAnsi="Times New Roman" w:cs="Times New Roman"/>
          <w:sz w:val="24"/>
          <w:szCs w:val="24"/>
        </w:rPr>
        <w:t>Karl Popper describe -en 1956- los logros de esa propuesta en los siguientes términos: “En ningún otro momento, y en ninguna parte, han sido los hombres más respetados, como hombres, que en nuestra sociedad. Nunca antes los Derechos Humanos y la dignidad humana, han sido tan respetados y nunca antes ha habido tantos dispuestos a hacer sacrificios por otros, especialmente por aquell</w:t>
      </w:r>
      <w:r>
        <w:rPr>
          <w:rFonts w:ascii="Times New Roman" w:hAnsi="Times New Roman" w:cs="Times New Roman"/>
          <w:sz w:val="24"/>
          <w:szCs w:val="24"/>
        </w:rPr>
        <w:t>os menos afortunados que ellos.</w:t>
      </w:r>
      <w:r w:rsidRPr="00273F00">
        <w:rPr>
          <w:rFonts w:ascii="Times New Roman" w:hAnsi="Times New Roman" w:cs="Times New Roman"/>
          <w:sz w:val="24"/>
          <w:szCs w:val="24"/>
        </w:rPr>
        <w:t xml:space="preserve"> Esos son los hechos”.... “quiero enfatizar que estoy al tanto de otros hechos. El poder todavía corrompe, incluso en nuestro mundo. Empleados públicos todavía se comportan a veces como amos descorteses. Todavía abundan dictadores de bolsillo... pero todo eso no se debe tanto a falta de buenas intenciones como a la falta</w:t>
      </w:r>
      <w:r>
        <w:rPr>
          <w:rFonts w:ascii="Times New Roman" w:hAnsi="Times New Roman" w:cs="Times New Roman"/>
          <w:sz w:val="24"/>
          <w:szCs w:val="24"/>
        </w:rPr>
        <w:t xml:space="preserve"> de habilidad e incompetencia”.</w:t>
      </w:r>
    </w:p>
    <w:p w:rsidR="00D545CC" w:rsidRPr="00273F00" w:rsidRDefault="00D545CC" w:rsidP="00D545CC">
      <w:pPr>
        <w:spacing w:line="240" w:lineRule="auto"/>
        <w:jc w:val="both"/>
        <w:rPr>
          <w:rFonts w:ascii="Times New Roman" w:hAnsi="Times New Roman" w:cs="Times New Roman"/>
          <w:sz w:val="24"/>
          <w:szCs w:val="24"/>
        </w:rPr>
      </w:pPr>
      <w:r w:rsidRPr="00273F00">
        <w:rPr>
          <w:rFonts w:ascii="Times New Roman" w:hAnsi="Times New Roman" w:cs="Times New Roman"/>
          <w:sz w:val="24"/>
          <w:szCs w:val="24"/>
        </w:rPr>
        <w:t>Popper continua: “Pero volvamos nuestra atención a asuntos más, importantes. Nuestro mundo libre a casi, si no completamente, eliminado los grandes males que han con anterioridad asediado la vida social de los hombres”... “Veamos lo que se ha logrado, no solo aquí en Gran Bretaña a través del Estado del Bienestar sino con algún método u otro en todas partes en el mundo libre”... y da la siguiente lista de lo que él considera -des</w:t>
      </w:r>
      <w:r>
        <w:rPr>
          <w:rFonts w:ascii="Times New Roman" w:hAnsi="Times New Roman" w:cs="Times New Roman"/>
          <w:sz w:val="24"/>
          <w:szCs w:val="24"/>
        </w:rPr>
        <w:t>de el punto de vista liberal - “</w:t>
      </w:r>
      <w:r w:rsidRPr="00273F00">
        <w:rPr>
          <w:rFonts w:ascii="Times New Roman" w:hAnsi="Times New Roman" w:cs="Times New Roman"/>
          <w:sz w:val="24"/>
          <w:szCs w:val="24"/>
        </w:rPr>
        <w:t>los males que pueden ser resueltos o remediados por la cooperaci</w:t>
      </w:r>
      <w:r>
        <w:rPr>
          <w:rFonts w:ascii="Times New Roman" w:hAnsi="Times New Roman" w:cs="Times New Roman"/>
          <w:sz w:val="24"/>
          <w:szCs w:val="24"/>
        </w:rPr>
        <w:t>ón social” (</w:t>
      </w:r>
      <w:r w:rsidRPr="008C5542">
        <w:rPr>
          <w:rFonts w:ascii="Times New Roman" w:hAnsi="Times New Roman" w:cs="Times New Roman"/>
          <w:sz w:val="24"/>
          <w:szCs w:val="24"/>
        </w:rPr>
        <w:t>“The History of Our Time: an optimist’s view”</w:t>
      </w:r>
      <w:r>
        <w:rPr>
          <w:rFonts w:ascii="Times New Roman" w:hAnsi="Times New Roman" w:cs="Times New Roman"/>
          <w:sz w:val="24"/>
          <w:szCs w:val="24"/>
        </w:rPr>
        <w:t>)</w:t>
      </w:r>
      <w:r w:rsidRPr="00273F00">
        <w:rPr>
          <w:rFonts w:ascii="Times New Roman" w:hAnsi="Times New Roman" w:cs="Times New Roman"/>
          <w:sz w:val="24"/>
          <w:szCs w:val="24"/>
        </w:rPr>
        <w:t>:</w:t>
      </w:r>
    </w:p>
    <w:p w:rsidR="00D545CC" w:rsidRPr="00273F00" w:rsidRDefault="00D545CC" w:rsidP="00D545CC">
      <w:pPr>
        <w:spacing w:line="240" w:lineRule="auto"/>
        <w:jc w:val="both"/>
        <w:rPr>
          <w:rFonts w:ascii="Times New Roman" w:hAnsi="Times New Roman" w:cs="Times New Roman"/>
          <w:sz w:val="24"/>
          <w:szCs w:val="24"/>
        </w:rPr>
      </w:pPr>
      <w:r w:rsidRPr="00273F00">
        <w:rPr>
          <w:rFonts w:ascii="Times New Roman" w:hAnsi="Times New Roman" w:cs="Times New Roman"/>
          <w:sz w:val="24"/>
          <w:szCs w:val="24"/>
        </w:rPr>
        <w:t>La pobreza</w:t>
      </w:r>
    </w:p>
    <w:p w:rsidR="00D545CC" w:rsidRPr="00273F00" w:rsidRDefault="00D545CC" w:rsidP="00D545CC">
      <w:pPr>
        <w:spacing w:line="240" w:lineRule="auto"/>
        <w:jc w:val="both"/>
        <w:rPr>
          <w:rFonts w:ascii="Times New Roman" w:hAnsi="Times New Roman" w:cs="Times New Roman"/>
          <w:sz w:val="24"/>
          <w:szCs w:val="24"/>
        </w:rPr>
      </w:pPr>
      <w:r w:rsidRPr="00273F00">
        <w:rPr>
          <w:rFonts w:ascii="Times New Roman" w:hAnsi="Times New Roman" w:cs="Times New Roman"/>
          <w:sz w:val="24"/>
          <w:szCs w:val="24"/>
        </w:rPr>
        <w:t>Desempleo y formas similares de Inseguridad Social.</w:t>
      </w:r>
    </w:p>
    <w:p w:rsidR="00D545CC" w:rsidRPr="00273F00" w:rsidRDefault="00D545CC" w:rsidP="00D545CC">
      <w:pPr>
        <w:spacing w:line="240" w:lineRule="auto"/>
        <w:jc w:val="both"/>
        <w:rPr>
          <w:rFonts w:ascii="Times New Roman" w:hAnsi="Times New Roman" w:cs="Times New Roman"/>
          <w:sz w:val="24"/>
          <w:szCs w:val="24"/>
        </w:rPr>
      </w:pPr>
      <w:r w:rsidRPr="00273F00">
        <w:rPr>
          <w:rFonts w:ascii="Times New Roman" w:hAnsi="Times New Roman" w:cs="Times New Roman"/>
          <w:sz w:val="24"/>
          <w:szCs w:val="24"/>
        </w:rPr>
        <w:t>Enfermedad y dolor.</w:t>
      </w:r>
    </w:p>
    <w:p w:rsidR="00D545CC" w:rsidRPr="00273F00" w:rsidRDefault="00D545CC" w:rsidP="00D545CC">
      <w:pPr>
        <w:spacing w:line="240" w:lineRule="auto"/>
        <w:jc w:val="both"/>
        <w:rPr>
          <w:rFonts w:ascii="Times New Roman" w:hAnsi="Times New Roman" w:cs="Times New Roman"/>
          <w:sz w:val="24"/>
          <w:szCs w:val="24"/>
        </w:rPr>
      </w:pPr>
      <w:r w:rsidRPr="00273F00">
        <w:rPr>
          <w:rFonts w:ascii="Times New Roman" w:hAnsi="Times New Roman" w:cs="Times New Roman"/>
          <w:sz w:val="24"/>
          <w:szCs w:val="24"/>
        </w:rPr>
        <w:t>Crueldad penal.</w:t>
      </w:r>
    </w:p>
    <w:p w:rsidR="00D545CC" w:rsidRPr="00273F00" w:rsidRDefault="00D545CC" w:rsidP="00D545CC">
      <w:pPr>
        <w:spacing w:line="240" w:lineRule="auto"/>
        <w:jc w:val="both"/>
        <w:rPr>
          <w:rFonts w:ascii="Times New Roman" w:hAnsi="Times New Roman" w:cs="Times New Roman"/>
          <w:sz w:val="24"/>
          <w:szCs w:val="24"/>
        </w:rPr>
      </w:pPr>
      <w:r w:rsidRPr="00273F00">
        <w:rPr>
          <w:rFonts w:ascii="Times New Roman" w:hAnsi="Times New Roman" w:cs="Times New Roman"/>
          <w:sz w:val="24"/>
          <w:szCs w:val="24"/>
        </w:rPr>
        <w:t>Esclavitud y otras formas de servidumbre.</w:t>
      </w:r>
    </w:p>
    <w:p w:rsidR="00D545CC" w:rsidRPr="00273F00" w:rsidRDefault="00D545CC" w:rsidP="00D545CC">
      <w:pPr>
        <w:spacing w:line="240" w:lineRule="auto"/>
        <w:jc w:val="both"/>
        <w:rPr>
          <w:rFonts w:ascii="Times New Roman" w:hAnsi="Times New Roman" w:cs="Times New Roman"/>
          <w:sz w:val="24"/>
          <w:szCs w:val="24"/>
        </w:rPr>
      </w:pPr>
      <w:r w:rsidRPr="00273F00">
        <w:rPr>
          <w:rFonts w:ascii="Times New Roman" w:hAnsi="Times New Roman" w:cs="Times New Roman"/>
          <w:sz w:val="24"/>
          <w:szCs w:val="24"/>
        </w:rPr>
        <w:t>Discriminación racial y religiosa.</w:t>
      </w:r>
    </w:p>
    <w:p w:rsidR="00D545CC" w:rsidRPr="00273F00" w:rsidRDefault="00D545CC" w:rsidP="00D545CC">
      <w:pPr>
        <w:spacing w:line="240" w:lineRule="auto"/>
        <w:jc w:val="both"/>
        <w:rPr>
          <w:rFonts w:ascii="Times New Roman" w:hAnsi="Times New Roman" w:cs="Times New Roman"/>
          <w:sz w:val="24"/>
          <w:szCs w:val="24"/>
        </w:rPr>
      </w:pPr>
      <w:r w:rsidRPr="00273F00">
        <w:rPr>
          <w:rFonts w:ascii="Times New Roman" w:hAnsi="Times New Roman" w:cs="Times New Roman"/>
          <w:sz w:val="24"/>
          <w:szCs w:val="24"/>
        </w:rPr>
        <w:t>Falta de oportunidades educacionales.</w:t>
      </w:r>
    </w:p>
    <w:p w:rsidR="00D545CC" w:rsidRPr="00273F00" w:rsidRDefault="00D545CC" w:rsidP="00D545CC">
      <w:pPr>
        <w:spacing w:line="240" w:lineRule="auto"/>
        <w:jc w:val="both"/>
        <w:rPr>
          <w:rFonts w:ascii="Times New Roman" w:hAnsi="Times New Roman" w:cs="Times New Roman"/>
          <w:sz w:val="24"/>
          <w:szCs w:val="24"/>
        </w:rPr>
      </w:pPr>
      <w:r w:rsidRPr="00273F00">
        <w:rPr>
          <w:rFonts w:ascii="Times New Roman" w:hAnsi="Times New Roman" w:cs="Times New Roman"/>
          <w:sz w:val="24"/>
          <w:szCs w:val="24"/>
        </w:rPr>
        <w:t>Diferencias rígidas de clase.</w:t>
      </w:r>
    </w:p>
    <w:p w:rsidR="00D545CC" w:rsidRDefault="00D545CC" w:rsidP="00D545CC">
      <w:pPr>
        <w:spacing w:line="240" w:lineRule="auto"/>
        <w:jc w:val="both"/>
        <w:rPr>
          <w:rFonts w:ascii="Times New Roman" w:hAnsi="Times New Roman" w:cs="Times New Roman"/>
          <w:sz w:val="24"/>
          <w:szCs w:val="24"/>
        </w:rPr>
      </w:pPr>
      <w:r>
        <w:rPr>
          <w:rFonts w:ascii="Times New Roman" w:hAnsi="Times New Roman" w:cs="Times New Roman"/>
          <w:sz w:val="24"/>
          <w:szCs w:val="24"/>
        </w:rPr>
        <w:t>La guerra.</w:t>
      </w:r>
    </w:p>
    <w:p w:rsidR="00D545CC" w:rsidRDefault="00D545CC" w:rsidP="00D545CC">
      <w:pPr>
        <w:spacing w:line="240" w:lineRule="auto"/>
        <w:jc w:val="both"/>
        <w:rPr>
          <w:rFonts w:ascii="Times New Roman" w:hAnsi="Times New Roman" w:cs="Times New Roman"/>
          <w:sz w:val="24"/>
          <w:szCs w:val="24"/>
          <w:u w:val="single"/>
        </w:rPr>
      </w:pPr>
      <w:r w:rsidRPr="00946D4B">
        <w:rPr>
          <w:rFonts w:ascii="Times New Roman" w:hAnsi="Times New Roman" w:cs="Times New Roman"/>
          <w:sz w:val="24"/>
          <w:szCs w:val="24"/>
          <w:u w:val="single"/>
        </w:rPr>
        <w:t>El “lamento” de Popper</w:t>
      </w:r>
    </w:p>
    <w:p w:rsidR="00D545CC" w:rsidRPr="00176437" w:rsidRDefault="00D545CC" w:rsidP="00D545CC">
      <w:pPr>
        <w:spacing w:line="240" w:lineRule="auto"/>
        <w:jc w:val="both"/>
        <w:rPr>
          <w:rFonts w:ascii="Times New Roman" w:hAnsi="Times New Roman" w:cs="Times New Roman"/>
          <w:sz w:val="24"/>
          <w:szCs w:val="24"/>
        </w:rPr>
      </w:pPr>
      <w:r w:rsidRPr="00176437">
        <w:rPr>
          <w:rFonts w:ascii="Times New Roman" w:hAnsi="Times New Roman" w:cs="Times New Roman"/>
          <w:sz w:val="24"/>
          <w:szCs w:val="24"/>
        </w:rPr>
        <w:t>Si Popper resu</w:t>
      </w:r>
      <w:r>
        <w:rPr>
          <w:rFonts w:ascii="Times New Roman" w:hAnsi="Times New Roman" w:cs="Times New Roman"/>
          <w:sz w:val="24"/>
          <w:szCs w:val="24"/>
        </w:rPr>
        <w:t>cita</w:t>
      </w:r>
      <w:r w:rsidRPr="00176437">
        <w:rPr>
          <w:rFonts w:ascii="Times New Roman" w:hAnsi="Times New Roman" w:cs="Times New Roman"/>
          <w:sz w:val="24"/>
          <w:szCs w:val="24"/>
        </w:rPr>
        <w:t>ra en la</w:t>
      </w:r>
      <w:r>
        <w:rPr>
          <w:rFonts w:ascii="Times New Roman" w:hAnsi="Times New Roman" w:cs="Times New Roman"/>
          <w:sz w:val="24"/>
          <w:szCs w:val="24"/>
        </w:rPr>
        <w:t xml:space="preserve"> Europa del 2013, constaría alarmado que de “los males que pueden ser resueltos o remediados por la cooperación social”, solo se podría acreditar el haber evitado la guerra (y eso está por verse…). Lo demás, ha dejado de existir. Se terminó…  No va más… Kaputt. </w:t>
      </w:r>
      <w:r w:rsidRPr="00176437">
        <w:rPr>
          <w:rFonts w:ascii="Times New Roman" w:hAnsi="Times New Roman" w:cs="Times New Roman"/>
          <w:sz w:val="24"/>
          <w:szCs w:val="24"/>
        </w:rPr>
        <w:t xml:space="preserve"> </w:t>
      </w:r>
      <w:r>
        <w:rPr>
          <w:rFonts w:ascii="Times New Roman" w:hAnsi="Times New Roman" w:cs="Times New Roman"/>
          <w:sz w:val="24"/>
          <w:szCs w:val="24"/>
        </w:rPr>
        <w:t>Papá Estado ha sido asesinado por su hijo empresario.</w:t>
      </w:r>
    </w:p>
    <w:p w:rsidR="00D545CC" w:rsidRDefault="00D545CC" w:rsidP="00D545C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 partir de 1989 (caída del Muro de Berlín y posterior “implosión” de la URSS) todos esos “derechos y garantías” sociales, han dejado de ser “útiles y necesarios” para el sistema capitalista occidental. A partir del “fin de la historia”, según Fukuyama, el Estado de Bienestar deja de ser una barrera sanitaria europea “sostenible”. Entonces, se instaura un capitalismo de “manos libres”, flexible, competitivo, sin sobre costos.</w:t>
      </w:r>
    </w:p>
    <w:p w:rsidR="00D545CC" w:rsidRDefault="00D545CC" w:rsidP="00D545CC">
      <w:pPr>
        <w:spacing w:line="240" w:lineRule="auto"/>
        <w:jc w:val="both"/>
        <w:rPr>
          <w:rFonts w:ascii="Times New Roman" w:hAnsi="Times New Roman" w:cs="Times New Roman"/>
          <w:sz w:val="24"/>
          <w:szCs w:val="24"/>
        </w:rPr>
      </w:pPr>
      <w:r>
        <w:rPr>
          <w:rFonts w:ascii="Times New Roman" w:hAnsi="Times New Roman" w:cs="Times New Roman"/>
          <w:sz w:val="24"/>
          <w:szCs w:val="24"/>
        </w:rPr>
        <w:t>Los europeos, después de dos (casi tres) generaciones de creer que su vida estaba resuelta desde la cuna hasta la tumba (aunque sea a costa de mantener una resignación bovina, pastueña, apesebrada, sumisa, borreguil… ¿quieren que siga?), ahora, tarde y mal, descubren que son unos pobres habitantes del Tercer Mundo, sin derechos sociales y sin asistencia de ningún tipo. La “teta” presupuestaria solo amamanta a Europa S. A..</w:t>
      </w:r>
    </w:p>
    <w:p w:rsidR="00D545CC" w:rsidRDefault="00D545CC" w:rsidP="00D545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Ni las empresas, ni los gobiernos, los necesitan más… se acabó la “sopa boba” asistencialista. El Welfare se “privatiza”. El único </w:t>
      </w:r>
      <w:r w:rsidRPr="00273F00">
        <w:rPr>
          <w:rFonts w:ascii="Times New Roman" w:hAnsi="Times New Roman" w:cs="Times New Roman"/>
          <w:sz w:val="24"/>
          <w:szCs w:val="24"/>
        </w:rPr>
        <w:t>Wohlfahrtsstaat</w:t>
      </w:r>
      <w:r>
        <w:rPr>
          <w:rFonts w:ascii="Times New Roman" w:hAnsi="Times New Roman" w:cs="Times New Roman"/>
          <w:sz w:val="24"/>
          <w:szCs w:val="24"/>
        </w:rPr>
        <w:t xml:space="preserve"> que interesa es el del Estado (la casta política), y eso, pura y exclusivamente, para procurar el bienestar de las empresas (los amos del universo), que es de lo que se trata. Caen el ‘muro’ y la máscara. </w:t>
      </w:r>
    </w:p>
    <w:p w:rsidR="00D545CC" w:rsidRDefault="00D545CC" w:rsidP="00D545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demás, en la puta calle… al pairo… y que cada cual aguante su vela. O sea. Lamento decirlo, pero aquel que no se haya preparado para esto, lo va a pasar muy mal. </w:t>
      </w:r>
    </w:p>
    <w:p w:rsidR="00D545CC" w:rsidRDefault="00D545CC" w:rsidP="00D545CC">
      <w:pPr>
        <w:spacing w:line="240" w:lineRule="auto"/>
      </w:pPr>
      <w:r>
        <w:t>(…)</w:t>
      </w:r>
    </w:p>
    <w:p w:rsidR="00D545CC" w:rsidRPr="005149AE" w:rsidRDefault="00D545CC" w:rsidP="00D545CC">
      <w:pPr>
        <w:pStyle w:val="NormalWeb"/>
        <w:jc w:val="both"/>
        <w:rPr>
          <w:u w:val="single"/>
        </w:rPr>
      </w:pPr>
      <w:r w:rsidRPr="005149AE">
        <w:rPr>
          <w:u w:val="single"/>
        </w:rPr>
        <w:t>Mutatis mutandis (¿quién</w:t>
      </w:r>
      <w:r>
        <w:rPr>
          <w:u w:val="single"/>
        </w:rPr>
        <w:t xml:space="preserve"> se ha llevado</w:t>
      </w:r>
      <w:r w:rsidRPr="005149AE">
        <w:rPr>
          <w:u w:val="single"/>
        </w:rPr>
        <w:t xml:space="preserve"> mi queso?)</w:t>
      </w:r>
    </w:p>
    <w:p w:rsidR="00D545CC" w:rsidRPr="00123026" w:rsidRDefault="00D545CC" w:rsidP="00D545CC">
      <w:pPr>
        <w:pStyle w:val="NormalWeb"/>
        <w:jc w:val="both"/>
        <w:rPr>
          <w:b/>
          <w:color w:val="FF0000"/>
        </w:rPr>
      </w:pPr>
      <w:r>
        <w:t xml:space="preserve">- </w:t>
      </w:r>
      <w:r w:rsidRPr="00925ACE">
        <w:rPr>
          <w:u w:val="single"/>
        </w:rPr>
        <w:t>Informe de la Comisión Europea</w:t>
      </w:r>
      <w:r>
        <w:t xml:space="preserve"> - (El Confidencial - </w:t>
      </w:r>
      <w:r w:rsidRPr="00925ACE">
        <w:rPr>
          <w:b/>
        </w:rPr>
        <w:t>19/12/12</w:t>
      </w:r>
      <w:r>
        <w:t>)</w:t>
      </w:r>
    </w:p>
    <w:p w:rsidR="00D545CC" w:rsidRDefault="00D545CC" w:rsidP="00D545CC">
      <w:pPr>
        <w:pStyle w:val="NormalWeb"/>
        <w:rPr>
          <w:rFonts w:eastAsiaTheme="minorHAnsi" w:cstheme="minorBidi"/>
          <w:bCs/>
          <w:lang w:eastAsia="en-US"/>
        </w:rPr>
      </w:pPr>
      <w:r>
        <w:rPr>
          <w:noProof/>
        </w:rPr>
        <w:drawing>
          <wp:inline distT="0" distB="0" distL="0" distR="0" wp14:anchorId="3B993E62" wp14:editId="00FB1BE2">
            <wp:extent cx="5397499" cy="3536950"/>
            <wp:effectExtent l="0" t="0" r="0" b="6350"/>
            <wp:docPr id="137" name="Imagen 137" descr="2012121855sanchez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2012121855sanchez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0040" cy="3538615"/>
                    </a:xfrm>
                    <a:prstGeom prst="rect">
                      <a:avLst/>
                    </a:prstGeom>
                    <a:noFill/>
                    <a:ln>
                      <a:noFill/>
                    </a:ln>
                  </pic:spPr>
                </pic:pic>
              </a:graphicData>
            </a:graphic>
          </wp:inline>
        </w:drawing>
      </w:r>
    </w:p>
    <w:p w:rsidR="00D545CC" w:rsidRDefault="00D545CC" w:rsidP="00D545CC">
      <w:pPr>
        <w:pStyle w:val="NormalWeb"/>
        <w:jc w:val="both"/>
      </w:pPr>
      <w:r>
        <w:rPr>
          <w:noProof/>
        </w:rPr>
        <w:lastRenderedPageBreak/>
        <w:drawing>
          <wp:inline distT="0" distB="0" distL="0" distR="0" wp14:anchorId="3C695E41" wp14:editId="3151C373">
            <wp:extent cx="5181600" cy="2806700"/>
            <wp:effectExtent l="0" t="0" r="0" b="0"/>
            <wp:docPr id="136" name="Imagen 136" descr="2012121881sanche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2012121881sanchez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186680" cy="2809452"/>
                    </a:xfrm>
                    <a:prstGeom prst="rect">
                      <a:avLst/>
                    </a:prstGeom>
                    <a:noFill/>
                    <a:ln>
                      <a:noFill/>
                    </a:ln>
                  </pic:spPr>
                </pic:pic>
              </a:graphicData>
            </a:graphic>
          </wp:inline>
        </w:drawing>
      </w:r>
      <w:r w:rsidRPr="0037305C">
        <w:t xml:space="preserve"> </w:t>
      </w:r>
    </w:p>
    <w:p w:rsidR="00D545CC" w:rsidRDefault="00D545CC" w:rsidP="00D545CC">
      <w:pPr>
        <w:pStyle w:val="NormalWeb"/>
        <w:jc w:val="both"/>
      </w:pPr>
      <w:r>
        <w:t>En mi opinión, la “única” verdad es que los Estados no pidieron</w:t>
      </w:r>
      <w:r w:rsidRPr="0037305C">
        <w:t xml:space="preserve"> prestado para mejorar la educación, la sanidad, la cultura o cosas que beneficiaran </w:t>
      </w:r>
      <w:r>
        <w:t>a la población en general; pidieron</w:t>
      </w:r>
      <w:r w:rsidRPr="0037305C">
        <w:t xml:space="preserve"> para salvar al sistema bancario tras la crisis inmobiliaria</w:t>
      </w:r>
      <w:r>
        <w:t xml:space="preserve">. Y ahora se lo quieren hacer pagar a los contribuyentes con… “sangre, sudor y lágrimas”. </w:t>
      </w:r>
      <w:r w:rsidRPr="0037305C">
        <w:t xml:space="preserve">El sustento de la </w:t>
      </w:r>
      <w:r>
        <w:t>“</w:t>
      </w:r>
      <w:r w:rsidRPr="0037305C">
        <w:t>austeridad</w:t>
      </w:r>
      <w:r>
        <w:t xml:space="preserve"> proclamada”</w:t>
      </w:r>
      <w:r w:rsidRPr="0037305C">
        <w:t xml:space="preserve"> es una patraña.</w:t>
      </w:r>
      <w:r>
        <w:t xml:space="preserve"> U</w:t>
      </w:r>
      <w:r w:rsidRPr="003E3A88">
        <w:t>na patraña matemática y económica.</w:t>
      </w:r>
    </w:p>
    <w:p w:rsidR="00D545CC" w:rsidRDefault="00D545CC" w:rsidP="00D545CC">
      <w:pPr>
        <w:pStyle w:val="NormalWeb"/>
        <w:jc w:val="both"/>
      </w:pPr>
      <w:r>
        <w:t>(…)</w:t>
      </w:r>
    </w:p>
    <w:p w:rsidR="00D545CC" w:rsidRDefault="00D545CC" w:rsidP="00D545CC">
      <w:pPr>
        <w:pStyle w:val="NormalWeb"/>
        <w:jc w:val="both"/>
        <w:rPr>
          <w:u w:val="single"/>
        </w:rPr>
      </w:pPr>
      <w:r w:rsidRPr="00D24CD9">
        <w:rPr>
          <w:u w:val="single"/>
        </w:rPr>
        <w:t>El que quiera entender que entienda: la doctrina del “alineamiento” con Alemania</w:t>
      </w:r>
    </w:p>
    <w:p w:rsidR="00D545CC" w:rsidRPr="00E17864" w:rsidRDefault="00D545CC" w:rsidP="00D545CC">
      <w:pPr>
        <w:pStyle w:val="NormalWeb"/>
        <w:jc w:val="both"/>
      </w:pPr>
      <w:r>
        <w:t>(</w:t>
      </w:r>
      <w:r w:rsidRPr="00D24CD9">
        <w:t>En el siguiente gráfico se muestra la posición fiscal de Alemania y el “desafío” de algunos países europeos para alcanzar unos parámetros</w:t>
      </w:r>
      <w:r>
        <w:t xml:space="preserve"> de déficit y deuda,</w:t>
      </w:r>
      <w:r w:rsidRPr="00D24CD9">
        <w:t xml:space="preserve"> equivalentes</w:t>
      </w:r>
      <w:r>
        <w:t>)</w:t>
      </w:r>
    </w:p>
    <w:p w:rsidR="00D545CC" w:rsidRDefault="00D545CC" w:rsidP="00D545CC">
      <w:pPr>
        <w:pStyle w:val="NormalWeb"/>
        <w:jc w:val="both"/>
      </w:pPr>
      <w:r>
        <w:rPr>
          <w:noProof/>
          <w:color w:val="0000FF"/>
        </w:rPr>
        <w:drawing>
          <wp:inline distT="0" distB="0" distL="0" distR="0" wp14:anchorId="28C3DDEF" wp14:editId="7D25D46A">
            <wp:extent cx="6089233" cy="2222500"/>
            <wp:effectExtent l="0" t="0" r="6985" b="6350"/>
            <wp:docPr id="153" name="Imagen 153" descr="http://estatico.vozpopuli.com/upload/Javier_Ruiz/bce-deuda-deficit.jpg">
              <a:hlinkClick xmlns:a="http://schemas.openxmlformats.org/drawingml/2006/main" r:id="rId76"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estatico.vozpopuli.com/upload/Javier_Ruiz/bce-deuda-deficit.jpg">
                      <a:hlinkClick r:id="rId76" tooltip="&quot;Este enlace se abrirá en una ventana nueva: undefined&quot;"/>
                    </pic:cNvP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03437" cy="2227684"/>
                    </a:xfrm>
                    <a:prstGeom prst="rect">
                      <a:avLst/>
                    </a:prstGeom>
                    <a:noFill/>
                    <a:ln>
                      <a:noFill/>
                    </a:ln>
                  </pic:spPr>
                </pic:pic>
              </a:graphicData>
            </a:graphic>
          </wp:inline>
        </w:drawing>
      </w:r>
      <w:r>
        <w:rPr>
          <w:u w:val="single"/>
        </w:rPr>
        <w:t xml:space="preserve">Fuente: </w:t>
      </w:r>
      <w:r>
        <w:t>Vozpópuli (</w:t>
      </w:r>
      <w:r w:rsidRPr="00D044AC">
        <w:rPr>
          <w:b/>
        </w:rPr>
        <w:t>28/3/13</w:t>
      </w:r>
      <w:r>
        <w:t>)</w:t>
      </w:r>
    </w:p>
    <w:p w:rsidR="00D545CC" w:rsidRDefault="00D545CC" w:rsidP="00D545CC">
      <w:pPr>
        <w:pStyle w:val="NormalWeb"/>
        <w:jc w:val="both"/>
      </w:pPr>
      <w:r>
        <w:t>(…)</w:t>
      </w:r>
    </w:p>
    <w:p w:rsidR="008A2268" w:rsidRPr="00006953" w:rsidRDefault="008A2268" w:rsidP="008A2268">
      <w:pPr>
        <w:jc w:val="both"/>
        <w:rPr>
          <w:rFonts w:ascii="Times New Roman" w:hAnsi="Times New Roman"/>
          <w:sz w:val="24"/>
          <w:szCs w:val="24"/>
          <w:u w:val="single"/>
        </w:rPr>
      </w:pPr>
      <w:r w:rsidRPr="00006953">
        <w:rPr>
          <w:rFonts w:ascii="Times New Roman" w:hAnsi="Times New Roman"/>
          <w:sz w:val="24"/>
          <w:szCs w:val="24"/>
          <w:u w:val="single"/>
        </w:rPr>
        <w:t>Apadrinemos un niño de la Unión Europea</w:t>
      </w:r>
    </w:p>
    <w:p w:rsidR="008A2268" w:rsidRDefault="008A2268" w:rsidP="008A2268">
      <w:pPr>
        <w:jc w:val="both"/>
        <w:rPr>
          <w:rFonts w:ascii="Times New Roman" w:hAnsi="Times New Roman" w:cs="Times New Roman"/>
          <w:sz w:val="24"/>
          <w:szCs w:val="24"/>
        </w:rPr>
      </w:pPr>
      <w:r w:rsidRPr="00006953">
        <w:rPr>
          <w:rFonts w:ascii="Times New Roman" w:hAnsi="Times New Roman" w:cs="Times New Roman"/>
          <w:sz w:val="24"/>
          <w:szCs w:val="24"/>
        </w:rPr>
        <w:t xml:space="preserve">Fuente: (BBCMundo.com - </w:t>
      </w:r>
      <w:r w:rsidRPr="00006953">
        <w:rPr>
          <w:rFonts w:ascii="Times New Roman" w:hAnsi="Times New Roman" w:cs="Times New Roman"/>
          <w:b/>
          <w:sz w:val="24"/>
          <w:szCs w:val="24"/>
        </w:rPr>
        <w:t>20/2/12</w:t>
      </w:r>
      <w:r w:rsidRPr="00006953">
        <w:rPr>
          <w:rFonts w:ascii="Times New Roman" w:hAnsi="Times New Roman" w:cs="Times New Roman"/>
          <w:sz w:val="24"/>
          <w:szCs w:val="24"/>
        </w:rPr>
        <w:t xml:space="preserve">) </w:t>
      </w:r>
    </w:p>
    <w:p w:rsidR="008A2268" w:rsidRDefault="008A2268" w:rsidP="008A2268">
      <w:pPr>
        <w:jc w:val="both"/>
        <w:rPr>
          <w:rFonts w:ascii="Times New Roman" w:hAnsi="Times New Roman" w:cs="Times New Roman"/>
          <w:sz w:val="24"/>
          <w:szCs w:val="24"/>
        </w:rPr>
      </w:pPr>
      <w:r>
        <w:rPr>
          <w:rFonts w:ascii="Helvetica" w:eastAsia="Times New Roman" w:hAnsi="Helvetica"/>
          <w:noProof/>
          <w:color w:val="333333"/>
          <w:sz w:val="18"/>
          <w:szCs w:val="18"/>
          <w:lang w:eastAsia="es-ES"/>
        </w:rPr>
        <w:lastRenderedPageBreak/>
        <w:drawing>
          <wp:inline distT="0" distB="0" distL="0" distR="0" wp14:anchorId="52BDEB6F" wp14:editId="5AFDEA26">
            <wp:extent cx="2895600" cy="3149600"/>
            <wp:effectExtent l="0" t="0" r="0" b="0"/>
            <wp:docPr id="469" name="Imagen 469" descr="120220140246_grecia_cri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20220140246_grecia_crisis"/>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96870" cy="3150981"/>
                    </a:xfrm>
                    <a:prstGeom prst="rect">
                      <a:avLst/>
                    </a:prstGeom>
                    <a:noFill/>
                    <a:ln>
                      <a:noFill/>
                    </a:ln>
                  </pic:spPr>
                </pic:pic>
              </a:graphicData>
            </a:graphic>
          </wp:inline>
        </w:drawing>
      </w:r>
    </w:p>
    <w:p w:rsidR="008A2268" w:rsidRPr="008A2268" w:rsidRDefault="008A2268" w:rsidP="008A2268">
      <w:pPr>
        <w:jc w:val="both"/>
        <w:rPr>
          <w:rFonts w:ascii="Times New Roman" w:hAnsi="Times New Roman" w:cs="Times New Roman"/>
          <w:sz w:val="24"/>
          <w:szCs w:val="24"/>
        </w:rPr>
      </w:pPr>
      <w:r>
        <w:rPr>
          <w:rFonts w:ascii="Times New Roman" w:hAnsi="Times New Roman" w:cs="Times New Roman"/>
          <w:sz w:val="24"/>
          <w:szCs w:val="24"/>
        </w:rPr>
        <w:t>(…)</w:t>
      </w:r>
    </w:p>
    <w:p w:rsidR="00D545CC" w:rsidRPr="00464BEF" w:rsidRDefault="00D545CC" w:rsidP="00D545CC">
      <w:pPr>
        <w:spacing w:line="240" w:lineRule="auto"/>
        <w:jc w:val="both"/>
        <w:rPr>
          <w:rFonts w:ascii="Times New Roman" w:hAnsi="Times New Roman" w:cs="Times New Roman"/>
          <w:sz w:val="24"/>
          <w:szCs w:val="24"/>
          <w:u w:val="single"/>
        </w:rPr>
      </w:pPr>
      <w:r w:rsidRPr="00464BEF">
        <w:rPr>
          <w:rFonts w:ascii="Times New Roman" w:hAnsi="Times New Roman" w:cs="Times New Roman"/>
          <w:sz w:val="24"/>
          <w:szCs w:val="24"/>
          <w:u w:val="single"/>
        </w:rPr>
        <w:t>La desvalorización del “capital humano”</w:t>
      </w:r>
    </w:p>
    <w:p w:rsidR="00D545CC" w:rsidRPr="000C293E" w:rsidRDefault="00D545CC" w:rsidP="00D545CC">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La crisis económica alcanza ahora, incluso en Occidente, a amplias capas sociales, que hasta entonces se habían librado. Por eso la cuestión social vuelve en el discurso intelectual. Pero las interpretaciones continúan adoleciendo de una notoria ligereza y parecen francamente anacrónicas. La polarización entre pobres y ricos, exacerbada de forma irresistible, no encuentra todavía un nuevo concepto. Si el concepto marxista tradicional de “clase” tiene una súbita coyuntura favorable, eso es ante todo una señal de desamparo. En la comprensión tradicional, la “clase obrera”, que producía la plusvalía, era explotada por la “clase de los capitalistas” por medio de la “propiedad privada de los medios de producción”. </w:t>
      </w:r>
    </w:p>
    <w:p w:rsidR="00D545CC" w:rsidRPr="000C293E" w:rsidRDefault="00D545CC" w:rsidP="00D545CC">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Ninguno de estos conceptos puede explicar con exactitud los problemas actuales. La nueva pobreza no surge por cuenta de la explotación en la producción, sino por la exclusión de la producción. Quien todavía está empleado en la producción capitalista regular figura ya entre los relativamente privilegiados. La masa problemática y “peligrosa” de la sociedad ya no se define por su posición en el “proceso de producción”, sino por su posición en los ámbitos secundarios, derivados de la circulación y de la distribución. Se trata de desempleados permanentes, de receptores de operaciones estatales de transferencia o de agentes de servicios en los campos de la </w:t>
      </w:r>
      <w:r w:rsidR="00486204" w:rsidRPr="000C293E">
        <w:rPr>
          <w:rFonts w:ascii="Times New Roman" w:hAnsi="Times New Roman" w:cs="Times New Roman"/>
          <w:sz w:val="24"/>
          <w:szCs w:val="24"/>
        </w:rPr>
        <w:t>tercerización</w:t>
      </w:r>
      <w:r w:rsidRPr="000C293E">
        <w:rPr>
          <w:rFonts w:ascii="Times New Roman" w:hAnsi="Times New Roman" w:cs="Times New Roman"/>
          <w:sz w:val="24"/>
          <w:szCs w:val="24"/>
        </w:rPr>
        <w:t>, hasta llegar a los empresarios de la miseria, los vendedores ambulantes y los rebuscadores de basura. Esas formas de reproducción son, según criterios jurídicos, cada vez más irregulares, inseguras y a menudo, ilegales; la ocupación es irregular, y las ganancias transitan en el límite del mínimo necesario para la existencia o inc</w:t>
      </w:r>
      <w:r>
        <w:rPr>
          <w:rFonts w:ascii="Times New Roman" w:hAnsi="Times New Roman" w:cs="Times New Roman"/>
          <w:sz w:val="24"/>
          <w:szCs w:val="24"/>
        </w:rPr>
        <w:t xml:space="preserve">luso, caen por debajo de esto. </w:t>
      </w:r>
    </w:p>
    <w:p w:rsidR="00D545CC" w:rsidRPr="000C293E" w:rsidRDefault="00D545CC" w:rsidP="00D545CC">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Inversamente, tampoco la “clase de los capitalistas” puede aún ser definida en el viejo sentido, según los parámetros de la clásica “propiedad privada de los medios de producción”. En el cuerpo del aparato estatal y de las infraestructuras así como en el cuerpo de las grandes sociedades accionistas (hoy transnacionales) el capital aparece en </w:t>
      </w:r>
      <w:r w:rsidRPr="000C293E">
        <w:rPr>
          <w:rFonts w:ascii="Times New Roman" w:hAnsi="Times New Roman" w:cs="Times New Roman"/>
          <w:sz w:val="24"/>
          <w:szCs w:val="24"/>
        </w:rPr>
        <w:lastRenderedPageBreak/>
        <w:t>cierto modo como socializado y anonimizado; se volvió abstracto, dejando la forma personalizable de toda la sociedad. “El capital” ya no es un grupo de propietarios legales, sino el principio común que determina la vida y la acción de todos los miembros de la sociedad, no solo exteriormente sino también en su propia subjetividad.</w:t>
      </w:r>
    </w:p>
    <w:p w:rsidR="00D545CC" w:rsidRPr="000C293E" w:rsidRDefault="00D545CC" w:rsidP="00D545CC">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En la crisis y a través de la crisis, se efectúa una vez más una mutación estructural de la sociedad capitalista, disolviendo las situaciones sociales antiguas, aparentemente claras. El meollo de la crisis consiste justamente en que las nuevas fuerzas productivas de la microelectrónica funden el trabajo y, con él, la sustancia del propio capital. Dada la reducción cada vez mayor de la clase obrera industrial, se crea cada vez menos plusvalía. El capital monetario huye rumbo a los mercados financieros especulativos, visto que las inversiones en nuevas fábricas se vuelven no-rentables. Mientras partes crecientes de la sociedad fuera de la producción se pauperizan o incluso caen en la miseria, por otro lado se realiza tan sólo una acumulación simuladora del capital por medio de burbujas financieras. Por lógica, eso no es nada nuevo, pues ese desarrollo ya marca al capitalismo global hace dos décadas. Pero lo que es nuevo es que ahora la clase media en los países occidentales también sea atropellada. </w:t>
      </w:r>
    </w:p>
    <w:p w:rsidR="00D545CC" w:rsidRPr="000C293E" w:rsidRDefault="00D545CC" w:rsidP="00D545CC">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Barbara Ehrenreich (ensayista norteamericana) había publicado ya en 1989 un libro sobre la “angustia de la clase media ante la quiebra”. Sin embargo el problema fue aplazado enseguida por una década entera, ya que la coyuntura basada en burbujas financieras de los años 90, junto con el impulso de la tecnología de la información y de la comercialización de Internet, despertó una vez más nuevos sueños de florescencia. El colapso de la nueva economía y la explosión de las burbujas financieras en Asia, en Europa y también, en parte, en los Estados Unidos, comienzan ahora, desde el año 2000, a hacer efectiva de manera brutal la quiebra de la clase m</w:t>
      </w:r>
      <w:r>
        <w:rPr>
          <w:rFonts w:ascii="Times New Roman" w:hAnsi="Times New Roman" w:cs="Times New Roman"/>
          <w:sz w:val="24"/>
          <w:szCs w:val="24"/>
        </w:rPr>
        <w:t xml:space="preserve">edia, ya temida anteriormente. </w:t>
      </w:r>
    </w:p>
    <w:p w:rsidR="00D545CC" w:rsidRPr="000C293E" w:rsidRDefault="00D545CC" w:rsidP="00D545CC">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Se propagó el concepto del “Estado antisocial”; las asignaciones para formación y cultura, para el sistema de salud y numerosas otras instituciones públicas fueron cortadas; se iniciaba la demolición del Estado social. También en las grandes empresas sectores enteros de actividad calificada fueron víctimas de la racionalización. Dado el desmoronamiento de la nueva economía, hasta las mismas calificaciones de muchos especialistas “high-tech” se vieron desvalorizadas. Hoy ya no se puede ignorar que la ascensión de la nueva clase media no tenía una base capitalista autónoma; por el contrario, dependía de la redistribución social de la plusvalía proveniente de los sectores industriales. De la misma manera que la producción social real de plusvalía entra en una crisis estructural debido a la tercera revolución industrial, los sectores secundarios de la nueva clase media van siendo sucesivamente privados de su suelo fértil. El resultado no es solamente un desempleo creciente de académicos. </w:t>
      </w:r>
    </w:p>
    <w:p w:rsidR="00D545CC" w:rsidRPr="000C293E" w:rsidRDefault="00D545CC" w:rsidP="00D545CC">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t xml:space="preserve">La privatización y la </w:t>
      </w:r>
      <w:r w:rsidR="00486204" w:rsidRPr="000C293E">
        <w:rPr>
          <w:rFonts w:ascii="Times New Roman" w:hAnsi="Times New Roman" w:cs="Times New Roman"/>
          <w:sz w:val="24"/>
          <w:szCs w:val="24"/>
        </w:rPr>
        <w:t>tercerización</w:t>
      </w:r>
      <w:r w:rsidRPr="000C293E">
        <w:rPr>
          <w:rFonts w:ascii="Times New Roman" w:hAnsi="Times New Roman" w:cs="Times New Roman"/>
          <w:sz w:val="24"/>
          <w:szCs w:val="24"/>
        </w:rPr>
        <w:t xml:space="preserve"> desvalorizan el “capital humano” de las calificaciones incluso en el interior de la parcela empleada y degradada en su estatus. Jornaleros intelectuales, trabajadores baratos y empresarios de miseria como los free-lance en los medios de comunicación, universidades privadas, despachos de abogados o clínicas privadas no son ya excepciones, sino la regla. A pesar de esto, a fin de cuentas tampoco Kautsky tuvo razón. Pues la nueva clase media decayó, es verdad, pero no para convertirse en el proletariado industrial clásico de los productores directos, convertidos en una minoría que va desapareciendo pausadamente. De forma paradójica, la “proletarización” de las capas calificadas está ligada a una “desproletarización”</w:t>
      </w:r>
      <w:r>
        <w:rPr>
          <w:rFonts w:ascii="Times New Roman" w:hAnsi="Times New Roman" w:cs="Times New Roman"/>
          <w:sz w:val="24"/>
          <w:szCs w:val="24"/>
        </w:rPr>
        <w:t xml:space="preserve"> de la producción. </w:t>
      </w:r>
    </w:p>
    <w:p w:rsidR="00D545CC" w:rsidRDefault="00D545CC" w:rsidP="00D545CC">
      <w:pPr>
        <w:spacing w:line="240" w:lineRule="auto"/>
        <w:jc w:val="both"/>
        <w:rPr>
          <w:rFonts w:ascii="Times New Roman" w:hAnsi="Times New Roman" w:cs="Times New Roman"/>
          <w:sz w:val="24"/>
          <w:szCs w:val="24"/>
        </w:rPr>
      </w:pPr>
      <w:r w:rsidRPr="000C293E">
        <w:rPr>
          <w:rFonts w:ascii="Times New Roman" w:hAnsi="Times New Roman" w:cs="Times New Roman"/>
          <w:sz w:val="24"/>
          <w:szCs w:val="24"/>
        </w:rPr>
        <w:lastRenderedPageBreak/>
        <w:t>Por otra parte la desvalorización de las calificaciones corre pareja con una expansión objetiva del concepto de “capital humano”. Al revés de la decadencia de la nueva clase media, se realiza en cierto modo un inédito “pequeño-aburguesamiento” general de la sociedad, cuando los recursos industriales e infra-estructurales aparecen más como megaestructuras anónimas. El “medio de producción independiente” se deteriora hasta llegar a la piel de los individuos: todos se convierten en su propio “capital humano”, aunque sea simplemente el cuerpo desnudo. Surge una relación inmediata entre las personas atomizadas y la economía del valor, que se limita a reproducirse de manera simulada, por medio de déficits y burbujas financieras. Cuanto mayor se vuelven las diferencias entre el pobre y el rico, más desaparecen las diferencias estructurales de las clases en la estructuración del capitalismo</w:t>
      </w:r>
      <w:r>
        <w:rPr>
          <w:rFonts w:ascii="Times New Roman" w:hAnsi="Times New Roman" w:cs="Times New Roman"/>
          <w:sz w:val="24"/>
          <w:szCs w:val="24"/>
        </w:rPr>
        <w:t>…</w:t>
      </w:r>
    </w:p>
    <w:p w:rsidR="00D545CC" w:rsidRDefault="00D545CC" w:rsidP="00D545CC">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D545CC" w:rsidRPr="00C46117" w:rsidRDefault="00D545CC" w:rsidP="00D545CC">
      <w:pPr>
        <w:jc w:val="both"/>
        <w:rPr>
          <w:rFonts w:ascii="Times New Roman" w:hAnsi="Times New Roman" w:cs="Times New Roman"/>
          <w:sz w:val="24"/>
          <w:szCs w:val="24"/>
          <w:u w:val="single"/>
        </w:rPr>
      </w:pPr>
      <w:r w:rsidRPr="00C46117">
        <w:rPr>
          <w:rFonts w:ascii="Times New Roman" w:hAnsi="Times New Roman" w:cs="Times New Roman"/>
          <w:sz w:val="24"/>
          <w:szCs w:val="24"/>
          <w:u w:val="single"/>
        </w:rPr>
        <w:t>Zona euro: la factura de la crisis en el mercado laboral (por países)</w:t>
      </w:r>
    </w:p>
    <w:p w:rsidR="00D545CC" w:rsidRPr="00C46117" w:rsidRDefault="00EE36B5" w:rsidP="00D545CC">
      <w:pPr>
        <w:jc w:val="both"/>
        <w:rPr>
          <w:rFonts w:ascii="Times New Roman" w:hAnsi="Times New Roman" w:cs="Times New Roman"/>
          <w:i/>
          <w:sz w:val="24"/>
          <w:szCs w:val="24"/>
        </w:rPr>
      </w:pPr>
      <w:r>
        <w:rPr>
          <w:rFonts w:ascii="Times New Roman" w:hAnsi="Times New Roman" w:cs="Times New Roman"/>
          <w:i/>
          <w:sz w:val="24"/>
          <w:szCs w:val="24"/>
        </w:rPr>
        <w:t>“</w:t>
      </w:r>
      <w:r w:rsidR="00D545CC" w:rsidRPr="00C46117">
        <w:rPr>
          <w:rFonts w:ascii="Times New Roman" w:hAnsi="Times New Roman" w:cs="Times New Roman"/>
          <w:i/>
          <w:sz w:val="24"/>
          <w:szCs w:val="24"/>
        </w:rPr>
        <w:t>La economía española no creará empleo, previsiblemente, hasta dentro de dos años. Los analistas ven muchos obstáculos para volver a los niveles previos a la crisis y creen que tiene que pasar al menos una década</w:t>
      </w:r>
      <w:r w:rsidR="00D545CC">
        <w:rPr>
          <w:rFonts w:ascii="Times New Roman" w:hAnsi="Times New Roman" w:cs="Times New Roman"/>
          <w:i/>
          <w:sz w:val="24"/>
          <w:szCs w:val="24"/>
        </w:rPr>
        <w:t>”..</w:t>
      </w:r>
      <w:r w:rsidR="00D545CC" w:rsidRPr="00C46117">
        <w:rPr>
          <w:rFonts w:ascii="Times New Roman" w:hAnsi="Times New Roman" w:cs="Times New Roman"/>
          <w:i/>
          <w:sz w:val="24"/>
          <w:szCs w:val="24"/>
        </w:rPr>
        <w:t>.</w:t>
      </w:r>
      <w:r w:rsidR="00D545CC">
        <w:rPr>
          <w:rFonts w:ascii="Times New Roman" w:hAnsi="Times New Roman" w:cs="Times New Roman"/>
          <w:i/>
          <w:sz w:val="24"/>
          <w:szCs w:val="24"/>
        </w:rPr>
        <w:t xml:space="preserve"> </w:t>
      </w:r>
      <w:r w:rsidR="00D545CC" w:rsidRPr="001A4F8C">
        <w:rPr>
          <w:rFonts w:ascii="Times New Roman" w:hAnsi="Times New Roman" w:cs="Times New Roman"/>
          <w:sz w:val="24"/>
          <w:szCs w:val="24"/>
          <w:u w:val="single"/>
        </w:rPr>
        <w:t>España difícilmente creará empleo antes de 2015</w:t>
      </w:r>
      <w:r w:rsidR="00D545CC">
        <w:rPr>
          <w:rFonts w:ascii="Times New Roman" w:hAnsi="Times New Roman" w:cs="Times New Roman"/>
          <w:sz w:val="24"/>
          <w:szCs w:val="24"/>
        </w:rPr>
        <w:t xml:space="preserve"> (Expansión - </w:t>
      </w:r>
      <w:r w:rsidR="00D545CC" w:rsidRPr="001A4F8C">
        <w:rPr>
          <w:rFonts w:ascii="Times New Roman" w:hAnsi="Times New Roman" w:cs="Times New Roman"/>
          <w:b/>
          <w:sz w:val="24"/>
          <w:szCs w:val="24"/>
        </w:rPr>
        <w:t>1/3/13</w:t>
      </w:r>
      <w:r w:rsidR="00D545CC">
        <w:rPr>
          <w:rFonts w:ascii="Times New Roman" w:hAnsi="Times New Roman" w:cs="Times New Roman"/>
          <w:sz w:val="24"/>
          <w:szCs w:val="24"/>
        </w:rPr>
        <w:t>)</w:t>
      </w:r>
    </w:p>
    <w:p w:rsidR="00D545CC" w:rsidRDefault="00D545CC" w:rsidP="00D545CC">
      <w:pPr>
        <w:spacing w:after="180" w:line="240" w:lineRule="atLeast"/>
        <w:rPr>
          <w:rFonts w:ascii="Times New Roman" w:hAnsi="Times New Roman" w:cs="Times New Roman"/>
          <w:sz w:val="24"/>
          <w:szCs w:val="24"/>
        </w:rPr>
      </w:pPr>
      <w:r>
        <w:rPr>
          <w:rFonts w:ascii="Georgia" w:eastAsia="Times New Roman" w:hAnsi="Georgia" w:cs="Times New Roman"/>
          <w:noProof/>
          <w:sz w:val="18"/>
          <w:szCs w:val="18"/>
          <w:lang w:eastAsia="es-ES"/>
        </w:rPr>
        <w:drawing>
          <wp:inline distT="0" distB="0" distL="0" distR="0" wp14:anchorId="5C1A093C" wp14:editId="6DE13B81">
            <wp:extent cx="5696379" cy="3116275"/>
            <wp:effectExtent l="0" t="0" r="0" b="8255"/>
            <wp:docPr id="143" name="Imagen 143" descr="El paro en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paro en Españ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96379" cy="3116275"/>
                    </a:xfrm>
                    <a:prstGeom prst="rect">
                      <a:avLst/>
                    </a:prstGeom>
                    <a:noFill/>
                    <a:ln>
                      <a:noFill/>
                    </a:ln>
                  </pic:spPr>
                </pic:pic>
              </a:graphicData>
            </a:graphic>
          </wp:inline>
        </w:drawing>
      </w:r>
    </w:p>
    <w:p w:rsidR="00D545CC" w:rsidRDefault="00D545CC" w:rsidP="00D545CC">
      <w:pPr>
        <w:spacing w:after="180" w:line="240" w:lineRule="atLeast"/>
        <w:rPr>
          <w:rFonts w:ascii="Times New Roman" w:hAnsi="Times New Roman" w:cs="Times New Roman"/>
          <w:sz w:val="24"/>
          <w:szCs w:val="24"/>
        </w:rPr>
      </w:pPr>
      <w:r>
        <w:rPr>
          <w:rFonts w:ascii="Times New Roman" w:hAnsi="Times New Roman" w:cs="Times New Roman"/>
          <w:sz w:val="24"/>
          <w:szCs w:val="24"/>
        </w:rPr>
        <w:t>(…)</w:t>
      </w:r>
    </w:p>
    <w:p w:rsidR="00D545CC" w:rsidRPr="007C472F" w:rsidRDefault="00D545CC" w:rsidP="00D545CC">
      <w:pPr>
        <w:jc w:val="both"/>
        <w:rPr>
          <w:rFonts w:ascii="Times New Roman" w:hAnsi="Times New Roman" w:cs="Times New Roman"/>
          <w:sz w:val="24"/>
          <w:szCs w:val="24"/>
          <w:u w:val="single"/>
        </w:rPr>
      </w:pPr>
      <w:r w:rsidRPr="007C472F">
        <w:rPr>
          <w:rFonts w:ascii="Times New Roman" w:hAnsi="Times New Roman" w:cs="Times New Roman"/>
          <w:sz w:val="24"/>
          <w:szCs w:val="24"/>
          <w:u w:val="single"/>
        </w:rPr>
        <w:t xml:space="preserve">Las crisis dispara la desigualdad (y el efecto redistributivo de las prestaciones sociales disminuye) </w:t>
      </w:r>
    </w:p>
    <w:p w:rsidR="00D545CC" w:rsidRPr="008A2268" w:rsidRDefault="00D545CC" w:rsidP="008A2268">
      <w:pPr>
        <w:pStyle w:val="NormalWeb"/>
        <w:jc w:val="both"/>
        <w:rPr>
          <w:i/>
        </w:rPr>
      </w:pPr>
      <w:r>
        <w:rPr>
          <w:rFonts w:eastAsiaTheme="minorHAnsi"/>
          <w:lang w:eastAsia="en-US"/>
        </w:rPr>
        <w:t xml:space="preserve"> “</w:t>
      </w:r>
      <w:r w:rsidRPr="007C472F">
        <w:rPr>
          <w:i/>
        </w:rPr>
        <w:t xml:space="preserve">La desigualdad en España ha tocado su punto más alto desde que comenzó la democracia. La diferencia entre los más ricos y los más pobres aumentó un 10% en los primeros dos años de la crisis, una tendencia que han acentuado las políticas de recortes y ajustes fiscales de los años siguientes. El resultado es la mayor distancia histórica entre quienes más tienen y quienes más necesitan en España, según los datos de la OCDE analizados por la Fundación Alternativas en su Informe sobre la </w:t>
      </w:r>
      <w:r w:rsidRPr="007C472F">
        <w:rPr>
          <w:i/>
        </w:rPr>
        <w:lastRenderedPageBreak/>
        <w:t>desigualdad en España 2013</w:t>
      </w:r>
      <w:r>
        <w:rPr>
          <w:i/>
        </w:rPr>
        <w:t>”..</w:t>
      </w:r>
      <w:r w:rsidRPr="007C472F">
        <w:rPr>
          <w:i/>
        </w:rPr>
        <w:t>.</w:t>
      </w:r>
      <w:r>
        <w:rPr>
          <w:i/>
        </w:rPr>
        <w:t xml:space="preserve"> </w:t>
      </w:r>
      <w:r w:rsidRPr="00642BCC">
        <w:rPr>
          <w:u w:val="single"/>
        </w:rPr>
        <w:t>La crisis dispara la desigualdad en España hasta su punto más alto de la democracia</w:t>
      </w:r>
      <w:r>
        <w:t xml:space="preserve"> (Vozpópuli.com - </w:t>
      </w:r>
      <w:r w:rsidRPr="00642BCC">
        <w:rPr>
          <w:b/>
        </w:rPr>
        <w:t>14/3/13</w:t>
      </w:r>
      <w:r>
        <w:t xml:space="preserve">) </w:t>
      </w:r>
      <w:r>
        <w:rPr>
          <w:i/>
        </w:rPr>
        <w:t xml:space="preserve"> </w:t>
      </w:r>
    </w:p>
    <w:p w:rsidR="00D545CC" w:rsidRDefault="00D545CC" w:rsidP="00D545CC">
      <w:pPr>
        <w:jc w:val="both"/>
        <w:rPr>
          <w:rFonts w:ascii="Times New Roman" w:hAnsi="Times New Roman" w:cs="Times New Roman"/>
          <w:sz w:val="24"/>
          <w:szCs w:val="24"/>
        </w:rPr>
      </w:pPr>
      <w:r>
        <w:rPr>
          <w:noProof/>
          <w:color w:val="0000FF"/>
          <w:lang w:eastAsia="es-ES"/>
        </w:rPr>
        <w:drawing>
          <wp:inline distT="0" distB="0" distL="0" distR="0" wp14:anchorId="74B4B59A" wp14:editId="53A7CAF5">
            <wp:extent cx="5376672" cy="2713939"/>
            <wp:effectExtent l="0" t="0" r="0" b="0"/>
            <wp:docPr id="151" name="Imagen 151" descr="http://estatico.vozpopuli.com/upload/Javier_Ruiz/ocde-reduccion-desigualdad.jpg">
              <a:hlinkClick xmlns:a="http://schemas.openxmlformats.org/drawingml/2006/main" r:id="rId80"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vozpopuli.com/upload/Javier_Ruiz/ocde-reduccion-desigualdad.jpg">
                      <a:hlinkClick r:id="rId80" tooltip="&quot;Este enlace se abrirá en una ventana nueva: undefined&quot;"/>
                    </pic:cNvP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386837" cy="2719070"/>
                    </a:xfrm>
                    <a:prstGeom prst="rect">
                      <a:avLst/>
                    </a:prstGeom>
                    <a:noFill/>
                    <a:ln>
                      <a:noFill/>
                    </a:ln>
                  </pic:spPr>
                </pic:pic>
              </a:graphicData>
            </a:graphic>
          </wp:inline>
        </w:drawing>
      </w:r>
    </w:p>
    <w:p w:rsidR="00D545CC" w:rsidRDefault="00D545CC" w:rsidP="00D545CC">
      <w:pPr>
        <w:jc w:val="both"/>
        <w:rPr>
          <w:rFonts w:ascii="Times New Roman" w:hAnsi="Times New Roman" w:cs="Times New Roman"/>
          <w:sz w:val="24"/>
          <w:szCs w:val="24"/>
        </w:rPr>
      </w:pPr>
      <w:r>
        <w:rPr>
          <w:noProof/>
          <w:color w:val="0000FF"/>
          <w:lang w:eastAsia="es-ES"/>
        </w:rPr>
        <w:drawing>
          <wp:inline distT="0" distB="0" distL="0" distR="0" wp14:anchorId="6721F623" wp14:editId="1CEC9474">
            <wp:extent cx="5400040" cy="2536296"/>
            <wp:effectExtent l="0" t="0" r="0" b="0"/>
            <wp:docPr id="152" name="Imagen 152" descr="http://estatico.vozpopuli.com/upload/Javier_Ruiz/ocde-politicas-redistributivas.jpg">
              <a:hlinkClick xmlns:a="http://schemas.openxmlformats.org/drawingml/2006/main" r:id="rId82"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statico.vozpopuli.com/upload/Javier_Ruiz/ocde-politicas-redistributivas.jpg">
                      <a:hlinkClick r:id="rId82" tooltip="&quot;Este enlace se abrirá en una ventana nueva: undefined&quot;"/>
                    </pic:cNvPr>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00040" cy="2536296"/>
                    </a:xfrm>
                    <a:prstGeom prst="rect">
                      <a:avLst/>
                    </a:prstGeom>
                    <a:noFill/>
                    <a:ln>
                      <a:noFill/>
                    </a:ln>
                  </pic:spPr>
                </pic:pic>
              </a:graphicData>
            </a:graphic>
          </wp:inline>
        </w:drawing>
      </w:r>
    </w:p>
    <w:p w:rsidR="00D545CC" w:rsidRPr="000604D1" w:rsidRDefault="00D545CC" w:rsidP="00D545CC">
      <w:pPr>
        <w:spacing w:before="100" w:beforeAutospacing="1" w:after="100" w:afterAutospacing="1" w:line="240" w:lineRule="auto"/>
        <w:jc w:val="both"/>
        <w:rPr>
          <w:rFonts w:ascii="Times New Roman" w:eastAsia="Times New Roman" w:hAnsi="Times New Roman" w:cs="Times New Roman"/>
          <w:sz w:val="24"/>
          <w:szCs w:val="24"/>
          <w:u w:val="single"/>
        </w:rPr>
      </w:pPr>
      <w:r w:rsidRPr="000604D1">
        <w:rPr>
          <w:rFonts w:ascii="Times New Roman" w:eastAsia="Times New Roman" w:hAnsi="Times New Roman" w:cs="Times New Roman"/>
          <w:sz w:val="24"/>
          <w:szCs w:val="24"/>
          <w:u w:val="single"/>
        </w:rPr>
        <w:t>La gran brecha salarial europea</w:t>
      </w:r>
    </w:p>
    <w:p w:rsidR="00D545CC" w:rsidRPr="002F0AB7" w:rsidRDefault="00D545CC" w:rsidP="00D545CC">
      <w:pPr>
        <w:spacing w:line="240" w:lineRule="auto"/>
        <w:jc w:val="both"/>
        <w:rPr>
          <w:rFonts w:ascii="Times New Roman" w:hAnsi="Times New Roman" w:cs="Times New Roman"/>
          <w:sz w:val="24"/>
          <w:szCs w:val="24"/>
        </w:rPr>
      </w:pPr>
      <w:r w:rsidRPr="002F0AB7">
        <w:rPr>
          <w:rFonts w:ascii="Times New Roman" w:hAnsi="Times New Roman" w:cs="Times New Roman"/>
          <w:i/>
          <w:sz w:val="24"/>
          <w:szCs w:val="24"/>
        </w:rPr>
        <w:t xml:space="preserve">“¿Durante cuánto tiempo debe trabajar el empleado medio de una empresa para conseguir el mismo salario que su </w:t>
      </w:r>
      <w:r w:rsidRPr="002F0AB7">
        <w:rPr>
          <w:rFonts w:ascii="Times New Roman" w:hAnsi="Times New Roman" w:cs="Times New Roman"/>
          <w:bCs/>
          <w:i/>
          <w:sz w:val="24"/>
          <w:szCs w:val="24"/>
        </w:rPr>
        <w:t>CEO</w:t>
      </w:r>
      <w:r w:rsidRPr="002F0AB7">
        <w:rPr>
          <w:rFonts w:ascii="Times New Roman" w:hAnsi="Times New Roman" w:cs="Times New Roman"/>
          <w:i/>
          <w:sz w:val="24"/>
          <w:szCs w:val="24"/>
        </w:rPr>
        <w:t xml:space="preserve"> adquiere en tan sólo una hora? Según los cálculos realizados por “</w:t>
      </w:r>
      <w:r w:rsidRPr="002F0AB7">
        <w:rPr>
          <w:rFonts w:ascii="Times New Roman" w:hAnsi="Times New Roman" w:cs="Times New Roman"/>
          <w:i/>
          <w:iCs/>
          <w:sz w:val="24"/>
          <w:szCs w:val="24"/>
        </w:rPr>
        <w:t xml:space="preserve">The Economist”, </w:t>
      </w:r>
      <w:r w:rsidRPr="002F0AB7">
        <w:rPr>
          <w:rFonts w:ascii="Times New Roman" w:hAnsi="Times New Roman" w:cs="Times New Roman"/>
          <w:i/>
          <w:sz w:val="24"/>
          <w:szCs w:val="24"/>
        </w:rPr>
        <w:t xml:space="preserve">mucho, muchísimo tiempo más. Tras consultar diversos informes, entre ellos, el de la </w:t>
      </w:r>
      <w:r w:rsidRPr="002F0AB7">
        <w:rPr>
          <w:rFonts w:ascii="Times New Roman" w:hAnsi="Times New Roman" w:cs="Times New Roman"/>
          <w:bCs/>
          <w:i/>
          <w:sz w:val="24"/>
          <w:szCs w:val="24"/>
        </w:rPr>
        <w:t>Federación de Empleadores de Europa</w:t>
      </w:r>
      <w:r w:rsidRPr="002F0AB7">
        <w:rPr>
          <w:rFonts w:ascii="Times New Roman" w:hAnsi="Times New Roman" w:cs="Times New Roman"/>
          <w:i/>
          <w:sz w:val="24"/>
          <w:szCs w:val="24"/>
        </w:rPr>
        <w:t xml:space="preserve">,  </w:t>
      </w:r>
      <w:r w:rsidRPr="002F0AB7">
        <w:rPr>
          <w:rFonts w:ascii="Times New Roman" w:hAnsi="Times New Roman" w:cs="Times New Roman"/>
          <w:bCs/>
          <w:i/>
          <w:sz w:val="24"/>
          <w:szCs w:val="24"/>
        </w:rPr>
        <w:t>Eurostat</w:t>
      </w:r>
      <w:r w:rsidRPr="002F0AB7">
        <w:rPr>
          <w:rFonts w:ascii="Times New Roman" w:hAnsi="Times New Roman" w:cs="Times New Roman"/>
          <w:i/>
          <w:sz w:val="24"/>
          <w:szCs w:val="24"/>
        </w:rPr>
        <w:t xml:space="preserve">, o el del OECD, las conclusiones del semanario británico son las siguientes: En Italia, por ejemplo, un empleado medio ha de trabajar cerca de diez días para alcanzar el salario que su jefe obtiene en una hora (unos 767 euros). Y un trabajador que gana el </w:t>
      </w:r>
      <w:r w:rsidRPr="002F0AB7">
        <w:rPr>
          <w:rFonts w:ascii="Times New Roman" w:hAnsi="Times New Roman" w:cs="Times New Roman"/>
          <w:bCs/>
          <w:i/>
          <w:sz w:val="24"/>
          <w:szCs w:val="24"/>
        </w:rPr>
        <w:t>salario mínimo interprofesional</w:t>
      </w:r>
      <w:r w:rsidRPr="002F0AB7">
        <w:rPr>
          <w:rFonts w:ascii="Times New Roman" w:hAnsi="Times New Roman" w:cs="Times New Roman"/>
          <w:i/>
          <w:sz w:val="24"/>
          <w:szCs w:val="24"/>
        </w:rPr>
        <w:t xml:space="preserve">, necesitará hasta 14 días para lograrlo, es decir aproximadamente 112 horas”… </w:t>
      </w:r>
      <w:r w:rsidRPr="002F0AB7">
        <w:rPr>
          <w:rFonts w:ascii="Times New Roman" w:hAnsi="Times New Roman" w:cs="Times New Roman"/>
          <w:sz w:val="24"/>
          <w:szCs w:val="24"/>
          <w:u w:val="single"/>
        </w:rPr>
        <w:t>Trabaja 60 horas…y cobrarás lo que el CEO de tu empresa gana en una sola</w:t>
      </w:r>
      <w:r w:rsidRPr="002F0AB7">
        <w:rPr>
          <w:rFonts w:ascii="Times New Roman" w:hAnsi="Times New Roman" w:cs="Times New Roman"/>
          <w:sz w:val="24"/>
          <w:szCs w:val="24"/>
        </w:rPr>
        <w:t xml:space="preserve"> (El Confidencial - </w:t>
      </w:r>
      <w:r w:rsidRPr="002F0AB7">
        <w:rPr>
          <w:rFonts w:ascii="Times New Roman" w:hAnsi="Times New Roman" w:cs="Times New Roman"/>
          <w:b/>
          <w:sz w:val="24"/>
          <w:szCs w:val="24"/>
        </w:rPr>
        <w:t>13/6/13</w:t>
      </w:r>
    </w:p>
    <w:p w:rsidR="00D545CC" w:rsidRDefault="00D545CC" w:rsidP="00D545CC">
      <w:pPr>
        <w:jc w:val="both"/>
        <w:rPr>
          <w:rFonts w:ascii="Times New Roman" w:hAnsi="Times New Roman" w:cs="Times New Roman"/>
          <w:sz w:val="24"/>
          <w:szCs w:val="24"/>
        </w:rPr>
      </w:pPr>
      <w:r w:rsidRPr="000604D1">
        <w:rPr>
          <w:noProof/>
          <w:lang w:eastAsia="es-ES"/>
        </w:rPr>
        <w:lastRenderedPageBreak/>
        <w:drawing>
          <wp:inline distT="0" distB="0" distL="0" distR="0" wp14:anchorId="3B07E3A8" wp14:editId="38B582BE">
            <wp:extent cx="5400040" cy="5425440"/>
            <wp:effectExtent l="0" t="0" r="0" b="3810"/>
            <wp:docPr id="464" name="Imagen 464" descr="http://www.elconfidencial.com/archivos/ec/2013061333grafico_a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lconfidencial.com/archivos/ec/2013061333grafico_amp.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00040" cy="5425440"/>
                    </a:xfrm>
                    <a:prstGeom prst="rect">
                      <a:avLst/>
                    </a:prstGeom>
                    <a:noFill/>
                    <a:ln>
                      <a:noFill/>
                    </a:ln>
                  </pic:spPr>
                </pic:pic>
              </a:graphicData>
            </a:graphic>
          </wp:inline>
        </w:drawing>
      </w:r>
    </w:p>
    <w:p w:rsidR="00D545CC" w:rsidRDefault="00D545CC" w:rsidP="00D545CC">
      <w:pPr>
        <w:jc w:val="both"/>
        <w:rPr>
          <w:rFonts w:ascii="Times New Roman" w:hAnsi="Times New Roman" w:cs="Times New Roman"/>
          <w:sz w:val="24"/>
          <w:szCs w:val="24"/>
        </w:rPr>
      </w:pPr>
      <w:r>
        <w:rPr>
          <w:rFonts w:ascii="Times New Roman" w:hAnsi="Times New Roman" w:cs="Times New Roman"/>
          <w:sz w:val="24"/>
          <w:szCs w:val="24"/>
        </w:rPr>
        <w:t>(…)</w:t>
      </w:r>
    </w:p>
    <w:p w:rsidR="00D545CC" w:rsidRPr="00B90DAF" w:rsidRDefault="00D545CC" w:rsidP="00D545CC">
      <w:pPr>
        <w:pStyle w:val="NormalWeb"/>
        <w:jc w:val="both"/>
        <w:rPr>
          <w:u w:val="single"/>
        </w:rPr>
      </w:pPr>
      <w:r w:rsidRPr="00B90DAF">
        <w:rPr>
          <w:u w:val="single"/>
        </w:rPr>
        <w:t>Manifiesto de un economista “defraudado” (además de “aterrado”): no se puede justificar lo injustificable</w:t>
      </w:r>
    </w:p>
    <w:p w:rsidR="00D545CC" w:rsidRPr="00B90DAF" w:rsidRDefault="00D545CC" w:rsidP="00D545CC">
      <w:pPr>
        <w:pStyle w:val="NormalWeb"/>
        <w:jc w:val="both"/>
      </w:pPr>
      <w:r w:rsidRPr="00B90DAF">
        <w:t>No es cierto que los pobres sean los culpables de la crisis (créditos subprime).</w:t>
      </w:r>
    </w:p>
    <w:p w:rsidR="00D545CC" w:rsidRPr="00B90DAF" w:rsidRDefault="00D545CC" w:rsidP="00D545CC">
      <w:pPr>
        <w:pStyle w:val="NormalWeb"/>
        <w:jc w:val="both"/>
      </w:pPr>
      <w:r w:rsidRPr="00B90DAF">
        <w:t>No es cierto que las reformas estructurales se deben limitar al sector trabajo.</w:t>
      </w:r>
    </w:p>
    <w:p w:rsidR="00D545CC" w:rsidRPr="00B90DAF" w:rsidRDefault="00D545CC" w:rsidP="00D545CC">
      <w:pPr>
        <w:pStyle w:val="NormalWeb"/>
        <w:jc w:val="both"/>
      </w:pPr>
      <w:r w:rsidRPr="00B90DAF">
        <w:t>No es cierto que para mejorar la competitividad los trabajadores deban aceptar contratos basura y despido libre.</w:t>
      </w:r>
    </w:p>
    <w:p w:rsidR="00D545CC" w:rsidRPr="00B90DAF" w:rsidRDefault="00D545CC" w:rsidP="00D545CC">
      <w:pPr>
        <w:pStyle w:val="NormalWeb"/>
        <w:jc w:val="both"/>
      </w:pPr>
      <w:r w:rsidRPr="00B90DAF">
        <w:t>No es cierto que para resolver el problema del déficit público haya que limitar el gasto en sanidad, educación, pensiones y otros gastos sociales.</w:t>
      </w:r>
    </w:p>
    <w:p w:rsidR="00D545CC" w:rsidRPr="00B90DAF" w:rsidRDefault="00D545CC" w:rsidP="00D545CC">
      <w:pPr>
        <w:pStyle w:val="NormalWeb"/>
        <w:jc w:val="both"/>
      </w:pPr>
      <w:r w:rsidRPr="00B90DAF">
        <w:t xml:space="preserve">No es cierto que el problema de la deuda en la eurozona sea más grave que en los Estados Unidos o en el Reino Unido. </w:t>
      </w:r>
    </w:p>
    <w:p w:rsidR="00D545CC" w:rsidRPr="00B90DAF"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sidRPr="00B90DAF">
        <w:rPr>
          <w:rFonts w:ascii="Times New Roman" w:eastAsia="Times New Roman" w:hAnsi="Times New Roman"/>
          <w:sz w:val="24"/>
          <w:szCs w:val="24"/>
          <w:lang w:eastAsia="es-ES"/>
        </w:rPr>
        <w:lastRenderedPageBreak/>
        <w:t xml:space="preserve">No es cierto que no se puedan restablecer el crecimiento en el corto plazo y, al mismo tiempo, abordar los problemas de la deuda en el mediano y largo plazo, como respuesta válida a la crisis. </w:t>
      </w:r>
    </w:p>
    <w:p w:rsidR="00D545CC" w:rsidRPr="00B90DAF"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sidRPr="00B90DAF">
        <w:rPr>
          <w:rFonts w:ascii="Times New Roman" w:eastAsia="Times New Roman" w:hAnsi="Times New Roman"/>
          <w:sz w:val="24"/>
          <w:szCs w:val="24"/>
          <w:lang w:eastAsia="es-ES"/>
        </w:rPr>
        <w:t>No es cierto que los países que manejan su política monetaria necesiten del mercado para financiar su deuda.</w:t>
      </w:r>
    </w:p>
    <w:p w:rsidR="00D545CC" w:rsidRPr="00B90DAF"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sidRPr="00B90DAF">
        <w:rPr>
          <w:rFonts w:ascii="Times New Roman" w:eastAsia="Times New Roman" w:hAnsi="Times New Roman"/>
          <w:sz w:val="24"/>
          <w:szCs w:val="24"/>
          <w:lang w:eastAsia="es-ES"/>
        </w:rPr>
        <w:t>No es cierto que el poder lo tenga el “mercado”. En los países soberanos el poder lo tiene el Estado a través de su banco central y Ministerio de Hacienda. Nunca el “mercado”.</w:t>
      </w:r>
    </w:p>
    <w:p w:rsidR="00D545CC" w:rsidRPr="00B90DAF" w:rsidRDefault="00D545CC" w:rsidP="00D545CC">
      <w:pPr>
        <w:pStyle w:val="NormalWeb"/>
        <w:jc w:val="both"/>
        <w:rPr>
          <w:iCs/>
        </w:rPr>
      </w:pPr>
      <w:r w:rsidRPr="00B90DAF">
        <w:t xml:space="preserve">No es cierto que (únicamente) con “rigor fiscal” se sale de la crisis. </w:t>
      </w:r>
      <w:r w:rsidRPr="00B90DAF">
        <w:rPr>
          <w:iCs/>
        </w:rPr>
        <w:t xml:space="preserve">Es mucho lo que está en juego. Sin una acción audaz, Europa (me animaría a decir que EEUU también) podría verse arrastrada a una espiral bajista de deterioro de la confianza, de estancamiento del crecimiento y de menor empleo. Y ninguna región quedaría inmune ante semejante catástrofe. </w:t>
      </w:r>
    </w:p>
    <w:p w:rsidR="00D545CC" w:rsidRPr="00B90DAF" w:rsidRDefault="00D545CC" w:rsidP="00D545CC">
      <w:pPr>
        <w:pStyle w:val="NormalWeb"/>
        <w:jc w:val="both"/>
        <w:rPr>
          <w:bCs/>
        </w:rPr>
      </w:pPr>
      <w:r w:rsidRPr="00B90DAF">
        <w:t xml:space="preserve">Es aritméticamente </w:t>
      </w:r>
      <w:r w:rsidRPr="00B90DAF">
        <w:rPr>
          <w:bCs/>
        </w:rPr>
        <w:t>imposible que todos los países en la eurozona se escapen simultáneamente de la crisis de la deuda a base de deflación. ¿Vamos a morir juntos?</w:t>
      </w:r>
    </w:p>
    <w:p w:rsidR="00D545CC" w:rsidRPr="00B90DAF" w:rsidRDefault="00D545CC" w:rsidP="00D545CC">
      <w:pPr>
        <w:spacing w:line="240" w:lineRule="auto"/>
        <w:jc w:val="both"/>
        <w:rPr>
          <w:rFonts w:ascii="Times New Roman" w:hAnsi="Times New Roman" w:cs="Times New Roman"/>
          <w:sz w:val="24"/>
          <w:szCs w:val="24"/>
          <w:u w:val="single"/>
        </w:rPr>
      </w:pPr>
      <w:r w:rsidRPr="00B90DAF">
        <w:rPr>
          <w:rFonts w:ascii="Times New Roman" w:hAnsi="Times New Roman" w:cs="Times New Roman"/>
          <w:sz w:val="24"/>
          <w:szCs w:val="24"/>
          <w:u w:val="single"/>
        </w:rPr>
        <w:t>Ruegos y preguntas</w:t>
      </w:r>
    </w:p>
    <w:p w:rsidR="00D545CC" w:rsidRPr="00B90DAF" w:rsidRDefault="00D545CC" w:rsidP="00D545CC">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Es muy probable que a los “ideólogos” del mercado les convenga más una sociedad “religiosamente” controlada como la india o una sociedad “políticamente” controlada como la china para desarrollar nuevos consumidores que sustituyan a las clases medias de los países desarrollados. Es la creación de una sociedad de consumidores “sin pasado” (sin las conquistas del pasado).</w:t>
      </w:r>
    </w:p>
    <w:p w:rsidR="00D545CC" w:rsidRDefault="00D545CC" w:rsidP="00D545CC">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 xml:space="preserve">Ha llegado el fin del matrimonio perfecto: el consumidor de “última necesidad” y la “estructura industrial” (antigua forma de producción). La “eutanasia” (más o menos lenta) del consumidor burgués. El desmantelamiento de la clase media, columna vertebral de la revolución industrial, custodio de la defensa de los derechos de propiedad, consumidores pasivos y… estúpidos perfectos.  Ya no se los necesita más. </w:t>
      </w:r>
    </w:p>
    <w:p w:rsidR="00D545CC" w:rsidRPr="00B90DAF" w:rsidRDefault="00D545CC" w:rsidP="00D545CC">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¿De quién van a defender los derechos de propiedad?</w:t>
      </w:r>
    </w:p>
    <w:p w:rsidR="00D545CC" w:rsidRPr="00B90DAF" w:rsidRDefault="00D545CC" w:rsidP="00D545CC">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¿Habrá llegado la hora final de la ambigüedad pequeño-burguesa?</w:t>
      </w:r>
    </w:p>
    <w:p w:rsidR="00D545CC" w:rsidRPr="00B90DAF" w:rsidRDefault="00D545CC" w:rsidP="00D545CC">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¿Se convencerá la clase media (o lo que queda de ella) que debe dejar de ser la clase “contrarrevolucionaria”?</w:t>
      </w:r>
    </w:p>
    <w:p w:rsidR="00D545CC" w:rsidRPr="00B90DAF" w:rsidRDefault="00D545CC" w:rsidP="00D545CC">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¿Será capaz de exigir la firma de un nuevo Contrato Social?</w:t>
      </w:r>
    </w:p>
    <w:p w:rsidR="00D545CC" w:rsidRPr="00B90DAF" w:rsidRDefault="00D545CC" w:rsidP="00D545CC">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¿Tendrá voluntad y fuerzas para oponerse a la “voladura” del Estado del Bienestar?</w:t>
      </w:r>
    </w:p>
    <w:p w:rsidR="00D545CC" w:rsidRPr="00B90DAF" w:rsidRDefault="00D545CC" w:rsidP="00D545CC">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¿Podrá alcanzarse la alianza de la clase media (o lo que queda de ella) con la clase obrera?</w:t>
      </w:r>
    </w:p>
    <w:p w:rsidR="00D545CC" w:rsidRPr="00B90DAF" w:rsidRDefault="00D545CC" w:rsidP="00D545CC">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De la traición a la promoción del cambio…</w:t>
      </w:r>
    </w:p>
    <w:p w:rsidR="00D545CC" w:rsidRDefault="00D545CC" w:rsidP="00D545CC">
      <w:pPr>
        <w:spacing w:line="240" w:lineRule="auto"/>
        <w:jc w:val="both"/>
        <w:rPr>
          <w:rFonts w:ascii="Times New Roman" w:hAnsi="Times New Roman" w:cs="Times New Roman"/>
          <w:sz w:val="24"/>
          <w:szCs w:val="24"/>
        </w:rPr>
      </w:pPr>
      <w:r w:rsidRPr="00B90DAF">
        <w:rPr>
          <w:rFonts w:ascii="Times New Roman" w:hAnsi="Times New Roman" w:cs="Times New Roman"/>
          <w:sz w:val="24"/>
          <w:szCs w:val="24"/>
        </w:rPr>
        <w:t>Del servilismo a la revolución…</w:t>
      </w:r>
    </w:p>
    <w:p w:rsidR="00D545CC" w:rsidRDefault="00D545CC" w:rsidP="00D545CC">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D545CC" w:rsidRPr="008A2268" w:rsidRDefault="00D545CC" w:rsidP="00D545CC">
      <w:pPr>
        <w:spacing w:line="240" w:lineRule="auto"/>
        <w:jc w:val="both"/>
        <w:rPr>
          <w:rFonts w:ascii="Times New Roman" w:hAnsi="Times New Roman" w:cs="Times New Roman"/>
          <w:sz w:val="24"/>
          <w:szCs w:val="24"/>
          <w:u w:val="single"/>
        </w:rPr>
      </w:pPr>
      <w:r w:rsidRPr="008A2268">
        <w:rPr>
          <w:rFonts w:ascii="Times New Roman" w:hAnsi="Times New Roman" w:cs="Times New Roman"/>
          <w:sz w:val="24"/>
          <w:szCs w:val="24"/>
          <w:u w:val="single"/>
        </w:rPr>
        <w:lastRenderedPageBreak/>
        <w:t>Jodidos por jodidos… ¿por qué no patear el tablero?</w:t>
      </w:r>
    </w:p>
    <w:p w:rsidR="00D545CC" w:rsidRPr="008A2268" w:rsidRDefault="00D545CC" w:rsidP="00D545CC">
      <w:pPr>
        <w:spacing w:line="240" w:lineRule="auto"/>
        <w:jc w:val="both"/>
        <w:rPr>
          <w:rFonts w:ascii="Times New Roman" w:hAnsi="Times New Roman" w:cs="Times New Roman"/>
          <w:sz w:val="24"/>
          <w:szCs w:val="24"/>
        </w:rPr>
      </w:pPr>
      <w:r w:rsidRPr="008A2268">
        <w:rPr>
          <w:rFonts w:ascii="Times New Roman" w:hAnsi="Times New Roman" w:cs="Times New Roman"/>
          <w:sz w:val="24"/>
          <w:szCs w:val="24"/>
        </w:rPr>
        <w:t>(Un final abierto… casi un ruego)</w:t>
      </w:r>
    </w:p>
    <w:p w:rsidR="00D545CC" w:rsidRPr="008A2268" w:rsidRDefault="00D545CC" w:rsidP="00D545CC">
      <w:pPr>
        <w:spacing w:line="240" w:lineRule="auto"/>
        <w:jc w:val="both"/>
        <w:rPr>
          <w:rFonts w:ascii="Times New Roman" w:hAnsi="Times New Roman" w:cs="Times New Roman"/>
          <w:sz w:val="24"/>
          <w:szCs w:val="24"/>
        </w:rPr>
      </w:pPr>
      <w:r w:rsidRPr="008A2268">
        <w:rPr>
          <w:rFonts w:ascii="Times New Roman" w:hAnsi="Times New Roman" w:cs="Times New Roman"/>
          <w:sz w:val="24"/>
          <w:szCs w:val="24"/>
        </w:rPr>
        <w:t xml:space="preserve">Si la clase media está en un franco proceso de movilidad descendente; si se ha llegado al fin de la era de las expectativas crecientes; si ya no hay dudas que gran parte de la clase media (casi toda), en los países desarrollados, forma parte de los “perdedores” del orden global; si ha llegado el fin del “matrimonio perfecto” (el consumidor de “última necesidad” y la estructura industrial); si la pauperización de la clase media es quizás la desmentida más cruda de la promesa originaria de progreso colectivo; si se ha optado por la creación de una sociedad de consumidores “sin pasado”;… por qué seguir tolerando medidas regresivas, por qué no patear el tablero, por qué no revolucionar en vez de contrarrevolucionar. A qué esperar.   </w:t>
      </w:r>
    </w:p>
    <w:p w:rsidR="00D545CC" w:rsidRPr="008A2268" w:rsidRDefault="00D545CC" w:rsidP="00D545CC">
      <w:pPr>
        <w:spacing w:line="240" w:lineRule="auto"/>
        <w:jc w:val="both"/>
        <w:rPr>
          <w:rFonts w:ascii="Times New Roman" w:hAnsi="Times New Roman" w:cs="Times New Roman"/>
          <w:sz w:val="24"/>
          <w:szCs w:val="24"/>
        </w:rPr>
      </w:pPr>
      <w:r w:rsidRPr="008A2268">
        <w:rPr>
          <w:rFonts w:ascii="Times New Roman" w:hAnsi="Times New Roman" w:cs="Times New Roman"/>
          <w:sz w:val="24"/>
          <w:szCs w:val="24"/>
        </w:rPr>
        <w:t xml:space="preserve">Y si nada cambia, ¿quién se beneficia? </w:t>
      </w:r>
      <w:r w:rsidRPr="008A2268">
        <w:rPr>
          <w:rFonts w:ascii="Times New Roman" w:hAnsi="Times New Roman" w:cs="Times New Roman"/>
          <w:i/>
          <w:sz w:val="24"/>
          <w:szCs w:val="24"/>
        </w:rPr>
        <w:t>Cui prodest is fecit</w:t>
      </w:r>
      <w:r w:rsidRPr="008A2268">
        <w:rPr>
          <w:rFonts w:ascii="Times New Roman" w:hAnsi="Times New Roman" w:cs="Times New Roman"/>
          <w:sz w:val="24"/>
          <w:szCs w:val="24"/>
        </w:rPr>
        <w:t>: quien se beneficia es el culpable.</w:t>
      </w:r>
    </w:p>
    <w:p w:rsidR="00D545CC" w:rsidRPr="008A2268" w:rsidRDefault="008A2268" w:rsidP="00D545CC">
      <w:pPr>
        <w:pStyle w:val="NormalWeb"/>
        <w:jc w:val="both"/>
      </w:pPr>
      <w:r w:rsidRPr="008A2268">
        <w:t xml:space="preserve">Del </w:t>
      </w:r>
      <w:r w:rsidR="00D545CC" w:rsidRPr="008A2268">
        <w:t>Paper</w:t>
      </w:r>
      <w:r w:rsidR="00D545CC">
        <w:rPr>
          <w:b/>
        </w:rPr>
        <w:t xml:space="preserve"> </w:t>
      </w:r>
      <w:r w:rsidR="00D545CC" w:rsidRPr="002B7B60">
        <w:t>-</w:t>
      </w:r>
      <w:r w:rsidR="00D545CC">
        <w:rPr>
          <w:b/>
        </w:rPr>
        <w:t xml:space="preserve"> La crisis del empleo de los jóvenes</w:t>
      </w:r>
      <w:r w:rsidR="00D545CC" w:rsidRPr="008F788C">
        <w:rPr>
          <w:b/>
        </w:rPr>
        <w:t xml:space="preserve"> (una generación -tal vez, dos- entre paréntesis)</w:t>
      </w:r>
      <w:r>
        <w:rPr>
          <w:b/>
        </w:rPr>
        <w:t xml:space="preserve"> Parte I, p</w:t>
      </w:r>
      <w:r>
        <w:t>ublicado 15/4/14</w:t>
      </w:r>
    </w:p>
    <w:p w:rsidR="00D545CC" w:rsidRPr="00F75DCD" w:rsidRDefault="00D545CC" w:rsidP="00D545CC">
      <w:pPr>
        <w:jc w:val="both"/>
        <w:rPr>
          <w:rFonts w:ascii="Times New Roman" w:hAnsi="Times New Roman" w:cs="Times New Roman"/>
          <w:b/>
          <w:sz w:val="24"/>
          <w:szCs w:val="24"/>
        </w:rPr>
      </w:pPr>
      <w:r w:rsidRPr="00FD3616">
        <w:rPr>
          <w:rFonts w:ascii="Times New Roman" w:hAnsi="Times New Roman" w:cs="Times New Roman"/>
          <w:sz w:val="24"/>
          <w:szCs w:val="24"/>
        </w:rPr>
        <w:t>-</w:t>
      </w:r>
      <w:r>
        <w:rPr>
          <w:rFonts w:ascii="Times New Roman" w:hAnsi="Times New Roman" w:cs="Times New Roman"/>
          <w:b/>
          <w:sz w:val="24"/>
          <w:szCs w:val="24"/>
        </w:rPr>
        <w:t xml:space="preserve"> “</w:t>
      </w:r>
      <w:r w:rsidRPr="00434367">
        <w:rPr>
          <w:rFonts w:ascii="Times New Roman" w:hAnsi="Times New Roman" w:cs="Times New Roman"/>
          <w:b/>
          <w:sz w:val="24"/>
          <w:szCs w:val="24"/>
        </w:rPr>
        <w:t>A</w:t>
      </w:r>
      <w:r>
        <w:rPr>
          <w:rFonts w:ascii="Times New Roman" w:hAnsi="Times New Roman" w:cs="Times New Roman"/>
          <w:b/>
          <w:sz w:val="24"/>
          <w:szCs w:val="24"/>
        </w:rPr>
        <w:t>s time goes by” (Según pasan los años)</w:t>
      </w:r>
      <w:r w:rsidRPr="00434367">
        <w:rPr>
          <w:rFonts w:ascii="Times New Roman" w:hAnsi="Times New Roman" w:cs="Times New Roman"/>
          <w:b/>
          <w:sz w:val="24"/>
          <w:szCs w:val="24"/>
        </w:rPr>
        <w:t>...</w:t>
      </w:r>
    </w:p>
    <w:p w:rsidR="00D545CC" w:rsidRPr="00891012" w:rsidRDefault="00D545CC" w:rsidP="00D545CC">
      <w:pPr>
        <w:pStyle w:val="NormalWeb"/>
        <w:jc w:val="both"/>
        <w:rPr>
          <w:u w:val="single"/>
        </w:rPr>
      </w:pPr>
      <w:r w:rsidRPr="00891012">
        <w:rPr>
          <w:u w:val="single"/>
        </w:rPr>
        <w:t xml:space="preserve">Incremento del paro juvenil desde el año 2007 </w:t>
      </w:r>
    </w:p>
    <w:p w:rsidR="00D545CC" w:rsidRPr="00891012" w:rsidRDefault="00D545CC" w:rsidP="00D545CC">
      <w:pPr>
        <w:pStyle w:val="NormalWeb"/>
        <w:jc w:val="both"/>
      </w:pPr>
      <w:r>
        <w:rPr>
          <w:i/>
        </w:rPr>
        <w:t>“</w:t>
      </w:r>
      <w:r w:rsidRPr="00891012">
        <w:rPr>
          <w:i/>
        </w:rPr>
        <w:t>La OCDE ha emitido su diagnóstico de cómo acabar con el paro juvenil en España. Es una hoja con directrices sobre la que debe trabajar el Gobierno español en la que apuesta claramente por endurecer los requisitos para acceder al subsidio de desempleo. La organización a</w:t>
      </w:r>
      <w:r>
        <w:rPr>
          <w:i/>
        </w:rPr>
        <w:t>plaude la reforma laboral como ‘</w:t>
      </w:r>
      <w:r w:rsidRPr="00891012">
        <w:rPr>
          <w:i/>
        </w:rPr>
        <w:t>un paso s</w:t>
      </w:r>
      <w:r>
        <w:rPr>
          <w:i/>
        </w:rPr>
        <w:t xml:space="preserve">ustancial en la buena dirección’ </w:t>
      </w:r>
      <w:r w:rsidRPr="00891012">
        <w:rPr>
          <w:i/>
        </w:rPr>
        <w:t xml:space="preserve"> pero a</w:t>
      </w:r>
      <w:r>
        <w:rPr>
          <w:i/>
        </w:rPr>
        <w:t>puesta por políticas que vayan ‘más allá’”..</w:t>
      </w:r>
      <w:r w:rsidRPr="00891012">
        <w:rPr>
          <w:i/>
        </w:rPr>
        <w:t>.</w:t>
      </w:r>
      <w:r>
        <w:rPr>
          <w:i/>
        </w:rPr>
        <w:t xml:space="preserve"> </w:t>
      </w:r>
      <w:r w:rsidRPr="00A90B9C">
        <w:rPr>
          <w:u w:val="single"/>
        </w:rPr>
        <w:t>La OCDE insta al Gobierno a recortar las ayudas a la contratación y reducir el subsidio de empleo</w:t>
      </w:r>
      <w:r w:rsidRPr="00A90B9C">
        <w:t xml:space="preserve"> (Vozpópuli - </w:t>
      </w:r>
      <w:r w:rsidRPr="00A90B9C">
        <w:rPr>
          <w:b/>
        </w:rPr>
        <w:t>5/4/13</w:t>
      </w:r>
      <w:r>
        <w:t>)</w:t>
      </w:r>
    </w:p>
    <w:p w:rsidR="00D545CC" w:rsidRPr="00ED3EF8" w:rsidRDefault="00D545CC" w:rsidP="00D545CC">
      <w:pPr>
        <w:jc w:val="both"/>
        <w:rPr>
          <w:rStyle w:val="Textoennegrita"/>
          <w:rFonts w:ascii="Times New Roman" w:hAnsi="Times New Roman" w:cs="Times New Roman"/>
          <w:b w:val="0"/>
          <w:bCs w:val="0"/>
          <w:sz w:val="24"/>
          <w:szCs w:val="24"/>
        </w:rPr>
      </w:pPr>
      <w:r w:rsidRPr="00A90B9C">
        <w:rPr>
          <w:rStyle w:val="Textoennegrita"/>
          <w:rFonts w:ascii="Times New Roman" w:hAnsi="Times New Roman" w:cs="Times New Roman"/>
          <w:sz w:val="24"/>
          <w:szCs w:val="24"/>
        </w:rPr>
        <w:t>INCREMENTO DEL PARO JUVENIL (EN %) DESDE</w:t>
      </w:r>
      <w:r>
        <w:rPr>
          <w:rStyle w:val="Textoennegrita"/>
          <w:rFonts w:ascii="Times New Roman" w:hAnsi="Times New Roman" w:cs="Times New Roman"/>
          <w:sz w:val="24"/>
          <w:szCs w:val="24"/>
        </w:rPr>
        <w:t xml:space="preserve"> 2007</w:t>
      </w:r>
      <w:r w:rsidRPr="00A90B9C">
        <w:rPr>
          <w:rStyle w:val="Textoennegrita"/>
          <w:rFonts w:ascii="Times New Roman" w:hAnsi="Times New Roman" w:cs="Times New Roman"/>
          <w:sz w:val="24"/>
          <w:szCs w:val="24"/>
        </w:rPr>
        <w:t xml:space="preserve"> </w:t>
      </w:r>
      <w:r w:rsidRPr="00ED3EF8">
        <w:rPr>
          <w:rStyle w:val="Textoennegrita"/>
          <w:rFonts w:ascii="Times New Roman" w:hAnsi="Times New Roman" w:cs="Times New Roman"/>
          <w:sz w:val="24"/>
          <w:szCs w:val="24"/>
        </w:rPr>
        <w:t>(</w:t>
      </w:r>
      <w:r w:rsidRPr="00ED3EF8">
        <w:rPr>
          <w:rFonts w:ascii="Times New Roman" w:hAnsi="Times New Roman" w:cs="Times New Roman"/>
          <w:sz w:val="24"/>
          <w:szCs w:val="24"/>
        </w:rPr>
        <w:t>Fuente: OCDE</w:t>
      </w:r>
      <w:r>
        <w:rPr>
          <w:rFonts w:ascii="Times New Roman" w:hAnsi="Times New Roman" w:cs="Times New Roman"/>
          <w:sz w:val="24"/>
          <w:szCs w:val="24"/>
        </w:rPr>
        <w:t>)</w:t>
      </w:r>
    </w:p>
    <w:p w:rsidR="00D545CC" w:rsidRDefault="00D545CC" w:rsidP="00D545CC">
      <w:pPr>
        <w:jc w:val="both"/>
        <w:rPr>
          <w:rFonts w:ascii="Times New Roman" w:hAnsi="Times New Roman" w:cs="Times New Roman"/>
          <w:sz w:val="24"/>
          <w:szCs w:val="24"/>
        </w:rPr>
      </w:pPr>
      <w:r>
        <w:rPr>
          <w:rFonts w:ascii="Times New Roman" w:hAnsi="Times New Roman" w:cs="Times New Roman"/>
          <w:sz w:val="24"/>
          <w:szCs w:val="24"/>
        </w:rPr>
        <w:t xml:space="preserve">    </w:t>
      </w:r>
      <w:r w:rsidRPr="00A90B9C">
        <w:rPr>
          <w:rFonts w:ascii="Times New Roman" w:hAnsi="Times New Roman" w:cs="Times New Roman"/>
          <w:noProof/>
          <w:sz w:val="24"/>
          <w:szCs w:val="24"/>
          <w:lang w:eastAsia="es-ES"/>
        </w:rPr>
        <w:drawing>
          <wp:inline distT="0" distB="0" distL="0" distR="0" wp14:anchorId="26657D47" wp14:editId="1E83E6DC">
            <wp:extent cx="5213349" cy="1416050"/>
            <wp:effectExtent l="0" t="0" r="6985" b="0"/>
            <wp:docPr id="7" name="Imagen 7" descr="http://estatico.vozpopuli.com/upload/Javier_Ruiz/ocde-paro-juven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estatico.vozpopuli.com/upload/Javier_Ruiz/ocde-paro-juvenil.jpg"/>
                    <pic:cNvPicPr>
                      <a:picLocks noChangeAspect="1" noChangeArrowheads="1"/>
                    </pic:cNvPicPr>
                  </pic:nvPicPr>
                  <pic:blipFill>
                    <a:blip r:embed="rId85" cstate="print"/>
                    <a:srcRect/>
                    <a:stretch>
                      <a:fillRect/>
                    </a:stretch>
                  </pic:blipFill>
                  <pic:spPr bwMode="auto">
                    <a:xfrm>
                      <a:off x="0" y="0"/>
                      <a:ext cx="5223323" cy="1418759"/>
                    </a:xfrm>
                    <a:prstGeom prst="rect">
                      <a:avLst/>
                    </a:prstGeom>
                    <a:noFill/>
                    <a:ln w="9525">
                      <a:noFill/>
                      <a:miter lim="800000"/>
                      <a:headEnd/>
                      <a:tailEnd/>
                    </a:ln>
                  </pic:spPr>
                </pic:pic>
              </a:graphicData>
            </a:graphic>
          </wp:inline>
        </w:drawing>
      </w:r>
    </w:p>
    <w:p w:rsidR="00D545CC" w:rsidRPr="00891012" w:rsidRDefault="00D545CC" w:rsidP="00D545CC">
      <w:pPr>
        <w:pStyle w:val="NormalWeb"/>
        <w:jc w:val="both"/>
        <w:rPr>
          <w:u w:val="single"/>
        </w:rPr>
      </w:pPr>
      <w:r>
        <w:rPr>
          <w:u w:val="single"/>
        </w:rPr>
        <w:t xml:space="preserve">Tasa de temporalidad </w:t>
      </w:r>
      <w:r w:rsidRPr="00891012">
        <w:rPr>
          <w:u w:val="single"/>
        </w:rPr>
        <w:t>por nivel educativo</w:t>
      </w:r>
    </w:p>
    <w:p w:rsidR="00D545CC" w:rsidRPr="00A90B9C" w:rsidRDefault="00D545CC" w:rsidP="00D545CC">
      <w:pPr>
        <w:pStyle w:val="NormalWeb"/>
        <w:jc w:val="both"/>
      </w:pPr>
      <w:r>
        <w:rPr>
          <w:i/>
        </w:rPr>
        <w:t>“</w:t>
      </w:r>
      <w:r w:rsidRPr="00891012">
        <w:rPr>
          <w:i/>
        </w:rPr>
        <w:t>Los jóvenes españoles saltan de un contrato temporal a otro. Entre ellos transitan por el desempleo. Es la dinámica que describe la OCDE en su an</w:t>
      </w:r>
      <w:r>
        <w:rPr>
          <w:i/>
        </w:rPr>
        <w:t>álisis de situación de España. ‘</w:t>
      </w:r>
      <w:r w:rsidRPr="00891012">
        <w:rPr>
          <w:i/>
        </w:rPr>
        <w:t>Los contratos temporales no cumplen su misión de escalón hacia un trabajo más e</w:t>
      </w:r>
      <w:r>
        <w:rPr>
          <w:i/>
        </w:rPr>
        <w:t>stable’</w:t>
      </w:r>
      <w:r w:rsidRPr="00891012">
        <w:rPr>
          <w:i/>
        </w:rPr>
        <w:t>, concluye la OCDE que asegura que uno de cada cinco universitarios es eventual hasta los 39 años</w:t>
      </w:r>
      <w:r>
        <w:rPr>
          <w:i/>
        </w:rPr>
        <w:t>”..</w:t>
      </w:r>
      <w:r w:rsidRPr="00891012">
        <w:rPr>
          <w:i/>
        </w:rPr>
        <w:t xml:space="preserve">. </w:t>
      </w:r>
      <w:r w:rsidRPr="00A90B9C">
        <w:rPr>
          <w:u w:val="single"/>
        </w:rPr>
        <w:t>La temporalidad se hace crónica en España: el 22% de los temporales siguen siéndolo dos años después</w:t>
      </w:r>
      <w:r>
        <w:t xml:space="preserve"> (Vozpópuli - </w:t>
      </w:r>
      <w:r w:rsidRPr="00A90B9C">
        <w:rPr>
          <w:b/>
        </w:rPr>
        <w:t>5/4/13</w:t>
      </w:r>
      <w:r>
        <w:t>)</w:t>
      </w:r>
    </w:p>
    <w:p w:rsidR="00D545CC" w:rsidRPr="00A90B9C" w:rsidRDefault="00D545CC" w:rsidP="00D545CC">
      <w:pPr>
        <w:spacing w:after="0" w:line="240" w:lineRule="auto"/>
        <w:jc w:val="both"/>
        <w:rPr>
          <w:rFonts w:ascii="Times New Roman" w:eastAsia="Times New Roman" w:hAnsi="Times New Roman" w:cs="Times New Roman"/>
          <w:sz w:val="24"/>
          <w:szCs w:val="24"/>
        </w:rPr>
      </w:pPr>
      <w:r w:rsidRPr="00A90B9C">
        <w:rPr>
          <w:rFonts w:ascii="Times New Roman" w:eastAsia="Times New Roman" w:hAnsi="Times New Roman" w:cs="Times New Roman"/>
          <w:b/>
          <w:bCs/>
          <w:sz w:val="24"/>
          <w:szCs w:val="24"/>
        </w:rPr>
        <w:lastRenderedPageBreak/>
        <w:t>TASA DE TEMPORALIDAD POR NIVEL EDUCATIVO (% JÓVENES)</w:t>
      </w:r>
      <w:r>
        <w:rPr>
          <w:rFonts w:ascii="Times New Roman" w:eastAsia="Times New Roman" w:hAnsi="Times New Roman" w:cs="Times New Roman"/>
          <w:noProof/>
          <w:sz w:val="24"/>
          <w:szCs w:val="24"/>
          <w:lang w:eastAsia="es-ES"/>
        </w:rPr>
        <w:drawing>
          <wp:inline distT="0" distB="0" distL="0" distR="0" wp14:anchorId="453C4623" wp14:editId="345B79BE">
            <wp:extent cx="5706990" cy="1828800"/>
            <wp:effectExtent l="0" t="0" r="8255" b="0"/>
            <wp:docPr id="8" name="Imagen 8" descr="http://estatico.vozpopuli.com/upload/Javier_Ruiz/ocde-precariedadxestud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estatico.vozpopuli.com/upload/Javier_Ruiz/ocde-precariedadxestudios.jpg"/>
                    <pic:cNvPicPr>
                      <a:picLocks noChangeAspect="1" noChangeArrowheads="1"/>
                    </pic:cNvPicPr>
                  </pic:nvPicPr>
                  <pic:blipFill>
                    <a:blip r:embed="rId86" cstate="print"/>
                    <a:srcRect/>
                    <a:stretch>
                      <a:fillRect/>
                    </a:stretch>
                  </pic:blipFill>
                  <pic:spPr bwMode="auto">
                    <a:xfrm>
                      <a:off x="0" y="0"/>
                      <a:ext cx="5713095" cy="1830756"/>
                    </a:xfrm>
                    <a:prstGeom prst="rect">
                      <a:avLst/>
                    </a:prstGeom>
                    <a:noFill/>
                    <a:ln w="9525">
                      <a:noFill/>
                      <a:miter lim="800000"/>
                      <a:headEnd/>
                      <a:tailEnd/>
                    </a:ln>
                  </pic:spPr>
                </pic:pic>
              </a:graphicData>
            </a:graphic>
          </wp:inline>
        </w:drawing>
      </w:r>
    </w:p>
    <w:p w:rsidR="00D545CC" w:rsidRDefault="00D545CC" w:rsidP="00D545CC">
      <w:pPr>
        <w:spacing w:before="100" w:beforeAutospacing="1"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Fuente</w:t>
      </w:r>
      <w:r w:rsidRPr="00ED3EF8">
        <w:rPr>
          <w:rFonts w:ascii="Times New Roman" w:eastAsia="Times New Roman" w:hAnsi="Times New Roman" w:cs="Times New Roman"/>
          <w:sz w:val="24"/>
          <w:szCs w:val="24"/>
        </w:rPr>
        <w:t>: OCDE</w:t>
      </w:r>
    </w:p>
    <w:p w:rsidR="00D545CC" w:rsidRPr="00EE36B5" w:rsidRDefault="00D545CC" w:rsidP="00D545CC">
      <w:pPr>
        <w:pStyle w:val="NormalWeb"/>
        <w:jc w:val="both"/>
        <w:rPr>
          <w:i/>
          <w:u w:val="single"/>
        </w:rPr>
      </w:pPr>
      <w:r w:rsidRPr="00EE36B5">
        <w:rPr>
          <w:rStyle w:val="nfasis"/>
          <w:rFonts w:eastAsiaTheme="majorEastAsia"/>
          <w:i w:val="0"/>
          <w:u w:val="single"/>
        </w:rPr>
        <w:t>El Fomento del Empleo Juvenil (UE: busca fórmulas… ¿algorítmicas?)</w:t>
      </w:r>
    </w:p>
    <w:p w:rsidR="00D545CC" w:rsidRPr="00810F0D" w:rsidRDefault="00D545CC" w:rsidP="00D545CC">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i/>
          <w:sz w:val="24"/>
          <w:szCs w:val="24"/>
        </w:rPr>
        <w:t>“</w:t>
      </w:r>
      <w:r w:rsidRPr="00BF7737">
        <w:rPr>
          <w:rFonts w:ascii="Times New Roman" w:hAnsi="Times New Roman" w:cs="Times New Roman"/>
          <w:i/>
          <w:sz w:val="24"/>
          <w:szCs w:val="24"/>
        </w:rPr>
        <w:t>En Usera, uno de los distritos madrileños más castigados por el paro, se ubica la calle Del empleo juvenil, aledaña a la Plaza de las Promesas. Esto es solo una anécdota que, sin embargo, ilustra a la perfección la situación que vive la Unión Europea, donde existen 5,7 millones de jóvenes sin empleo y, de momento, tan solo cuenta con una promesa de los líderes comunitarios para poner en marcha la Iniciativa de Empleo Juvenil a partir del 1 de enero de 2014</w:t>
      </w:r>
      <w:r>
        <w:rPr>
          <w:rFonts w:ascii="Times New Roman" w:hAnsi="Times New Roman" w:cs="Times New Roman"/>
          <w:i/>
          <w:sz w:val="24"/>
          <w:szCs w:val="24"/>
        </w:rPr>
        <w:t>”..</w:t>
      </w:r>
      <w:r w:rsidRPr="00BF7737">
        <w:rPr>
          <w:rFonts w:ascii="Times New Roman" w:hAnsi="Times New Roman" w:cs="Times New Roman"/>
          <w:i/>
          <w:sz w:val="24"/>
          <w:szCs w:val="24"/>
        </w:rPr>
        <w:t xml:space="preserve">. </w:t>
      </w:r>
      <w:r w:rsidRPr="004B6C1A">
        <w:rPr>
          <w:rFonts w:ascii="Times New Roman" w:hAnsi="Times New Roman" w:cs="Times New Roman"/>
          <w:sz w:val="24"/>
          <w:szCs w:val="24"/>
          <w:u w:val="single"/>
        </w:rPr>
        <w:t>Europa busca fórmulas para emplear a 5,7 millones de jóvenes parados</w:t>
      </w:r>
      <w:r>
        <w:rPr>
          <w:rFonts w:ascii="Times New Roman" w:hAnsi="Times New Roman" w:cs="Times New Roman"/>
          <w:sz w:val="24"/>
          <w:szCs w:val="24"/>
        </w:rPr>
        <w:t xml:space="preserve"> (Cinco Días - </w:t>
      </w:r>
      <w:r>
        <w:rPr>
          <w:rFonts w:ascii="Times New Roman" w:hAnsi="Times New Roman" w:cs="Times New Roman"/>
          <w:b/>
          <w:sz w:val="24"/>
          <w:szCs w:val="24"/>
        </w:rPr>
        <w:t>28</w:t>
      </w:r>
      <w:r w:rsidRPr="004B6C1A">
        <w:rPr>
          <w:rFonts w:ascii="Times New Roman" w:hAnsi="Times New Roman" w:cs="Times New Roman"/>
          <w:b/>
          <w:sz w:val="24"/>
          <w:szCs w:val="24"/>
        </w:rPr>
        <w:t>/5/13</w:t>
      </w:r>
      <w:r>
        <w:rPr>
          <w:rFonts w:ascii="Times New Roman" w:hAnsi="Times New Roman" w:cs="Times New Roman"/>
          <w:sz w:val="24"/>
          <w:szCs w:val="24"/>
        </w:rPr>
        <w:t xml:space="preserve">) </w:t>
      </w:r>
    </w:p>
    <w:p w:rsidR="00D545CC" w:rsidRDefault="00D545CC" w:rsidP="00D545CC">
      <w:pPr>
        <w:spacing w:before="100" w:beforeAutospacing="1" w:after="100" w:afterAutospacing="1" w:line="240" w:lineRule="auto"/>
        <w:jc w:val="both"/>
        <w:rPr>
          <w:rFonts w:ascii="Times New Roman" w:hAnsi="Times New Roman" w:cs="Times New Roman"/>
          <w:sz w:val="24"/>
          <w:szCs w:val="24"/>
          <w:u w:val="single"/>
        </w:rPr>
      </w:pPr>
      <w:r>
        <w:rPr>
          <w:rFonts w:ascii="Times New Roman" w:hAnsi="Times New Roman" w:cs="Times New Roman"/>
          <w:noProof/>
          <w:sz w:val="24"/>
          <w:szCs w:val="24"/>
          <w:lang w:eastAsia="es-ES"/>
        </w:rPr>
        <w:drawing>
          <wp:inline distT="0" distB="0" distL="0" distR="0" wp14:anchorId="345A3D60" wp14:editId="04F14D11">
            <wp:extent cx="5384799" cy="2825750"/>
            <wp:effectExtent l="0" t="0" r="698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1150" cy="2829083"/>
                    </a:xfrm>
                    <a:prstGeom prst="rect">
                      <a:avLst/>
                    </a:prstGeom>
                    <a:noFill/>
                    <a:ln>
                      <a:noFill/>
                    </a:ln>
                  </pic:spPr>
                </pic:pic>
              </a:graphicData>
            </a:graphic>
          </wp:inline>
        </w:drawing>
      </w:r>
    </w:p>
    <w:p w:rsidR="00D545CC" w:rsidRPr="004048C9" w:rsidRDefault="00D545CC" w:rsidP="00D545CC">
      <w:pPr>
        <w:pStyle w:val="NormalWeb"/>
        <w:jc w:val="both"/>
        <w:rPr>
          <w:u w:val="single"/>
        </w:rPr>
      </w:pPr>
      <w:r w:rsidRPr="004048C9">
        <w:rPr>
          <w:u w:val="single"/>
        </w:rPr>
        <w:t>Fotografí</w:t>
      </w:r>
      <w:r>
        <w:rPr>
          <w:u w:val="single"/>
        </w:rPr>
        <w:t>a (reciente) de los ni-nis (condenados a la inactividad eterna</w:t>
      </w:r>
      <w:r w:rsidRPr="004048C9">
        <w:rPr>
          <w:u w:val="single"/>
        </w:rPr>
        <w:t xml:space="preserve">) </w:t>
      </w:r>
    </w:p>
    <w:p w:rsidR="00D545CC" w:rsidRPr="004048C9" w:rsidRDefault="00D545CC" w:rsidP="00D545CC">
      <w:pPr>
        <w:pStyle w:val="NormalWeb"/>
        <w:jc w:val="both"/>
        <w:rPr>
          <w:i/>
        </w:rPr>
      </w:pPr>
      <w:r>
        <w:rPr>
          <w:i/>
        </w:rPr>
        <w:t>“</w:t>
      </w:r>
      <w:r w:rsidRPr="004048C9">
        <w:rPr>
          <w:i/>
        </w:rPr>
        <w:t xml:space="preserve">La OCDE no sólo ha dejado al descubierto las </w:t>
      </w:r>
      <w:hyperlink r:id="rId88" w:tgtFrame="_blank" w:history="1">
        <w:r w:rsidRPr="008A2268">
          <w:rPr>
            <w:rStyle w:val="Hipervnculo"/>
            <w:i/>
            <w:color w:val="auto"/>
            <w:u w:val="none"/>
          </w:rPr>
          <w:t>vergüenzas del sistema educativo</w:t>
        </w:r>
      </w:hyperlink>
      <w:r w:rsidRPr="008A2268">
        <w:rPr>
          <w:i/>
        </w:rPr>
        <w:t xml:space="preserve"> </w:t>
      </w:r>
      <w:r w:rsidRPr="004048C9">
        <w:rPr>
          <w:i/>
        </w:rPr>
        <w:t xml:space="preserve">sino que, además, llama la atención sobre una de las principales lacras que sufre el país, el abultado número de </w:t>
      </w:r>
      <w:r w:rsidRPr="004048C9">
        <w:rPr>
          <w:rStyle w:val="nfasis"/>
          <w:rFonts w:eastAsiaTheme="majorEastAsia"/>
          <w:bCs/>
        </w:rPr>
        <w:t>ni-nis</w:t>
      </w:r>
      <w:r w:rsidRPr="004048C9">
        <w:rPr>
          <w:i/>
        </w:rPr>
        <w:t xml:space="preserve">, jóvenes que ni estudian ni trabajan, con todos los efectos a largo plazo que ello conlleva. En concreto, el </w:t>
      </w:r>
      <w:r w:rsidRPr="000B7A16">
        <w:rPr>
          <w:rStyle w:val="Textoennegrita"/>
          <w:rFonts w:eastAsiaTheme="majorEastAsia"/>
          <w:b w:val="0"/>
          <w:i/>
        </w:rPr>
        <w:t>30% de los jóvenes</w:t>
      </w:r>
      <w:r w:rsidRPr="004048C9">
        <w:rPr>
          <w:i/>
        </w:rPr>
        <w:t xml:space="preserve"> de entre 20 y 29 años se engloban dentro de este grupo, la tasa más elevada de los países desarrollados”...</w:t>
      </w:r>
      <w:r>
        <w:rPr>
          <w:i/>
        </w:rPr>
        <w:t xml:space="preserve">  </w:t>
      </w:r>
      <w:r>
        <w:rPr>
          <w:u w:val="single"/>
        </w:rPr>
        <w:t>La generación “ni-ni”</w:t>
      </w:r>
      <w:r w:rsidRPr="00575783">
        <w:rPr>
          <w:u w:val="single"/>
        </w:rPr>
        <w:t xml:space="preserve"> está condenada al paro y a cobrar sueldos bajos</w:t>
      </w:r>
      <w:r>
        <w:t xml:space="preserve"> (Libertad Digital - </w:t>
      </w:r>
      <w:r w:rsidRPr="00575783">
        <w:rPr>
          <w:b/>
        </w:rPr>
        <w:t>27/6/13</w:t>
      </w:r>
      <w:r>
        <w:t>)</w:t>
      </w:r>
    </w:p>
    <w:p w:rsidR="00D545CC" w:rsidRDefault="00D545CC" w:rsidP="00D545CC">
      <w:pPr>
        <w:spacing w:before="100" w:beforeAutospacing="1" w:after="100" w:afterAutospacing="1" w:line="240" w:lineRule="auto"/>
        <w:jc w:val="both"/>
        <w:rPr>
          <w:rFonts w:ascii="Times New Roman" w:hAnsi="Times New Roman" w:cs="Times New Roman"/>
          <w:sz w:val="24"/>
          <w:szCs w:val="24"/>
          <w:u w:val="single"/>
        </w:rPr>
      </w:pPr>
      <w:r>
        <w:rPr>
          <w:noProof/>
          <w:color w:val="0000FF"/>
          <w:lang w:eastAsia="es-ES"/>
        </w:rPr>
        <w:lastRenderedPageBreak/>
        <w:drawing>
          <wp:inline distT="0" distB="0" distL="0" distR="0" wp14:anchorId="382639B4" wp14:editId="2D806E88">
            <wp:extent cx="5354726" cy="2194560"/>
            <wp:effectExtent l="0" t="0" r="0" b="0"/>
            <wp:docPr id="125" name="Imagen 125" descr="http://s.libertaddigital.com/fotos/noticias/ninis001.jpg">
              <a:hlinkClick xmlns:a="http://schemas.openxmlformats.org/drawingml/2006/main" r:id="rId8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ibertaddigital.com/fotos/noticias/ninis001.jpg">
                      <a:hlinkClick r:id="rId89" tgtFrame="&quot;_blank&quot;"/>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54788" cy="2194585"/>
                    </a:xfrm>
                    <a:prstGeom prst="rect">
                      <a:avLst/>
                    </a:prstGeom>
                    <a:noFill/>
                    <a:ln>
                      <a:noFill/>
                    </a:ln>
                  </pic:spPr>
                </pic:pic>
              </a:graphicData>
            </a:graphic>
          </wp:inline>
        </w:drawing>
      </w:r>
    </w:p>
    <w:p w:rsidR="00D545CC" w:rsidRDefault="00D545CC" w:rsidP="00D545CC">
      <w:pPr>
        <w:spacing w:before="100" w:beforeAutospacing="1" w:after="100" w:afterAutospacing="1" w:line="240" w:lineRule="auto"/>
        <w:jc w:val="both"/>
        <w:rPr>
          <w:rFonts w:ascii="Times New Roman" w:hAnsi="Times New Roman" w:cs="Times New Roman"/>
          <w:sz w:val="24"/>
          <w:szCs w:val="24"/>
          <w:u w:val="single"/>
        </w:rPr>
      </w:pPr>
      <w:r>
        <w:rPr>
          <w:noProof/>
          <w:color w:val="0000FF"/>
          <w:lang w:eastAsia="es-ES"/>
        </w:rPr>
        <w:drawing>
          <wp:inline distT="0" distB="0" distL="0" distR="0" wp14:anchorId="331D1D77" wp14:editId="7F0031B2">
            <wp:extent cx="5400040" cy="2300838"/>
            <wp:effectExtent l="0" t="0" r="0" b="4445"/>
            <wp:docPr id="124" name="Imagen 124" descr="http://s.libertaddigital.com/fotos/noticias/ninis002.jpg">
              <a:hlinkClick xmlns:a="http://schemas.openxmlformats.org/drawingml/2006/main" r:id="rId9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ibertaddigital.com/fotos/noticias/ninis002.jpg">
                      <a:hlinkClick r:id="rId91" tgtFrame="&quot;_blank&quot;"/>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00040" cy="2300838"/>
                    </a:xfrm>
                    <a:prstGeom prst="rect">
                      <a:avLst/>
                    </a:prstGeom>
                    <a:noFill/>
                    <a:ln>
                      <a:noFill/>
                    </a:ln>
                  </pic:spPr>
                </pic:pic>
              </a:graphicData>
            </a:graphic>
          </wp:inline>
        </w:drawing>
      </w:r>
    </w:p>
    <w:p w:rsidR="00D545CC" w:rsidRDefault="008A2268" w:rsidP="00D545CC">
      <w:pPr>
        <w:pStyle w:val="NormalWeb"/>
        <w:jc w:val="both"/>
        <w:rPr>
          <w:b/>
        </w:rPr>
      </w:pPr>
      <w:r>
        <w:t xml:space="preserve">Del </w:t>
      </w:r>
      <w:r w:rsidR="00D545CC" w:rsidRPr="008A2268">
        <w:t>Paper</w:t>
      </w:r>
      <w:r w:rsidR="00D545CC">
        <w:rPr>
          <w:b/>
        </w:rPr>
        <w:t xml:space="preserve"> </w:t>
      </w:r>
      <w:r w:rsidR="00D545CC" w:rsidRPr="002B7B60">
        <w:t>-</w:t>
      </w:r>
      <w:r w:rsidR="00D545CC">
        <w:rPr>
          <w:b/>
        </w:rPr>
        <w:t xml:space="preserve"> La crisis del empleo de los jóvenes</w:t>
      </w:r>
      <w:r w:rsidR="00D545CC" w:rsidRPr="008F788C">
        <w:rPr>
          <w:b/>
        </w:rPr>
        <w:t xml:space="preserve"> (una generación -tal vez, dos- entre paréntesis)</w:t>
      </w:r>
      <w:r>
        <w:rPr>
          <w:b/>
        </w:rPr>
        <w:t xml:space="preserve"> Parte II</w:t>
      </w:r>
      <w:r w:rsidRPr="008A2268">
        <w:t>, p</w:t>
      </w:r>
      <w:r w:rsidR="00D545CC" w:rsidRPr="008A2268">
        <w:t>ublicado 15/5/14</w:t>
      </w:r>
    </w:p>
    <w:p w:rsidR="00D545CC" w:rsidRPr="00F75DCD" w:rsidRDefault="00D545CC" w:rsidP="00D545CC">
      <w:pPr>
        <w:pStyle w:val="NormalWeb"/>
        <w:jc w:val="both"/>
      </w:pPr>
      <w:r w:rsidRPr="00E10D57">
        <w:t>-</w:t>
      </w:r>
      <w:r w:rsidRPr="00E10D57">
        <w:rPr>
          <w:b/>
        </w:rPr>
        <w:t xml:space="preserve"> ¿Será posible que el único futuro sea el presente? </w:t>
      </w:r>
    </w:p>
    <w:p w:rsidR="00D545CC" w:rsidRDefault="00D545CC" w:rsidP="00D545CC">
      <w:pPr>
        <w:jc w:val="both"/>
        <w:rPr>
          <w:rFonts w:ascii="Times New Roman" w:hAnsi="Times New Roman" w:cs="Times New Roman"/>
          <w:sz w:val="24"/>
          <w:szCs w:val="24"/>
        </w:rPr>
      </w:pPr>
      <w:r>
        <w:rPr>
          <w:rFonts w:ascii="Times New Roman" w:hAnsi="Times New Roman" w:cs="Times New Roman"/>
          <w:b/>
          <w:sz w:val="24"/>
          <w:szCs w:val="24"/>
        </w:rPr>
        <w:t xml:space="preserve">A </w:t>
      </w:r>
      <w:r w:rsidRPr="00BE4343">
        <w:rPr>
          <w:rFonts w:ascii="Times New Roman" w:hAnsi="Times New Roman" w:cs="Times New Roman"/>
          <w:sz w:val="24"/>
          <w:szCs w:val="24"/>
        </w:rPr>
        <w:t>-</w:t>
      </w:r>
      <w:r>
        <w:rPr>
          <w:rFonts w:ascii="Times New Roman" w:hAnsi="Times New Roman" w:cs="Times New Roman"/>
          <w:b/>
          <w:sz w:val="24"/>
          <w:szCs w:val="24"/>
        </w:rPr>
        <w:t xml:space="preserve"> ¿Cómo decirlo sin ofender</w:t>
      </w:r>
      <w:r w:rsidRPr="007E5584">
        <w:rPr>
          <w:rFonts w:ascii="Times New Roman" w:hAnsi="Times New Roman" w:cs="Times New Roman"/>
          <w:b/>
          <w:sz w:val="24"/>
          <w:szCs w:val="24"/>
        </w:rPr>
        <w:t>?</w:t>
      </w:r>
      <w:r>
        <w:rPr>
          <w:rFonts w:ascii="Times New Roman" w:hAnsi="Times New Roman" w:cs="Times New Roman"/>
          <w:b/>
          <w:sz w:val="24"/>
          <w:szCs w:val="24"/>
        </w:rPr>
        <w:t>...</w:t>
      </w:r>
      <w:r w:rsidRPr="007E5584">
        <w:rPr>
          <w:rFonts w:ascii="Times New Roman" w:hAnsi="Times New Roman" w:cs="Times New Roman"/>
          <w:b/>
          <w:sz w:val="24"/>
          <w:szCs w:val="24"/>
        </w:rPr>
        <w:t xml:space="preserve"> Les están engañando. Les llevan engañando décadas</w:t>
      </w:r>
      <w:r w:rsidRPr="007E5584">
        <w:rPr>
          <w:rFonts w:ascii="Times New Roman" w:hAnsi="Times New Roman" w:cs="Times New Roman"/>
          <w:sz w:val="24"/>
          <w:szCs w:val="24"/>
        </w:rPr>
        <w:t>.</w:t>
      </w:r>
    </w:p>
    <w:p w:rsidR="00D545CC" w:rsidRPr="008F578C" w:rsidRDefault="00D545CC" w:rsidP="00D545CC">
      <w:pPr>
        <w:spacing w:line="240" w:lineRule="auto"/>
        <w:jc w:val="both"/>
        <w:rPr>
          <w:rFonts w:ascii="Times New Roman" w:eastAsia="Times New Roman" w:hAnsi="Times New Roman"/>
          <w:sz w:val="24"/>
          <w:szCs w:val="24"/>
          <w:lang w:eastAsia="es-ES"/>
        </w:rPr>
      </w:pPr>
      <w:r>
        <w:rPr>
          <w:rFonts w:ascii="Times New Roman" w:hAnsi="Times New Roman"/>
          <w:sz w:val="24"/>
          <w:szCs w:val="24"/>
        </w:rPr>
        <w:t xml:space="preserve">- </w:t>
      </w:r>
      <w:r w:rsidRPr="00383052">
        <w:rPr>
          <w:rFonts w:ascii="Times New Roman" w:hAnsi="Times New Roman"/>
          <w:sz w:val="24"/>
          <w:szCs w:val="24"/>
          <w:u w:val="single"/>
        </w:rPr>
        <w:t>Nouriel Roubini: Los peligrosos efectos de la desigualdad</w:t>
      </w:r>
      <w:r>
        <w:rPr>
          <w:rFonts w:ascii="Times New Roman" w:hAnsi="Times New Roman"/>
          <w:sz w:val="24"/>
          <w:szCs w:val="24"/>
        </w:rPr>
        <w:t xml:space="preserve"> (El Economista - </w:t>
      </w:r>
      <w:r w:rsidRPr="00383052">
        <w:rPr>
          <w:rFonts w:ascii="Times New Roman" w:hAnsi="Times New Roman"/>
          <w:b/>
          <w:sz w:val="24"/>
          <w:szCs w:val="24"/>
        </w:rPr>
        <w:t>17/10/11</w:t>
      </w:r>
      <w:r>
        <w:rPr>
          <w:rFonts w:ascii="Times New Roman" w:hAnsi="Times New Roman"/>
          <w:sz w:val="24"/>
          <w:szCs w:val="24"/>
        </w:rPr>
        <w:t xml:space="preserve">) </w:t>
      </w:r>
    </w:p>
    <w:p w:rsidR="00D545CC" w:rsidRPr="00434985" w:rsidRDefault="00D545CC" w:rsidP="00D545CC">
      <w:pPr>
        <w:pStyle w:val="NormalWeb"/>
        <w:jc w:val="both"/>
      </w:pPr>
      <w:r w:rsidRPr="00434985">
        <w:t>Las protestas de este año por todo el mundo han expresado la preocupación de la clase media y trabajadora ante su futuro económico, el aumento de la desigualdad de los salarios y la riqueza, y la concentración de poder por la élite.</w:t>
      </w:r>
    </w:p>
    <w:p w:rsidR="00D545CC" w:rsidRPr="000B7A16"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sidRPr="00434985">
        <w:rPr>
          <w:rFonts w:ascii="Times New Roman" w:eastAsia="Times New Roman" w:hAnsi="Times New Roman"/>
          <w:sz w:val="24"/>
          <w:szCs w:val="24"/>
          <w:lang w:eastAsia="es-ES"/>
        </w:rPr>
        <w:t xml:space="preserve">El argumento de que el 99% de la población se hunde, mientras que el 1% prospera, tal vez simplifique una realidad compleja, pero suena certero; el capitalismo no regulado y la globalización no han beneficiado a todos, y entre sus consecuencias adversas se incluyen las pérdidas masivas de empleo, </w:t>
      </w:r>
      <w:r w:rsidRPr="000B7A16">
        <w:rPr>
          <w:rFonts w:ascii="Times New Roman" w:eastAsia="Times New Roman" w:hAnsi="Times New Roman"/>
          <w:bCs/>
          <w:sz w:val="24"/>
          <w:szCs w:val="24"/>
          <w:lang w:eastAsia="es-ES"/>
        </w:rPr>
        <w:t>un crecimiento salarial mediocre y un aumento de las desigualdades.</w:t>
      </w:r>
    </w:p>
    <w:p w:rsidR="00D545CC" w:rsidRPr="00434985"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sidRPr="00434985">
        <w:rPr>
          <w:rFonts w:ascii="Times New Roman" w:eastAsia="Times New Roman" w:hAnsi="Times New Roman"/>
          <w:sz w:val="24"/>
          <w:szCs w:val="24"/>
          <w:lang w:eastAsia="es-ES"/>
        </w:rPr>
        <w:t>La desigualdad alimenta la inestabilidad sociopolítica y reduce el crecimiento económico</w:t>
      </w:r>
      <w:r w:rsidRPr="00434985">
        <w:rPr>
          <w:rFonts w:ascii="Times New Roman" w:eastAsia="Times New Roman" w:hAnsi="Times New Roman"/>
          <w:b/>
          <w:bCs/>
          <w:sz w:val="24"/>
          <w:szCs w:val="24"/>
          <w:lang w:eastAsia="es-ES"/>
        </w:rPr>
        <w:t xml:space="preserve">. </w:t>
      </w:r>
      <w:r w:rsidRPr="000B7A16">
        <w:rPr>
          <w:rFonts w:ascii="Times New Roman" w:eastAsia="Times New Roman" w:hAnsi="Times New Roman"/>
          <w:bCs/>
          <w:sz w:val="24"/>
          <w:szCs w:val="24"/>
          <w:lang w:eastAsia="es-ES"/>
        </w:rPr>
        <w:t>También conlleva la ausencia de demanda agregada que debilita el</w:t>
      </w:r>
      <w:r w:rsidRPr="00434985">
        <w:rPr>
          <w:rFonts w:ascii="Times New Roman" w:eastAsia="Times New Roman" w:hAnsi="Times New Roman"/>
          <w:b/>
          <w:bCs/>
          <w:sz w:val="24"/>
          <w:szCs w:val="24"/>
          <w:lang w:eastAsia="es-ES"/>
        </w:rPr>
        <w:t xml:space="preserve"> </w:t>
      </w:r>
      <w:r w:rsidRPr="000B7A16">
        <w:rPr>
          <w:rFonts w:ascii="Times New Roman" w:eastAsia="Times New Roman" w:hAnsi="Times New Roman"/>
          <w:bCs/>
          <w:sz w:val="24"/>
          <w:szCs w:val="24"/>
          <w:lang w:eastAsia="es-ES"/>
        </w:rPr>
        <w:lastRenderedPageBreak/>
        <w:t>crecimiento</w:t>
      </w:r>
      <w:r w:rsidRPr="00434985">
        <w:rPr>
          <w:rFonts w:ascii="Times New Roman" w:eastAsia="Times New Roman" w:hAnsi="Times New Roman"/>
          <w:b/>
          <w:bCs/>
          <w:sz w:val="24"/>
          <w:szCs w:val="24"/>
          <w:lang w:eastAsia="es-ES"/>
        </w:rPr>
        <w:t xml:space="preserve"> </w:t>
      </w:r>
      <w:r w:rsidRPr="00434985">
        <w:rPr>
          <w:rFonts w:ascii="Times New Roman" w:eastAsia="Times New Roman" w:hAnsi="Times New Roman"/>
          <w:sz w:val="24"/>
          <w:szCs w:val="24"/>
          <w:lang w:eastAsia="es-ES"/>
        </w:rPr>
        <w:t>porque redistribuye las rentas de los actores con mayor propensión marginal a gastar a los actores con mayor propensión a ahorrar</w:t>
      </w:r>
      <w:r w:rsidR="004638C2">
        <w:rPr>
          <w:rFonts w:ascii="Times New Roman" w:eastAsia="Times New Roman" w:hAnsi="Times New Roman"/>
          <w:sz w:val="24"/>
          <w:szCs w:val="24"/>
          <w:lang w:eastAsia="es-ES"/>
        </w:rPr>
        <w:t>…</w:t>
      </w:r>
    </w:p>
    <w:p w:rsidR="00D545CC" w:rsidRPr="00434985"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sidRPr="00434985">
        <w:rPr>
          <w:rFonts w:ascii="Times New Roman" w:eastAsia="Times New Roman" w:hAnsi="Times New Roman"/>
          <w:noProof/>
          <w:sz w:val="24"/>
          <w:szCs w:val="24"/>
          <w:lang w:eastAsia="es-ES"/>
        </w:rPr>
        <w:drawing>
          <wp:inline distT="0" distB="0" distL="0" distR="0" wp14:anchorId="02EC3A9A" wp14:editId="3B90E58F">
            <wp:extent cx="5395920" cy="3981450"/>
            <wp:effectExtent l="0" t="0" r="0" b="0"/>
            <wp:docPr id="10" name="Imagen 10" descr="diferencias-crecientes-620x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iferencias-crecientes-620x50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00040" cy="3984490"/>
                    </a:xfrm>
                    <a:prstGeom prst="rect">
                      <a:avLst/>
                    </a:prstGeom>
                    <a:noFill/>
                    <a:ln>
                      <a:noFill/>
                    </a:ln>
                  </pic:spPr>
                </pic:pic>
              </a:graphicData>
            </a:graphic>
          </wp:inline>
        </w:drawing>
      </w:r>
    </w:p>
    <w:p w:rsidR="00D545CC" w:rsidRPr="00434985"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sidRPr="00434985">
        <w:rPr>
          <w:rFonts w:ascii="Times New Roman" w:eastAsia="Times New Roman" w:hAnsi="Times New Roman"/>
          <w:bCs/>
          <w:sz w:val="24"/>
          <w:szCs w:val="24"/>
          <w:lang w:eastAsia="es-ES"/>
        </w:rPr>
        <w:t>En EEUU, en 2010 la desigualdad salarial recuperó valores de 1928</w:t>
      </w:r>
      <w:r w:rsidRPr="00434985">
        <w:rPr>
          <w:rFonts w:ascii="Times New Roman" w:eastAsia="Times New Roman" w:hAnsi="Times New Roman"/>
          <w:sz w:val="24"/>
          <w:szCs w:val="24"/>
          <w:lang w:eastAsia="es-ES"/>
        </w:rPr>
        <w:t xml:space="preserve"> (ver gráfico). El año pasado, la proporción de los ingresos del 1% superior (es decir, de la parte de la población más rica) fue del 23% tras un aumento del 10% en dos décadas. El 5% superior controla el 75% de la riqueza. El coeficiente de Gini (que mide la desigualdad) </w:t>
      </w:r>
      <w:r w:rsidRPr="00434985">
        <w:rPr>
          <w:rFonts w:ascii="Times New Roman" w:eastAsia="Times New Roman" w:hAnsi="Times New Roman"/>
          <w:bCs/>
          <w:sz w:val="24"/>
          <w:szCs w:val="24"/>
          <w:lang w:eastAsia="es-ES"/>
        </w:rPr>
        <w:t>indica un aumento brusco de la misma</w:t>
      </w:r>
      <w:r w:rsidRPr="00434985">
        <w:rPr>
          <w:rFonts w:ascii="Times New Roman" w:eastAsia="Times New Roman" w:hAnsi="Times New Roman"/>
          <w:b/>
          <w:bCs/>
          <w:sz w:val="24"/>
          <w:szCs w:val="24"/>
          <w:lang w:eastAsia="es-ES"/>
        </w:rPr>
        <w:t xml:space="preserve">. </w:t>
      </w:r>
      <w:r w:rsidRPr="00434985">
        <w:rPr>
          <w:rFonts w:ascii="Times New Roman" w:eastAsia="Times New Roman" w:hAnsi="Times New Roman"/>
          <w:sz w:val="24"/>
          <w:szCs w:val="24"/>
          <w:lang w:eastAsia="es-ES"/>
        </w:rPr>
        <w:t>La media de ingresos de los hogares estadounidenses ha vuelto a niveles de 1999. Las clases trabajadoras se encuentran muy oprimidas en términos de salarios y riqueza</w:t>
      </w:r>
      <w:r w:rsidR="004638C2">
        <w:rPr>
          <w:rFonts w:ascii="Times New Roman" w:eastAsia="Times New Roman" w:hAnsi="Times New Roman"/>
          <w:sz w:val="24"/>
          <w:szCs w:val="24"/>
          <w:lang w:eastAsia="es-ES"/>
        </w:rPr>
        <w:t>…</w:t>
      </w:r>
    </w:p>
    <w:p w:rsidR="00D545CC" w:rsidRPr="00383052"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drawing>
          <wp:inline distT="0" distB="0" distL="0" distR="0" wp14:anchorId="737EA296" wp14:editId="5C303AEB">
            <wp:extent cx="5899480" cy="2616200"/>
            <wp:effectExtent l="0" t="0" r="6350" b="0"/>
            <wp:docPr id="33" name="Imagen 33" descr="ingresos-paises-620x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ngresos-paises-620x45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03595" cy="2618025"/>
                    </a:xfrm>
                    <a:prstGeom prst="rect">
                      <a:avLst/>
                    </a:prstGeom>
                    <a:noFill/>
                    <a:ln>
                      <a:noFill/>
                    </a:ln>
                  </pic:spPr>
                </pic:pic>
              </a:graphicData>
            </a:graphic>
          </wp:inline>
        </w:drawing>
      </w:r>
    </w:p>
    <w:p w:rsidR="00D545CC" w:rsidRDefault="00D545CC" w:rsidP="00D545CC">
      <w:pPr>
        <w:jc w:val="both"/>
        <w:rPr>
          <w:rFonts w:ascii="Times New Roman" w:hAnsi="Times New Roman"/>
          <w:sz w:val="24"/>
          <w:szCs w:val="24"/>
          <w:u w:val="single"/>
        </w:rPr>
      </w:pPr>
      <w:r>
        <w:rPr>
          <w:rFonts w:ascii="Times New Roman" w:hAnsi="Times New Roman"/>
          <w:sz w:val="24"/>
          <w:szCs w:val="24"/>
          <w:u w:val="single"/>
        </w:rPr>
        <w:lastRenderedPageBreak/>
        <w:t>El dinero de los contribuyentes utilizado para rescatar a la banca (según el FMI)</w:t>
      </w:r>
    </w:p>
    <w:p w:rsidR="00D545CC" w:rsidRDefault="00D545CC" w:rsidP="00D545CC">
      <w:pPr>
        <w:jc w:val="both"/>
        <w:rPr>
          <w:rFonts w:ascii="Times New Roman" w:hAnsi="Times New Roman"/>
          <w:sz w:val="24"/>
          <w:szCs w:val="24"/>
          <w:u w:val="single"/>
        </w:rPr>
      </w:pPr>
      <w:r>
        <w:rPr>
          <w:noProof/>
          <w:lang w:eastAsia="es-ES"/>
        </w:rPr>
        <w:drawing>
          <wp:inline distT="0" distB="0" distL="0" distR="0" wp14:anchorId="41512EE6" wp14:editId="62810C1D">
            <wp:extent cx="5398617" cy="2779776"/>
            <wp:effectExtent l="0" t="0" r="0" b="1905"/>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98617" cy="2779776"/>
                    </a:xfrm>
                    <a:prstGeom prst="rect">
                      <a:avLst/>
                    </a:prstGeom>
                    <a:noFill/>
                    <a:ln>
                      <a:noFill/>
                    </a:ln>
                  </pic:spPr>
                </pic:pic>
              </a:graphicData>
            </a:graphic>
          </wp:inline>
        </w:drawing>
      </w:r>
    </w:p>
    <w:p w:rsidR="00D545CC" w:rsidRDefault="00D545CC" w:rsidP="00D545CC">
      <w:pPr>
        <w:pStyle w:val="NormalWeb"/>
        <w:jc w:val="both"/>
      </w:pPr>
      <w:r>
        <w:rPr>
          <w:i/>
        </w:rPr>
        <w:t>“</w:t>
      </w:r>
      <w:r w:rsidRPr="00607978">
        <w:rPr>
          <w:i/>
        </w:rPr>
        <w:t>La crisis fue en origen financiera. Los Gobiernos de EE UU, Alemania o Reino Unido no dudaron en inyectar capital en aquellas entidades que lo precisaron, nacionalizar parcial o totalmente algunas de ellas e incluso proceder a su liquidación. El caos bancario, -que se ha llevado por delante a al menos 760 bancos en la UE, según datos del BCE- se saldó con un volumen de ayudas equivalente a 1,7 billones de dólares (1,2 billones de euros), de acuerdo con las estimaciones del FMI (Fondo Monetario Internacional). Para hacerse una idea de la magnitud de las ayudas, ese volumen equivale al 120% del PIB español. Estas ayudas han servido para la estabilizar el sistema financiero y algunos Gobiernos también han recuperado parte de la inversión e incluso han hecho importantes be</w:t>
      </w:r>
      <w:r>
        <w:rPr>
          <w:i/>
        </w:rPr>
        <w:t>neficios, como es el caso de EE</w:t>
      </w:r>
      <w:r w:rsidRPr="00607978">
        <w:rPr>
          <w:i/>
        </w:rPr>
        <w:t>UU. Otros han incurrido en</w:t>
      </w:r>
      <w:r w:rsidR="00201DA9">
        <w:rPr>
          <w:i/>
        </w:rPr>
        <w:t xml:space="preserve"> severas pérdidas, como Irlanda”…</w:t>
      </w:r>
      <w:r>
        <w:t xml:space="preserve"> </w:t>
      </w:r>
      <w:r w:rsidRPr="00245B47">
        <w:rPr>
          <w:u w:val="single"/>
        </w:rPr>
        <w:t>El FMI cifra en 1,2 billones el apoyo directo de los Estados a la banca</w:t>
      </w:r>
      <w:r>
        <w:t xml:space="preserve"> (Cinco Días - </w:t>
      </w:r>
      <w:r w:rsidRPr="00245B47">
        <w:rPr>
          <w:b/>
        </w:rPr>
        <w:t>25/5/12</w:t>
      </w:r>
      <w:r>
        <w:t>)</w:t>
      </w:r>
    </w:p>
    <w:p w:rsidR="00D545CC" w:rsidRDefault="00D545CC" w:rsidP="00D545CC">
      <w:pPr>
        <w:pStyle w:val="NormalWeb"/>
        <w:jc w:val="both"/>
      </w:pPr>
      <w:r>
        <w:rPr>
          <w:noProof/>
        </w:rPr>
        <w:drawing>
          <wp:inline distT="0" distB="0" distL="0" distR="0" wp14:anchorId="0BBA9738" wp14:editId="1047FB4A">
            <wp:extent cx="5391183" cy="3160166"/>
            <wp:effectExtent l="0" t="0" r="0" b="2540"/>
            <wp:docPr id="449" name="Imagen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91150" cy="3160147"/>
                    </a:xfrm>
                    <a:prstGeom prst="rect">
                      <a:avLst/>
                    </a:prstGeom>
                    <a:noFill/>
                    <a:ln>
                      <a:noFill/>
                    </a:ln>
                  </pic:spPr>
                </pic:pic>
              </a:graphicData>
            </a:graphic>
          </wp:inline>
        </w:drawing>
      </w:r>
    </w:p>
    <w:p w:rsidR="00D545CC" w:rsidRPr="00997FCD" w:rsidRDefault="00D545CC" w:rsidP="00D545CC">
      <w:pPr>
        <w:spacing w:before="100" w:beforeAutospacing="1" w:after="100" w:afterAutospacing="1" w:line="240" w:lineRule="auto"/>
        <w:jc w:val="both"/>
        <w:rPr>
          <w:rFonts w:ascii="Times New Roman" w:eastAsia="Times New Roman" w:hAnsi="Times New Roman"/>
          <w:sz w:val="24"/>
          <w:szCs w:val="24"/>
          <w:u w:val="single"/>
          <w:lang w:eastAsia="es-ES"/>
        </w:rPr>
      </w:pPr>
      <w:r w:rsidRPr="00997FCD">
        <w:rPr>
          <w:rFonts w:ascii="Times New Roman" w:eastAsia="Times New Roman" w:hAnsi="Times New Roman"/>
          <w:sz w:val="24"/>
          <w:szCs w:val="24"/>
          <w:u w:val="single"/>
          <w:lang w:eastAsia="es-ES"/>
        </w:rPr>
        <w:lastRenderedPageBreak/>
        <w:t>La crisis aumenta la desigualdad: los ricos, son más ricos y los pobres, son más pobres</w:t>
      </w:r>
    </w:p>
    <w:p w:rsidR="00D545CC" w:rsidRPr="008A2268"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sidRPr="00930CFF">
        <w:rPr>
          <w:rFonts w:ascii="Times New Roman" w:eastAsia="Times New Roman" w:hAnsi="Times New Roman"/>
          <w:sz w:val="24"/>
          <w:szCs w:val="24"/>
          <w:lang w:eastAsia="es-ES"/>
        </w:rPr>
        <w:t>La crisis no ha pasado factura a todos. Según revela el FMI en su informe (31/7/12), los más ricos se han enriquecido desde que comenzó la recesión mientras los más pobres se han empobrecido todavía más. La brecha que separa a unos y otros ha aumentado un 3%, según el</w:t>
      </w:r>
      <w:r w:rsidR="008A2268">
        <w:rPr>
          <w:rFonts w:ascii="Times New Roman" w:eastAsia="Times New Roman" w:hAnsi="Times New Roman"/>
          <w:sz w:val="24"/>
          <w:szCs w:val="24"/>
          <w:lang w:eastAsia="es-ES"/>
        </w:rPr>
        <w:t xml:space="preserve"> Fondo Monetario Internacional.</w:t>
      </w:r>
    </w:p>
    <w:p w:rsidR="00D545CC" w:rsidRDefault="00D545CC" w:rsidP="00D545CC">
      <w:pPr>
        <w:jc w:val="both"/>
        <w:rPr>
          <w:rFonts w:ascii="Times New Roman" w:hAnsi="Times New Roman" w:cs="Times New Roman"/>
          <w:b/>
          <w:sz w:val="24"/>
          <w:szCs w:val="24"/>
        </w:rPr>
      </w:pPr>
      <w:r>
        <w:rPr>
          <w:noProof/>
          <w:color w:val="0000FF"/>
          <w:lang w:eastAsia="es-ES"/>
        </w:rPr>
        <w:drawing>
          <wp:inline distT="0" distB="0" distL="0" distR="0" wp14:anchorId="34800559" wp14:editId="2E59FB67">
            <wp:extent cx="5530850" cy="2432050"/>
            <wp:effectExtent l="0" t="0" r="0" b="6350"/>
            <wp:docPr id="14" name="Imagen 14" descr="fmi-desigualdad">
              <a:hlinkClick xmlns:a="http://schemas.openxmlformats.org/drawingml/2006/main" r:id="rId97" tooltip="Este enlace se abrirá en una ventana nueva: undefined"/>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mi-desigualda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30509" cy="2431900"/>
                    </a:xfrm>
                    <a:prstGeom prst="rect">
                      <a:avLst/>
                    </a:prstGeom>
                    <a:noFill/>
                    <a:ln>
                      <a:noFill/>
                    </a:ln>
                  </pic:spPr>
                </pic:pic>
              </a:graphicData>
            </a:graphic>
          </wp:inline>
        </w:drawing>
      </w:r>
    </w:p>
    <w:p w:rsidR="00D545CC" w:rsidRDefault="00D545CC" w:rsidP="00D545CC">
      <w:pPr>
        <w:spacing w:line="240" w:lineRule="auto"/>
        <w:jc w:val="both"/>
        <w:rPr>
          <w:rFonts w:ascii="Times New Roman" w:eastAsia="Times New Roman" w:hAnsi="Times New Roman"/>
          <w:bCs/>
          <w:kern w:val="36"/>
          <w:sz w:val="24"/>
          <w:szCs w:val="24"/>
          <w:lang w:eastAsia="es-ES"/>
        </w:rPr>
      </w:pPr>
    </w:p>
    <w:p w:rsidR="00D545CC" w:rsidRPr="00F248F8" w:rsidRDefault="00D545CC" w:rsidP="008A2268">
      <w:pPr>
        <w:spacing w:line="240" w:lineRule="auto"/>
        <w:jc w:val="both"/>
        <w:rPr>
          <w:rFonts w:ascii="Times New Roman" w:eastAsia="Times New Roman" w:hAnsi="Times New Roman"/>
          <w:sz w:val="24"/>
          <w:szCs w:val="24"/>
          <w:lang w:eastAsia="es-ES"/>
        </w:rPr>
      </w:pPr>
      <w:r>
        <w:rPr>
          <w:rFonts w:ascii="Times New Roman" w:eastAsia="Times New Roman" w:hAnsi="Times New Roman"/>
          <w:bCs/>
          <w:kern w:val="36"/>
          <w:sz w:val="24"/>
          <w:szCs w:val="24"/>
          <w:lang w:eastAsia="es-ES"/>
        </w:rPr>
        <w:t xml:space="preserve">- </w:t>
      </w:r>
      <w:r w:rsidRPr="00F248F8">
        <w:rPr>
          <w:rFonts w:ascii="Times New Roman" w:eastAsia="Times New Roman" w:hAnsi="Times New Roman"/>
          <w:bCs/>
          <w:kern w:val="36"/>
          <w:sz w:val="24"/>
          <w:szCs w:val="24"/>
          <w:u w:val="single"/>
          <w:lang w:eastAsia="es-ES"/>
        </w:rPr>
        <w:t>La distribuc</w:t>
      </w:r>
      <w:r>
        <w:rPr>
          <w:rFonts w:ascii="Times New Roman" w:eastAsia="Times New Roman" w:hAnsi="Times New Roman"/>
          <w:bCs/>
          <w:kern w:val="36"/>
          <w:sz w:val="24"/>
          <w:szCs w:val="24"/>
          <w:u w:val="single"/>
          <w:lang w:eastAsia="es-ES"/>
        </w:rPr>
        <w:t>ión de la renta y la crisis</w:t>
      </w:r>
      <w:r>
        <w:rPr>
          <w:rFonts w:ascii="Times New Roman" w:eastAsia="Times New Roman" w:hAnsi="Times New Roman"/>
          <w:bCs/>
          <w:kern w:val="36"/>
          <w:sz w:val="24"/>
          <w:szCs w:val="24"/>
          <w:lang w:eastAsia="es-ES"/>
        </w:rPr>
        <w:t xml:space="preserve"> (Fedea - </w:t>
      </w:r>
      <w:r w:rsidRPr="00F248F8">
        <w:rPr>
          <w:rFonts w:ascii="Times New Roman" w:eastAsia="Times New Roman" w:hAnsi="Times New Roman"/>
          <w:b/>
          <w:bCs/>
          <w:kern w:val="36"/>
          <w:sz w:val="24"/>
          <w:szCs w:val="24"/>
          <w:lang w:eastAsia="es-ES"/>
        </w:rPr>
        <w:t>31/10/12</w:t>
      </w:r>
      <w:r w:rsidR="008A2268">
        <w:rPr>
          <w:rFonts w:ascii="Times New Roman" w:eastAsia="Times New Roman" w:hAnsi="Times New Roman"/>
          <w:bCs/>
          <w:kern w:val="36"/>
          <w:sz w:val="24"/>
          <w:szCs w:val="24"/>
          <w:lang w:eastAsia="es-ES"/>
        </w:rPr>
        <w:t xml:space="preserve">)             </w:t>
      </w:r>
    </w:p>
    <w:p w:rsidR="00D545CC" w:rsidRPr="00434985"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sidRPr="00434985">
        <w:rPr>
          <w:rFonts w:ascii="Times New Roman" w:eastAsia="Times New Roman" w:hAnsi="Times New Roman"/>
          <w:sz w:val="24"/>
          <w:szCs w:val="24"/>
          <w:lang w:eastAsia="es-ES"/>
        </w:rPr>
        <w:t xml:space="preserve">En la primera entrega de </w:t>
      </w:r>
      <w:hyperlink r:id="rId99" w:history="1">
        <w:r w:rsidRPr="00434985">
          <w:rPr>
            <w:rFonts w:ascii="Times New Roman" w:eastAsia="Times New Roman" w:hAnsi="Times New Roman"/>
            <w:sz w:val="24"/>
            <w:szCs w:val="24"/>
            <w:lang w:eastAsia="es-ES"/>
          </w:rPr>
          <w:t>Inequality in Focus</w:t>
        </w:r>
      </w:hyperlink>
      <w:r w:rsidRPr="00434985">
        <w:rPr>
          <w:rFonts w:ascii="Times New Roman" w:eastAsia="Times New Roman" w:hAnsi="Times New Roman"/>
          <w:sz w:val="24"/>
          <w:szCs w:val="24"/>
          <w:lang w:eastAsia="es-ES"/>
        </w:rPr>
        <w:t xml:space="preserve"> de abril de 2012 del </w:t>
      </w:r>
      <w:hyperlink r:id="rId100" w:history="1">
        <w:r w:rsidRPr="00434985">
          <w:rPr>
            <w:rFonts w:ascii="Times New Roman" w:eastAsia="Times New Roman" w:hAnsi="Times New Roman"/>
            <w:sz w:val="24"/>
            <w:szCs w:val="24"/>
            <w:lang w:eastAsia="es-ES"/>
          </w:rPr>
          <w:t>Banco Mundial</w:t>
        </w:r>
      </w:hyperlink>
      <w:r w:rsidRPr="00434985">
        <w:rPr>
          <w:rFonts w:ascii="Times New Roman" w:eastAsia="Times New Roman" w:hAnsi="Times New Roman"/>
          <w:sz w:val="24"/>
          <w:szCs w:val="24"/>
          <w:lang w:eastAsia="es-ES"/>
        </w:rPr>
        <w:t xml:space="preserve"> se afirmaba que 2011 será recordado como el año en el que la desigualdad en la distribución de la renta volvió a ocupar un lugar central entre las preocupaciones de política económica y social, y el exhaustivo informe reciente de </w:t>
      </w:r>
      <w:hyperlink r:id="rId101" w:history="1">
        <w:r w:rsidRPr="00434985">
          <w:rPr>
            <w:rFonts w:ascii="Times New Roman" w:eastAsia="Times New Roman" w:hAnsi="Times New Roman"/>
            <w:sz w:val="24"/>
            <w:szCs w:val="24"/>
            <w:lang w:eastAsia="es-ES"/>
          </w:rPr>
          <w:t>The Economist</w:t>
        </w:r>
      </w:hyperlink>
      <w:r w:rsidRPr="00434985">
        <w:rPr>
          <w:rFonts w:ascii="Times New Roman" w:eastAsia="Times New Roman" w:hAnsi="Times New Roman"/>
          <w:sz w:val="24"/>
          <w:szCs w:val="24"/>
          <w:lang w:eastAsia="es-ES"/>
        </w:rPr>
        <w:t xml:space="preserve"> viene a corroborar esta preocupación. La crisis financiera tiene desde luego buena culpa de este renovado interés, pero la desigualdad en la distribución de la renta lleva más de dos décadas en aumento en la mayoría de los países del planeta, en particular en los más desarrollados</w:t>
      </w:r>
      <w:r w:rsidR="004638C2">
        <w:rPr>
          <w:rFonts w:ascii="Times New Roman" w:eastAsia="Times New Roman" w:hAnsi="Times New Roman"/>
          <w:sz w:val="24"/>
          <w:szCs w:val="24"/>
          <w:lang w:eastAsia="es-ES"/>
        </w:rPr>
        <w:t>…</w:t>
      </w:r>
    </w:p>
    <w:p w:rsidR="00D545CC" w:rsidRDefault="00D545CC" w:rsidP="00D545CC">
      <w:pPr>
        <w:pStyle w:val="NormalWeb"/>
        <w:jc w:val="both"/>
      </w:pPr>
      <w:r>
        <w:rPr>
          <w:noProof/>
          <w:color w:val="0000FF"/>
        </w:rPr>
        <w:drawing>
          <wp:inline distT="0" distB="0" distL="0" distR="0" wp14:anchorId="4D0E709D" wp14:editId="3E031AD7">
            <wp:extent cx="5397500" cy="2559050"/>
            <wp:effectExtent l="0" t="0" r="0" b="0"/>
            <wp:docPr id="106" name="Imagen 106" descr="GINI7-1024x368">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INI7-1024x36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00040" cy="2560254"/>
                    </a:xfrm>
                    <a:prstGeom prst="rect">
                      <a:avLst/>
                    </a:prstGeom>
                    <a:noFill/>
                    <a:ln>
                      <a:noFill/>
                    </a:ln>
                  </pic:spPr>
                </pic:pic>
              </a:graphicData>
            </a:graphic>
          </wp:inline>
        </w:drawing>
      </w:r>
    </w:p>
    <w:p w:rsidR="00D545CC" w:rsidRDefault="00D545CC" w:rsidP="00D545CC">
      <w:pPr>
        <w:pStyle w:val="NormalWeb"/>
        <w:jc w:val="both"/>
      </w:pPr>
      <w:r>
        <w:rPr>
          <w:noProof/>
          <w:color w:val="0000FF"/>
        </w:rPr>
        <w:lastRenderedPageBreak/>
        <w:drawing>
          <wp:inline distT="0" distB="0" distL="0" distR="0" wp14:anchorId="182981D9" wp14:editId="0B673036">
            <wp:extent cx="5391150" cy="2527300"/>
            <wp:effectExtent l="0" t="0" r="0" b="6350"/>
            <wp:docPr id="105" name="Imagen 105" descr="Polarización5">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olarización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91150" cy="2527300"/>
                    </a:xfrm>
                    <a:prstGeom prst="rect">
                      <a:avLst/>
                    </a:prstGeom>
                    <a:noFill/>
                    <a:ln>
                      <a:noFill/>
                    </a:ln>
                  </pic:spPr>
                </pic:pic>
              </a:graphicData>
            </a:graphic>
          </wp:inline>
        </w:drawing>
      </w:r>
    </w:p>
    <w:p w:rsidR="00D545CC" w:rsidRPr="00434985"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sidRPr="00434985">
        <w:rPr>
          <w:rFonts w:ascii="Times New Roman" w:eastAsia="Times New Roman" w:hAnsi="Times New Roman"/>
          <w:sz w:val="24"/>
          <w:szCs w:val="24"/>
          <w:lang w:eastAsia="es-ES"/>
        </w:rPr>
        <w:t>Y para poner las cosas más difíciles está el efecto de la crisis que muy previsiblemente no seguirá las pautas de la de 1929 en Estados Unidos, tras la cual la desigualdad de la renta, que había empeorado sustancialmente como ahora, mejoró durante varias décadas. En Europa, y aunque no tenemos aún una perspectiva temporal suficiente, los datos de Eurostat -sobre los que me ha llamado la atención Samuel- muestran que la crisis ya ha hecho mella en la distribución de la renta. Como se puede observar en el Gráfico 3 el cociente entre la media de renta del quin</w:t>
      </w:r>
      <w:r w:rsidR="00EE36B5">
        <w:rPr>
          <w:rFonts w:ascii="Times New Roman" w:eastAsia="Times New Roman" w:hAnsi="Times New Roman"/>
          <w:sz w:val="24"/>
          <w:szCs w:val="24"/>
          <w:lang w:eastAsia="es-ES"/>
        </w:rPr>
        <w:t>til superior y la del inferior -</w:t>
      </w:r>
      <w:r w:rsidRPr="00434985">
        <w:rPr>
          <w:rFonts w:ascii="Times New Roman" w:eastAsia="Times New Roman" w:hAnsi="Times New Roman"/>
          <w:sz w:val="24"/>
          <w:szCs w:val="24"/>
          <w:lang w:eastAsia="es-ES"/>
        </w:rPr>
        <w:t>Q80/Q20- de la distribución ha aumentado significativamente entr</w:t>
      </w:r>
      <w:r w:rsidR="00EE36B5">
        <w:rPr>
          <w:rFonts w:ascii="Times New Roman" w:eastAsia="Times New Roman" w:hAnsi="Times New Roman"/>
          <w:sz w:val="24"/>
          <w:szCs w:val="24"/>
          <w:lang w:eastAsia="es-ES"/>
        </w:rPr>
        <w:t>e los países más desarrollados -</w:t>
      </w:r>
      <w:r w:rsidRPr="00434985">
        <w:rPr>
          <w:rFonts w:ascii="Times New Roman" w:eastAsia="Times New Roman" w:hAnsi="Times New Roman"/>
          <w:sz w:val="24"/>
          <w:szCs w:val="24"/>
          <w:lang w:eastAsia="es-ES"/>
        </w:rPr>
        <w:t>UE(15) y Eurozona- desde los valores anteriores a la crisis, mientras que disminuye entre los nuevos países miembros de la UE</w:t>
      </w:r>
      <w:r w:rsidR="004638C2">
        <w:rPr>
          <w:rFonts w:ascii="Times New Roman" w:eastAsia="Times New Roman" w:hAnsi="Times New Roman"/>
          <w:sz w:val="24"/>
          <w:szCs w:val="24"/>
          <w:lang w:eastAsia="es-ES"/>
        </w:rPr>
        <w:t>…</w:t>
      </w:r>
    </w:p>
    <w:p w:rsidR="00D545CC" w:rsidRPr="00F248F8"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10B13AF2" wp14:editId="7A2F19A5">
            <wp:extent cx="5384587" cy="2400300"/>
            <wp:effectExtent l="0" t="0" r="6985" b="0"/>
            <wp:docPr id="104" name="Imagen 104" descr="Polarización-UE">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olarización-U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84165" cy="2400112"/>
                    </a:xfrm>
                    <a:prstGeom prst="rect">
                      <a:avLst/>
                    </a:prstGeom>
                    <a:noFill/>
                    <a:ln>
                      <a:noFill/>
                    </a:ln>
                  </pic:spPr>
                </pic:pic>
              </a:graphicData>
            </a:graphic>
          </wp:inline>
        </w:drawing>
      </w:r>
    </w:p>
    <w:p w:rsidR="00D545CC" w:rsidRPr="00360C9B" w:rsidRDefault="00D545CC" w:rsidP="00D545CC">
      <w:pPr>
        <w:pStyle w:val="Ttulo2"/>
        <w:jc w:val="both"/>
        <w:rPr>
          <w:b w:val="0"/>
          <w:sz w:val="24"/>
          <w:szCs w:val="24"/>
          <w:u w:val="single"/>
        </w:rPr>
      </w:pPr>
      <w:r>
        <w:rPr>
          <w:b w:val="0"/>
          <w:sz w:val="24"/>
          <w:szCs w:val="24"/>
          <w:u w:val="single"/>
        </w:rPr>
        <w:t xml:space="preserve">Informe OIT (diciembre 2012) </w:t>
      </w:r>
      <w:r w:rsidRPr="00360C9B">
        <w:rPr>
          <w:b w:val="0"/>
          <w:sz w:val="24"/>
          <w:szCs w:val="24"/>
          <w:u w:val="single"/>
        </w:rPr>
        <w:t>: “los salarios bajan en los países desarrollados”</w:t>
      </w:r>
      <w:r>
        <w:rPr>
          <w:b w:val="0"/>
          <w:sz w:val="24"/>
          <w:szCs w:val="24"/>
          <w:u w:val="single"/>
        </w:rPr>
        <w:t xml:space="preserve"> (una carrera hacia el fondo)</w:t>
      </w:r>
    </w:p>
    <w:p w:rsidR="00D545CC" w:rsidRPr="00360C9B" w:rsidRDefault="00D545CC" w:rsidP="00D545CC">
      <w:pPr>
        <w:spacing w:before="100" w:beforeAutospacing="1" w:after="100" w:afterAutospacing="1" w:line="240" w:lineRule="auto"/>
        <w:jc w:val="both"/>
        <w:rPr>
          <w:rFonts w:ascii="Times New Roman" w:eastAsia="Times New Roman" w:hAnsi="Times New Roman"/>
          <w:sz w:val="24"/>
          <w:szCs w:val="24"/>
          <w:lang w:eastAsia="es-ES"/>
        </w:rPr>
      </w:pPr>
      <w:r w:rsidRPr="00360C9B">
        <w:rPr>
          <w:rFonts w:ascii="Times New Roman" w:hAnsi="Times New Roman" w:cs="Times New Roman"/>
          <w:sz w:val="24"/>
          <w:szCs w:val="24"/>
        </w:rPr>
        <w:t>“</w:t>
      </w:r>
      <w:r w:rsidRPr="00360C9B">
        <w:rPr>
          <w:rFonts w:ascii="Times New Roman" w:hAnsi="Times New Roman" w:cs="Times New Roman"/>
          <w:i/>
          <w:sz w:val="24"/>
          <w:szCs w:val="24"/>
        </w:rPr>
        <w:t xml:space="preserve">‘Una mayor parte del pastel nacional se ha transformado en ganancias y los trabajadores han recibido una menor porción’. La Organización Internacional del Trabajo (OIT) denuncia en su último informe que la porción de la riqueza nacional que obtienen los trabajadores es cada vez más pequeña en la mayoría de países. Y alerta, en su informe mundial sobre salarios 2012/2013, que esta situación provoca un </w:t>
      </w:r>
      <w:r w:rsidRPr="00360C9B">
        <w:rPr>
          <w:rFonts w:ascii="Times New Roman" w:hAnsi="Times New Roman" w:cs="Times New Roman"/>
          <w:i/>
          <w:sz w:val="24"/>
          <w:szCs w:val="24"/>
        </w:rPr>
        <w:lastRenderedPageBreak/>
        <w:t>descontento popular e incrementa el riesgo de malestar social”...</w:t>
      </w:r>
      <w:r>
        <w:rPr>
          <w:i/>
        </w:rPr>
        <w:t xml:space="preserve"> </w:t>
      </w:r>
      <w:r w:rsidRPr="0017757E">
        <w:rPr>
          <w:rFonts w:ascii="Times New Roman" w:eastAsia="Times New Roman" w:hAnsi="Times New Roman"/>
          <w:sz w:val="24"/>
          <w:szCs w:val="24"/>
          <w:u w:val="single"/>
          <w:lang w:eastAsia="es-ES"/>
        </w:rPr>
        <w:t>Los trabajadores reciben una porción menor de la tarta de riqueza nacional</w:t>
      </w:r>
      <w:r>
        <w:rPr>
          <w:rFonts w:ascii="Times New Roman" w:eastAsia="Times New Roman" w:hAnsi="Times New Roman"/>
          <w:sz w:val="24"/>
          <w:szCs w:val="24"/>
          <w:lang w:eastAsia="es-ES"/>
        </w:rPr>
        <w:t xml:space="preserve"> (El Economista - </w:t>
      </w:r>
      <w:r w:rsidRPr="0017757E">
        <w:rPr>
          <w:rFonts w:ascii="Times New Roman" w:eastAsia="Times New Roman" w:hAnsi="Times New Roman"/>
          <w:b/>
          <w:sz w:val="24"/>
          <w:szCs w:val="24"/>
          <w:lang w:eastAsia="es-ES"/>
        </w:rPr>
        <w:t>7/12/12</w:t>
      </w:r>
      <w:r>
        <w:rPr>
          <w:rFonts w:ascii="Times New Roman" w:eastAsia="Times New Roman" w:hAnsi="Times New Roman"/>
          <w:sz w:val="24"/>
          <w:szCs w:val="24"/>
          <w:lang w:eastAsia="es-ES"/>
        </w:rPr>
        <w:t>)</w:t>
      </w:r>
    </w:p>
    <w:p w:rsidR="00D545CC" w:rsidRDefault="00D545CC" w:rsidP="00D545CC">
      <w:pPr>
        <w:spacing w:before="100" w:beforeAutospacing="1" w:after="100" w:afterAutospacing="1" w:line="240" w:lineRule="auto"/>
        <w:jc w:val="both"/>
        <w:rPr>
          <w:rFonts w:ascii="Times New Roman" w:hAnsi="Times New Roman" w:cs="Times New Roman"/>
          <w:sz w:val="24"/>
          <w:szCs w:val="24"/>
          <w:u w:val="single"/>
        </w:rPr>
      </w:pPr>
      <w:r>
        <w:rPr>
          <w:noProof/>
          <w:lang w:eastAsia="es-ES"/>
        </w:rPr>
        <w:drawing>
          <wp:inline distT="0" distB="0" distL="0" distR="0" wp14:anchorId="7BF7D6EF" wp14:editId="6DFD82BC">
            <wp:extent cx="5398617" cy="2618842"/>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98617" cy="2618842"/>
                    </a:xfrm>
                    <a:prstGeom prst="rect">
                      <a:avLst/>
                    </a:prstGeom>
                    <a:noFill/>
                    <a:ln>
                      <a:noFill/>
                    </a:ln>
                  </pic:spPr>
                </pic:pic>
              </a:graphicData>
            </a:graphic>
          </wp:inline>
        </w:drawing>
      </w:r>
    </w:p>
    <w:p w:rsidR="00D545CC" w:rsidRDefault="008A2268" w:rsidP="00D545CC">
      <w:pPr>
        <w:jc w:val="both"/>
        <w:rPr>
          <w:rFonts w:ascii="Times New Roman" w:hAnsi="Times New Roman" w:cs="Times New Roman"/>
          <w:b/>
          <w:sz w:val="24"/>
          <w:szCs w:val="24"/>
        </w:rPr>
      </w:pPr>
      <w:r>
        <w:rPr>
          <w:rFonts w:ascii="Times New Roman" w:hAnsi="Times New Roman" w:cs="Times New Roman"/>
          <w:sz w:val="24"/>
          <w:szCs w:val="24"/>
        </w:rPr>
        <w:t xml:space="preserve">Del </w:t>
      </w:r>
      <w:r w:rsidR="00D545CC" w:rsidRPr="008A2268">
        <w:rPr>
          <w:rFonts w:ascii="Times New Roman" w:hAnsi="Times New Roman" w:cs="Times New Roman"/>
          <w:sz w:val="24"/>
          <w:szCs w:val="24"/>
        </w:rPr>
        <w:t>Paper</w:t>
      </w:r>
      <w:r w:rsidR="00D545CC">
        <w:rPr>
          <w:rFonts w:ascii="Times New Roman" w:hAnsi="Times New Roman" w:cs="Times New Roman"/>
          <w:b/>
          <w:sz w:val="24"/>
          <w:szCs w:val="24"/>
        </w:rPr>
        <w:t xml:space="preserve"> - La era de la desigualdad (¿consecuencia directa del “imperialismo monetario”?) - Parte III</w:t>
      </w:r>
      <w:r>
        <w:rPr>
          <w:rFonts w:ascii="Times New Roman" w:hAnsi="Times New Roman" w:cs="Times New Roman"/>
          <w:sz w:val="24"/>
          <w:szCs w:val="24"/>
        </w:rPr>
        <w:t>,</w:t>
      </w:r>
      <w:r w:rsidR="00D545CC">
        <w:rPr>
          <w:rFonts w:ascii="Times New Roman" w:hAnsi="Times New Roman" w:cs="Times New Roman"/>
          <w:b/>
          <w:sz w:val="24"/>
          <w:szCs w:val="24"/>
        </w:rPr>
        <w:t xml:space="preserve"> </w:t>
      </w:r>
      <w:r>
        <w:rPr>
          <w:rFonts w:ascii="Times New Roman" w:hAnsi="Times New Roman" w:cs="Times New Roman"/>
          <w:sz w:val="24"/>
          <w:szCs w:val="24"/>
        </w:rPr>
        <w:t>publicado 15/1/15</w:t>
      </w:r>
    </w:p>
    <w:p w:rsidR="00D545CC" w:rsidRDefault="00D545CC" w:rsidP="00D545CC">
      <w:pPr>
        <w:spacing w:line="240" w:lineRule="auto"/>
        <w:jc w:val="both"/>
        <w:rPr>
          <w:rFonts w:ascii="Times New Roman" w:hAnsi="Times New Roman" w:cs="Times New Roman"/>
          <w:b/>
          <w:sz w:val="24"/>
          <w:szCs w:val="24"/>
        </w:rPr>
      </w:pPr>
      <w:r>
        <w:rPr>
          <w:rFonts w:ascii="Times New Roman" w:hAnsi="Times New Roman" w:cs="Times New Roman"/>
          <w:b/>
          <w:sz w:val="24"/>
          <w:szCs w:val="24"/>
        </w:rPr>
        <w:t>- Informes de organismos internacionales - Primer trimestre del año 2014  (Selección de párrafos, tablas y cuadros, vinculados con la desigualdad de ingresos)</w:t>
      </w:r>
    </w:p>
    <w:p w:rsidR="00D545CC" w:rsidRDefault="00D545CC" w:rsidP="00D545CC">
      <w:pPr>
        <w:spacing w:line="240" w:lineRule="auto"/>
        <w:jc w:val="both"/>
        <w:rPr>
          <w:rFonts w:ascii="Times New Roman" w:hAnsi="Times New Roman" w:cs="Times New Roman"/>
          <w:sz w:val="24"/>
          <w:szCs w:val="24"/>
        </w:rPr>
      </w:pPr>
      <w:r w:rsidRPr="007153A1">
        <w:rPr>
          <w:rFonts w:ascii="Times New Roman" w:hAnsi="Times New Roman" w:cs="Times New Roman"/>
          <w:b/>
          <w:sz w:val="24"/>
          <w:szCs w:val="24"/>
        </w:rPr>
        <w:t>I</w:t>
      </w:r>
      <w:r>
        <w:rPr>
          <w:rFonts w:ascii="Times New Roman" w:hAnsi="Times New Roman" w:cs="Times New Roman"/>
          <w:b/>
          <w:sz w:val="24"/>
          <w:szCs w:val="24"/>
        </w:rPr>
        <w:t xml:space="preserve">nforme de OXFAM - </w:t>
      </w:r>
      <w:r w:rsidRPr="007153A1">
        <w:rPr>
          <w:rFonts w:ascii="Times New Roman" w:hAnsi="Times New Roman" w:cs="Times New Roman"/>
          <w:b/>
          <w:sz w:val="24"/>
          <w:szCs w:val="24"/>
        </w:rPr>
        <w:t>G</w:t>
      </w:r>
      <w:r>
        <w:rPr>
          <w:rFonts w:ascii="Times New Roman" w:hAnsi="Times New Roman" w:cs="Times New Roman"/>
          <w:b/>
          <w:sz w:val="24"/>
          <w:szCs w:val="24"/>
        </w:rPr>
        <w:t xml:space="preserve">obernar para las élites - </w:t>
      </w:r>
      <w:r w:rsidRPr="007153A1">
        <w:rPr>
          <w:rFonts w:ascii="Times New Roman" w:hAnsi="Times New Roman" w:cs="Times New Roman"/>
          <w:b/>
          <w:sz w:val="24"/>
          <w:szCs w:val="24"/>
        </w:rPr>
        <w:t>Secuestro democrático y desigualdad económica</w:t>
      </w:r>
      <w:r>
        <w:rPr>
          <w:rFonts w:ascii="Times New Roman" w:hAnsi="Times New Roman" w:cs="Times New Roman"/>
          <w:b/>
          <w:sz w:val="24"/>
          <w:szCs w:val="24"/>
        </w:rPr>
        <w:t xml:space="preserve"> - </w:t>
      </w:r>
      <w:r>
        <w:rPr>
          <w:rFonts w:ascii="Times New Roman" w:hAnsi="Times New Roman" w:cs="Times New Roman"/>
          <w:sz w:val="24"/>
          <w:szCs w:val="24"/>
        </w:rPr>
        <w:t xml:space="preserve"> 20 de enero de</w:t>
      </w:r>
      <w:r w:rsidRPr="007153A1">
        <w:rPr>
          <w:rFonts w:ascii="Times New Roman" w:hAnsi="Times New Roman" w:cs="Times New Roman"/>
          <w:sz w:val="24"/>
          <w:szCs w:val="24"/>
        </w:rPr>
        <w:t xml:space="preserve"> 2014</w:t>
      </w:r>
    </w:p>
    <w:p w:rsidR="00D545CC" w:rsidRDefault="00D545CC" w:rsidP="00D545CC">
      <w:pPr>
        <w:spacing w:before="100" w:beforeAutospacing="1" w:after="100" w:afterAutospacing="1" w:line="240" w:lineRule="auto"/>
        <w:jc w:val="both"/>
        <w:rPr>
          <w:rFonts w:ascii="Times New Roman" w:hAnsi="Times New Roman" w:cs="Times New Roman"/>
          <w:sz w:val="24"/>
          <w:szCs w:val="24"/>
          <w:u w:val="single"/>
        </w:rPr>
      </w:pPr>
      <w:r>
        <w:rPr>
          <w:rFonts w:ascii="Times New Roman" w:hAnsi="Times New Roman" w:cs="Times New Roman"/>
          <w:noProof/>
          <w:sz w:val="24"/>
          <w:szCs w:val="24"/>
          <w:lang w:eastAsia="es-ES"/>
        </w:rPr>
        <w:drawing>
          <wp:inline distT="0" distB="0" distL="0" distR="0" wp14:anchorId="318D6680" wp14:editId="18A20E40">
            <wp:extent cx="5391150" cy="315595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91150" cy="3155950"/>
                    </a:xfrm>
                    <a:prstGeom prst="rect">
                      <a:avLst/>
                    </a:prstGeom>
                    <a:noFill/>
                    <a:ln>
                      <a:noFill/>
                    </a:ln>
                  </pic:spPr>
                </pic:pic>
              </a:graphicData>
            </a:graphic>
          </wp:inline>
        </w:drawing>
      </w:r>
    </w:p>
    <w:p w:rsidR="00D545CC" w:rsidRPr="00810F0D" w:rsidRDefault="00D545CC" w:rsidP="00D545CC">
      <w:pPr>
        <w:spacing w:before="100" w:beforeAutospacing="1" w:after="100" w:afterAutospacing="1" w:line="240" w:lineRule="auto"/>
        <w:jc w:val="both"/>
        <w:rPr>
          <w:rFonts w:ascii="Times New Roman" w:hAnsi="Times New Roman" w:cs="Times New Roman"/>
          <w:sz w:val="24"/>
          <w:szCs w:val="24"/>
          <w:u w:val="single"/>
        </w:rPr>
      </w:pPr>
      <w:r>
        <w:rPr>
          <w:rFonts w:ascii="Times New Roman" w:hAnsi="Times New Roman" w:cs="Times New Roman"/>
          <w:noProof/>
          <w:sz w:val="24"/>
          <w:szCs w:val="24"/>
          <w:lang w:eastAsia="es-ES"/>
        </w:rPr>
        <w:lastRenderedPageBreak/>
        <w:drawing>
          <wp:inline distT="0" distB="0" distL="0" distR="0" wp14:anchorId="1C09673F" wp14:editId="2FCAA5FE">
            <wp:extent cx="5384800" cy="3308350"/>
            <wp:effectExtent l="0" t="0" r="635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91150" cy="3312251"/>
                    </a:xfrm>
                    <a:prstGeom prst="rect">
                      <a:avLst/>
                    </a:prstGeom>
                    <a:noFill/>
                    <a:ln>
                      <a:noFill/>
                    </a:ln>
                  </pic:spPr>
                </pic:pic>
              </a:graphicData>
            </a:graphic>
          </wp:inline>
        </w:drawing>
      </w:r>
    </w:p>
    <w:p w:rsidR="00D545CC" w:rsidRDefault="00D545CC" w:rsidP="00D545CC">
      <w:pPr>
        <w:autoSpaceDE w:val="0"/>
        <w:autoSpaceDN w:val="0"/>
        <w:adjustRightInd w:val="0"/>
        <w:spacing w:after="0" w:line="240" w:lineRule="auto"/>
        <w:jc w:val="both"/>
        <w:rPr>
          <w:rFonts w:ascii="Times New Roman" w:hAnsi="Times New Roman" w:cs="Times New Roman"/>
          <w:b/>
          <w:bCs/>
          <w:sz w:val="24"/>
          <w:szCs w:val="24"/>
          <w:lang w:val="en-US"/>
        </w:rPr>
      </w:pPr>
    </w:p>
    <w:p w:rsidR="00D545CC" w:rsidRDefault="00D545CC" w:rsidP="00D545CC">
      <w:pPr>
        <w:autoSpaceDE w:val="0"/>
        <w:autoSpaceDN w:val="0"/>
        <w:adjustRightInd w:val="0"/>
        <w:spacing w:after="0" w:line="240" w:lineRule="auto"/>
        <w:jc w:val="both"/>
        <w:rPr>
          <w:rFonts w:ascii="Times New Roman" w:hAnsi="Times New Roman" w:cs="Times New Roman"/>
          <w:sz w:val="24"/>
          <w:szCs w:val="24"/>
          <w:lang w:val="en-US"/>
        </w:rPr>
      </w:pPr>
      <w:r w:rsidRPr="001D4128">
        <w:rPr>
          <w:rFonts w:ascii="Times New Roman" w:hAnsi="Times New Roman" w:cs="Times New Roman"/>
          <w:b/>
          <w:bCs/>
          <w:sz w:val="24"/>
          <w:szCs w:val="24"/>
          <w:lang w:val="en-US"/>
        </w:rPr>
        <w:t>IMF P</w:t>
      </w:r>
      <w:r>
        <w:rPr>
          <w:rFonts w:ascii="Times New Roman" w:hAnsi="Times New Roman" w:cs="Times New Roman"/>
          <w:b/>
          <w:bCs/>
          <w:sz w:val="24"/>
          <w:szCs w:val="24"/>
          <w:lang w:val="en-US"/>
        </w:rPr>
        <w:t>olicy Paper -</w:t>
      </w:r>
      <w:r w:rsidRPr="001D4128">
        <w:rPr>
          <w:rFonts w:ascii="Times New Roman" w:hAnsi="Times New Roman" w:cs="Times New Roman"/>
          <w:b/>
          <w:bCs/>
          <w:sz w:val="24"/>
          <w:szCs w:val="24"/>
          <w:lang w:val="en-US"/>
        </w:rPr>
        <w:t xml:space="preserve"> F</w:t>
      </w:r>
      <w:r>
        <w:rPr>
          <w:rFonts w:ascii="Times New Roman" w:hAnsi="Times New Roman" w:cs="Times New Roman"/>
          <w:b/>
          <w:bCs/>
          <w:sz w:val="24"/>
          <w:szCs w:val="24"/>
          <w:lang w:val="en-US"/>
        </w:rPr>
        <w:t>iscal Policy and Income Inequality -</w:t>
      </w:r>
      <w:r w:rsidRPr="001D4128">
        <w:rPr>
          <w:rFonts w:ascii="Times New Roman" w:hAnsi="Times New Roman" w:cs="Times New Roman"/>
          <w:b/>
          <w:bCs/>
          <w:sz w:val="24"/>
          <w:szCs w:val="24"/>
          <w:lang w:val="en-US"/>
        </w:rPr>
        <w:t xml:space="preserve"> International Monetary Fund - </w:t>
      </w:r>
      <w:r w:rsidRPr="001D4128">
        <w:rPr>
          <w:rFonts w:ascii="Times New Roman" w:hAnsi="Times New Roman" w:cs="Times New Roman"/>
          <w:sz w:val="24"/>
          <w:szCs w:val="24"/>
          <w:lang w:val="en-US"/>
        </w:rPr>
        <w:t>January 23, 2014</w:t>
      </w:r>
    </w:p>
    <w:p w:rsidR="00D545CC" w:rsidRDefault="00D545CC" w:rsidP="00D545CC">
      <w:pPr>
        <w:autoSpaceDE w:val="0"/>
        <w:autoSpaceDN w:val="0"/>
        <w:adjustRightInd w:val="0"/>
        <w:spacing w:after="0" w:line="240" w:lineRule="auto"/>
        <w:jc w:val="both"/>
        <w:rPr>
          <w:rFonts w:ascii="Times New Roman" w:hAnsi="Times New Roman" w:cs="Times New Roman"/>
          <w:sz w:val="24"/>
          <w:szCs w:val="24"/>
          <w:lang w:val="en-US"/>
        </w:rPr>
      </w:pPr>
    </w:p>
    <w:p w:rsidR="00D545CC" w:rsidRDefault="00D545CC" w:rsidP="00D545CC">
      <w:pPr>
        <w:autoSpaceDE w:val="0"/>
        <w:autoSpaceDN w:val="0"/>
        <w:adjustRightInd w:val="0"/>
        <w:spacing w:after="0" w:line="240" w:lineRule="auto"/>
        <w:jc w:val="both"/>
        <w:rPr>
          <w:rFonts w:ascii="Times New Roman" w:hAnsi="Times New Roman" w:cs="Times New Roman"/>
          <w:b/>
          <w:bCs/>
          <w:color w:val="000000"/>
          <w:sz w:val="24"/>
          <w:szCs w:val="24"/>
          <w:lang w:val="en-US"/>
        </w:rPr>
      </w:pPr>
      <w:r>
        <w:rPr>
          <w:rFonts w:ascii="Times New Roman" w:hAnsi="Times New Roman" w:cs="Times New Roman"/>
          <w:noProof/>
          <w:sz w:val="24"/>
          <w:szCs w:val="24"/>
          <w:lang w:eastAsia="es-ES"/>
        </w:rPr>
        <w:drawing>
          <wp:inline distT="0" distB="0" distL="0" distR="0" wp14:anchorId="0C4ECD67" wp14:editId="462AB0E0">
            <wp:extent cx="5391150" cy="28638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91150" cy="2863850"/>
                    </a:xfrm>
                    <a:prstGeom prst="rect">
                      <a:avLst/>
                    </a:prstGeom>
                    <a:noFill/>
                    <a:ln>
                      <a:noFill/>
                    </a:ln>
                  </pic:spPr>
                </pic:pic>
              </a:graphicData>
            </a:graphic>
          </wp:inline>
        </w:drawing>
      </w:r>
    </w:p>
    <w:p w:rsidR="00D545CC" w:rsidRDefault="00D545CC" w:rsidP="00D545CC">
      <w:pPr>
        <w:autoSpaceDE w:val="0"/>
        <w:autoSpaceDN w:val="0"/>
        <w:adjustRightInd w:val="0"/>
        <w:spacing w:after="0" w:line="240" w:lineRule="auto"/>
        <w:jc w:val="both"/>
        <w:rPr>
          <w:rFonts w:ascii="Times New Roman" w:hAnsi="Times New Roman" w:cs="Times New Roman"/>
          <w:b/>
          <w:bCs/>
          <w:color w:val="000000"/>
          <w:sz w:val="24"/>
          <w:szCs w:val="24"/>
          <w:lang w:val="en-US"/>
        </w:rPr>
      </w:pPr>
    </w:p>
    <w:p w:rsidR="00D545CC" w:rsidRDefault="00D545CC" w:rsidP="00D545CC">
      <w:pPr>
        <w:autoSpaceDE w:val="0"/>
        <w:autoSpaceDN w:val="0"/>
        <w:adjustRightInd w:val="0"/>
        <w:spacing w:after="0" w:line="240" w:lineRule="auto"/>
        <w:jc w:val="both"/>
        <w:rPr>
          <w:rFonts w:ascii="Times New Roman" w:hAnsi="Times New Roman" w:cs="Times New Roman"/>
          <w:b/>
          <w:bCs/>
          <w:color w:val="000000"/>
          <w:sz w:val="24"/>
          <w:szCs w:val="24"/>
          <w:lang w:val="en-US"/>
        </w:rPr>
      </w:pPr>
      <w:r>
        <w:rPr>
          <w:rFonts w:ascii="Times New Roman" w:hAnsi="Times New Roman" w:cs="Times New Roman"/>
          <w:noProof/>
          <w:sz w:val="24"/>
          <w:szCs w:val="24"/>
          <w:lang w:eastAsia="es-ES"/>
        </w:rPr>
        <w:lastRenderedPageBreak/>
        <w:drawing>
          <wp:inline distT="0" distB="0" distL="0" distR="0" wp14:anchorId="6ED04DA6" wp14:editId="483FD60F">
            <wp:extent cx="5391150" cy="2479675"/>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91150" cy="2479675"/>
                    </a:xfrm>
                    <a:prstGeom prst="rect">
                      <a:avLst/>
                    </a:prstGeom>
                    <a:noFill/>
                    <a:ln>
                      <a:noFill/>
                    </a:ln>
                  </pic:spPr>
                </pic:pic>
              </a:graphicData>
            </a:graphic>
          </wp:inline>
        </w:drawing>
      </w:r>
    </w:p>
    <w:p w:rsidR="00D545CC" w:rsidRDefault="00D545CC" w:rsidP="00D545CC">
      <w:pPr>
        <w:spacing w:before="100" w:beforeAutospacing="1" w:after="100" w:afterAutospacing="1"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403E7EC" wp14:editId="34E526D8">
            <wp:extent cx="5397500" cy="26098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98770" cy="2610464"/>
                    </a:xfrm>
                    <a:prstGeom prst="rect">
                      <a:avLst/>
                    </a:prstGeom>
                    <a:noFill/>
                    <a:ln>
                      <a:noFill/>
                    </a:ln>
                  </pic:spPr>
                </pic:pic>
              </a:graphicData>
            </a:graphic>
          </wp:inline>
        </w:drawing>
      </w:r>
    </w:p>
    <w:p w:rsidR="00D545CC" w:rsidRPr="00485D0C" w:rsidRDefault="00D545CC" w:rsidP="00D545CC">
      <w:pPr>
        <w:spacing w:before="100" w:beforeAutospacing="1" w:after="100" w:afterAutospacing="1" w:line="240" w:lineRule="auto"/>
        <w:jc w:val="both"/>
        <w:rPr>
          <w:rFonts w:ascii="Times New Roman" w:hAnsi="Times New Roman" w:cs="Times New Roman"/>
          <w:sz w:val="24"/>
          <w:szCs w:val="24"/>
          <w:lang w:val="en-US"/>
        </w:rPr>
      </w:pPr>
      <w:r>
        <w:rPr>
          <w:rFonts w:ascii="Times New Roman" w:hAnsi="Times New Roman" w:cs="Times New Roman"/>
          <w:b/>
          <w:bCs/>
          <w:noProof/>
          <w:sz w:val="28"/>
          <w:szCs w:val="28"/>
          <w:lang w:eastAsia="es-ES"/>
        </w:rPr>
        <w:drawing>
          <wp:inline distT="0" distB="0" distL="0" distR="0" wp14:anchorId="56100BB4" wp14:editId="409DCD0F">
            <wp:extent cx="5394652" cy="329565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98770" cy="3298166"/>
                    </a:xfrm>
                    <a:prstGeom prst="rect">
                      <a:avLst/>
                    </a:prstGeom>
                    <a:noFill/>
                    <a:ln>
                      <a:noFill/>
                    </a:ln>
                  </pic:spPr>
                </pic:pic>
              </a:graphicData>
            </a:graphic>
          </wp:inline>
        </w:drawing>
      </w:r>
    </w:p>
    <w:p w:rsidR="00D545CC" w:rsidRPr="008A2268" w:rsidRDefault="00D545CC" w:rsidP="008A2268">
      <w:pPr>
        <w:autoSpaceDE w:val="0"/>
        <w:autoSpaceDN w:val="0"/>
        <w:adjustRightInd w:val="0"/>
        <w:spacing w:after="0" w:line="240" w:lineRule="auto"/>
        <w:jc w:val="both"/>
        <w:rPr>
          <w:rFonts w:ascii="Times New Roman" w:eastAsia="SymbolMT" w:hAnsi="Times New Roman" w:cs="Times New Roman"/>
          <w:color w:val="000000"/>
          <w:sz w:val="24"/>
          <w:szCs w:val="24"/>
          <w:lang w:val="en-US"/>
        </w:rPr>
      </w:pPr>
      <w:r>
        <w:rPr>
          <w:rFonts w:ascii="Times New Roman" w:eastAsia="SymbolMT" w:hAnsi="Times New Roman" w:cs="Times New Roman"/>
          <w:b/>
          <w:color w:val="000000"/>
          <w:sz w:val="24"/>
          <w:szCs w:val="24"/>
          <w:lang w:val="en-US"/>
        </w:rPr>
        <w:lastRenderedPageBreak/>
        <w:t xml:space="preserve">Society at a Glance 2014 - OECD Social Indicators - </w:t>
      </w:r>
      <w:r w:rsidRPr="00713270">
        <w:rPr>
          <w:rFonts w:ascii="Times New Roman" w:eastAsia="SymbolMT" w:hAnsi="Times New Roman" w:cs="Times New Roman"/>
          <w:b/>
          <w:color w:val="000000"/>
          <w:sz w:val="24"/>
          <w:szCs w:val="24"/>
          <w:lang w:val="en-US"/>
        </w:rPr>
        <w:t>The crisis and its aftermath</w:t>
      </w:r>
      <w:r>
        <w:rPr>
          <w:rFonts w:ascii="Times New Roman" w:eastAsia="SymbolMT" w:hAnsi="Times New Roman" w:cs="Times New Roman"/>
          <w:b/>
          <w:color w:val="000000"/>
          <w:sz w:val="24"/>
          <w:szCs w:val="24"/>
          <w:lang w:val="en-US"/>
        </w:rPr>
        <w:t xml:space="preserve"> - </w:t>
      </w:r>
      <w:r>
        <w:rPr>
          <w:rFonts w:ascii="Times New Roman" w:eastAsia="SymbolMT" w:hAnsi="Times New Roman" w:cs="Times New Roman"/>
          <w:color w:val="000000"/>
          <w:sz w:val="24"/>
          <w:szCs w:val="24"/>
          <w:lang w:val="en-US"/>
        </w:rPr>
        <w:t>March</w:t>
      </w:r>
      <w:r w:rsidRPr="00713270">
        <w:rPr>
          <w:rFonts w:ascii="Times New Roman" w:eastAsia="SymbolMT" w:hAnsi="Times New Roman" w:cs="Times New Roman"/>
          <w:color w:val="000000"/>
          <w:sz w:val="24"/>
          <w:szCs w:val="24"/>
          <w:lang w:val="en-US"/>
        </w:rPr>
        <w:t xml:space="preserve"> 2014</w:t>
      </w:r>
    </w:p>
    <w:p w:rsidR="00D545CC" w:rsidRPr="00485D0C" w:rsidRDefault="00D545CC" w:rsidP="00D545CC">
      <w:pPr>
        <w:jc w:val="both"/>
        <w:rPr>
          <w:rFonts w:ascii="Times New Roman" w:hAnsi="Times New Roman" w:cs="Times New Roman"/>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00D09C08" wp14:editId="5DFEA1BE">
            <wp:extent cx="5397500" cy="3917950"/>
            <wp:effectExtent l="0" t="0" r="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98770" cy="3918872"/>
                    </a:xfrm>
                    <a:prstGeom prst="rect">
                      <a:avLst/>
                    </a:prstGeom>
                    <a:noFill/>
                    <a:ln>
                      <a:noFill/>
                    </a:ln>
                  </pic:spPr>
                </pic:pic>
              </a:graphicData>
            </a:graphic>
          </wp:inline>
        </w:drawing>
      </w:r>
    </w:p>
    <w:p w:rsidR="00D545CC" w:rsidRPr="00485D0C" w:rsidRDefault="00D545CC" w:rsidP="00D545CC">
      <w:pPr>
        <w:jc w:val="both"/>
        <w:rPr>
          <w:rFonts w:ascii="Times New Roman" w:hAnsi="Times New Roman" w:cs="Times New Roman"/>
          <w:sz w:val="24"/>
          <w:szCs w:val="24"/>
          <w:lang w:val="en-US"/>
        </w:rPr>
      </w:pPr>
    </w:p>
    <w:p w:rsidR="00D545CC" w:rsidRDefault="00D545CC" w:rsidP="00D545CC">
      <w:pPr>
        <w:jc w:val="both"/>
        <w:rPr>
          <w:rFonts w:ascii="Times New Roman" w:hAnsi="Times New Roman" w:cs="Times New Roman"/>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0C8FD0C4" wp14:editId="0448ACE0">
            <wp:extent cx="5398770" cy="3803650"/>
            <wp:effectExtent l="0" t="0" r="0" b="63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98770" cy="3803650"/>
                    </a:xfrm>
                    <a:prstGeom prst="rect">
                      <a:avLst/>
                    </a:prstGeom>
                    <a:noFill/>
                    <a:ln>
                      <a:noFill/>
                    </a:ln>
                  </pic:spPr>
                </pic:pic>
              </a:graphicData>
            </a:graphic>
          </wp:inline>
        </w:drawing>
      </w:r>
    </w:p>
    <w:p w:rsidR="00D545CC" w:rsidRDefault="00D545CC" w:rsidP="00D545CC">
      <w:pPr>
        <w:jc w:val="both"/>
        <w:rPr>
          <w:rFonts w:ascii="Times New Roman" w:hAnsi="Times New Roman" w:cs="Times New Roman"/>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731CAD4B" wp14:editId="2E30FE9F">
            <wp:extent cx="5391150" cy="4228465"/>
            <wp:effectExtent l="0" t="0" r="0" b="63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91150" cy="4228465"/>
                    </a:xfrm>
                    <a:prstGeom prst="rect">
                      <a:avLst/>
                    </a:prstGeom>
                    <a:noFill/>
                    <a:ln>
                      <a:noFill/>
                    </a:ln>
                  </pic:spPr>
                </pic:pic>
              </a:graphicData>
            </a:graphic>
          </wp:inline>
        </w:drawing>
      </w:r>
    </w:p>
    <w:p w:rsidR="00D545CC" w:rsidRDefault="00D545CC" w:rsidP="00D545CC">
      <w:pPr>
        <w:jc w:val="both"/>
        <w:rPr>
          <w:rFonts w:ascii="Times New Roman" w:hAnsi="Times New Roman" w:cs="Times New Roman"/>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28A4F4A7" wp14:editId="5B4A6ACE">
            <wp:extent cx="5398770" cy="3759835"/>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98770" cy="3759835"/>
                    </a:xfrm>
                    <a:prstGeom prst="rect">
                      <a:avLst/>
                    </a:prstGeom>
                    <a:noFill/>
                    <a:ln>
                      <a:noFill/>
                    </a:ln>
                  </pic:spPr>
                </pic:pic>
              </a:graphicData>
            </a:graphic>
          </wp:inline>
        </w:drawing>
      </w:r>
    </w:p>
    <w:p w:rsidR="00D545CC" w:rsidRDefault="00D545CC" w:rsidP="00D545CC">
      <w:pPr>
        <w:jc w:val="both"/>
        <w:rPr>
          <w:rFonts w:ascii="Times New Roman" w:hAnsi="Times New Roman" w:cs="Times New Roman"/>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50F04D42" wp14:editId="2DD0B073">
            <wp:extent cx="5398770" cy="366522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98770" cy="3665220"/>
                    </a:xfrm>
                    <a:prstGeom prst="rect">
                      <a:avLst/>
                    </a:prstGeom>
                    <a:noFill/>
                    <a:ln>
                      <a:noFill/>
                    </a:ln>
                  </pic:spPr>
                </pic:pic>
              </a:graphicData>
            </a:graphic>
          </wp:inline>
        </w:drawing>
      </w:r>
    </w:p>
    <w:p w:rsidR="00D545CC" w:rsidRDefault="00D545CC" w:rsidP="00D545CC">
      <w:pPr>
        <w:jc w:val="both"/>
        <w:rPr>
          <w:rFonts w:ascii="Times New Roman" w:hAnsi="Times New Roman" w:cs="Times New Roman"/>
          <w:sz w:val="24"/>
          <w:szCs w:val="24"/>
          <w:lang w:val="en-US"/>
        </w:rPr>
      </w:pPr>
      <w:r>
        <w:rPr>
          <w:rFonts w:ascii="Times New Roman" w:eastAsia="SymbolMT" w:hAnsi="Times New Roman" w:cs="Times New Roman"/>
          <w:noProof/>
          <w:color w:val="000000"/>
          <w:sz w:val="24"/>
          <w:szCs w:val="24"/>
          <w:lang w:eastAsia="es-ES"/>
        </w:rPr>
        <w:drawing>
          <wp:inline distT="0" distB="0" distL="0" distR="0" wp14:anchorId="3A0DEC97" wp14:editId="433A3B44">
            <wp:extent cx="5398770" cy="444754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398770" cy="4447540"/>
                    </a:xfrm>
                    <a:prstGeom prst="rect">
                      <a:avLst/>
                    </a:prstGeom>
                    <a:noFill/>
                    <a:ln>
                      <a:noFill/>
                    </a:ln>
                  </pic:spPr>
                </pic:pic>
              </a:graphicData>
            </a:graphic>
          </wp:inline>
        </w:drawing>
      </w:r>
    </w:p>
    <w:p w:rsidR="00D545CC" w:rsidRPr="00485D0C" w:rsidRDefault="00D545CC" w:rsidP="00D545CC">
      <w:pPr>
        <w:jc w:val="both"/>
        <w:rPr>
          <w:rFonts w:ascii="Times New Roman" w:hAnsi="Times New Roman" w:cs="Times New Roman"/>
          <w:sz w:val="24"/>
          <w:szCs w:val="24"/>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2C007473" wp14:editId="288023F7">
            <wp:extent cx="5395619" cy="3975100"/>
            <wp:effectExtent l="0" t="0" r="0" b="6350"/>
            <wp:docPr id="450" name="Imagen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98770" cy="3977421"/>
                    </a:xfrm>
                    <a:prstGeom prst="rect">
                      <a:avLst/>
                    </a:prstGeom>
                    <a:noFill/>
                    <a:ln>
                      <a:noFill/>
                    </a:ln>
                  </pic:spPr>
                </pic:pic>
              </a:graphicData>
            </a:graphic>
          </wp:inline>
        </w:drawing>
      </w:r>
    </w:p>
    <w:p w:rsidR="00D545CC" w:rsidRDefault="00D545CC" w:rsidP="00D545CC">
      <w:pPr>
        <w:rPr>
          <w:lang w:val="en-US"/>
        </w:rPr>
      </w:pPr>
      <w:r>
        <w:rPr>
          <w:rFonts w:ascii="Times New Roman" w:eastAsia="SymbolMT" w:hAnsi="Times New Roman" w:cs="Times New Roman"/>
          <w:noProof/>
          <w:color w:val="000000"/>
          <w:sz w:val="24"/>
          <w:szCs w:val="24"/>
          <w:lang w:eastAsia="es-ES"/>
        </w:rPr>
        <w:drawing>
          <wp:inline distT="0" distB="0" distL="0" distR="0" wp14:anchorId="56F07972" wp14:editId="626FE586">
            <wp:extent cx="5398770" cy="4133215"/>
            <wp:effectExtent l="0" t="0" r="0" b="635"/>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98770" cy="4133215"/>
                    </a:xfrm>
                    <a:prstGeom prst="rect">
                      <a:avLst/>
                    </a:prstGeom>
                    <a:noFill/>
                    <a:ln>
                      <a:noFill/>
                    </a:ln>
                  </pic:spPr>
                </pic:pic>
              </a:graphicData>
            </a:graphic>
          </wp:inline>
        </w:drawing>
      </w:r>
    </w:p>
    <w:p w:rsidR="00D545CC" w:rsidRDefault="00D545CC" w:rsidP="00D545CC">
      <w:pPr>
        <w:rPr>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79C54115" wp14:editId="1F5EC90D">
            <wp:extent cx="5391150" cy="3840480"/>
            <wp:effectExtent l="0" t="0" r="0" b="7620"/>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91150" cy="3840480"/>
                    </a:xfrm>
                    <a:prstGeom prst="rect">
                      <a:avLst/>
                    </a:prstGeom>
                    <a:noFill/>
                    <a:ln>
                      <a:noFill/>
                    </a:ln>
                  </pic:spPr>
                </pic:pic>
              </a:graphicData>
            </a:graphic>
          </wp:inline>
        </w:drawing>
      </w:r>
    </w:p>
    <w:p w:rsidR="00D545CC" w:rsidRDefault="00D545CC" w:rsidP="00D545CC">
      <w:pPr>
        <w:rPr>
          <w:lang w:val="en-US"/>
        </w:rPr>
      </w:pPr>
      <w:r>
        <w:rPr>
          <w:rFonts w:ascii="Times New Roman" w:eastAsia="SymbolMT" w:hAnsi="Times New Roman" w:cs="Times New Roman"/>
          <w:noProof/>
          <w:color w:val="000000"/>
          <w:sz w:val="24"/>
          <w:szCs w:val="24"/>
          <w:lang w:eastAsia="es-ES"/>
        </w:rPr>
        <w:drawing>
          <wp:inline distT="0" distB="0" distL="0" distR="0" wp14:anchorId="1253CC78" wp14:editId="33D7DBC8">
            <wp:extent cx="5398770" cy="4015740"/>
            <wp:effectExtent l="0" t="0" r="0" b="3810"/>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398770" cy="4015740"/>
                    </a:xfrm>
                    <a:prstGeom prst="rect">
                      <a:avLst/>
                    </a:prstGeom>
                    <a:noFill/>
                    <a:ln>
                      <a:noFill/>
                    </a:ln>
                  </pic:spPr>
                </pic:pic>
              </a:graphicData>
            </a:graphic>
          </wp:inline>
        </w:drawing>
      </w:r>
    </w:p>
    <w:p w:rsidR="00D545CC" w:rsidRDefault="00D545CC" w:rsidP="00D545CC">
      <w:pPr>
        <w:rPr>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7B17465E" wp14:editId="46F385A0">
            <wp:extent cx="5397500" cy="4095750"/>
            <wp:effectExtent l="0" t="0" r="0" b="0"/>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98770" cy="4096714"/>
                    </a:xfrm>
                    <a:prstGeom prst="rect">
                      <a:avLst/>
                    </a:prstGeom>
                    <a:noFill/>
                    <a:ln>
                      <a:noFill/>
                    </a:ln>
                  </pic:spPr>
                </pic:pic>
              </a:graphicData>
            </a:graphic>
          </wp:inline>
        </w:drawing>
      </w:r>
    </w:p>
    <w:p w:rsidR="008A2268" w:rsidRDefault="008A2268" w:rsidP="00D545CC">
      <w:pPr>
        <w:rPr>
          <w:lang w:val="en-US"/>
        </w:rPr>
      </w:pPr>
    </w:p>
    <w:p w:rsidR="00D545CC" w:rsidRDefault="00D545CC" w:rsidP="00D545CC">
      <w:pPr>
        <w:rPr>
          <w:lang w:val="en-US"/>
        </w:rPr>
      </w:pPr>
      <w:r>
        <w:rPr>
          <w:rFonts w:ascii="Times New Roman" w:eastAsia="SymbolMT" w:hAnsi="Times New Roman" w:cs="Times New Roman"/>
          <w:noProof/>
          <w:color w:val="000000"/>
          <w:sz w:val="24"/>
          <w:szCs w:val="24"/>
          <w:lang w:eastAsia="es-ES"/>
        </w:rPr>
        <w:drawing>
          <wp:inline distT="0" distB="0" distL="0" distR="0" wp14:anchorId="075A202C" wp14:editId="2790F1AE">
            <wp:extent cx="5398770" cy="3072130"/>
            <wp:effectExtent l="0" t="0" r="0" b="0"/>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98770" cy="3072130"/>
                    </a:xfrm>
                    <a:prstGeom prst="rect">
                      <a:avLst/>
                    </a:prstGeom>
                    <a:noFill/>
                    <a:ln>
                      <a:noFill/>
                    </a:ln>
                  </pic:spPr>
                </pic:pic>
              </a:graphicData>
            </a:graphic>
          </wp:inline>
        </w:drawing>
      </w:r>
    </w:p>
    <w:p w:rsidR="00D545CC" w:rsidRDefault="00D545CC" w:rsidP="00D545CC">
      <w:pPr>
        <w:rPr>
          <w:lang w:val="en-US"/>
        </w:rPr>
      </w:pPr>
      <w:r>
        <w:rPr>
          <w:rFonts w:ascii="Times New Roman" w:eastAsia="SymbolMT" w:hAnsi="Times New Roman" w:cs="Times New Roman"/>
          <w:noProof/>
          <w:color w:val="000000"/>
          <w:sz w:val="20"/>
          <w:szCs w:val="20"/>
          <w:lang w:eastAsia="es-ES"/>
        </w:rPr>
        <w:lastRenderedPageBreak/>
        <w:drawing>
          <wp:inline distT="0" distB="0" distL="0" distR="0" wp14:anchorId="7E9474CD" wp14:editId="2051DF73">
            <wp:extent cx="5397500" cy="4451350"/>
            <wp:effectExtent l="0" t="0" r="0" b="6350"/>
            <wp:docPr id="456" name="Imagen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98770" cy="4452397"/>
                    </a:xfrm>
                    <a:prstGeom prst="rect">
                      <a:avLst/>
                    </a:prstGeom>
                    <a:noFill/>
                    <a:ln>
                      <a:noFill/>
                    </a:ln>
                  </pic:spPr>
                </pic:pic>
              </a:graphicData>
            </a:graphic>
          </wp:inline>
        </w:drawing>
      </w:r>
    </w:p>
    <w:p w:rsidR="00D545CC" w:rsidRDefault="00D545CC" w:rsidP="00D545CC">
      <w:pPr>
        <w:rPr>
          <w:lang w:val="en-US"/>
        </w:rPr>
      </w:pPr>
      <w:r>
        <w:rPr>
          <w:rFonts w:ascii="Times New Roman" w:eastAsia="SymbolMT" w:hAnsi="Times New Roman" w:cs="Times New Roman"/>
          <w:noProof/>
          <w:color w:val="000000"/>
          <w:sz w:val="24"/>
          <w:szCs w:val="24"/>
          <w:lang w:eastAsia="es-ES"/>
        </w:rPr>
        <w:drawing>
          <wp:inline distT="0" distB="0" distL="0" distR="0" wp14:anchorId="7FF605BB" wp14:editId="1C46D7AA">
            <wp:extent cx="5390963" cy="2895600"/>
            <wp:effectExtent l="0" t="0" r="635" b="0"/>
            <wp:docPr id="457" name="Imagen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91150" cy="2895701"/>
                    </a:xfrm>
                    <a:prstGeom prst="rect">
                      <a:avLst/>
                    </a:prstGeom>
                    <a:noFill/>
                    <a:ln>
                      <a:noFill/>
                    </a:ln>
                  </pic:spPr>
                </pic:pic>
              </a:graphicData>
            </a:graphic>
          </wp:inline>
        </w:drawing>
      </w:r>
    </w:p>
    <w:p w:rsidR="00D545CC" w:rsidRDefault="00D545CC" w:rsidP="00D545CC">
      <w:pPr>
        <w:rPr>
          <w:lang w:val="en-US"/>
        </w:rPr>
      </w:pPr>
      <w:r>
        <w:rPr>
          <w:rFonts w:ascii="Times New Roman" w:eastAsia="SymbolMT" w:hAnsi="Times New Roman" w:cs="Times New Roman"/>
          <w:noProof/>
          <w:color w:val="000000"/>
          <w:sz w:val="20"/>
          <w:szCs w:val="20"/>
          <w:lang w:eastAsia="es-ES"/>
        </w:rPr>
        <w:lastRenderedPageBreak/>
        <w:drawing>
          <wp:inline distT="0" distB="0" distL="0" distR="0" wp14:anchorId="64CC4AA1" wp14:editId="0C57F355">
            <wp:extent cx="5397499" cy="4343400"/>
            <wp:effectExtent l="0" t="0" r="0" b="0"/>
            <wp:docPr id="458" name="Imagen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98770" cy="4344423"/>
                    </a:xfrm>
                    <a:prstGeom prst="rect">
                      <a:avLst/>
                    </a:prstGeom>
                    <a:noFill/>
                    <a:ln>
                      <a:noFill/>
                    </a:ln>
                  </pic:spPr>
                </pic:pic>
              </a:graphicData>
            </a:graphic>
          </wp:inline>
        </w:drawing>
      </w:r>
    </w:p>
    <w:p w:rsidR="00D545CC" w:rsidRDefault="00D545CC" w:rsidP="00D545CC">
      <w:pPr>
        <w:rPr>
          <w:lang w:val="en-US"/>
        </w:rPr>
      </w:pPr>
      <w:r>
        <w:rPr>
          <w:rFonts w:ascii="Times New Roman" w:eastAsia="SymbolMT" w:hAnsi="Times New Roman" w:cs="Times New Roman"/>
          <w:noProof/>
          <w:color w:val="000000"/>
          <w:sz w:val="20"/>
          <w:szCs w:val="20"/>
          <w:lang w:eastAsia="es-ES"/>
        </w:rPr>
        <w:drawing>
          <wp:inline distT="0" distB="0" distL="0" distR="0" wp14:anchorId="251ECC7D" wp14:editId="29978B43">
            <wp:extent cx="5397499" cy="2698750"/>
            <wp:effectExtent l="0" t="0" r="0" b="6350"/>
            <wp:docPr id="459" name="Imagen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98770" cy="2699386"/>
                    </a:xfrm>
                    <a:prstGeom prst="rect">
                      <a:avLst/>
                    </a:prstGeom>
                    <a:noFill/>
                    <a:ln>
                      <a:noFill/>
                    </a:ln>
                  </pic:spPr>
                </pic:pic>
              </a:graphicData>
            </a:graphic>
          </wp:inline>
        </w:drawing>
      </w:r>
    </w:p>
    <w:p w:rsidR="00D545CC" w:rsidRDefault="00D545CC" w:rsidP="00D545CC">
      <w:pPr>
        <w:rPr>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35C6577E" wp14:editId="15174190">
            <wp:extent cx="5398588" cy="4198924"/>
            <wp:effectExtent l="0" t="0" r="0" b="0"/>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98770" cy="4199066"/>
                    </a:xfrm>
                    <a:prstGeom prst="rect">
                      <a:avLst/>
                    </a:prstGeom>
                    <a:noFill/>
                    <a:ln>
                      <a:noFill/>
                    </a:ln>
                  </pic:spPr>
                </pic:pic>
              </a:graphicData>
            </a:graphic>
          </wp:inline>
        </w:drawing>
      </w:r>
    </w:p>
    <w:p w:rsidR="00D545CC" w:rsidRDefault="00D545CC" w:rsidP="00D545CC">
      <w:pPr>
        <w:rPr>
          <w:lang w:val="en-US"/>
        </w:rPr>
      </w:pPr>
      <w:r>
        <w:rPr>
          <w:rFonts w:ascii="Times New Roman" w:eastAsia="SymbolMT" w:hAnsi="Times New Roman" w:cs="Times New Roman"/>
          <w:noProof/>
          <w:color w:val="000000"/>
          <w:sz w:val="24"/>
          <w:szCs w:val="24"/>
          <w:lang w:eastAsia="es-ES"/>
        </w:rPr>
        <w:drawing>
          <wp:inline distT="0" distB="0" distL="0" distR="0" wp14:anchorId="383ADB0C" wp14:editId="44F23BDE">
            <wp:extent cx="5398617" cy="3540557"/>
            <wp:effectExtent l="0" t="0" r="0" b="317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98770" cy="3540657"/>
                    </a:xfrm>
                    <a:prstGeom prst="rect">
                      <a:avLst/>
                    </a:prstGeom>
                    <a:noFill/>
                    <a:ln>
                      <a:noFill/>
                    </a:ln>
                  </pic:spPr>
                </pic:pic>
              </a:graphicData>
            </a:graphic>
          </wp:inline>
        </w:drawing>
      </w:r>
    </w:p>
    <w:p w:rsidR="00D545CC" w:rsidRDefault="00D545CC" w:rsidP="00D545CC">
      <w:pPr>
        <w:rPr>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1BEF8BB1" wp14:editId="4FCEC92F">
            <wp:extent cx="5387976" cy="4081881"/>
            <wp:effectExtent l="0" t="0" r="317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98770" cy="4090059"/>
                    </a:xfrm>
                    <a:prstGeom prst="rect">
                      <a:avLst/>
                    </a:prstGeom>
                    <a:noFill/>
                    <a:ln>
                      <a:noFill/>
                    </a:ln>
                  </pic:spPr>
                </pic:pic>
              </a:graphicData>
            </a:graphic>
          </wp:inline>
        </w:drawing>
      </w:r>
      <w:r>
        <w:rPr>
          <w:rFonts w:ascii="Times New Roman" w:eastAsia="SymbolMT" w:hAnsi="Times New Roman" w:cs="Times New Roman"/>
          <w:noProof/>
          <w:color w:val="000000"/>
          <w:sz w:val="24"/>
          <w:szCs w:val="24"/>
          <w:lang w:eastAsia="es-ES"/>
        </w:rPr>
        <w:drawing>
          <wp:inline distT="0" distB="0" distL="0" distR="0" wp14:anchorId="4B08FFA4" wp14:editId="3344222D">
            <wp:extent cx="5398444" cy="3789274"/>
            <wp:effectExtent l="0" t="0" r="0" b="190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398770" cy="3789503"/>
                    </a:xfrm>
                    <a:prstGeom prst="rect">
                      <a:avLst/>
                    </a:prstGeom>
                    <a:noFill/>
                    <a:ln>
                      <a:noFill/>
                    </a:ln>
                  </pic:spPr>
                </pic:pic>
              </a:graphicData>
            </a:graphic>
          </wp:inline>
        </w:drawing>
      </w:r>
    </w:p>
    <w:p w:rsidR="00D545CC" w:rsidRDefault="00D545CC" w:rsidP="00D545CC">
      <w:pPr>
        <w:rPr>
          <w:lang w:val="en-US"/>
        </w:rPr>
      </w:pPr>
      <w:r>
        <w:rPr>
          <w:rFonts w:ascii="Times New Roman" w:eastAsia="SymbolMT" w:hAnsi="Times New Roman" w:cs="Times New Roman"/>
          <w:noProof/>
          <w:color w:val="000000"/>
          <w:sz w:val="24"/>
          <w:szCs w:val="24"/>
          <w:lang w:eastAsia="es-ES"/>
        </w:rPr>
        <w:lastRenderedPageBreak/>
        <w:drawing>
          <wp:inline distT="0" distB="0" distL="0" distR="0" wp14:anchorId="57DFEBE4" wp14:editId="446977F9">
            <wp:extent cx="5391301" cy="4315968"/>
            <wp:effectExtent l="0" t="0" r="0" b="8890"/>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91150" cy="4315847"/>
                    </a:xfrm>
                    <a:prstGeom prst="rect">
                      <a:avLst/>
                    </a:prstGeom>
                    <a:noFill/>
                    <a:ln>
                      <a:noFill/>
                    </a:ln>
                  </pic:spPr>
                </pic:pic>
              </a:graphicData>
            </a:graphic>
          </wp:inline>
        </w:drawing>
      </w:r>
      <w:r>
        <w:rPr>
          <w:rFonts w:ascii="Times New Roman" w:eastAsia="SymbolMT" w:hAnsi="Times New Roman" w:cs="Times New Roman"/>
          <w:noProof/>
          <w:color w:val="000000"/>
          <w:sz w:val="24"/>
          <w:szCs w:val="24"/>
          <w:lang w:eastAsia="es-ES"/>
        </w:rPr>
        <w:drawing>
          <wp:inline distT="0" distB="0" distL="0" distR="0" wp14:anchorId="1D2C65C0" wp14:editId="4B482581">
            <wp:extent cx="5391070" cy="4067251"/>
            <wp:effectExtent l="0" t="0" r="635" b="0"/>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91150" cy="4067311"/>
                    </a:xfrm>
                    <a:prstGeom prst="rect">
                      <a:avLst/>
                    </a:prstGeom>
                    <a:noFill/>
                    <a:ln>
                      <a:noFill/>
                    </a:ln>
                  </pic:spPr>
                </pic:pic>
              </a:graphicData>
            </a:graphic>
          </wp:inline>
        </w:drawing>
      </w:r>
      <w:r>
        <w:rPr>
          <w:rFonts w:ascii="Times New Roman" w:eastAsia="SymbolMT" w:hAnsi="Times New Roman" w:cs="Times New Roman"/>
          <w:noProof/>
          <w:color w:val="000000"/>
          <w:sz w:val="20"/>
          <w:szCs w:val="20"/>
          <w:lang w:eastAsia="es-ES"/>
        </w:rPr>
        <w:lastRenderedPageBreak/>
        <w:drawing>
          <wp:inline distT="0" distB="0" distL="0" distR="0" wp14:anchorId="29D3ACE4" wp14:editId="389C774D">
            <wp:extent cx="5398617" cy="4257446"/>
            <wp:effectExtent l="0" t="0" r="0" b="0"/>
            <wp:docPr id="467" name="Imagen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398770" cy="4257567"/>
                    </a:xfrm>
                    <a:prstGeom prst="rect">
                      <a:avLst/>
                    </a:prstGeom>
                    <a:noFill/>
                    <a:ln>
                      <a:noFill/>
                    </a:ln>
                  </pic:spPr>
                </pic:pic>
              </a:graphicData>
            </a:graphic>
          </wp:inline>
        </w:drawing>
      </w:r>
      <w:r>
        <w:rPr>
          <w:rFonts w:ascii="Times New Roman" w:eastAsia="SymbolMT" w:hAnsi="Times New Roman" w:cs="Times New Roman"/>
          <w:noProof/>
          <w:color w:val="000000"/>
          <w:sz w:val="20"/>
          <w:szCs w:val="20"/>
          <w:lang w:eastAsia="es-ES"/>
        </w:rPr>
        <w:drawing>
          <wp:inline distT="0" distB="0" distL="0" distR="0" wp14:anchorId="6599A1F5" wp14:editId="51E71DCD">
            <wp:extent cx="5390715" cy="3803904"/>
            <wp:effectExtent l="0" t="0" r="635" b="635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391150" cy="3804211"/>
                    </a:xfrm>
                    <a:prstGeom prst="rect">
                      <a:avLst/>
                    </a:prstGeom>
                    <a:noFill/>
                    <a:ln>
                      <a:noFill/>
                    </a:ln>
                  </pic:spPr>
                </pic:pic>
              </a:graphicData>
            </a:graphic>
          </wp:inline>
        </w:drawing>
      </w:r>
    </w:p>
    <w:p w:rsidR="00D545CC" w:rsidRDefault="00D545CC" w:rsidP="00D545CC">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D545CC" w:rsidRDefault="00D545CC" w:rsidP="00D545CC">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D545CC" w:rsidRDefault="00D545CC" w:rsidP="00D545CC">
      <w:pPr>
        <w:autoSpaceDE w:val="0"/>
        <w:autoSpaceDN w:val="0"/>
        <w:adjustRightInd w:val="0"/>
        <w:spacing w:after="0" w:line="240" w:lineRule="auto"/>
        <w:jc w:val="both"/>
        <w:rPr>
          <w:rFonts w:ascii="Times New Roman" w:eastAsia="SymbolMT" w:hAnsi="Times New Roman" w:cs="Times New Roman"/>
          <w:color w:val="000000"/>
          <w:sz w:val="24"/>
          <w:szCs w:val="24"/>
        </w:rPr>
      </w:pPr>
      <w:r>
        <w:rPr>
          <w:rFonts w:ascii="Times New Roman" w:eastAsia="SymbolMT" w:hAnsi="Times New Roman" w:cs="Times New Roman"/>
          <w:b/>
          <w:color w:val="000000"/>
          <w:sz w:val="24"/>
          <w:szCs w:val="24"/>
        </w:rPr>
        <w:lastRenderedPageBreak/>
        <w:t xml:space="preserve">Informe Save the Children - </w:t>
      </w:r>
      <w:r w:rsidRPr="002071BF">
        <w:rPr>
          <w:rFonts w:ascii="Times New Roman" w:eastAsia="SymbolMT" w:hAnsi="Times New Roman" w:cs="Times New Roman"/>
          <w:b/>
          <w:color w:val="000000"/>
          <w:sz w:val="24"/>
          <w:szCs w:val="24"/>
        </w:rPr>
        <w:t>2.826.549</w:t>
      </w:r>
      <w:r>
        <w:rPr>
          <w:rFonts w:ascii="Times New Roman" w:eastAsia="SymbolMT" w:hAnsi="Times New Roman" w:cs="Times New Roman"/>
          <w:b/>
          <w:color w:val="000000"/>
          <w:sz w:val="24"/>
          <w:szCs w:val="24"/>
        </w:rPr>
        <w:t xml:space="preserve"> razones - La protección de la infancia frente a la pobreza: un derecho, una obligación y una inversión - </w:t>
      </w:r>
      <w:r>
        <w:rPr>
          <w:rFonts w:ascii="Times New Roman" w:eastAsia="SymbolMT" w:hAnsi="Times New Roman" w:cs="Times New Roman"/>
          <w:color w:val="000000"/>
          <w:sz w:val="24"/>
          <w:szCs w:val="24"/>
        </w:rPr>
        <w:t>30 de enero de 2014</w:t>
      </w:r>
    </w:p>
    <w:p w:rsidR="00D545CC" w:rsidRDefault="00D545CC" w:rsidP="00D545CC">
      <w:pPr>
        <w:autoSpaceDE w:val="0"/>
        <w:autoSpaceDN w:val="0"/>
        <w:adjustRightInd w:val="0"/>
        <w:spacing w:after="0" w:line="240" w:lineRule="auto"/>
        <w:jc w:val="both"/>
        <w:rPr>
          <w:rFonts w:ascii="Times New Roman" w:eastAsia="SymbolMT" w:hAnsi="Times New Roman" w:cs="Times New Roman"/>
          <w:color w:val="000000"/>
          <w:sz w:val="24"/>
          <w:szCs w:val="24"/>
        </w:rPr>
      </w:pPr>
    </w:p>
    <w:p w:rsidR="00D545CC" w:rsidRDefault="00D545CC" w:rsidP="00D545CC">
      <w:pPr>
        <w:autoSpaceDE w:val="0"/>
        <w:autoSpaceDN w:val="0"/>
        <w:adjustRightInd w:val="0"/>
        <w:spacing w:after="0" w:line="240" w:lineRule="auto"/>
        <w:jc w:val="both"/>
        <w:rPr>
          <w:rFonts w:ascii="Times New Roman" w:eastAsia="SymbolMT" w:hAnsi="Times New Roman" w:cs="Times New Roman"/>
          <w:color w:val="000000"/>
          <w:sz w:val="24"/>
          <w:szCs w:val="24"/>
        </w:rPr>
      </w:pPr>
      <w:r>
        <w:rPr>
          <w:rFonts w:ascii="Times New Roman" w:hAnsi="Times New Roman" w:cs="Times New Roman"/>
          <w:noProof/>
          <w:sz w:val="24"/>
          <w:szCs w:val="24"/>
          <w:lang w:eastAsia="es-ES"/>
        </w:rPr>
        <w:drawing>
          <wp:inline distT="0" distB="0" distL="0" distR="0" wp14:anchorId="2A6F2D99" wp14:editId="0634FE2F">
            <wp:extent cx="5391150" cy="3387090"/>
            <wp:effectExtent l="0" t="0" r="0" b="381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91150" cy="3387090"/>
                    </a:xfrm>
                    <a:prstGeom prst="rect">
                      <a:avLst/>
                    </a:prstGeom>
                    <a:noFill/>
                    <a:ln>
                      <a:noFill/>
                    </a:ln>
                  </pic:spPr>
                </pic:pic>
              </a:graphicData>
            </a:graphic>
          </wp:inline>
        </w:drawing>
      </w:r>
    </w:p>
    <w:p w:rsidR="00D545CC" w:rsidRDefault="00D545CC" w:rsidP="00D545CC">
      <w:pPr>
        <w:autoSpaceDE w:val="0"/>
        <w:autoSpaceDN w:val="0"/>
        <w:adjustRightInd w:val="0"/>
        <w:spacing w:after="0" w:line="240" w:lineRule="auto"/>
        <w:jc w:val="both"/>
        <w:rPr>
          <w:rFonts w:ascii="Times New Roman" w:eastAsia="SymbolMT" w:hAnsi="Times New Roman" w:cs="Times New Roman"/>
          <w:color w:val="000000"/>
          <w:sz w:val="24"/>
          <w:szCs w:val="24"/>
        </w:rPr>
      </w:pPr>
      <w:r>
        <w:rPr>
          <w:rFonts w:ascii="Times New Roman" w:hAnsi="Times New Roman" w:cs="Times New Roman"/>
          <w:noProof/>
          <w:sz w:val="24"/>
          <w:szCs w:val="24"/>
          <w:lang w:eastAsia="es-ES"/>
        </w:rPr>
        <w:drawing>
          <wp:inline distT="0" distB="0" distL="0" distR="0" wp14:anchorId="3A07FC02" wp14:editId="5F5BB5A3">
            <wp:extent cx="5398617" cy="1602029"/>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398770" cy="1602074"/>
                    </a:xfrm>
                    <a:prstGeom prst="rect">
                      <a:avLst/>
                    </a:prstGeom>
                    <a:noFill/>
                    <a:ln>
                      <a:noFill/>
                    </a:ln>
                  </pic:spPr>
                </pic:pic>
              </a:graphicData>
            </a:graphic>
          </wp:inline>
        </w:drawing>
      </w:r>
      <w:r>
        <w:rPr>
          <w:rFonts w:ascii="Times New Roman" w:hAnsi="Times New Roman" w:cs="Times New Roman"/>
          <w:noProof/>
          <w:sz w:val="24"/>
          <w:szCs w:val="24"/>
          <w:lang w:eastAsia="es-ES"/>
        </w:rPr>
        <w:drawing>
          <wp:inline distT="0" distB="0" distL="0" distR="0" wp14:anchorId="5C54110B" wp14:editId="201EC33E">
            <wp:extent cx="5398594" cy="2296973"/>
            <wp:effectExtent l="0" t="0" r="0" b="825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398770" cy="2297048"/>
                    </a:xfrm>
                    <a:prstGeom prst="rect">
                      <a:avLst/>
                    </a:prstGeom>
                    <a:noFill/>
                    <a:ln>
                      <a:noFill/>
                    </a:ln>
                  </pic:spPr>
                </pic:pic>
              </a:graphicData>
            </a:graphic>
          </wp:inline>
        </w:drawing>
      </w:r>
    </w:p>
    <w:p w:rsidR="00D545CC" w:rsidRPr="005F33F4" w:rsidRDefault="00D545CC" w:rsidP="00D545CC"/>
    <w:p w:rsidR="00D545CC" w:rsidRDefault="00D545CC" w:rsidP="00323FAC">
      <w:pPr>
        <w:jc w:val="both"/>
        <w:rPr>
          <w:rFonts w:ascii="Times New Roman" w:hAnsi="Times New Roman"/>
          <w:sz w:val="24"/>
          <w:szCs w:val="24"/>
        </w:rPr>
      </w:pPr>
    </w:p>
    <w:p w:rsidR="00566E1C" w:rsidRDefault="00566E1C" w:rsidP="00323FAC">
      <w:pPr>
        <w:jc w:val="both"/>
        <w:rPr>
          <w:rFonts w:ascii="Times New Roman" w:hAnsi="Times New Roman"/>
          <w:sz w:val="24"/>
          <w:szCs w:val="24"/>
        </w:rPr>
      </w:pPr>
    </w:p>
    <w:p w:rsidR="00566E1C" w:rsidRPr="00566E1C" w:rsidRDefault="00566E1C" w:rsidP="00566E1C">
      <w:pPr>
        <w:jc w:val="both"/>
        <w:rPr>
          <w:rFonts w:ascii="Times New Roman" w:hAnsi="Times New Roman"/>
          <w:b/>
          <w:sz w:val="24"/>
          <w:szCs w:val="24"/>
        </w:rPr>
      </w:pPr>
      <w:r>
        <w:rPr>
          <w:rFonts w:ascii="Times New Roman" w:hAnsi="Times New Roman"/>
          <w:b/>
          <w:sz w:val="24"/>
          <w:szCs w:val="24"/>
        </w:rPr>
        <w:lastRenderedPageBreak/>
        <w:t>(Junio 2014) U</w:t>
      </w:r>
      <w:r w:rsidRPr="00566E1C">
        <w:rPr>
          <w:rFonts w:ascii="Times New Roman" w:hAnsi="Times New Roman"/>
          <w:b/>
          <w:sz w:val="24"/>
          <w:szCs w:val="24"/>
        </w:rPr>
        <w:t xml:space="preserve">na última </w:t>
      </w:r>
      <w:r>
        <w:rPr>
          <w:rFonts w:ascii="Times New Roman" w:hAnsi="Times New Roman"/>
          <w:b/>
          <w:sz w:val="24"/>
          <w:szCs w:val="24"/>
        </w:rPr>
        <w:t>“</w:t>
      </w:r>
      <w:r w:rsidRPr="00566E1C">
        <w:rPr>
          <w:rFonts w:ascii="Times New Roman" w:hAnsi="Times New Roman"/>
          <w:b/>
          <w:sz w:val="24"/>
          <w:szCs w:val="24"/>
        </w:rPr>
        <w:t>analítica</w:t>
      </w:r>
      <w:r>
        <w:rPr>
          <w:rFonts w:ascii="Times New Roman" w:hAnsi="Times New Roman"/>
          <w:b/>
          <w:sz w:val="24"/>
          <w:szCs w:val="24"/>
        </w:rPr>
        <w:t>”</w:t>
      </w:r>
      <w:r w:rsidR="00210B8E">
        <w:rPr>
          <w:rFonts w:ascii="Times New Roman" w:hAnsi="Times New Roman"/>
          <w:b/>
          <w:sz w:val="24"/>
          <w:szCs w:val="24"/>
        </w:rPr>
        <w:t>,</w:t>
      </w:r>
      <w:r>
        <w:rPr>
          <w:rFonts w:ascii="Times New Roman" w:hAnsi="Times New Roman"/>
          <w:b/>
          <w:sz w:val="24"/>
          <w:szCs w:val="24"/>
        </w:rPr>
        <w:t xml:space="preserve"> antes de enviar</w:t>
      </w:r>
      <w:r w:rsidR="000D465B">
        <w:rPr>
          <w:rFonts w:ascii="Times New Roman" w:hAnsi="Times New Roman"/>
          <w:b/>
          <w:sz w:val="24"/>
          <w:szCs w:val="24"/>
        </w:rPr>
        <w:t xml:space="preserve"> </w:t>
      </w:r>
      <w:r>
        <w:rPr>
          <w:rFonts w:ascii="Times New Roman" w:hAnsi="Times New Roman"/>
          <w:b/>
          <w:sz w:val="24"/>
          <w:szCs w:val="24"/>
        </w:rPr>
        <w:t>la Unión Europea a</w:t>
      </w:r>
      <w:r w:rsidRPr="00566E1C">
        <w:rPr>
          <w:rFonts w:ascii="Times New Roman" w:hAnsi="Times New Roman"/>
          <w:b/>
          <w:sz w:val="24"/>
          <w:szCs w:val="24"/>
        </w:rPr>
        <w:t xml:space="preserve"> la UCI</w:t>
      </w:r>
    </w:p>
    <w:p w:rsidR="00566E1C" w:rsidRPr="00566E1C" w:rsidRDefault="00566E1C" w:rsidP="00323FAC">
      <w:pPr>
        <w:jc w:val="both"/>
        <w:rPr>
          <w:rFonts w:ascii="Times New Roman" w:hAnsi="Times New Roman"/>
          <w:b/>
          <w:sz w:val="24"/>
          <w:szCs w:val="24"/>
        </w:rPr>
      </w:pPr>
      <w:r w:rsidRPr="00566E1C">
        <w:rPr>
          <w:rFonts w:ascii="Times New Roman" w:hAnsi="Times New Roman"/>
          <w:b/>
          <w:sz w:val="24"/>
          <w:szCs w:val="24"/>
        </w:rPr>
        <w:t>Perspectivas de la economía mundial - FMI -  abril 2014</w:t>
      </w:r>
      <w:r>
        <w:rPr>
          <w:rFonts w:ascii="Times New Roman" w:hAnsi="Times New Roman"/>
          <w:b/>
          <w:sz w:val="24"/>
          <w:szCs w:val="24"/>
        </w:rPr>
        <w:t xml:space="preserve"> </w:t>
      </w:r>
    </w:p>
    <w:p w:rsidR="00D545CC" w:rsidRDefault="00566E1C" w:rsidP="00323FAC">
      <w:pPr>
        <w:jc w:val="both"/>
        <w:rPr>
          <w:rFonts w:ascii="Times New Roman" w:hAnsi="Times New Roman"/>
          <w:sz w:val="24"/>
          <w:szCs w:val="24"/>
        </w:rPr>
      </w:pPr>
      <w:r>
        <w:rPr>
          <w:noProof/>
          <w:lang w:eastAsia="es-ES"/>
        </w:rPr>
        <w:drawing>
          <wp:inline distT="0" distB="0" distL="0" distR="0" wp14:anchorId="7C07C4F2" wp14:editId="511B8288">
            <wp:extent cx="5391150" cy="38481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91150" cy="3848100"/>
                    </a:xfrm>
                    <a:prstGeom prst="rect">
                      <a:avLst/>
                    </a:prstGeom>
                    <a:noFill/>
                    <a:ln>
                      <a:noFill/>
                    </a:ln>
                  </pic:spPr>
                </pic:pic>
              </a:graphicData>
            </a:graphic>
          </wp:inline>
        </w:drawing>
      </w:r>
    </w:p>
    <w:p w:rsidR="00566E1C" w:rsidRPr="004638C2" w:rsidRDefault="00566E1C" w:rsidP="00566E1C">
      <w:pPr>
        <w:spacing w:line="240" w:lineRule="auto"/>
        <w:jc w:val="both"/>
        <w:rPr>
          <w:rFonts w:ascii="Times New Roman" w:hAnsi="Times New Roman"/>
          <w:sz w:val="24"/>
          <w:szCs w:val="24"/>
          <w:u w:val="single"/>
        </w:rPr>
      </w:pPr>
      <w:r w:rsidRPr="004638C2">
        <w:rPr>
          <w:rFonts w:ascii="Times New Roman" w:hAnsi="Times New Roman"/>
          <w:sz w:val="24"/>
          <w:szCs w:val="24"/>
          <w:u w:val="single"/>
        </w:rPr>
        <w:t xml:space="preserve">A paso lento </w:t>
      </w:r>
    </w:p>
    <w:p w:rsidR="00323FAC" w:rsidRPr="009249C3" w:rsidRDefault="00323FAC" w:rsidP="00566E1C">
      <w:pPr>
        <w:spacing w:line="240" w:lineRule="auto"/>
        <w:jc w:val="both"/>
        <w:rPr>
          <w:rFonts w:ascii="Times New Roman" w:hAnsi="Times New Roman"/>
          <w:sz w:val="24"/>
          <w:szCs w:val="24"/>
        </w:rPr>
      </w:pPr>
      <w:r w:rsidRPr="009249C3">
        <w:rPr>
          <w:rFonts w:ascii="Times New Roman" w:hAnsi="Times New Roman"/>
          <w:sz w:val="24"/>
          <w:szCs w:val="24"/>
        </w:rPr>
        <w:t xml:space="preserve">Intereses y costumbres que se han arraigado en Europa a lo largo de los años han desacelerado economías otrora dinámicas casi hasta el estancamiento, y ahora resultan difíciles de superar. Desde burócratas y empresas hasta sindicatos y jubilados, los grupos de interés defienden enérgicamente el </w:t>
      </w:r>
      <w:r w:rsidR="000B7A16">
        <w:rPr>
          <w:rFonts w:ascii="Times New Roman" w:hAnsi="Times New Roman"/>
          <w:sz w:val="24"/>
          <w:szCs w:val="24"/>
        </w:rPr>
        <w:t>“</w:t>
      </w:r>
      <w:r w:rsidRPr="009249C3">
        <w:rPr>
          <w:rFonts w:ascii="Times New Roman" w:hAnsi="Times New Roman"/>
          <w:sz w:val="24"/>
          <w:szCs w:val="24"/>
        </w:rPr>
        <w:t>statu quo</w:t>
      </w:r>
      <w:r w:rsidR="000B7A16">
        <w:rPr>
          <w:rFonts w:ascii="Times New Roman" w:hAnsi="Times New Roman"/>
          <w:sz w:val="24"/>
          <w:szCs w:val="24"/>
        </w:rPr>
        <w:t>”</w:t>
      </w:r>
      <w:r w:rsidRPr="009249C3">
        <w:rPr>
          <w:rFonts w:ascii="Times New Roman" w:hAnsi="Times New Roman"/>
          <w:sz w:val="24"/>
          <w:szCs w:val="24"/>
        </w:rPr>
        <w:t>, incluso cuando no deja a nadie satisfecho.</w:t>
      </w:r>
    </w:p>
    <w:p w:rsidR="00323FAC" w:rsidRPr="009249C3" w:rsidRDefault="009249C3" w:rsidP="00566E1C">
      <w:pPr>
        <w:spacing w:line="240" w:lineRule="auto"/>
        <w:jc w:val="both"/>
        <w:rPr>
          <w:rFonts w:ascii="Times New Roman" w:hAnsi="Times New Roman"/>
          <w:sz w:val="24"/>
          <w:szCs w:val="24"/>
        </w:rPr>
      </w:pPr>
      <w:r w:rsidRPr="009249C3">
        <w:rPr>
          <w:rFonts w:ascii="Times New Roman" w:hAnsi="Times New Roman"/>
          <w:sz w:val="24"/>
          <w:szCs w:val="24"/>
        </w:rPr>
        <w:t>L</w:t>
      </w:r>
      <w:r w:rsidR="00323FAC" w:rsidRPr="009249C3">
        <w:rPr>
          <w:rFonts w:ascii="Times New Roman" w:hAnsi="Times New Roman"/>
          <w:sz w:val="24"/>
          <w:szCs w:val="24"/>
        </w:rPr>
        <w:t>a zona euro de 18 países, se está recuperando lentamente de un bajón económico de seis años, lo que lleva a algunos a creer que la crisis se está quedando atrás. Aun así, la dificultad de una reactivación económica, afirman economistas y líderes empresariales, significa que la crisis no ha sido resuelta, sino que simplemente se ha transformado de un problema agudo a una condición crónica.</w:t>
      </w:r>
    </w:p>
    <w:p w:rsidR="009249C3" w:rsidRPr="009249C3" w:rsidRDefault="00323FAC" w:rsidP="00566E1C">
      <w:pPr>
        <w:spacing w:line="240" w:lineRule="auto"/>
        <w:jc w:val="both"/>
        <w:rPr>
          <w:rFonts w:ascii="Times New Roman" w:hAnsi="Times New Roman"/>
          <w:sz w:val="24"/>
          <w:szCs w:val="24"/>
        </w:rPr>
      </w:pPr>
      <w:r w:rsidRPr="009249C3">
        <w:rPr>
          <w:rFonts w:ascii="Times New Roman" w:hAnsi="Times New Roman"/>
          <w:sz w:val="24"/>
          <w:szCs w:val="24"/>
        </w:rPr>
        <w:t>Las raíces del pr</w:t>
      </w:r>
      <w:r w:rsidR="009249C3" w:rsidRPr="009249C3">
        <w:rPr>
          <w:rFonts w:ascii="Times New Roman" w:hAnsi="Times New Roman"/>
          <w:sz w:val="24"/>
          <w:szCs w:val="24"/>
        </w:rPr>
        <w:t>oblema, afirman muchos europeos</w:t>
      </w:r>
      <w:r w:rsidRPr="009249C3">
        <w:rPr>
          <w:rFonts w:ascii="Times New Roman" w:hAnsi="Times New Roman"/>
          <w:sz w:val="24"/>
          <w:szCs w:val="24"/>
        </w:rPr>
        <w:t>, están en cómo los intereses de los sectores privado y público atascan la economía, lo que dificulta el reemplazo de prácticas antiguas por otras más eficientes y reiteradamente frustra los intent</w:t>
      </w:r>
      <w:r w:rsidR="009249C3" w:rsidRPr="009249C3">
        <w:rPr>
          <w:rFonts w:ascii="Times New Roman" w:hAnsi="Times New Roman"/>
          <w:sz w:val="24"/>
          <w:szCs w:val="24"/>
        </w:rPr>
        <w:t>os políticos de reformar algunos de los países</w:t>
      </w:r>
      <w:r w:rsidR="007C54E0">
        <w:rPr>
          <w:rFonts w:ascii="Times New Roman" w:hAnsi="Times New Roman"/>
          <w:sz w:val="24"/>
          <w:szCs w:val="24"/>
        </w:rPr>
        <w:t xml:space="preserve"> más afectados por la crisis</w:t>
      </w:r>
      <w:r w:rsidRPr="009249C3">
        <w:rPr>
          <w:rFonts w:ascii="Times New Roman" w:hAnsi="Times New Roman"/>
          <w:sz w:val="24"/>
          <w:szCs w:val="24"/>
        </w:rPr>
        <w:t xml:space="preserve">. </w:t>
      </w:r>
    </w:p>
    <w:p w:rsidR="00323FAC" w:rsidRPr="007C54E0" w:rsidRDefault="007C54E0" w:rsidP="00566E1C">
      <w:pPr>
        <w:spacing w:line="240" w:lineRule="auto"/>
        <w:jc w:val="both"/>
        <w:rPr>
          <w:rFonts w:ascii="Times New Roman" w:hAnsi="Times New Roman"/>
          <w:sz w:val="24"/>
          <w:szCs w:val="24"/>
        </w:rPr>
      </w:pPr>
      <w:r w:rsidRPr="007C54E0">
        <w:rPr>
          <w:rFonts w:ascii="Times New Roman" w:hAnsi="Times New Roman"/>
          <w:sz w:val="24"/>
          <w:szCs w:val="24"/>
        </w:rPr>
        <w:t>Eso resulta en “</w:t>
      </w:r>
      <w:r w:rsidR="00323FAC" w:rsidRPr="007C54E0">
        <w:rPr>
          <w:rFonts w:ascii="Times New Roman" w:hAnsi="Times New Roman"/>
          <w:sz w:val="24"/>
          <w:szCs w:val="24"/>
        </w:rPr>
        <w:t>obstáculos culturales profundamente</w:t>
      </w:r>
      <w:r w:rsidRPr="007C54E0">
        <w:rPr>
          <w:rFonts w:ascii="Times New Roman" w:hAnsi="Times New Roman"/>
          <w:sz w:val="24"/>
          <w:szCs w:val="24"/>
        </w:rPr>
        <w:t xml:space="preserve"> arraigados para el crecimiento”</w:t>
      </w:r>
      <w:r w:rsidR="00323FAC" w:rsidRPr="007C54E0">
        <w:rPr>
          <w:rFonts w:ascii="Times New Roman" w:hAnsi="Times New Roman"/>
          <w:sz w:val="24"/>
          <w:szCs w:val="24"/>
        </w:rPr>
        <w:t xml:space="preserve">, señala Tito Boeri, profesor de la Universidad de Bocconi, en Milán, y uno de los economistas más renombrados del país. </w:t>
      </w:r>
      <w:r w:rsidRPr="007C54E0">
        <w:rPr>
          <w:rFonts w:ascii="Times New Roman" w:hAnsi="Times New Roman"/>
          <w:sz w:val="24"/>
          <w:szCs w:val="24"/>
        </w:rPr>
        <w:t>“U</w:t>
      </w:r>
      <w:r w:rsidR="00323FAC" w:rsidRPr="007C54E0">
        <w:rPr>
          <w:rFonts w:ascii="Times New Roman" w:hAnsi="Times New Roman"/>
          <w:sz w:val="24"/>
          <w:szCs w:val="24"/>
        </w:rPr>
        <w:t>no define su identidad en términos de membresía de al</w:t>
      </w:r>
      <w:r w:rsidRPr="007C54E0">
        <w:rPr>
          <w:rFonts w:ascii="Times New Roman" w:hAnsi="Times New Roman"/>
          <w:sz w:val="24"/>
          <w:szCs w:val="24"/>
        </w:rPr>
        <w:t>gún grupo de interés específico”</w:t>
      </w:r>
      <w:r w:rsidR="00323FAC" w:rsidRPr="007C54E0">
        <w:rPr>
          <w:rFonts w:ascii="Times New Roman" w:hAnsi="Times New Roman"/>
          <w:sz w:val="24"/>
          <w:szCs w:val="24"/>
        </w:rPr>
        <w:t>, explica, lo que hace difícil conseguir apoyo para cualquier noción de un bien común.</w:t>
      </w:r>
    </w:p>
    <w:p w:rsidR="007C54E0" w:rsidRPr="007C54E0" w:rsidRDefault="007C54E0" w:rsidP="00566E1C">
      <w:pPr>
        <w:spacing w:line="240" w:lineRule="auto"/>
        <w:jc w:val="both"/>
        <w:rPr>
          <w:rFonts w:ascii="Times New Roman" w:hAnsi="Times New Roman"/>
          <w:sz w:val="24"/>
          <w:szCs w:val="24"/>
        </w:rPr>
      </w:pPr>
      <w:r w:rsidRPr="007C54E0">
        <w:rPr>
          <w:rFonts w:ascii="Times New Roman" w:hAnsi="Times New Roman"/>
          <w:sz w:val="24"/>
          <w:szCs w:val="24"/>
        </w:rPr>
        <w:lastRenderedPageBreak/>
        <w:t>H</w:t>
      </w:r>
      <w:r w:rsidR="00323FAC" w:rsidRPr="007C54E0">
        <w:rPr>
          <w:rFonts w:ascii="Times New Roman" w:hAnsi="Times New Roman"/>
          <w:sz w:val="24"/>
          <w:szCs w:val="24"/>
        </w:rPr>
        <w:t>ay una obstinada resistencia al cambio. Pequeñas empresas familiares encabezadas por dueños viejos rechazan a inversionistas externos incluso cuando no tienen el dinero o la visión para competir, poderosos burócratas frenan por años la implementación de nuevas leyes</w:t>
      </w:r>
      <w:r w:rsidRPr="007C54E0">
        <w:rPr>
          <w:rFonts w:ascii="Times New Roman" w:hAnsi="Times New Roman"/>
          <w:sz w:val="24"/>
          <w:szCs w:val="24"/>
        </w:rPr>
        <w:t>.</w:t>
      </w:r>
    </w:p>
    <w:p w:rsidR="00323FAC" w:rsidRPr="007C54E0" w:rsidRDefault="00323FAC" w:rsidP="00566E1C">
      <w:pPr>
        <w:spacing w:line="240" w:lineRule="auto"/>
        <w:jc w:val="both"/>
        <w:rPr>
          <w:rFonts w:ascii="Times New Roman" w:hAnsi="Times New Roman"/>
          <w:sz w:val="24"/>
          <w:szCs w:val="24"/>
        </w:rPr>
      </w:pPr>
      <w:r w:rsidRPr="007C54E0">
        <w:rPr>
          <w:rFonts w:ascii="Times New Roman" w:hAnsi="Times New Roman"/>
          <w:sz w:val="24"/>
          <w:szCs w:val="24"/>
        </w:rPr>
        <w:t xml:space="preserve">Hacer andar el motor de una economía desarrollada requiere del eficiente estado de derecho, una administración pública confiable y más capital y conocimiento de lo que pueden proveer las pequeñas empresas familiares, dice Fabiano Schivardi, economista de la Universidad de Luiss, en Roma. </w:t>
      </w:r>
    </w:p>
    <w:p w:rsidR="00323FAC" w:rsidRPr="007C54E0" w:rsidRDefault="00323FAC" w:rsidP="00566E1C">
      <w:pPr>
        <w:spacing w:line="240" w:lineRule="auto"/>
        <w:jc w:val="both"/>
        <w:rPr>
          <w:rFonts w:ascii="Times New Roman" w:hAnsi="Times New Roman"/>
          <w:sz w:val="24"/>
          <w:szCs w:val="24"/>
        </w:rPr>
      </w:pPr>
      <w:r w:rsidRPr="007C54E0">
        <w:rPr>
          <w:rFonts w:ascii="Times New Roman" w:hAnsi="Times New Roman"/>
          <w:sz w:val="24"/>
          <w:szCs w:val="24"/>
        </w:rPr>
        <w:t xml:space="preserve">Muchas empresas familiares prefieren permanecer pequeñas, conformándose con el personal y los clientes de confianza que ya tienen, apunta Matteo Bugamelli, analista del Banco de Italia. </w:t>
      </w:r>
      <w:r w:rsidR="007C54E0" w:rsidRPr="007C54E0">
        <w:rPr>
          <w:rFonts w:ascii="Times New Roman" w:hAnsi="Times New Roman"/>
          <w:sz w:val="24"/>
          <w:szCs w:val="24"/>
        </w:rPr>
        <w:t>“</w:t>
      </w:r>
      <w:r w:rsidRPr="007C54E0">
        <w:rPr>
          <w:rFonts w:ascii="Times New Roman" w:hAnsi="Times New Roman"/>
          <w:sz w:val="24"/>
          <w:szCs w:val="24"/>
        </w:rPr>
        <w:t xml:space="preserve">Con frecuencia, todo el patrimonio familiar está en la firma y no existe el apetito de riesgo que se </w:t>
      </w:r>
      <w:r w:rsidR="007C54E0" w:rsidRPr="007C54E0">
        <w:rPr>
          <w:rFonts w:ascii="Times New Roman" w:hAnsi="Times New Roman"/>
          <w:sz w:val="24"/>
          <w:szCs w:val="24"/>
        </w:rPr>
        <w:t>necesita para invertir y crecer”</w:t>
      </w:r>
      <w:r w:rsidRPr="007C54E0">
        <w:rPr>
          <w:rFonts w:ascii="Times New Roman" w:hAnsi="Times New Roman"/>
          <w:sz w:val="24"/>
          <w:szCs w:val="24"/>
        </w:rPr>
        <w:t>, dice.</w:t>
      </w:r>
    </w:p>
    <w:p w:rsidR="00323FAC" w:rsidRPr="007C54E0" w:rsidRDefault="00323FAC" w:rsidP="00566E1C">
      <w:pPr>
        <w:spacing w:line="240" w:lineRule="auto"/>
        <w:jc w:val="both"/>
        <w:rPr>
          <w:rFonts w:ascii="Times New Roman" w:hAnsi="Times New Roman"/>
          <w:sz w:val="24"/>
          <w:szCs w:val="24"/>
        </w:rPr>
      </w:pPr>
      <w:r w:rsidRPr="007C54E0">
        <w:rPr>
          <w:rFonts w:ascii="Times New Roman" w:hAnsi="Times New Roman"/>
          <w:sz w:val="24"/>
          <w:szCs w:val="24"/>
        </w:rPr>
        <w:t>El sistema judicial también espanta a las empresas. Disputas contractuales de rutina se demoran en promedio más de tres años en resolverse, y más si hay apelaciones. A fin de 2012, había 9,7 millones de procesos pendientes, según el Fondo Monetario Internacional.</w:t>
      </w:r>
    </w:p>
    <w:p w:rsidR="00323FAC" w:rsidRDefault="00323FAC" w:rsidP="00566E1C">
      <w:pPr>
        <w:spacing w:line="240" w:lineRule="auto"/>
        <w:jc w:val="both"/>
        <w:rPr>
          <w:rFonts w:ascii="Times New Roman" w:hAnsi="Times New Roman"/>
          <w:sz w:val="24"/>
          <w:szCs w:val="24"/>
        </w:rPr>
      </w:pPr>
      <w:r>
        <w:rPr>
          <w:rFonts w:ascii="Arial" w:hAnsi="Arial" w:cs="Arial"/>
          <w:noProof/>
          <w:color w:val="333333"/>
          <w:sz w:val="15"/>
          <w:szCs w:val="15"/>
          <w:lang w:eastAsia="es-ES"/>
        </w:rPr>
        <w:drawing>
          <wp:inline distT="0" distB="0" distL="0" distR="0" wp14:anchorId="57ED2175" wp14:editId="3F297AC4">
            <wp:extent cx="5397499" cy="3016250"/>
            <wp:effectExtent l="0" t="0" r="0" b="0"/>
            <wp:docPr id="2" name="Imagen 2" descr="http://si.wsj.net/public/resources/images/OA-BB853_wsjamd_NS_20140430191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OA-BB853_wsjamd_NS_20140430191718.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400040" cy="3017670"/>
                    </a:xfrm>
                    <a:prstGeom prst="rect">
                      <a:avLst/>
                    </a:prstGeom>
                    <a:noFill/>
                    <a:ln>
                      <a:noFill/>
                    </a:ln>
                  </pic:spPr>
                </pic:pic>
              </a:graphicData>
            </a:graphic>
          </wp:inline>
        </w:drawing>
      </w:r>
    </w:p>
    <w:p w:rsidR="007C54E0" w:rsidRPr="007C54E0" w:rsidRDefault="00E203B4" w:rsidP="00566E1C">
      <w:pPr>
        <w:pStyle w:val="NormalWeb"/>
        <w:jc w:val="both"/>
      </w:pPr>
      <w:r>
        <w:rPr>
          <w:rStyle w:val="Textoennegrita"/>
          <w:b w:val="0"/>
        </w:rPr>
        <w:t>“</w:t>
      </w:r>
      <w:r w:rsidR="007C54E0" w:rsidRPr="007C54E0">
        <w:rPr>
          <w:rStyle w:val="Textoennegrita"/>
          <w:b w:val="0"/>
        </w:rPr>
        <w:t>Europa está muerta</w:t>
      </w:r>
      <w:r w:rsidR="007C54E0" w:rsidRPr="007C54E0">
        <w:t>, el proyecto comunitario está agotado y volvemos a una Europa de competiciones entre los Estados miembros. La gente ya no cree en Europa, y tiene razón, porque tal y com</w:t>
      </w:r>
      <w:r>
        <w:t xml:space="preserve">o la concebimos, está muerta”, dice Sami Naïr, politólogo, filósofo y sociólogo francés de origen argelino fue asesor en el Gobierno de Lionel Jospin entre 1997 y 1999. </w:t>
      </w:r>
    </w:p>
    <w:p w:rsidR="00323FAC" w:rsidRPr="00E203B4" w:rsidRDefault="00E203B4" w:rsidP="00566E1C">
      <w:pPr>
        <w:pStyle w:val="NormalWeb"/>
        <w:jc w:val="both"/>
      </w:pPr>
      <w:r w:rsidRPr="00E203B4">
        <w:t>“</w:t>
      </w:r>
      <w:r w:rsidR="00323FAC" w:rsidRPr="00E203B4">
        <w:t>Europa está en un momento crucial de su historia. Los tratados en los que se asentaba (</w:t>
      </w:r>
      <w:r w:rsidR="00D2214B" w:rsidRPr="00E203B4">
        <w:t>Maastricht</w:t>
      </w:r>
      <w:r w:rsidR="00323FAC" w:rsidRPr="00E203B4">
        <w:t>, Lisboa, etcétera) demostraban su evolución, pero ahora estamos en un punto de ruptura. Estábamos construyendo, pero ahora ninguno de los países respeta los términos de convergencia de estos textos, ni Alemania ni Bruselas</w:t>
      </w:r>
      <w:r w:rsidRPr="00E203B4">
        <w:t>”, continúa.</w:t>
      </w:r>
    </w:p>
    <w:p w:rsidR="00323FAC" w:rsidRDefault="00E203B4" w:rsidP="00566E1C">
      <w:pPr>
        <w:pStyle w:val="NormalWeb"/>
        <w:jc w:val="both"/>
      </w:pPr>
      <w:r w:rsidRPr="00E203B4">
        <w:t>“</w:t>
      </w:r>
      <w:r w:rsidRPr="00E203B4">
        <w:rPr>
          <w:b/>
        </w:rPr>
        <w:t>A</w:t>
      </w:r>
      <w:r w:rsidR="00323FAC" w:rsidRPr="00E203B4">
        <w:rPr>
          <w:rStyle w:val="Textoennegrita"/>
          <w:b w:val="0"/>
        </w:rPr>
        <w:t>lemania impone un modelo de desarrollo económico que sólo le interesa a ella</w:t>
      </w:r>
      <w:r w:rsidR="00323FAC" w:rsidRPr="00E203B4">
        <w:rPr>
          <w:b/>
        </w:rPr>
        <w:t>.</w:t>
      </w:r>
      <w:r w:rsidR="00323FAC" w:rsidRPr="00E203B4">
        <w:t xml:space="preserve"> Ahora estamos siguiendo una política germano-europea, no europea; no es lo mismo. </w:t>
      </w:r>
      <w:r w:rsidR="00323FAC" w:rsidRPr="00E203B4">
        <w:lastRenderedPageBreak/>
        <w:t>En los últimos 20 años se han enriquecido muchísimo, se están dedicando a destruir los derechos sociales que se habían conseguido. Les va bien mientras el euro siga fuerte, pero no les iría tanto si se depreciase la divisa. Incluso se podría pensar en que querrán salirse del</w:t>
      </w:r>
      <w:r w:rsidRPr="00E203B4">
        <w:t xml:space="preserve"> euro cuando ya no les interese”, concluye.</w:t>
      </w:r>
    </w:p>
    <w:p w:rsidR="00364135" w:rsidRPr="00024EC1" w:rsidRDefault="007B6402" w:rsidP="00024EC1">
      <w:pPr>
        <w:jc w:val="both"/>
        <w:rPr>
          <w:rFonts w:ascii="Times New Roman" w:hAnsi="Times New Roman" w:cs="Times New Roman"/>
          <w:sz w:val="24"/>
          <w:szCs w:val="24"/>
        </w:rPr>
      </w:pPr>
      <w:r>
        <w:rPr>
          <w:rFonts w:ascii="Times New Roman" w:hAnsi="Times New Roman" w:cs="Times New Roman"/>
          <w:sz w:val="24"/>
          <w:szCs w:val="24"/>
        </w:rPr>
        <w:t>En un</w:t>
      </w:r>
      <w:r w:rsidR="00364135">
        <w:rPr>
          <w:rFonts w:ascii="Times New Roman" w:hAnsi="Times New Roman" w:cs="Times New Roman"/>
          <w:sz w:val="24"/>
          <w:szCs w:val="24"/>
        </w:rPr>
        <w:t xml:space="preserve"> </w:t>
      </w:r>
      <w:r w:rsidR="00364135" w:rsidRPr="00364135">
        <w:rPr>
          <w:rFonts w:ascii="Times New Roman" w:hAnsi="Times New Roman" w:cs="Times New Roman"/>
          <w:sz w:val="24"/>
          <w:szCs w:val="24"/>
        </w:rPr>
        <w:t>Paper</w:t>
      </w:r>
      <w:r>
        <w:rPr>
          <w:rFonts w:ascii="Times New Roman" w:hAnsi="Times New Roman" w:cs="Times New Roman"/>
          <w:sz w:val="24"/>
          <w:szCs w:val="24"/>
        </w:rPr>
        <w:t xml:space="preserve"> anterior</w:t>
      </w:r>
      <w:r w:rsidR="00364135">
        <w:rPr>
          <w:rFonts w:ascii="Times New Roman" w:hAnsi="Times New Roman" w:cs="Times New Roman"/>
          <w:b/>
          <w:sz w:val="24"/>
          <w:szCs w:val="24"/>
        </w:rPr>
        <w:t xml:space="preserve"> - El adiós europeo al Estado del Bienestar: la “sociedad participativa”, el “gasto social privado”, la “gran sociedad”, y demás experimentos de laboratorio (¿otra vez el triunfo de la ideología sobre la razón?) (Parte I)</w:t>
      </w:r>
      <w:r w:rsidR="00364135">
        <w:rPr>
          <w:rFonts w:ascii="Times New Roman" w:hAnsi="Times New Roman" w:cs="Times New Roman"/>
          <w:sz w:val="24"/>
          <w:szCs w:val="24"/>
        </w:rPr>
        <w:t xml:space="preserve">, </w:t>
      </w:r>
      <w:r>
        <w:rPr>
          <w:rFonts w:ascii="Times New Roman" w:hAnsi="Times New Roman" w:cs="Times New Roman"/>
          <w:sz w:val="24"/>
          <w:szCs w:val="24"/>
        </w:rPr>
        <w:t xml:space="preserve">redactado en noviembre de 2013 y </w:t>
      </w:r>
      <w:r w:rsidR="00364135">
        <w:rPr>
          <w:rFonts w:ascii="Times New Roman" w:hAnsi="Times New Roman" w:cs="Times New Roman"/>
          <w:sz w:val="24"/>
          <w:szCs w:val="24"/>
        </w:rPr>
        <w:t xml:space="preserve">publicado en </w:t>
      </w:r>
      <w:r w:rsidR="0038673D">
        <w:rPr>
          <w:rFonts w:ascii="Times New Roman" w:hAnsi="Times New Roman" w:cs="Times New Roman"/>
          <w:sz w:val="24"/>
          <w:szCs w:val="24"/>
        </w:rPr>
        <w:t>Julio de 2014, escribí</w:t>
      </w:r>
      <w:r w:rsidR="00024EC1">
        <w:rPr>
          <w:rFonts w:ascii="Times New Roman" w:hAnsi="Times New Roman" w:cs="Times New Roman"/>
          <w:sz w:val="24"/>
          <w:szCs w:val="24"/>
        </w:rPr>
        <w:t>:</w:t>
      </w:r>
    </w:p>
    <w:p w:rsidR="00364135" w:rsidRPr="00E2240D" w:rsidRDefault="00364135" w:rsidP="00364135">
      <w:pPr>
        <w:pStyle w:val="NormalWeb"/>
        <w:jc w:val="both"/>
        <w:rPr>
          <w:u w:val="single"/>
        </w:rPr>
      </w:pPr>
      <w:r w:rsidRPr="00E2240D">
        <w:rPr>
          <w:u w:val="single"/>
        </w:rPr>
        <w:t>¿Más Europa?</w:t>
      </w:r>
    </w:p>
    <w:p w:rsidR="00364135" w:rsidRPr="002773E6" w:rsidRDefault="00364135" w:rsidP="00364135">
      <w:pPr>
        <w:pStyle w:val="NormalWeb"/>
        <w:jc w:val="both"/>
      </w:pPr>
      <w:r>
        <w:rPr>
          <w:i/>
        </w:rPr>
        <w:t>“</w:t>
      </w:r>
      <w:r w:rsidRPr="002F3510">
        <w:rPr>
          <w:i/>
        </w:rPr>
        <w:t>Los líderes europeos piden una mayor unión para salir de la crisis pero la opinión pública desconfía cada vez más de las instituciones comunes</w:t>
      </w:r>
      <w:r>
        <w:rPr>
          <w:i/>
        </w:rPr>
        <w:t xml:space="preserve">”… </w:t>
      </w:r>
      <w:r w:rsidRPr="007E648F">
        <w:rPr>
          <w:u w:val="single"/>
        </w:rPr>
        <w:t>¿Una Europa euroescéptica?</w:t>
      </w:r>
      <w:r>
        <w:t xml:space="preserve"> (El País - </w:t>
      </w:r>
      <w:r w:rsidRPr="007E648F">
        <w:rPr>
          <w:b/>
        </w:rPr>
        <w:t>25/11/11</w:t>
      </w:r>
      <w:r>
        <w:t>)</w:t>
      </w:r>
    </w:p>
    <w:p w:rsidR="00364135" w:rsidRDefault="00364135" w:rsidP="00364135">
      <w:r>
        <w:rPr>
          <w:noProof/>
          <w:lang w:eastAsia="es-ES"/>
        </w:rPr>
        <w:drawing>
          <wp:inline distT="0" distB="0" distL="0" distR="0" wp14:anchorId="2114FD00" wp14:editId="3D3AA5D8">
            <wp:extent cx="2857500" cy="3790950"/>
            <wp:effectExtent l="0" t="0" r="0" b="0"/>
            <wp:docPr id="508" name="Imagen 508" descr="1322245839_324287_1322250637_noticia_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322245839_324287_1322250637_noticia_normal"/>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60040" cy="3794320"/>
                    </a:xfrm>
                    <a:prstGeom prst="rect">
                      <a:avLst/>
                    </a:prstGeom>
                    <a:noFill/>
                    <a:ln>
                      <a:noFill/>
                    </a:ln>
                  </pic:spPr>
                </pic:pic>
              </a:graphicData>
            </a:graphic>
          </wp:inline>
        </w:drawing>
      </w:r>
    </w:p>
    <w:p w:rsidR="00364135" w:rsidRPr="006D72C7" w:rsidRDefault="009811C4" w:rsidP="00364135">
      <w:pPr>
        <w:pStyle w:val="NormalWeb"/>
        <w:jc w:val="both"/>
      </w:pPr>
      <w:r>
        <w:t xml:space="preserve">(Noviembre de 2013) </w:t>
      </w:r>
      <w:r w:rsidR="00364135" w:rsidRPr="006D72C7">
        <w:t>En nombre de una austeridad unilateral (aplicada sobre los sectores más débiles de la sociedad), proclamada y no practicada por la casta política (amoral y corrupta), las grandes corporaciones (subvencionadas y protegidas por el estado), los bancos quebrados (rescatados con dinero público) y sectores ricos de la sociedad (que han salido beneficiados con la crisis), han “denunciado” el contrato social, con total frialdad, indiferencia, arrogancia, ignominia, imprudencia, insensibilidad y osadía.</w:t>
      </w:r>
    </w:p>
    <w:p w:rsidR="00364135" w:rsidRPr="006D72C7" w:rsidRDefault="00364135" w:rsidP="00364135">
      <w:pPr>
        <w:pStyle w:val="NormalWeb"/>
        <w:jc w:val="both"/>
      </w:pPr>
      <w:r w:rsidRPr="006D72C7">
        <w:t xml:space="preserve">El pago de la deuda soberana se ha garantizado con la expropiación de los fondos necesarios para atender la deuda social, bajo la bendición de los acreedores, </w:t>
      </w:r>
      <w:r w:rsidRPr="006D72C7">
        <w:lastRenderedPageBreak/>
        <w:t>previamente rescatados de la quiebra con dinero de los contribuyentes, que vuelven a  ser expoliados (reiteradamente), para “salvar” la crisis de la deuda.</w:t>
      </w:r>
    </w:p>
    <w:p w:rsidR="00364135" w:rsidRPr="006D72C7" w:rsidRDefault="00364135" w:rsidP="00364135">
      <w:pPr>
        <w:pStyle w:val="NormalWeb"/>
        <w:jc w:val="both"/>
      </w:pPr>
      <w:r w:rsidRPr="006D72C7">
        <w:t>Para preservar el “cielo” de la deuda han condenado al “infierno” a los grupos más vulnerables de la sociedad. Se ha asegurado la “tranquilidad” de los mercados, con la “paz” de los cementerios (donde ha sido enterrado el Estado del Bienestar). Sin haber celebrado su funeral, siquiera. Eso es lo que sucede cuando se desprecia el pensamiento. Eso es hacer un pan como unas hostias.</w:t>
      </w:r>
    </w:p>
    <w:p w:rsidR="00364135" w:rsidRPr="006D72C7" w:rsidRDefault="00364135" w:rsidP="00364135">
      <w:pPr>
        <w:pStyle w:val="NormalWeb"/>
        <w:jc w:val="both"/>
      </w:pPr>
      <w:r w:rsidRPr="006D72C7">
        <w:t>Europa (y ya no digamos los EEUU) ha dejado de ser una “comunidad” autogobernada y responsable frente a los deseos de sus ciudadanos, para transformarse en un imperio incontrolable dominado por banqueros y corporaciones, y los políticos que les pertenecen. Los ciudadanos (contribuyentes) están siendo tratados como meros siervos de la gleba y los gobiernos se han convertido en simples sirvientes del poder económico.</w:t>
      </w:r>
    </w:p>
    <w:p w:rsidR="00364135" w:rsidRPr="006D72C7" w:rsidRDefault="00364135" w:rsidP="00364135">
      <w:pPr>
        <w:pStyle w:val="NormalWeb"/>
        <w:jc w:val="both"/>
      </w:pPr>
      <w:r w:rsidRPr="006D72C7">
        <w:t>La deuda excesiva de los gobiernos ha sido causada por el rescate de los bancos quebrados (pretendidamente sistémicos), y no por políticas de gasto público para sostener un sistema de bienestar social exagerado o demagógico. Y ahora se quiere resolver (garantizar) su pago (sin juzgar y condenar, al menos, a los culpables de la quiebra privada y pública, ni crear los mecanismos necesarios para evitar la repetición de la crisis), desarmando un estado de bienestar (justo y necesario) que ha costado más de medio siglo de luchas sociales y sacrificios a los trabajadores.</w:t>
      </w:r>
    </w:p>
    <w:p w:rsidR="00364135" w:rsidRPr="006D72C7" w:rsidRDefault="00364135" w:rsidP="00364135">
      <w:pPr>
        <w:pStyle w:val="NormalWeb"/>
        <w:jc w:val="both"/>
      </w:pPr>
      <w:r w:rsidRPr="006D72C7">
        <w:t xml:space="preserve">De la “socialización” (estatalización) de las perdidas privadas (bancos y otros especuladores financieros quebrados), pasamos a la “mutualización” de la amortización de la deuda soberana (devenida del rescate) por la vía del “expolio” de los sistemas de pensiones, salud y educación pública. </w:t>
      </w:r>
    </w:p>
    <w:p w:rsidR="00364135" w:rsidRPr="006D72C7" w:rsidRDefault="00364135" w:rsidP="00364135">
      <w:pPr>
        <w:pStyle w:val="NormalWeb"/>
        <w:jc w:val="both"/>
      </w:pPr>
      <w:r w:rsidRPr="006D72C7">
        <w:t xml:space="preserve">A los líderes políticos que “padecemos” podría llamarles inmorales, deshonestos, corruptos, arrogantes, irresponsables, vanidosos, frívolos, sectarios… pero vamos a dejarlo en “imprudentes” (porque son incapaces de intentar -al menos- salvar su propia supervivencia de casta). Están tratando a los ciudadanos como súbditos, y eso es muy grave, y puede tener consecuencias catastróficas imprevisibles (animosidad en aumento, conflictividad social y rebelión cívica). Sin descartar el paso previo (y merecido) de una rebelión fiscal en toda regla, que vaciaría las arcas del estado plutocrático, prebendario y venal. Fin del juego.  </w:t>
      </w:r>
    </w:p>
    <w:p w:rsidR="00364135" w:rsidRPr="006D72C7" w:rsidRDefault="00364135" w:rsidP="00364135">
      <w:pPr>
        <w:pStyle w:val="NormalWeb"/>
        <w:jc w:val="both"/>
      </w:pPr>
      <w:r w:rsidRPr="006D72C7">
        <w:t xml:space="preserve">Por ahora, ya llevan cosechado el fruto más perverso de una democracia: la fractura social. Y me extraña que tenga que ser un “invitado” extranjero (con 25 años de residencia en Europa) quien les deba recordar los peligros de dividir a la sociedad. Se está jugando con la familia, con la seguridad, con el futuro, y eso es peligrosísimo, porque esos sentimientos son muy sensibles al radicalismo. </w:t>
      </w:r>
    </w:p>
    <w:p w:rsidR="00364135" w:rsidRPr="006D72C7" w:rsidRDefault="00364135" w:rsidP="0036413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D72C7">
        <w:rPr>
          <w:rFonts w:ascii="Times New Roman" w:eastAsia="Times New Roman" w:hAnsi="Times New Roman" w:cs="Times New Roman"/>
          <w:sz w:val="24"/>
          <w:szCs w:val="24"/>
          <w:lang w:eastAsia="es-ES"/>
        </w:rPr>
        <w:t xml:space="preserve">No hay otra salida para Europa que volver a establecer un consenso en torno al cumplimiento de los Derechos Humanos contenidos en el Preámbulo y los 30 artículos de la solemne Declaración de 1948 y demás documentos que los desarrollan. Esa opción exige hacer de los planteamientos económicos puros conceptos instrumentales sometidos al desarrollo de la gran opción descrita. </w:t>
      </w:r>
    </w:p>
    <w:p w:rsidR="00364135" w:rsidRPr="006D72C7" w:rsidRDefault="00364135" w:rsidP="0036413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6D72C7">
        <w:rPr>
          <w:rFonts w:ascii="Times New Roman" w:eastAsia="Times New Roman" w:hAnsi="Times New Roman" w:cs="Times New Roman"/>
          <w:sz w:val="24"/>
          <w:szCs w:val="24"/>
          <w:lang w:eastAsia="es-ES"/>
        </w:rPr>
        <w:lastRenderedPageBreak/>
        <w:t xml:space="preserve">Ni que decir tiene que </w:t>
      </w:r>
      <w:r w:rsidRPr="006D72C7">
        <w:rPr>
          <w:rFonts w:ascii="Times New Roman" w:eastAsia="Times New Roman" w:hAnsi="Times New Roman" w:cs="Times New Roman"/>
          <w:bCs/>
          <w:sz w:val="24"/>
          <w:szCs w:val="24"/>
          <w:lang w:eastAsia="es-ES"/>
        </w:rPr>
        <w:t>la lógica de los mercados supuestamente independientes debe dejar paso a la centralidad de la política como impulso</w:t>
      </w:r>
      <w:r w:rsidRPr="006D72C7">
        <w:rPr>
          <w:rFonts w:ascii="Times New Roman" w:eastAsia="Times New Roman" w:hAnsi="Times New Roman" w:cs="Times New Roman"/>
          <w:sz w:val="24"/>
          <w:szCs w:val="24"/>
          <w:lang w:eastAsia="es-ES"/>
        </w:rPr>
        <w:t xml:space="preserve"> y evaluación de los procesos puestos en marcha para el fin acordado. La democracia, entendida como convenio entre seres libres e iguales para seguir conviniendo sobre el estado de su contrato social, exige de por sí el control sobre la macroeconomía dejando en todo caso partes de la microeconomía al juego de la oferta y la demanda. </w:t>
      </w:r>
    </w:p>
    <w:p w:rsidR="00364135" w:rsidRPr="006D72C7" w:rsidRDefault="00364135" w:rsidP="00364135">
      <w:pPr>
        <w:pStyle w:val="NormalWeb"/>
        <w:jc w:val="both"/>
      </w:pPr>
      <w:r w:rsidRPr="006D72C7">
        <w:t>A los que no miran más allá del PIB, el déficit fiscal, la sostenibilidad de la deuda o la competitividad de las empresas, les propongo (humildemente) que sustituyan alguna (o tal vez, todas) de esas grandes magnitudes que son usadas para calibrar la eficacia económica por el Índice de Desarrollo Humano, aunque ello les implique un inmenso dolor y esfuerzo de parto que, sin duda, será mucho menor que el de la agonía del actual sistema que como decía Schumpeter se muere de éxito.</w:t>
      </w:r>
    </w:p>
    <w:p w:rsidR="00364135" w:rsidRPr="006D72C7" w:rsidRDefault="00364135" w:rsidP="00364135">
      <w:pPr>
        <w:pStyle w:val="NormalWeb"/>
        <w:jc w:val="both"/>
      </w:pPr>
      <w:r w:rsidRPr="006D72C7">
        <w:t>Cuando el pragmatismo se convierte en cinismo</w:t>
      </w:r>
    </w:p>
    <w:p w:rsidR="00364135" w:rsidRPr="006D72C7" w:rsidRDefault="00364135" w:rsidP="00364135">
      <w:pPr>
        <w:pStyle w:val="NormalWeb"/>
        <w:jc w:val="both"/>
      </w:pPr>
      <w:r w:rsidRPr="006D72C7">
        <w:t xml:space="preserve">De ser cierta la propuesta de la “sociedad participativa” (a la holandesa), o de la “big society” (al british style), o de la “reinvención del Estado del bienestar” (según el modelo sueco), para “acostumbrar” a la gente a no ver al Estado como una “maquinita de la felicidad”, en un alarde de pragmatismo, tal vez, sería bueno empezar por limitar la “hipocresía” de esas propuestas o similares, dejando de cobrar tan altos impuestos y cargas sociales al contribuyente para financiar unos servicios menguantes y dejar “que cada santo aguante su vela” (empezando por la administración del estado y todos los que “maman” del presupuesto). </w:t>
      </w:r>
    </w:p>
    <w:p w:rsidR="00364135" w:rsidRPr="006D72C7" w:rsidRDefault="00364135" w:rsidP="00364135">
      <w:pPr>
        <w:pStyle w:val="NormalWeb"/>
        <w:jc w:val="both"/>
      </w:pPr>
      <w:r w:rsidRPr="006D72C7">
        <w:t>Fuera máscaras, basta de cinismo, y si vamos a imponer el “darwinismo social”, que sea en toda regla, y se apliquen la misma receta los miembros de la casta política, sus patrocinadores y beneficiarios, dejando de disparar con pólvora del contribuyente. Podrían hacer suyo aquello de “La bien pagá”: na te debo na te pido… Aunque me sospecho que esas “economías”… no llegarán al río.</w:t>
      </w:r>
    </w:p>
    <w:p w:rsidR="00364135" w:rsidRPr="006D72C7" w:rsidRDefault="00364135" w:rsidP="00364135">
      <w:pPr>
        <w:pStyle w:val="NormalWeb"/>
        <w:jc w:val="both"/>
      </w:pPr>
      <w:r w:rsidRPr="006D72C7">
        <w:t>Por si quieren ir “haciendo” cuentas:</w:t>
      </w:r>
    </w:p>
    <w:p w:rsidR="00364135" w:rsidRPr="006D72C7" w:rsidRDefault="00364135" w:rsidP="00364135">
      <w:pPr>
        <w:pStyle w:val="NormalWeb"/>
        <w:jc w:val="both"/>
      </w:pPr>
      <w:r w:rsidRPr="006D72C7">
        <w:rPr>
          <w:noProof/>
          <w:color w:val="0000FF"/>
        </w:rPr>
        <w:drawing>
          <wp:inline distT="0" distB="0" distL="0" distR="0" wp14:anchorId="0DF915D4" wp14:editId="27C72EFF">
            <wp:extent cx="5397500" cy="3003550"/>
            <wp:effectExtent l="0" t="0" r="0" b="6350"/>
            <wp:docPr id="462" name="Imagen 462" descr="http://s.libertaddigital.com/fotos/noticias/futuro_empresas_2.jpg">
              <a:hlinkClick xmlns:a="http://schemas.openxmlformats.org/drawingml/2006/main" r:id="rId1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futuro_empresas_2.jpg">
                      <a:hlinkClick r:id="rId145"/>
                    </pic:cNvPr>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397500" cy="3003550"/>
                    </a:xfrm>
                    <a:prstGeom prst="rect">
                      <a:avLst/>
                    </a:prstGeom>
                    <a:noFill/>
                    <a:ln>
                      <a:noFill/>
                    </a:ln>
                  </pic:spPr>
                </pic:pic>
              </a:graphicData>
            </a:graphic>
          </wp:inline>
        </w:drawing>
      </w:r>
    </w:p>
    <w:p w:rsidR="00364135" w:rsidRPr="006D72C7" w:rsidRDefault="00364135" w:rsidP="00364135">
      <w:pPr>
        <w:pStyle w:val="NormalWeb"/>
        <w:jc w:val="both"/>
      </w:pPr>
      <w:r w:rsidRPr="006D72C7">
        <w:rPr>
          <w:bCs/>
          <w:noProof/>
          <w:color w:val="0000FF"/>
        </w:rPr>
        <w:lastRenderedPageBreak/>
        <w:drawing>
          <wp:inline distT="0" distB="0" distL="0" distR="0" wp14:anchorId="1F62C355" wp14:editId="2AEC4D6D">
            <wp:extent cx="5149850" cy="4057650"/>
            <wp:effectExtent l="0" t="0" r="0" b="0"/>
            <wp:docPr id="460" name="Imagen 460" descr="http://s.libertaddigital.com/fotos/noticias/CONTR01.jpg">
              <a:hlinkClick xmlns:a="http://schemas.openxmlformats.org/drawingml/2006/main" r:id="rId14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fotos/noticias/CONTR01.jpg">
                      <a:hlinkClick r:id="rId147" tgtFrame="&quot;_blank&quot;"/>
                    </pic:cNvPr>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149850" cy="4057650"/>
                    </a:xfrm>
                    <a:prstGeom prst="rect">
                      <a:avLst/>
                    </a:prstGeom>
                    <a:noFill/>
                    <a:ln>
                      <a:noFill/>
                    </a:ln>
                  </pic:spPr>
                </pic:pic>
              </a:graphicData>
            </a:graphic>
          </wp:inline>
        </w:drawing>
      </w:r>
      <w:r w:rsidRPr="006D72C7">
        <w:t xml:space="preserve">  </w:t>
      </w:r>
    </w:p>
    <w:p w:rsidR="00364135" w:rsidRPr="006D72C7" w:rsidRDefault="00364135" w:rsidP="00364135">
      <w:pPr>
        <w:pStyle w:val="NormalWeb"/>
        <w:jc w:val="both"/>
      </w:pPr>
      <w:r w:rsidRPr="006D72C7">
        <w:rPr>
          <w:noProof/>
          <w:color w:val="0000FF"/>
        </w:rPr>
        <w:drawing>
          <wp:inline distT="0" distB="0" distL="0" distR="0" wp14:anchorId="7F48DE4A" wp14:editId="2984B7B1">
            <wp:extent cx="5397500" cy="4368800"/>
            <wp:effectExtent l="0" t="0" r="0" b="0"/>
            <wp:docPr id="461" name="Imagen 461" descr="http://s.libertaddigital.com/fotos/noticias/CONTR03.jpg">
              <a:hlinkClick xmlns:a="http://schemas.openxmlformats.org/drawingml/2006/main" r:id="rId14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CONTR03.jpg">
                      <a:hlinkClick r:id="rId149" tgtFrame="&quot;_blank&quot;"/>
                    </pic:cNvPr>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400040" cy="4370856"/>
                    </a:xfrm>
                    <a:prstGeom prst="rect">
                      <a:avLst/>
                    </a:prstGeom>
                    <a:noFill/>
                    <a:ln>
                      <a:noFill/>
                    </a:ln>
                  </pic:spPr>
                </pic:pic>
              </a:graphicData>
            </a:graphic>
          </wp:inline>
        </w:drawing>
      </w:r>
    </w:p>
    <w:p w:rsidR="00364135" w:rsidRPr="006D72C7" w:rsidRDefault="00364135" w:rsidP="00364135">
      <w:pPr>
        <w:pStyle w:val="NormalWeb"/>
        <w:jc w:val="both"/>
      </w:pPr>
      <w:r w:rsidRPr="006D72C7">
        <w:lastRenderedPageBreak/>
        <w:t>Mientras “la gente quiere cuidar por sí misma, organizar su vida y cuidar unos de otros” (sic - Koning Willem Alexander), el Fondo Monetario Internacional “cuida de los acreedores, y organiza el pago de la deuda” (un regreso a la Edad Media).</w:t>
      </w:r>
    </w:p>
    <w:p w:rsidR="00364135" w:rsidRPr="006D72C7" w:rsidRDefault="00364135" w:rsidP="00364135">
      <w:pPr>
        <w:pStyle w:val="NormalWeb"/>
        <w:jc w:val="both"/>
      </w:pPr>
      <w:r w:rsidRPr="006D72C7">
        <w:t xml:space="preserve">El contribuyente europeo (cautivo y desvalido) trabaja más de la mitad del año para mantener el “leviatán gubernamental”, recibiendo poco o nada a cambio. Los políticos han duplicado el déficit público (en muchos casos)  y aumentado la deuda pública en un 50% (en muchos casos), en los últimos dos o tres años (hipotecando a varias generaciones) para rescatar a los bancos quebrados, y no conformes con incrementar la presión fiscal hasta límites insoportables, disminuyen la prestación de los servicios públicos y sociales hasta niveles tercermundistas. No satisfechos con tamaño expolio fiscal e incumplimiento del contrato social, ahora viene el FMI y “propone” una exacción adicional del 10% del patrimonio de los agotados impositores. Lo dicho, un regreso a la Edad Media, en toda regla. </w:t>
      </w:r>
    </w:p>
    <w:p w:rsidR="004638C2" w:rsidRDefault="00364135" w:rsidP="00364135">
      <w:pPr>
        <w:pStyle w:val="NormalWeb"/>
        <w:jc w:val="both"/>
      </w:pPr>
      <w:r w:rsidRPr="006D72C7">
        <w:t>¿Un juicio exagerado?</w:t>
      </w:r>
      <w:r w:rsidR="009811C4">
        <w:t xml:space="preserve">... </w:t>
      </w:r>
    </w:p>
    <w:p w:rsidR="00D8502F" w:rsidRDefault="009811C4" w:rsidP="00364135">
      <w:pPr>
        <w:pStyle w:val="NormalWeb"/>
        <w:jc w:val="both"/>
      </w:pPr>
      <w:r>
        <w:t>(Hasta aquí, mis “memorias del pasado”).</w:t>
      </w:r>
    </w:p>
    <w:p w:rsidR="00364135" w:rsidRPr="000D465B" w:rsidRDefault="009811C4" w:rsidP="00364135">
      <w:pPr>
        <w:pStyle w:val="NormalWeb"/>
        <w:jc w:val="both"/>
      </w:pPr>
      <w:r w:rsidRPr="000D465B">
        <w:t>(</w:t>
      </w:r>
      <w:r w:rsidRPr="00096C25">
        <w:rPr>
          <w:b/>
        </w:rPr>
        <w:t>Junio 2014</w:t>
      </w:r>
      <w:r w:rsidRPr="000D465B">
        <w:t xml:space="preserve">) </w:t>
      </w:r>
      <w:r w:rsidR="00F91DE6" w:rsidRPr="00096C25">
        <w:rPr>
          <w:u w:val="single"/>
        </w:rPr>
        <w:t xml:space="preserve">El porqué </w:t>
      </w:r>
      <w:r w:rsidR="00096C25" w:rsidRPr="00096C25">
        <w:rPr>
          <w:u w:val="single"/>
        </w:rPr>
        <w:t>de la ‘eurofobia’</w:t>
      </w:r>
      <w:r w:rsidR="00F91DE6" w:rsidRPr="00096C25">
        <w:rPr>
          <w:u w:val="single"/>
        </w:rPr>
        <w:t>:</w:t>
      </w:r>
      <w:r w:rsidR="007F44A7" w:rsidRPr="00096C25">
        <w:rPr>
          <w:u w:val="single"/>
        </w:rPr>
        <w:t xml:space="preserve"> </w:t>
      </w:r>
      <w:r w:rsidR="00F91DE6" w:rsidRPr="00096C25">
        <w:rPr>
          <w:u w:val="single"/>
        </w:rPr>
        <w:t>b</w:t>
      </w:r>
      <w:r w:rsidR="000D465B" w:rsidRPr="00096C25">
        <w:rPr>
          <w:u w:val="single"/>
        </w:rPr>
        <w:t xml:space="preserve">uscando algunas </w:t>
      </w:r>
      <w:r w:rsidRPr="00096C25">
        <w:rPr>
          <w:u w:val="single"/>
        </w:rPr>
        <w:t>respuestas (al hilo del vivir)</w:t>
      </w:r>
      <w:r w:rsidRPr="000D465B">
        <w:t xml:space="preserve"> </w:t>
      </w:r>
      <w:r w:rsidR="00F91DE6" w:rsidRPr="000D465B">
        <w:t xml:space="preserve"> </w:t>
      </w:r>
    </w:p>
    <w:p w:rsidR="00D8502F" w:rsidRPr="000D465B" w:rsidRDefault="009811C4" w:rsidP="00364135">
      <w:pPr>
        <w:pStyle w:val="NormalWeb"/>
        <w:jc w:val="both"/>
        <w:rPr>
          <w:b/>
        </w:rPr>
      </w:pPr>
      <w:r>
        <w:t xml:space="preserve"> </w:t>
      </w:r>
      <w:r w:rsidR="00D8502F" w:rsidRPr="000D465B">
        <w:rPr>
          <w:b/>
        </w:rPr>
        <w:t>La paradoja del desarrollo económico (sobrevolando la hemeroteca recien</w:t>
      </w:r>
      <w:r w:rsidR="000D465B">
        <w:rPr>
          <w:b/>
        </w:rPr>
        <w:t>te)</w:t>
      </w:r>
    </w:p>
    <w:p w:rsidR="00F91DE6" w:rsidRPr="00F91DE6" w:rsidRDefault="009811C4" w:rsidP="00F91DE6">
      <w:pPr>
        <w:pStyle w:val="NormalWeb"/>
        <w:jc w:val="both"/>
        <w:rPr>
          <w:i/>
        </w:rPr>
      </w:pPr>
      <w:r w:rsidRPr="009811C4">
        <w:rPr>
          <w:i/>
        </w:rPr>
        <w:t>“</w:t>
      </w:r>
      <w:r w:rsidR="00323FAC" w:rsidRPr="009811C4">
        <w:rPr>
          <w:i/>
        </w:rPr>
        <w:t xml:space="preserve">Las clases medias se desvanecen, no sólo en España, sino en países como EEUU o Alemania donde el crecimiento económico sigue siendo positivo. La </w:t>
      </w:r>
      <w:r w:rsidR="00323FAC" w:rsidRPr="009811C4">
        <w:rPr>
          <w:rStyle w:val="Textoennegrita"/>
          <w:b w:val="0"/>
          <w:i/>
        </w:rPr>
        <w:t>pérdida en el poder adquisitivo</w:t>
      </w:r>
      <w:r w:rsidR="00323FAC" w:rsidRPr="009811C4">
        <w:rPr>
          <w:i/>
        </w:rPr>
        <w:t xml:space="preserve"> de las clases trabajadoras, así como de los pensionistas, se refleja en un crecimiento de los ingresos menor que el de los precios de consumo. Por el contrario, los ingresos entre las clases adineradas siguen repuntando, reflejando unas </w:t>
      </w:r>
      <w:hyperlink r:id="rId151" w:tgtFrame="_blank" w:history="1">
        <w:r w:rsidR="00323FAC" w:rsidRPr="009811C4">
          <w:rPr>
            <w:rStyle w:val="Hipervnculo"/>
            <w:i/>
            <w:color w:val="auto"/>
            <w:u w:val="none"/>
          </w:rPr>
          <w:t>mayores desigualdades</w:t>
        </w:r>
      </w:hyperlink>
      <w:r w:rsidR="00323FAC" w:rsidRPr="009811C4">
        <w:rPr>
          <w:i/>
        </w:rPr>
        <w:t xml:space="preserve"> en la distribución de la riqueza</w:t>
      </w:r>
      <w:r w:rsidRPr="009811C4">
        <w:rPr>
          <w:i/>
        </w:rPr>
        <w:t>”..</w:t>
      </w:r>
      <w:r w:rsidR="00323FAC" w:rsidRPr="009811C4">
        <w:rPr>
          <w:i/>
        </w:rPr>
        <w:t>.</w:t>
      </w:r>
      <w:r w:rsidRPr="009811C4">
        <w:rPr>
          <w:i/>
        </w:rPr>
        <w:t xml:space="preserve"> </w:t>
      </w:r>
      <w:r w:rsidR="00F91DE6" w:rsidRPr="00EE64D5">
        <w:rPr>
          <w:color w:val="000000"/>
          <w:u w:val="single"/>
        </w:rPr>
        <w:t>¿País rico y con mano de obra formada? Sus clases medias son las que peor lo pasarán</w:t>
      </w:r>
      <w:r w:rsidR="00F91DE6">
        <w:rPr>
          <w:color w:val="000000"/>
        </w:rPr>
        <w:t xml:space="preserve"> (El Confidencial - </w:t>
      </w:r>
      <w:r w:rsidR="00F91DE6" w:rsidRPr="00EE64D5">
        <w:rPr>
          <w:b/>
          <w:color w:val="000000"/>
        </w:rPr>
        <w:t>2/5/14</w:t>
      </w:r>
      <w:r w:rsidR="00F91DE6">
        <w:rPr>
          <w:color w:val="000000"/>
        </w:rPr>
        <w:t>)</w:t>
      </w:r>
    </w:p>
    <w:p w:rsidR="00323FAC" w:rsidRPr="00F91DE6" w:rsidRDefault="00323FAC" w:rsidP="00323FAC">
      <w:pPr>
        <w:pStyle w:val="NormalWeb"/>
        <w:jc w:val="both"/>
      </w:pPr>
      <w:r w:rsidRPr="00F91DE6">
        <w:t xml:space="preserve">El tamaño y poder adquisitivo de las clases medias siempre fue una de las grandes fortalezas de los países ricos. Sin embargo, el PIB de una nación ya no es un indicativo para asegurar el mantenimiento de los altos niveles de vida de las masas. Por ejemplo, en EEUU, los ingresos de las clases medias desde el año 2000 hasta la actualidad sólo aumentaron un 0,3%, muy por detrás del 19,7% que experimentaron británicos y canadienses, del 16,2% de los irlandeses o del 13,9% de los holandeses, según los datos comparativos del </w:t>
      </w:r>
      <w:hyperlink r:id="rId152" w:tgtFrame="_blank" w:history="1">
        <w:r w:rsidRPr="00F91DE6">
          <w:rPr>
            <w:rStyle w:val="Hipervnculo"/>
            <w:color w:val="auto"/>
            <w:u w:val="none"/>
          </w:rPr>
          <w:t>LIS Cross-National Data Center</w:t>
        </w:r>
      </w:hyperlink>
      <w:r w:rsidRPr="00F91DE6">
        <w:t xml:space="preserve">. Si desde mediados del siglo pasado, </w:t>
      </w:r>
      <w:r w:rsidRPr="00F91DE6">
        <w:rPr>
          <w:rStyle w:val="Textoennegrita"/>
          <w:b w:val="0"/>
        </w:rPr>
        <w:t>las clases medias norteamericanas eran las más abultadas y ricas del planeta</w:t>
      </w:r>
      <w:r w:rsidRPr="00F91DE6">
        <w:t>, hoy en día ya no es así.</w:t>
      </w:r>
    </w:p>
    <w:p w:rsidR="00323FAC" w:rsidRPr="00F91DE6" w:rsidRDefault="00323FAC" w:rsidP="00323FAC">
      <w:pPr>
        <w:pStyle w:val="NormalWeb"/>
        <w:jc w:val="both"/>
      </w:pPr>
      <w:r w:rsidRPr="00F91DE6">
        <w:t xml:space="preserve">“La idea de que las clases medias norteamericanas tienen unos ingresos superiores a las de las clases homólogas de otros países ricos no es cierta, pudo serlo hasta finales del siglo pasado, pero ya no”, ha asegurado en repetidas ocasiones el economista de Harvard </w:t>
      </w:r>
      <w:r w:rsidRPr="00F91DE6">
        <w:rPr>
          <w:rStyle w:val="Textoennegrita"/>
          <w:b w:val="0"/>
        </w:rPr>
        <w:t>Lawrence Katz</w:t>
      </w:r>
      <w:r w:rsidRPr="00F91DE6">
        <w:t xml:space="preserve">. Según el mismo informe, los economistas alemanes podrían suscribir estas mismas palabras adaptándolas a su contexto nacional, y es que desde el año 2000 los ingresos de las clases medias teutonas crecieron un 1,4%. En España se situó en el 4,1%. Paradójicamente, </w:t>
      </w:r>
      <w:r w:rsidRPr="00F91DE6">
        <w:rPr>
          <w:rStyle w:val="Textoennegrita"/>
          <w:b w:val="0"/>
        </w:rPr>
        <w:t>los países en los que más crece el PIB son los mismos en los que más se retraen las clases medias</w:t>
      </w:r>
      <w:r w:rsidRPr="00F91DE6">
        <w:t>, hasta el punto de sentirse amenazadas por su posible desaparición tal y como las conocíamos.</w:t>
      </w:r>
    </w:p>
    <w:p w:rsidR="00323FAC" w:rsidRDefault="00323FAC" w:rsidP="00323FAC">
      <w:pPr>
        <w:pStyle w:val="NormalWeb"/>
        <w:jc w:val="both"/>
      </w:pPr>
      <w:r>
        <w:rPr>
          <w:noProof/>
        </w:rPr>
        <w:lastRenderedPageBreak/>
        <w:drawing>
          <wp:inline distT="0" distB="0" distL="0" distR="0" wp14:anchorId="28A672F9" wp14:editId="149591D4">
            <wp:extent cx="5391150" cy="23685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391150" cy="2368550"/>
                    </a:xfrm>
                    <a:prstGeom prst="rect">
                      <a:avLst/>
                    </a:prstGeom>
                    <a:noFill/>
                    <a:ln>
                      <a:noFill/>
                    </a:ln>
                  </pic:spPr>
                </pic:pic>
              </a:graphicData>
            </a:graphic>
          </wp:inline>
        </w:drawing>
      </w:r>
    </w:p>
    <w:p w:rsidR="00323FAC" w:rsidRPr="00D2214B" w:rsidRDefault="00323FAC" w:rsidP="00323FAC">
      <w:pPr>
        <w:spacing w:after="0"/>
        <w:jc w:val="both"/>
        <w:rPr>
          <w:rFonts w:ascii="Arial" w:hAnsi="Arial" w:cs="Arial"/>
          <w:sz w:val="17"/>
          <w:szCs w:val="17"/>
          <w:lang w:val="en-US"/>
        </w:rPr>
      </w:pPr>
      <w:r w:rsidRPr="00EE64D5">
        <w:rPr>
          <w:rFonts w:ascii="Arial" w:hAnsi="Arial" w:cs="Arial"/>
          <w:color w:val="888888"/>
          <w:sz w:val="17"/>
          <w:szCs w:val="17"/>
          <w:lang w:val="en-US"/>
        </w:rPr>
        <w:t xml:space="preserve">Created with </w:t>
      </w:r>
      <w:hyperlink r:id="rId154" w:tgtFrame="_blank" w:history="1">
        <w:r w:rsidRPr="00D2214B">
          <w:rPr>
            <w:rStyle w:val="Hipervnculo"/>
            <w:rFonts w:ascii="Arial" w:hAnsi="Arial" w:cs="Arial"/>
            <w:color w:val="auto"/>
            <w:sz w:val="17"/>
            <w:szCs w:val="17"/>
            <w:u w:val="none"/>
            <w:lang w:val="en-US"/>
          </w:rPr>
          <w:t>Datawrapper</w:t>
        </w:r>
      </w:hyperlink>
      <w:r w:rsidRPr="00D2214B">
        <w:rPr>
          <w:rFonts w:ascii="Arial" w:hAnsi="Arial" w:cs="Arial"/>
          <w:sz w:val="17"/>
          <w:szCs w:val="17"/>
          <w:lang w:val="en-US"/>
        </w:rPr>
        <w:t xml:space="preserve">    </w:t>
      </w:r>
      <w:r w:rsidRPr="00D2214B">
        <w:rPr>
          <w:rFonts w:ascii="Arial" w:hAnsi="Arial" w:cs="Arial"/>
          <w:color w:val="888888"/>
          <w:sz w:val="17"/>
          <w:szCs w:val="17"/>
          <w:lang w:val="en-US"/>
        </w:rPr>
        <w:t xml:space="preserve">      </w:t>
      </w:r>
      <w:r>
        <w:rPr>
          <w:rFonts w:ascii="Arial" w:hAnsi="Arial" w:cs="Arial"/>
          <w:color w:val="888888"/>
          <w:sz w:val="17"/>
          <w:szCs w:val="17"/>
          <w:lang w:val="en-US"/>
        </w:rPr>
        <w:t xml:space="preserve">                                         </w:t>
      </w:r>
      <w:r w:rsidRPr="00EE64D5">
        <w:rPr>
          <w:rStyle w:val="source-block"/>
          <w:rFonts w:ascii="Arial" w:hAnsi="Arial" w:cs="Arial"/>
          <w:color w:val="888888"/>
          <w:sz w:val="17"/>
          <w:szCs w:val="17"/>
          <w:lang w:val="en-US"/>
        </w:rPr>
        <w:t>Source</w:t>
      </w:r>
      <w:r w:rsidRPr="00D2214B">
        <w:rPr>
          <w:rStyle w:val="source-block"/>
          <w:rFonts w:ascii="Arial" w:hAnsi="Arial" w:cs="Arial"/>
          <w:sz w:val="17"/>
          <w:szCs w:val="17"/>
          <w:lang w:val="en-US"/>
        </w:rPr>
        <w:t xml:space="preserve">: </w:t>
      </w:r>
      <w:hyperlink r:id="rId155" w:tgtFrame="_blank" w:history="1">
        <w:r w:rsidRPr="00D2214B">
          <w:rPr>
            <w:rStyle w:val="Hipervnculo"/>
            <w:rFonts w:ascii="Arial" w:hAnsi="Arial" w:cs="Arial"/>
            <w:color w:val="auto"/>
            <w:sz w:val="17"/>
            <w:szCs w:val="17"/>
            <w:u w:val="none"/>
            <w:lang w:val="en-US"/>
          </w:rPr>
          <w:t>LIS Cross-National Data Center</w:t>
        </w:r>
      </w:hyperlink>
      <w:r w:rsidRPr="00D2214B">
        <w:rPr>
          <w:rFonts w:ascii="Arial" w:hAnsi="Arial" w:cs="Arial"/>
          <w:sz w:val="17"/>
          <w:szCs w:val="17"/>
          <w:lang w:val="en-US"/>
        </w:rPr>
        <w:t xml:space="preserve"> </w:t>
      </w:r>
      <w:hyperlink r:id="rId156" w:history="1">
        <w:r w:rsidRPr="00D2214B">
          <w:rPr>
            <w:rStyle w:val="Hipervnculo"/>
            <w:rFonts w:ascii="Arial" w:hAnsi="Arial" w:cs="Arial"/>
            <w:color w:val="auto"/>
            <w:sz w:val="17"/>
            <w:szCs w:val="17"/>
            <w:u w:val="none"/>
            <w:lang w:val="en-US"/>
          </w:rPr>
          <w:t>Get the data</w:t>
        </w:r>
      </w:hyperlink>
      <w:r w:rsidRPr="00D2214B">
        <w:rPr>
          <w:rFonts w:ascii="Arial" w:hAnsi="Arial" w:cs="Arial"/>
          <w:sz w:val="17"/>
          <w:szCs w:val="17"/>
          <w:lang w:val="en-US"/>
        </w:rPr>
        <w:t xml:space="preserve"> </w:t>
      </w:r>
    </w:p>
    <w:p w:rsidR="00323FAC" w:rsidRPr="00F91DE6" w:rsidRDefault="00323FAC" w:rsidP="00323FAC">
      <w:pPr>
        <w:pStyle w:val="NormalWeb"/>
        <w:jc w:val="both"/>
      </w:pPr>
      <w:r w:rsidRPr="00F91DE6">
        <w:t xml:space="preserve">En este contexto, no sólo se encuentran en situación de riesgo la franja de población que ya era vulnerable antes de la crisis, sino el grueso de la población trabajadora, independientemente de las perspectivas de crecimiento de los países. Así, entre 2010 y 2013 </w:t>
      </w:r>
      <w:r w:rsidRPr="00F91DE6">
        <w:rPr>
          <w:rStyle w:val="Textoennegrita"/>
          <w:b w:val="0"/>
        </w:rPr>
        <w:t>los costes laborales en España se redujeron en un 5%</w:t>
      </w:r>
      <w:r w:rsidRPr="00F91DE6">
        <w:rPr>
          <w:b/>
        </w:rPr>
        <w:t>,</w:t>
      </w:r>
      <w:r w:rsidRPr="00F91DE6">
        <w:t xml:space="preserve"> si bien es cierto que la variación de los salarios entre el 10% de los trabajadores con menores ingresos fue la más acusada, con un descenso del 17%, según un informe de Fedea. En 2013, la retribución de los cargos intermedios se vio disminuida en un 3,2%, según un informe de la escuela de negocios EADA.</w:t>
      </w:r>
    </w:p>
    <w:p w:rsidR="00323FAC" w:rsidRPr="00F91DE6" w:rsidRDefault="00323FAC" w:rsidP="00323FAC">
      <w:pPr>
        <w:pStyle w:val="NormalWeb"/>
        <w:jc w:val="both"/>
        <w:rPr>
          <w:b/>
        </w:rPr>
      </w:pPr>
      <w:r w:rsidRPr="00F91DE6">
        <w:rPr>
          <w:rStyle w:val="Textoennegrita"/>
          <w:b w:val="0"/>
        </w:rPr>
        <w:t>Cuánta más riqueza más desigualdad</w:t>
      </w:r>
    </w:p>
    <w:p w:rsidR="00323FAC" w:rsidRPr="00F91DE6" w:rsidRDefault="00323FAC" w:rsidP="00323FAC">
      <w:pPr>
        <w:pStyle w:val="NormalWeb"/>
        <w:jc w:val="both"/>
      </w:pPr>
      <w:r w:rsidRPr="00F91DE6">
        <w:t xml:space="preserve">Desde el inicio de la crisis, las familias españolas no han parado de perder poder adquisitivo, como </w:t>
      </w:r>
      <w:hyperlink r:id="rId157" w:tgtFrame="_blank" w:history="1">
        <w:r w:rsidRPr="00F91DE6">
          <w:rPr>
            <w:rStyle w:val="Hipervnculo"/>
            <w:color w:val="auto"/>
            <w:u w:val="none"/>
          </w:rPr>
          <w:t>señala el INE</w:t>
        </w:r>
      </w:hyperlink>
      <w:r w:rsidRPr="00F91DE6">
        <w:t xml:space="preserve">. A pesar de la que la sombra de la inflación comienza a asomar en España, dañando la competitividad pero </w:t>
      </w:r>
      <w:r w:rsidRPr="00F91DE6">
        <w:rPr>
          <w:rStyle w:val="Textoennegrita"/>
          <w:b w:val="0"/>
        </w:rPr>
        <w:t>oxigenando el ahorro doméstico</w:t>
      </w:r>
      <w:r w:rsidRPr="00F91DE6">
        <w:t xml:space="preserve">, los salarios crecen por debajo de los precios. Los servicios básicos han disparado sus costes mes a mes, mientras que la subida de impuestos </w:t>
      </w:r>
      <w:hyperlink r:id="rId158" w:tgtFrame="_blank" w:history="1">
        <w:r w:rsidRPr="00F91DE6">
          <w:rPr>
            <w:rStyle w:val="Hipervnculo"/>
            <w:color w:val="auto"/>
            <w:u w:val="none"/>
          </w:rPr>
          <w:t>ahoga a las clases medias</w:t>
        </w:r>
      </w:hyperlink>
      <w:r w:rsidRPr="00F91DE6">
        <w:t>.</w:t>
      </w:r>
    </w:p>
    <w:p w:rsidR="00323FAC" w:rsidRPr="00F91DE6" w:rsidRDefault="00323FAC" w:rsidP="00323FAC">
      <w:pPr>
        <w:pStyle w:val="NormalWeb"/>
        <w:jc w:val="both"/>
      </w:pPr>
      <w:r w:rsidRPr="00F91DE6">
        <w:t xml:space="preserve">Las perspectivas de recuperación no son nada halagüeñas, ni en los países más azotados por la crisis, como España, Grecia o Portugal, ni en los que mejor la han capeado, como EEUU o Alemania. Nos encontramos ante </w:t>
      </w:r>
      <w:hyperlink r:id="rId159" w:tgtFrame="_blank" w:history="1">
        <w:r w:rsidRPr="00F91DE6">
          <w:rPr>
            <w:rStyle w:val="Hipervnculo"/>
            <w:color w:val="auto"/>
            <w:u w:val="none"/>
          </w:rPr>
          <w:t>la primera generación de clase media que vivirá mucho peor que sus padres</w:t>
        </w:r>
      </w:hyperlink>
      <w:r w:rsidRPr="00F91DE6">
        <w:t>.</w:t>
      </w:r>
    </w:p>
    <w:p w:rsidR="00323FAC" w:rsidRPr="00F91DE6" w:rsidRDefault="00323FAC" w:rsidP="00323FAC">
      <w:pPr>
        <w:pStyle w:val="NormalWeb"/>
        <w:jc w:val="both"/>
      </w:pPr>
      <w:r w:rsidRPr="00F91DE6">
        <w:t xml:space="preserve">La crisis no es la causa principal del aumento de las desigualdades o, al menos, no la única, pues el golpe a las clases medias es incluso mayor en los países menos afectados por ella. Sin embargo, esta realidad no quita que haya sido la justificación para imponer una </w:t>
      </w:r>
      <w:r w:rsidRPr="00F91DE6">
        <w:rPr>
          <w:rStyle w:val="Textoennegrita"/>
          <w:b w:val="0"/>
        </w:rPr>
        <w:t>devaluación salarial y trabas a la negociación colectiva</w:t>
      </w:r>
      <w:r w:rsidRPr="00F91DE6">
        <w:t xml:space="preserve"> mediante las sucesivas reformas laborales. Un panorama que, a la larga, cierra las puertas a una posible mejora de las condiciones de vida.</w:t>
      </w:r>
    </w:p>
    <w:p w:rsidR="00323FAC" w:rsidRPr="00F91DE6" w:rsidRDefault="00323FAC" w:rsidP="00323FAC">
      <w:pPr>
        <w:pStyle w:val="NormalWeb"/>
        <w:jc w:val="both"/>
        <w:rPr>
          <w:b/>
        </w:rPr>
      </w:pPr>
      <w:r w:rsidRPr="00F91DE6">
        <w:rPr>
          <w:rStyle w:val="Textoennegrita"/>
          <w:b w:val="0"/>
        </w:rPr>
        <w:t>Las causas que apuntan hacia una desaparición de las clases medias</w:t>
      </w:r>
    </w:p>
    <w:p w:rsidR="00323FAC" w:rsidRPr="00F91DE6" w:rsidRDefault="00323FAC" w:rsidP="00323FAC">
      <w:pPr>
        <w:pStyle w:val="NormalWeb"/>
        <w:jc w:val="both"/>
      </w:pPr>
      <w:r w:rsidRPr="00F91DE6">
        <w:t xml:space="preserve">El futuro de las clases medias es más bien incierto, mientras que el desempleo, la congelación del salario mínimo o el aumento de los impuestos sigue su curso. Mientras tanto, los estudios económicos señalan otra de las principales paradojas de esta realidad: </w:t>
      </w:r>
      <w:r w:rsidRPr="00F91DE6">
        <w:lastRenderedPageBreak/>
        <w:t xml:space="preserve">los sueldos de los ejecutivos norteamericanos han aumentado más que los de sus pares europeos, mientras que los </w:t>
      </w:r>
      <w:r w:rsidRPr="00F91DE6">
        <w:rPr>
          <w:rStyle w:val="Textoennegrita"/>
          <w:b w:val="0"/>
        </w:rPr>
        <w:t>ingresos de las clases bajas de los países de la UE son comparativamente más altos</w:t>
      </w:r>
      <w:r w:rsidRPr="00F91DE6">
        <w:t xml:space="preserve"> a los de los estadounidenses. La polarización entre ricos y pobres es cada vez mayor.</w:t>
      </w:r>
    </w:p>
    <w:p w:rsidR="00323FAC" w:rsidRPr="00F91DE6" w:rsidRDefault="00323FAC" w:rsidP="00323FAC">
      <w:pPr>
        <w:pStyle w:val="NormalWeb"/>
        <w:jc w:val="both"/>
      </w:pPr>
      <w:r w:rsidRPr="00F91DE6">
        <w:t xml:space="preserve">Según los datos compilados por el LIS, sólo un porcentaje reducido de los hogares se benefician del crecimiento económico de sus países. Para la inmensa mayoría, los efectos son incluso negativos, sobre todo si se toma como referencia el caso de EEUU. En este país, las </w:t>
      </w:r>
      <w:r w:rsidRPr="00F91DE6">
        <w:rPr>
          <w:rStyle w:val="Textoennegrita"/>
          <w:b w:val="0"/>
        </w:rPr>
        <w:t>clases medias ya ganan menos</w:t>
      </w:r>
      <w:r w:rsidRPr="00F91DE6">
        <w:t xml:space="preserve">, por ejemplo, que las de Canadá, Suecia, Noruega, Holanda o Finlandia. Justo lo contrario de lo que sucedía hace 20, 30 o 40 años. A pesar de ello, el país norteamericano sigue siendo el </w:t>
      </w:r>
      <w:hyperlink r:id="rId160" w:tgtFrame="_blank" w:history="1">
        <w:r w:rsidRPr="00F91DE6">
          <w:rPr>
            <w:rStyle w:val="Hipervnculo"/>
            <w:color w:val="auto"/>
            <w:u w:val="none"/>
          </w:rPr>
          <w:t>líder en PIB per cápita</w:t>
        </w:r>
      </w:hyperlink>
      <w:r w:rsidRPr="00F91DE6">
        <w:t>.</w:t>
      </w:r>
    </w:p>
    <w:p w:rsidR="00323FAC" w:rsidRPr="00F91DE6" w:rsidRDefault="00323FAC" w:rsidP="00323FAC">
      <w:pPr>
        <w:pStyle w:val="NormalWeb"/>
        <w:jc w:val="both"/>
      </w:pPr>
      <w:r w:rsidRPr="00F91DE6">
        <w:t xml:space="preserve">Entre los factores que señalan que </w:t>
      </w:r>
      <w:r w:rsidRPr="00F91DE6">
        <w:rPr>
          <w:rStyle w:val="Textoennegrita"/>
          <w:b w:val="0"/>
        </w:rPr>
        <w:t>esta situación se volverá endémica</w:t>
      </w:r>
      <w:r w:rsidRPr="00F91DE6">
        <w:t xml:space="preserve"> se encuentra la formación. Si las generaciones más mayores, con edades entre los 55 y 65 años, tienen unas mayores competencias y una mejor cualificación laboral con respecto a las generaciones de otros países desarrollados, no es así entre las generaciones más jóvenes, según señalaba un </w:t>
      </w:r>
      <w:hyperlink r:id="rId161" w:tgtFrame="_blank" w:history="1">
        <w:r w:rsidRPr="00F91DE6">
          <w:rPr>
            <w:rStyle w:val="Hipervnculo"/>
            <w:color w:val="auto"/>
            <w:u w:val="none"/>
          </w:rPr>
          <w:t>reciente estudio</w:t>
        </w:r>
      </w:hyperlink>
      <w:r w:rsidRPr="00F91DE6">
        <w:t> de la Organización para la Cooperación y el Desarrollo Económico (OCDE).</w:t>
      </w:r>
    </w:p>
    <w:p w:rsidR="00323FAC" w:rsidRPr="00F91DE6" w:rsidRDefault="00323FAC" w:rsidP="00323FAC">
      <w:pPr>
        <w:pStyle w:val="NormalWeb"/>
        <w:jc w:val="both"/>
      </w:pPr>
      <w:r w:rsidRPr="00F91DE6">
        <w:t xml:space="preserve">Aquellos de entre 16 y 24 años se sitúan en la parte inferior de la clasificación de los países ricos, muy por detrás de sus homólogos de Canadá, Australia, Japón o los países escandinavos y casi </w:t>
      </w:r>
      <w:r w:rsidRPr="00F91DE6">
        <w:rPr>
          <w:rStyle w:val="Textoennegrita"/>
          <w:b w:val="0"/>
        </w:rPr>
        <w:t>a la misma altura de los jóvenes italianos y españoles</w:t>
      </w:r>
      <w:r w:rsidRPr="00F91DE6">
        <w:rPr>
          <w:rStyle w:val="Textoennegrita"/>
        </w:rPr>
        <w:t xml:space="preserve">. </w:t>
      </w:r>
      <w:r w:rsidRPr="00F91DE6">
        <w:t xml:space="preserve">Los padres cada vez tienen más dificultades para pagar las matrículas universitarias de sus hijos, </w:t>
      </w:r>
      <w:hyperlink r:id="rId162" w:tgtFrame="_blank" w:history="1">
        <w:r w:rsidRPr="00F91DE6">
          <w:rPr>
            <w:rStyle w:val="Hipervnculo"/>
            <w:color w:val="auto"/>
            <w:u w:val="none"/>
          </w:rPr>
          <w:t>una problemática de la que tampoco se libra España</w:t>
        </w:r>
      </w:hyperlink>
      <w:r w:rsidRPr="00F91DE6">
        <w:t>.</w:t>
      </w:r>
    </w:p>
    <w:p w:rsidR="00F91DE6" w:rsidRDefault="00323FAC" w:rsidP="00F91DE6">
      <w:pPr>
        <w:pStyle w:val="NormalWeb"/>
        <w:jc w:val="both"/>
      </w:pPr>
      <w:r w:rsidRPr="00F91DE6">
        <w:t xml:space="preserve">El segundo factor que señala una involución de las clases medias tiene que ver con el aumento de las brechas salariales, la cada vez más escasa </w:t>
      </w:r>
      <w:r w:rsidRPr="00F91DE6">
        <w:rPr>
          <w:rStyle w:val="Textoennegrita"/>
          <w:b w:val="0"/>
        </w:rPr>
        <w:t>distribución de la riqueza</w:t>
      </w:r>
      <w:r w:rsidRPr="00F91DE6">
        <w:t>, la congelación de los salarios mínimos y la debilidad de los sindicatos para plantear negociones colectivas. Las clases medias apuntan seriamente hacia su desaparición.</w:t>
      </w:r>
    </w:p>
    <w:p w:rsidR="00323FAC" w:rsidRPr="00F91DE6" w:rsidRDefault="00F91DE6" w:rsidP="00F91DE6">
      <w:pPr>
        <w:pStyle w:val="NormalWeb"/>
        <w:jc w:val="both"/>
        <w:rPr>
          <w:i/>
        </w:rPr>
      </w:pPr>
      <w:r>
        <w:rPr>
          <w:i/>
        </w:rPr>
        <w:t>“</w:t>
      </w:r>
      <w:r w:rsidRPr="00F91DE6">
        <w:rPr>
          <w:i/>
        </w:rPr>
        <w:t>La última tendencia en el campo de las fusiones y adquisiciones globales es comprar una empresa extranjera y trasladar su sede central a Irlanda. De esta forma, docenas de multinacionales pagan menos impuestos</w:t>
      </w:r>
      <w:r>
        <w:rPr>
          <w:i/>
        </w:rPr>
        <w:t>”..</w:t>
      </w:r>
      <w:r w:rsidRPr="00F91DE6">
        <w:rPr>
          <w:i/>
        </w:rPr>
        <w:t>.</w:t>
      </w:r>
      <w:r>
        <w:rPr>
          <w:i/>
        </w:rPr>
        <w:t xml:space="preserve"> </w:t>
      </w:r>
      <w:r w:rsidR="00323FAC" w:rsidRPr="00A423B2">
        <w:rPr>
          <w:u w:val="single"/>
        </w:rPr>
        <w:t>Trasladarse a Irlanda, la nueva evasión fiscal</w:t>
      </w:r>
      <w:r w:rsidR="00323FAC">
        <w:t xml:space="preserve"> (Expansión - FT - </w:t>
      </w:r>
      <w:r w:rsidR="00323FAC" w:rsidRPr="00A423B2">
        <w:rPr>
          <w:b/>
        </w:rPr>
        <w:t>2/5/14</w:t>
      </w:r>
      <w:r w:rsidR="00323FAC">
        <w:t>)</w:t>
      </w:r>
    </w:p>
    <w:p w:rsidR="00323FAC" w:rsidRDefault="00323FAC" w:rsidP="00323FAC">
      <w:pPr>
        <w:jc w:val="both"/>
        <w:rPr>
          <w:rFonts w:ascii="Times New Roman" w:hAnsi="Times New Roman"/>
          <w:sz w:val="24"/>
          <w:szCs w:val="24"/>
          <w:lang w:val="en-US"/>
        </w:rPr>
      </w:pPr>
      <w:r>
        <w:rPr>
          <w:noProof/>
          <w:lang w:eastAsia="es-ES"/>
        </w:rPr>
        <w:drawing>
          <wp:inline distT="0" distB="0" distL="0" distR="0" wp14:anchorId="1F943B74" wp14:editId="14B99E05">
            <wp:extent cx="5398617" cy="2677363"/>
            <wp:effectExtent l="0" t="0" r="0" b="8890"/>
            <wp:docPr id="3" name="Imagen 3" descr="http://estaticos01.expansion.com/imagenes/2014/05/02/economia/1399060262_g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01.expansion.com/imagenes/2014/05/02/economia/1399060262_g_0.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13641" cy="2684814"/>
                    </a:xfrm>
                    <a:prstGeom prst="rect">
                      <a:avLst/>
                    </a:prstGeom>
                    <a:noFill/>
                    <a:ln>
                      <a:noFill/>
                    </a:ln>
                  </pic:spPr>
                </pic:pic>
              </a:graphicData>
            </a:graphic>
          </wp:inline>
        </w:drawing>
      </w:r>
    </w:p>
    <w:p w:rsidR="00323FAC" w:rsidRPr="00A423B2" w:rsidRDefault="00323FAC" w:rsidP="008F047B">
      <w:pPr>
        <w:spacing w:line="240" w:lineRule="auto"/>
        <w:jc w:val="both"/>
        <w:rPr>
          <w:rFonts w:ascii="Times New Roman" w:hAnsi="Times New Roman"/>
          <w:sz w:val="24"/>
          <w:szCs w:val="24"/>
        </w:rPr>
      </w:pPr>
      <w:r w:rsidRPr="00A423B2">
        <w:rPr>
          <w:rFonts w:ascii="Times New Roman" w:hAnsi="Times New Roman"/>
          <w:sz w:val="24"/>
          <w:szCs w:val="24"/>
        </w:rPr>
        <w:lastRenderedPageBreak/>
        <w:t>La sede central de Endo en Dublín es tan nueva que ni siquiera tiene una placa con su nombre en la puerta. Endo es una compañía estadounidense que fabrica medicamentos genéricos y de marca con unas ventas anuales de 2.600 millones de dólares y que ha trasladado hace poco su sede central a Irlanda.</w:t>
      </w:r>
    </w:p>
    <w:p w:rsidR="00323FAC" w:rsidRPr="00F91DE6" w:rsidRDefault="00323FAC" w:rsidP="008F047B">
      <w:pPr>
        <w:spacing w:line="240" w:lineRule="auto"/>
        <w:jc w:val="both"/>
        <w:rPr>
          <w:rFonts w:ascii="Times New Roman" w:hAnsi="Times New Roman"/>
          <w:sz w:val="24"/>
          <w:szCs w:val="24"/>
        </w:rPr>
      </w:pPr>
      <w:r w:rsidRPr="00F91DE6">
        <w:rPr>
          <w:rFonts w:ascii="Times New Roman" w:hAnsi="Times New Roman"/>
          <w:sz w:val="24"/>
          <w:szCs w:val="24"/>
        </w:rPr>
        <w:t>La llegada de Endo a Irlanda forma parte de una de las mayores tendencias en el campo de las fusiones y adquisiciones globales: al comprar una empresa extranjera y trasladar su sede central a ese país, las compañías estadounidenses pueden pagar menos impuestos. Eso es lo que hizo Endo con la compra de la farmacéutica canadiense Paladin Labs, que también está ubicada en Irlanda. Otras compañías que han hecho lo mismo son Perrigo, Horizon Pharma, Actavis, Alkermes, Jazz Pharmaceuticals, Covidien y Forest Laboratories. Otro ejemplo muy notable es el reciente anuncio de Pfizer de que quiere comprar AstraZeneca; si lo consiguiera, trasladaría su domicilio fiscal al Reino Unido. Docenas de multinacionales estadounidenses ya han trasladado su domicilio fiscal a otros países para no pagar el elevado impuesto de sociedades estadounidense, lo que ha fomentado que hayan acumulado 1 billón de dólares en efectivo en el exterior. El problema es que estas operaciones son muy polémicas porque se consideran estratagemas empresariales para no pagar impuestos, y los Gobiernos de todo el mundo están tomando medidas radicales para acabar con la evasión de impuestos empresariales.</w:t>
      </w:r>
    </w:p>
    <w:p w:rsidR="00323FAC" w:rsidRPr="00F91DE6" w:rsidRDefault="00323FAC" w:rsidP="008F047B">
      <w:pPr>
        <w:spacing w:line="240" w:lineRule="auto"/>
        <w:jc w:val="both"/>
        <w:rPr>
          <w:rFonts w:ascii="Times New Roman" w:hAnsi="Times New Roman"/>
          <w:sz w:val="24"/>
          <w:szCs w:val="24"/>
        </w:rPr>
      </w:pPr>
      <w:r w:rsidRPr="00F91DE6">
        <w:rPr>
          <w:rFonts w:ascii="Times New Roman" w:hAnsi="Times New Roman"/>
          <w:sz w:val="24"/>
          <w:szCs w:val="24"/>
        </w:rPr>
        <w:t xml:space="preserve">Reino Unido </w:t>
      </w:r>
    </w:p>
    <w:p w:rsidR="00323FAC" w:rsidRPr="00F91DE6" w:rsidRDefault="00323FAC" w:rsidP="008F047B">
      <w:pPr>
        <w:spacing w:line="240" w:lineRule="auto"/>
        <w:jc w:val="both"/>
        <w:rPr>
          <w:rFonts w:ascii="Times New Roman" w:hAnsi="Times New Roman"/>
          <w:sz w:val="24"/>
          <w:szCs w:val="24"/>
        </w:rPr>
      </w:pPr>
      <w:r w:rsidRPr="00F91DE6">
        <w:rPr>
          <w:rFonts w:ascii="Times New Roman" w:hAnsi="Times New Roman"/>
          <w:sz w:val="24"/>
          <w:szCs w:val="24"/>
        </w:rPr>
        <w:t>Aunque el Gobierno del Reino Unido está claramente en contra de la evasión de impuestos, una serie de reformas favorables para las empresas ha fomentado que compañías trasladen su domicilio fiscal allí.</w:t>
      </w:r>
    </w:p>
    <w:p w:rsidR="00323FAC" w:rsidRPr="00F91DE6" w:rsidRDefault="00323FAC" w:rsidP="008F047B">
      <w:pPr>
        <w:spacing w:line="240" w:lineRule="auto"/>
        <w:jc w:val="both"/>
        <w:rPr>
          <w:rFonts w:ascii="Times New Roman" w:hAnsi="Times New Roman"/>
          <w:sz w:val="24"/>
          <w:szCs w:val="24"/>
        </w:rPr>
      </w:pPr>
      <w:r w:rsidRPr="00F91DE6">
        <w:rPr>
          <w:rFonts w:ascii="Times New Roman" w:hAnsi="Times New Roman"/>
          <w:sz w:val="24"/>
          <w:szCs w:val="24"/>
        </w:rPr>
        <w:t>El tema también está empezando a preocupar a las autoridades irlandesas. Temen que el impuesto de sociedades del 12,5% que se paga allí se utilice para fines no deseados por el Gobierno y le dificulte defender su sistema fiscal. Este impuesto lo impuso Irlanda en los años 80 para fomentar el desarrollo empresarial y ha atraído a muchas compañías farmacéuticas y tecnológicas. Además, su sistema legal es parecido al británico y al estadounidense.</w:t>
      </w:r>
    </w:p>
    <w:p w:rsidR="00323FAC" w:rsidRPr="00F91DE6" w:rsidRDefault="00323FAC" w:rsidP="008F047B">
      <w:pPr>
        <w:spacing w:line="240" w:lineRule="auto"/>
        <w:jc w:val="both"/>
        <w:rPr>
          <w:rFonts w:ascii="Times New Roman" w:hAnsi="Times New Roman"/>
          <w:sz w:val="24"/>
          <w:szCs w:val="24"/>
        </w:rPr>
      </w:pPr>
      <w:r w:rsidRPr="00F91DE6">
        <w:rPr>
          <w:rFonts w:ascii="Times New Roman" w:hAnsi="Times New Roman"/>
          <w:sz w:val="24"/>
          <w:szCs w:val="24"/>
        </w:rPr>
        <w:t>Para los accionistas estas operaciones son positivas porque incrementan mucho los beneficios por acción, los beneficios retenidos y el flujo de caja. Por ejemplo, Endo prevé ahorrar 75 millones de dólares después de impuestos gracias a sus “sinergias operativas y fiscales” resultantes de su renacimiento como compañía irlandesa.</w:t>
      </w:r>
    </w:p>
    <w:p w:rsidR="00323FAC" w:rsidRPr="00F91DE6" w:rsidRDefault="00323FAC" w:rsidP="008F047B">
      <w:pPr>
        <w:spacing w:line="240" w:lineRule="auto"/>
        <w:jc w:val="both"/>
        <w:rPr>
          <w:rFonts w:ascii="Times New Roman" w:hAnsi="Times New Roman"/>
          <w:sz w:val="24"/>
          <w:szCs w:val="24"/>
        </w:rPr>
      </w:pPr>
      <w:r w:rsidRPr="00F91DE6">
        <w:rPr>
          <w:rFonts w:ascii="Times New Roman" w:hAnsi="Times New Roman"/>
          <w:sz w:val="24"/>
          <w:szCs w:val="24"/>
        </w:rPr>
        <w:t>Otras ventajas de estas operaciones es que facilitan que las empresas de EEUU no paguen impuestos en su país por su propiedad intelectual en el exterior, que contraigan deuda en su país y así paguen menos impuestos allí y que tengan menos dinero parado en el exterior. Las multinacionales estadounidenses tienen mucho dinero en efectivo acumulado en el exterior, sobre todo en los sectores farmacéutico y tecnológico. La del primero asciende al 15% del total, que es de 947.000 millones de dólares, según un informe reciente de Moody’s.</w:t>
      </w:r>
    </w:p>
    <w:p w:rsidR="00323FAC" w:rsidRPr="00F91DE6" w:rsidRDefault="00323FAC" w:rsidP="008F047B">
      <w:pPr>
        <w:spacing w:line="240" w:lineRule="auto"/>
        <w:jc w:val="both"/>
        <w:rPr>
          <w:rFonts w:ascii="Times New Roman" w:hAnsi="Times New Roman"/>
          <w:sz w:val="24"/>
          <w:szCs w:val="24"/>
        </w:rPr>
      </w:pPr>
      <w:r w:rsidRPr="00F91DE6">
        <w:rPr>
          <w:rFonts w:ascii="Times New Roman" w:hAnsi="Times New Roman"/>
          <w:sz w:val="24"/>
          <w:szCs w:val="24"/>
        </w:rPr>
        <w:t xml:space="preserve">El Ministerio de Hacienda de Irlanda dice que la principal causa de que las compañías estadounidenses inviertan en Irlanda no es que allí el impuesto de sociedades sea bajo, sino que el de EEUU es muy alto. Muchos expertos estadounidenses están de acuerdo con él. Obama y los republicanos han propuesto reducir el impuesto de sociedades del </w:t>
      </w:r>
      <w:r w:rsidRPr="00F91DE6">
        <w:rPr>
          <w:rFonts w:ascii="Times New Roman" w:hAnsi="Times New Roman"/>
          <w:sz w:val="24"/>
          <w:szCs w:val="24"/>
        </w:rPr>
        <w:lastRenderedPageBreak/>
        <w:t>35% actual al 28% y el 25%, respectivamente, y modificar el trato fiscal de los ingresos obtenidos en el exterior para reducir las estratagemas de las multinacionales.</w:t>
      </w:r>
    </w:p>
    <w:p w:rsidR="007F44A7" w:rsidRPr="007F44A7" w:rsidRDefault="007F44A7" w:rsidP="00323FAC">
      <w:pPr>
        <w:spacing w:before="100" w:beforeAutospacing="1" w:after="100" w:afterAutospacing="1" w:line="240" w:lineRule="auto"/>
        <w:jc w:val="both"/>
        <w:rPr>
          <w:rFonts w:ascii="Times New Roman" w:hAnsi="Times New Roman" w:cs="Times New Roman"/>
          <w:i/>
          <w:color w:val="333333"/>
          <w:sz w:val="24"/>
          <w:szCs w:val="24"/>
        </w:rPr>
      </w:pPr>
      <w:r>
        <w:rPr>
          <w:rStyle w:val="Textoennegrita"/>
          <w:rFonts w:ascii="Times New Roman" w:hAnsi="Times New Roman"/>
          <w:b w:val="0"/>
          <w:i/>
          <w:color w:val="333333"/>
          <w:sz w:val="24"/>
          <w:szCs w:val="24"/>
        </w:rPr>
        <w:t>“</w:t>
      </w:r>
      <w:r w:rsidR="00323FAC" w:rsidRPr="007F44A7">
        <w:rPr>
          <w:rStyle w:val="Textoennegrita"/>
          <w:rFonts w:ascii="Times New Roman" w:hAnsi="Times New Roman"/>
          <w:b w:val="0"/>
          <w:i/>
          <w:color w:val="333333"/>
          <w:sz w:val="24"/>
          <w:szCs w:val="24"/>
        </w:rPr>
        <w:t xml:space="preserve">Prosperidad no va </w:t>
      </w:r>
      <w:r w:rsidR="0018017A" w:rsidRPr="007F44A7">
        <w:rPr>
          <w:rStyle w:val="Textoennegrita"/>
          <w:rFonts w:ascii="Times New Roman" w:hAnsi="Times New Roman"/>
          <w:b w:val="0"/>
          <w:i/>
          <w:color w:val="333333"/>
          <w:sz w:val="24"/>
          <w:szCs w:val="24"/>
        </w:rPr>
        <w:t>ligada</w:t>
      </w:r>
      <w:r w:rsidR="00323FAC" w:rsidRPr="007F44A7">
        <w:rPr>
          <w:rStyle w:val="Textoennegrita"/>
          <w:rFonts w:ascii="Times New Roman" w:hAnsi="Times New Roman"/>
          <w:b w:val="0"/>
          <w:i/>
          <w:color w:val="333333"/>
          <w:sz w:val="24"/>
          <w:szCs w:val="24"/>
        </w:rPr>
        <w:t xml:space="preserve"> a endeudamiento</w:t>
      </w:r>
      <w:r w:rsidR="00323FAC" w:rsidRPr="007F44A7">
        <w:rPr>
          <w:rFonts w:ascii="Times New Roman" w:hAnsi="Times New Roman"/>
          <w:i/>
          <w:color w:val="333333"/>
          <w:sz w:val="24"/>
          <w:szCs w:val="24"/>
        </w:rPr>
        <w:t xml:space="preserve">, como aquellos que permiten la usura justificando los medios con los fines siempre han afirmado. En cambio, </w:t>
      </w:r>
      <w:r w:rsidR="00323FAC" w:rsidRPr="007F44A7">
        <w:rPr>
          <w:rStyle w:val="Textoennegrita"/>
          <w:rFonts w:ascii="Times New Roman" w:hAnsi="Times New Roman"/>
          <w:b w:val="0"/>
          <w:i/>
          <w:color w:val="333333"/>
          <w:sz w:val="24"/>
          <w:szCs w:val="24"/>
        </w:rPr>
        <w:t xml:space="preserve">libertad sí va </w:t>
      </w:r>
      <w:r w:rsidR="0018017A" w:rsidRPr="007F44A7">
        <w:rPr>
          <w:rStyle w:val="Textoennegrita"/>
          <w:rFonts w:ascii="Times New Roman" w:hAnsi="Times New Roman"/>
          <w:b w:val="0"/>
          <w:i/>
          <w:color w:val="333333"/>
          <w:sz w:val="24"/>
          <w:szCs w:val="24"/>
        </w:rPr>
        <w:t>ligada</w:t>
      </w:r>
      <w:r w:rsidR="00323FAC" w:rsidRPr="007F44A7">
        <w:rPr>
          <w:rStyle w:val="Textoennegrita"/>
          <w:rFonts w:ascii="Times New Roman" w:hAnsi="Times New Roman"/>
          <w:b w:val="0"/>
          <w:i/>
          <w:color w:val="333333"/>
          <w:sz w:val="24"/>
          <w:szCs w:val="24"/>
        </w:rPr>
        <w:t xml:space="preserve"> a ausencia de deuda</w:t>
      </w:r>
      <w:r w:rsidR="00323FAC" w:rsidRPr="007F44A7">
        <w:rPr>
          <w:rFonts w:ascii="Times New Roman" w:hAnsi="Times New Roman"/>
          <w:i/>
          <w:color w:val="333333"/>
          <w:sz w:val="24"/>
          <w:szCs w:val="24"/>
        </w:rPr>
        <w:t>, pues para crecer no hay que pagar un sobrecoste y además no hay vínculo que ocasione rigideces y compromisos a la hora</w:t>
      </w:r>
      <w:r>
        <w:rPr>
          <w:rFonts w:ascii="Times New Roman" w:hAnsi="Times New Roman"/>
          <w:i/>
          <w:color w:val="333333"/>
          <w:sz w:val="24"/>
          <w:szCs w:val="24"/>
        </w:rPr>
        <w:t xml:space="preserve"> de tener que tomar decisiones. </w:t>
      </w:r>
      <w:r w:rsidR="00323FAC" w:rsidRPr="007F44A7">
        <w:rPr>
          <w:rFonts w:ascii="Times New Roman" w:hAnsi="Times New Roman"/>
          <w:i/>
          <w:color w:val="333333"/>
          <w:sz w:val="24"/>
          <w:szCs w:val="24"/>
        </w:rPr>
        <w:t xml:space="preserve">Ambas afirmaciones se pueden contrastar observando la lista completa de los países del mundo cuyo sector público está más endeudado. En ella </w:t>
      </w:r>
      <w:r w:rsidR="00323FAC" w:rsidRPr="007F44A7">
        <w:rPr>
          <w:rStyle w:val="Textoennegrita"/>
          <w:rFonts w:ascii="Times New Roman" w:hAnsi="Times New Roman"/>
          <w:b w:val="0"/>
          <w:i/>
          <w:color w:val="333333"/>
          <w:sz w:val="24"/>
          <w:szCs w:val="24"/>
        </w:rPr>
        <w:t>Japón</w:t>
      </w:r>
      <w:r w:rsidR="00323FAC" w:rsidRPr="007F44A7">
        <w:rPr>
          <w:rFonts w:ascii="Times New Roman" w:hAnsi="Times New Roman"/>
          <w:i/>
          <w:color w:val="333333"/>
          <w:sz w:val="24"/>
          <w:szCs w:val="24"/>
        </w:rPr>
        <w:t xml:space="preserve"> ocupa el primer puesto mientras que </w:t>
      </w:r>
      <w:r w:rsidR="00323FAC" w:rsidRPr="007F44A7">
        <w:rPr>
          <w:rStyle w:val="Textoennegrita"/>
          <w:rFonts w:ascii="Times New Roman" w:hAnsi="Times New Roman"/>
          <w:b w:val="0"/>
          <w:i/>
          <w:color w:val="333333"/>
          <w:sz w:val="24"/>
          <w:szCs w:val="24"/>
        </w:rPr>
        <w:t>Rusia</w:t>
      </w:r>
      <w:r w:rsidR="00323FAC" w:rsidRPr="007F44A7">
        <w:rPr>
          <w:rFonts w:ascii="Times New Roman" w:hAnsi="Times New Roman"/>
          <w:i/>
          <w:color w:val="333333"/>
          <w:sz w:val="24"/>
          <w:szCs w:val="24"/>
        </w:rPr>
        <w:t xml:space="preserve"> está en el último</w:t>
      </w:r>
      <w:r>
        <w:rPr>
          <w:rFonts w:ascii="Times New Roman" w:hAnsi="Times New Roman"/>
          <w:i/>
          <w:color w:val="333333"/>
          <w:sz w:val="24"/>
          <w:szCs w:val="24"/>
        </w:rPr>
        <w:t>”..</w:t>
      </w:r>
      <w:r w:rsidR="00323FAC" w:rsidRPr="007F44A7">
        <w:rPr>
          <w:rFonts w:ascii="Times New Roman" w:hAnsi="Times New Roman"/>
          <w:i/>
          <w:color w:val="333333"/>
          <w:sz w:val="24"/>
          <w:szCs w:val="24"/>
        </w:rPr>
        <w:t>.</w:t>
      </w:r>
      <w:r>
        <w:rPr>
          <w:rFonts w:ascii="Times New Roman" w:hAnsi="Times New Roman"/>
          <w:i/>
          <w:color w:val="333333"/>
          <w:sz w:val="24"/>
          <w:szCs w:val="24"/>
        </w:rPr>
        <w:t xml:space="preserve"> </w:t>
      </w:r>
      <w:r w:rsidRPr="007F44A7">
        <w:rPr>
          <w:rFonts w:ascii="Times New Roman" w:hAnsi="Times New Roman" w:cs="Times New Roman"/>
          <w:sz w:val="24"/>
          <w:szCs w:val="24"/>
          <w:u w:val="single"/>
        </w:rPr>
        <w:t>Rusia es el país menos endeudado del mundo</w:t>
      </w:r>
      <w:r w:rsidRPr="007F44A7">
        <w:rPr>
          <w:rFonts w:ascii="Times New Roman" w:hAnsi="Times New Roman" w:cs="Times New Roman"/>
          <w:sz w:val="24"/>
          <w:szCs w:val="24"/>
        </w:rPr>
        <w:t xml:space="preserve"> (Negocios.com - </w:t>
      </w:r>
      <w:r w:rsidRPr="007F44A7">
        <w:rPr>
          <w:rFonts w:ascii="Times New Roman" w:hAnsi="Times New Roman" w:cs="Times New Roman"/>
          <w:b/>
          <w:sz w:val="24"/>
          <w:szCs w:val="24"/>
        </w:rPr>
        <w:t>4/5/14</w:t>
      </w:r>
      <w:r w:rsidRPr="007F44A7">
        <w:rPr>
          <w:rFonts w:ascii="Times New Roman" w:hAnsi="Times New Roman" w:cs="Times New Roman"/>
          <w:sz w:val="24"/>
          <w:szCs w:val="24"/>
        </w:rPr>
        <w:t>)</w:t>
      </w:r>
    </w:p>
    <w:p w:rsidR="00323FAC" w:rsidRDefault="00323FAC" w:rsidP="00323FAC">
      <w:pPr>
        <w:spacing w:before="100" w:beforeAutospacing="1" w:after="100" w:afterAutospacing="1" w:line="240" w:lineRule="auto"/>
        <w:jc w:val="both"/>
        <w:rPr>
          <w:color w:val="333333"/>
        </w:rPr>
      </w:pPr>
      <w:r>
        <w:rPr>
          <w:noProof/>
          <w:color w:val="333333"/>
          <w:lang w:eastAsia="es-ES"/>
        </w:rPr>
        <w:drawing>
          <wp:inline distT="0" distB="0" distL="0" distR="0" wp14:anchorId="41B0776D" wp14:editId="29E257C8">
            <wp:extent cx="4451349" cy="5543550"/>
            <wp:effectExtent l="0" t="0" r="6985" b="0"/>
            <wp:docPr id="12" name="Imagen 12" descr="http://www.gaceta.es/system/files/styles/large/private/debt-gdp-april-2013.gif?itok=ScVzgA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gaceta.es/system/files/styles/large/private/debt-gdp-april-2013.gif?itok=ScVzgAd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455002" cy="5548099"/>
                    </a:xfrm>
                    <a:prstGeom prst="rect">
                      <a:avLst/>
                    </a:prstGeom>
                    <a:noFill/>
                    <a:ln>
                      <a:noFill/>
                    </a:ln>
                  </pic:spPr>
                </pic:pic>
              </a:graphicData>
            </a:graphic>
          </wp:inline>
        </w:drawing>
      </w:r>
    </w:p>
    <w:p w:rsidR="00323FAC" w:rsidRPr="007F44A7" w:rsidRDefault="007F44A7" w:rsidP="007F44A7">
      <w:pPr>
        <w:pStyle w:val="NormalWeb"/>
        <w:jc w:val="both"/>
      </w:pPr>
      <w:r>
        <w:rPr>
          <w:i/>
        </w:rPr>
        <w:t>“</w:t>
      </w:r>
      <w:r w:rsidR="00323FAC" w:rsidRPr="007F44A7">
        <w:rPr>
          <w:i/>
        </w:rPr>
        <w:t>La desigualdad social ha crecido con fuerza durante la crisis y seguirá avanzando si los gobiernos nos son capaces de gestionar de una forma m</w:t>
      </w:r>
      <w:r w:rsidRPr="007F44A7">
        <w:rPr>
          <w:i/>
        </w:rPr>
        <w:t>ás “inclusiva”</w:t>
      </w:r>
      <w:r w:rsidR="00323FAC" w:rsidRPr="007F44A7">
        <w:rPr>
          <w:i/>
        </w:rPr>
        <w:t xml:space="preserve"> la incipiente recuperación, de acuerdo con el secretario general de la OCDE, </w:t>
      </w:r>
      <w:r w:rsidR="00486204" w:rsidRPr="007F44A7">
        <w:rPr>
          <w:i/>
        </w:rPr>
        <w:t>Ángel</w:t>
      </w:r>
      <w:r w:rsidR="00323FAC" w:rsidRPr="007F44A7">
        <w:rPr>
          <w:i/>
        </w:rPr>
        <w:t xml:space="preserve"> Gurría. Por eso, los países deberían concentrar su atención en crear empleo y mantener el gasto público en lugar de recortarlo, incluso si los presupuestos son ajustados</w:t>
      </w:r>
      <w:r>
        <w:rPr>
          <w:i/>
        </w:rPr>
        <w:t>”..</w:t>
      </w:r>
      <w:r w:rsidR="00323FAC" w:rsidRPr="007F44A7">
        <w:rPr>
          <w:i/>
        </w:rPr>
        <w:t>.</w:t>
      </w:r>
      <w:r>
        <w:t xml:space="preserve"> </w:t>
      </w:r>
      <w:r w:rsidRPr="00E35F87">
        <w:rPr>
          <w:u w:val="single"/>
        </w:rPr>
        <w:t xml:space="preserve">Más gasto </w:t>
      </w:r>
      <w:r w:rsidRPr="00E35F87">
        <w:rPr>
          <w:u w:val="single"/>
        </w:rPr>
        <w:lastRenderedPageBreak/>
        <w:t>público y creación de empleo para acabar con la desigualdad, según la OCDE</w:t>
      </w:r>
      <w:r>
        <w:t xml:space="preserve"> (El Economista - </w:t>
      </w:r>
      <w:r w:rsidRPr="00E35F87">
        <w:rPr>
          <w:b/>
        </w:rPr>
        <w:t>5/5/14</w:t>
      </w:r>
      <w:r>
        <w:t>)</w:t>
      </w:r>
    </w:p>
    <w:p w:rsidR="00323FAC" w:rsidRPr="007F44A7" w:rsidRDefault="007F44A7" w:rsidP="00323FAC">
      <w:pPr>
        <w:pStyle w:val="NormalWeb"/>
        <w:shd w:val="clear" w:color="auto" w:fill="FFFFFF"/>
        <w:jc w:val="both"/>
      </w:pPr>
      <w:r>
        <w:t>“</w:t>
      </w:r>
      <w:r w:rsidR="00323FAC" w:rsidRPr="007F44A7">
        <w:t>En los tres primeros años de la crisis financiera global, la desigualdad en los países de la OCDE se ha incrementado má</w:t>
      </w:r>
      <w:r>
        <w:t>s que en los 12 años anteriores”</w:t>
      </w:r>
      <w:r w:rsidR="00323FAC" w:rsidRPr="007F44A7">
        <w:t xml:space="preserve">, afirmó Gurría en declaraciones recogidas por la </w:t>
      </w:r>
      <w:r w:rsidR="00323FAC" w:rsidRPr="007F44A7">
        <w:rPr>
          <w:i/>
          <w:iCs/>
        </w:rPr>
        <w:t>CNBC</w:t>
      </w:r>
      <w:r w:rsidR="00323FAC" w:rsidRPr="007F44A7">
        <w:t xml:space="preserve">. </w:t>
      </w:r>
    </w:p>
    <w:p w:rsidR="00323FAC" w:rsidRPr="007F44A7" w:rsidRDefault="00323FAC" w:rsidP="00323FAC">
      <w:pPr>
        <w:pStyle w:val="NormalWeb"/>
        <w:shd w:val="clear" w:color="auto" w:fill="FFFFFF"/>
        <w:jc w:val="both"/>
      </w:pPr>
      <w:r w:rsidRPr="007F44A7">
        <w:t>En un informe reciente, la OCDE explicaba que la proporción de renta en manos del 1% de la población (los más ricos) ha aumentado en la mayoría de los países miembros en las últimas tres décadas como consecuencia</w:t>
      </w:r>
      <w:r w:rsidR="007F44A7">
        <w:t xml:space="preserve"> de que ha acaparado una parte “desproporcionada”</w:t>
      </w:r>
      <w:r w:rsidRPr="007F44A7">
        <w:t xml:space="preserve"> del crecimiento general de los ingresos, por ejemplo un 37,3% en Canadá y un 46,9% en Estados Unidos. </w:t>
      </w:r>
    </w:p>
    <w:p w:rsidR="00323FAC" w:rsidRPr="007F44A7" w:rsidRDefault="00486204" w:rsidP="00323FAC">
      <w:pPr>
        <w:pStyle w:val="NormalWeb"/>
        <w:shd w:val="clear" w:color="auto" w:fill="FFFFFF"/>
        <w:jc w:val="both"/>
      </w:pPr>
      <w:r w:rsidRPr="007F44A7">
        <w:t>Ángel</w:t>
      </w:r>
      <w:r w:rsidR="00323FAC" w:rsidRPr="007F44A7">
        <w:t xml:space="preserve"> Gurría advierte de que sin una acción política concertada, </w:t>
      </w:r>
      <w:r w:rsidR="00CC0917">
        <w:t>la brecha entre ricos y pobres “es probable”</w:t>
      </w:r>
      <w:r w:rsidR="00323FAC" w:rsidRPr="007F44A7">
        <w:t xml:space="preserve"> que crezca</w:t>
      </w:r>
      <w:r w:rsidR="007F44A7">
        <w:t xml:space="preserve"> aún más en los próximos años. “</w:t>
      </w:r>
      <w:r w:rsidR="00323FAC" w:rsidRPr="007F44A7">
        <w:t>Tienen que poner el foco en la creación de empleo y permitir, incluso en presupuestos públicos muy ajustados, programas p</w:t>
      </w:r>
      <w:r w:rsidR="007F44A7">
        <w:t>ara acabar con esta desigualdad”</w:t>
      </w:r>
      <w:r w:rsidR="00323FAC" w:rsidRPr="007F44A7">
        <w:t>, añade el secretario general de la OCDE.</w:t>
      </w:r>
    </w:p>
    <w:p w:rsidR="00323FAC" w:rsidRPr="007F44A7" w:rsidRDefault="00323FAC" w:rsidP="00323FAC">
      <w:pPr>
        <w:pStyle w:val="NormalWeb"/>
        <w:shd w:val="clear" w:color="auto" w:fill="FFFFFF"/>
        <w:jc w:val="both"/>
      </w:pPr>
      <w:r w:rsidRPr="007F44A7">
        <w:t>En la apertura del foro anual de la Organización para la Cooperación y el Desarrollo Económico (OCDE) en París, Gurría señaló que se espera que la economía global crezca cerca del 3% este año y en torno al 4% en 2015, mientras el comercio mundial debería progresar un 4,7% y un 4%, respectivamente.  </w:t>
      </w:r>
    </w:p>
    <w:p w:rsidR="00323FAC" w:rsidRPr="007F44A7" w:rsidRDefault="007F44A7" w:rsidP="00323FAC">
      <w:pPr>
        <w:pStyle w:val="NormalWeb"/>
        <w:shd w:val="clear" w:color="auto" w:fill="FFFFFF"/>
        <w:jc w:val="both"/>
      </w:pPr>
      <w:r>
        <w:rPr>
          <w:bCs/>
        </w:rPr>
        <w:t>“</w:t>
      </w:r>
      <w:r w:rsidR="00323FAC" w:rsidRPr="007F44A7">
        <w:rPr>
          <w:bCs/>
        </w:rPr>
        <w:t>Sigue sin ser suficiente para dar un empleo decente a los 202 millones de desempleados.</w:t>
      </w:r>
      <w:r w:rsidR="00323FAC" w:rsidRPr="007F44A7">
        <w:t xml:space="preserve"> No es suficiente cuando tenemos a 73 millones de jóvenes sin trabajo. No es suficiente cuando las desigualdades en muchos países están aumentando má</w:t>
      </w:r>
      <w:r>
        <w:t>s rápido que antes de la crisis”</w:t>
      </w:r>
      <w:r w:rsidR="00323FAC" w:rsidRPr="007F44A7">
        <w:t>, subrayó.</w:t>
      </w:r>
    </w:p>
    <w:p w:rsidR="00433EA8" w:rsidRPr="00433EA8" w:rsidRDefault="00433EA8" w:rsidP="008C43D8">
      <w:pPr>
        <w:shd w:val="clear" w:color="auto" w:fill="FFFFFF"/>
        <w:spacing w:after="360" w:line="240" w:lineRule="auto"/>
        <w:jc w:val="both"/>
        <w:rPr>
          <w:rFonts w:ascii="Times New Roman" w:hAnsi="Times New Roman"/>
          <w:color w:val="000000"/>
          <w:sz w:val="24"/>
          <w:szCs w:val="24"/>
        </w:rPr>
      </w:pPr>
      <w:r>
        <w:rPr>
          <w:rFonts w:ascii="Times New Roman" w:hAnsi="Times New Roman"/>
          <w:i/>
          <w:color w:val="000000"/>
          <w:sz w:val="24"/>
          <w:szCs w:val="24"/>
        </w:rPr>
        <w:t>“</w:t>
      </w:r>
      <w:r w:rsidR="008C43D8" w:rsidRPr="00433EA8">
        <w:rPr>
          <w:rFonts w:ascii="Times New Roman" w:hAnsi="Times New Roman"/>
          <w:i/>
          <w:color w:val="000000"/>
          <w:sz w:val="24"/>
          <w:szCs w:val="24"/>
        </w:rPr>
        <w:t>Diez veces más que los Juegos Olímpicos más caros de la historia: los de Sochi. Irlanda, España y desde hoy Portugal han dejado atrás unos duros rescates a su economía o a la banca que, junto al de Chipre y al gran interrogante que aún representa Grecia, han generado una factura de unos 463.000 millones de euros, casi la mitad del PIB español</w:t>
      </w:r>
      <w:r>
        <w:rPr>
          <w:rFonts w:ascii="Times New Roman" w:hAnsi="Times New Roman"/>
          <w:i/>
          <w:color w:val="000000"/>
          <w:sz w:val="24"/>
          <w:szCs w:val="24"/>
        </w:rPr>
        <w:t>”..</w:t>
      </w:r>
      <w:r w:rsidR="008C43D8" w:rsidRPr="00433EA8">
        <w:rPr>
          <w:rFonts w:ascii="Times New Roman" w:hAnsi="Times New Roman"/>
          <w:i/>
          <w:color w:val="000000"/>
          <w:sz w:val="24"/>
          <w:szCs w:val="24"/>
        </w:rPr>
        <w:t xml:space="preserve">. </w:t>
      </w:r>
      <w:r w:rsidRPr="00C47228">
        <w:rPr>
          <w:rFonts w:ascii="Times New Roman" w:hAnsi="Times New Roman"/>
          <w:color w:val="000000"/>
          <w:sz w:val="24"/>
          <w:szCs w:val="24"/>
          <w:u w:val="single"/>
        </w:rPr>
        <w:t>463.000 millones de euros han costado los rescates de la eurozona</w:t>
      </w:r>
      <w:r>
        <w:rPr>
          <w:rFonts w:ascii="Times New Roman" w:hAnsi="Times New Roman"/>
          <w:color w:val="000000"/>
          <w:sz w:val="24"/>
          <w:szCs w:val="24"/>
        </w:rPr>
        <w:t xml:space="preserve"> (</w:t>
      </w:r>
      <w:r w:rsidRPr="00AF0134">
        <w:rPr>
          <w:rFonts w:ascii="Times New Roman" w:hAnsi="Times New Roman"/>
          <w:color w:val="000000"/>
          <w:sz w:val="24"/>
          <w:szCs w:val="24"/>
        </w:rPr>
        <w:t>Negocios.com</w:t>
      </w:r>
      <w:r>
        <w:rPr>
          <w:rFonts w:ascii="Times New Roman" w:hAnsi="Times New Roman"/>
          <w:color w:val="000000"/>
          <w:sz w:val="24"/>
          <w:szCs w:val="24"/>
        </w:rPr>
        <w:t xml:space="preserve"> - </w:t>
      </w:r>
      <w:r w:rsidRPr="00C47228">
        <w:rPr>
          <w:rFonts w:ascii="Times New Roman" w:hAnsi="Times New Roman"/>
          <w:b/>
          <w:color w:val="000000"/>
          <w:sz w:val="24"/>
          <w:szCs w:val="24"/>
        </w:rPr>
        <w:t>17/5/14</w:t>
      </w:r>
      <w:r>
        <w:rPr>
          <w:rFonts w:ascii="Times New Roman" w:hAnsi="Times New Roman"/>
          <w:color w:val="000000"/>
          <w:sz w:val="24"/>
          <w:szCs w:val="24"/>
        </w:rPr>
        <w:t>)</w:t>
      </w:r>
    </w:p>
    <w:p w:rsidR="00433EA8" w:rsidRDefault="00433EA8" w:rsidP="008C43D8">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La intervención de los “hombres de negro”</w:t>
      </w:r>
      <w:r w:rsidR="008C43D8" w:rsidRPr="00AF0134">
        <w:rPr>
          <w:rFonts w:ascii="Times New Roman" w:hAnsi="Times New Roman"/>
          <w:color w:val="000000"/>
          <w:sz w:val="24"/>
          <w:szCs w:val="24"/>
        </w:rPr>
        <w:t xml:space="preserve"> de la Comisión Europea (CE), el Banco Central Europeo (BCE) y el Fondo Monetario Internacional (FMI) en esos cuatro países sale por ahora diez veces más cara que los Juegos Olímpicos más caros de la historia: los de Sochi, en los que Rusia se gastó casi 40.000 millones de euros. Ir</w:t>
      </w:r>
      <w:r>
        <w:rPr>
          <w:rFonts w:ascii="Times New Roman" w:hAnsi="Times New Roman"/>
          <w:color w:val="000000"/>
          <w:sz w:val="24"/>
          <w:szCs w:val="24"/>
        </w:rPr>
        <w:t>landa, salió en diciembre de 2014</w:t>
      </w:r>
      <w:r w:rsidR="008C43D8" w:rsidRPr="00AF0134">
        <w:rPr>
          <w:rFonts w:ascii="Times New Roman" w:hAnsi="Times New Roman"/>
          <w:color w:val="000000"/>
          <w:sz w:val="24"/>
          <w:szCs w:val="24"/>
        </w:rPr>
        <w:t xml:space="preserve"> y tras tres años de un programa de rescate con una factura de 85.000 millones de euros.</w:t>
      </w:r>
      <w:r>
        <w:rPr>
          <w:rFonts w:ascii="Times New Roman" w:hAnsi="Times New Roman"/>
          <w:color w:val="000000"/>
          <w:sz w:val="24"/>
          <w:szCs w:val="24"/>
        </w:rPr>
        <w:t xml:space="preserve"> España abandonó en enero 2015</w:t>
      </w:r>
      <w:r w:rsidR="008C43D8" w:rsidRPr="00AF0134">
        <w:rPr>
          <w:rFonts w:ascii="Times New Roman" w:hAnsi="Times New Roman"/>
          <w:color w:val="000000"/>
          <w:sz w:val="24"/>
          <w:szCs w:val="24"/>
        </w:rPr>
        <w:t xml:space="preserve"> la asistencia a su sector financiero en dificultades tras recibir 41.300 millones de los hasta 100.000 millones de euros que tenía a su disposición por parte de la</w:t>
      </w:r>
      <w:r>
        <w:rPr>
          <w:rFonts w:ascii="Times New Roman" w:hAnsi="Times New Roman"/>
          <w:color w:val="000000"/>
          <w:sz w:val="24"/>
          <w:szCs w:val="24"/>
        </w:rPr>
        <w:t xml:space="preserve"> eurozona. Portugal recuperó en junio de 2015</w:t>
      </w:r>
      <w:r w:rsidR="008C43D8" w:rsidRPr="00AF0134">
        <w:rPr>
          <w:rFonts w:ascii="Times New Roman" w:hAnsi="Times New Roman"/>
          <w:color w:val="000000"/>
          <w:sz w:val="24"/>
          <w:szCs w:val="24"/>
        </w:rPr>
        <w:t xml:space="preserve"> su soberanía económica tras una asistencia internacional de 78.000 millones de euros. </w:t>
      </w:r>
    </w:p>
    <w:p w:rsidR="00433EA8" w:rsidRDefault="008C43D8" w:rsidP="008C43D8">
      <w:pPr>
        <w:shd w:val="clear" w:color="auto" w:fill="FFFFFF"/>
        <w:spacing w:after="360" w:line="240" w:lineRule="auto"/>
        <w:jc w:val="both"/>
        <w:rPr>
          <w:rFonts w:ascii="Times New Roman" w:hAnsi="Times New Roman"/>
          <w:color w:val="000000"/>
          <w:sz w:val="24"/>
          <w:szCs w:val="24"/>
        </w:rPr>
      </w:pPr>
      <w:r w:rsidRPr="00AF0134">
        <w:rPr>
          <w:rFonts w:ascii="Times New Roman" w:hAnsi="Times New Roman"/>
          <w:color w:val="000000"/>
          <w:sz w:val="24"/>
          <w:szCs w:val="24"/>
        </w:rPr>
        <w:t>Chipre por su parte, se ha beneficiado hasta ahora de 4.750 millones de euros del rescate de hasta 10.000 millones previsto hasta marzo de 2016. El rescate a Grecia supone el grueso de la factura y aún está en el aire cómo acabará el programa, que expira, en el caso de la línea a cargo de la eurozona a finales de</w:t>
      </w:r>
      <w:r w:rsidR="00433EA8">
        <w:rPr>
          <w:rFonts w:ascii="Times New Roman" w:hAnsi="Times New Roman"/>
          <w:color w:val="000000"/>
          <w:sz w:val="24"/>
          <w:szCs w:val="24"/>
        </w:rPr>
        <w:t>l</w:t>
      </w:r>
      <w:r w:rsidRPr="00AF0134">
        <w:rPr>
          <w:rFonts w:ascii="Times New Roman" w:hAnsi="Times New Roman"/>
          <w:color w:val="000000"/>
          <w:sz w:val="24"/>
          <w:szCs w:val="24"/>
        </w:rPr>
        <w:t xml:space="preserve"> año</w:t>
      </w:r>
      <w:r w:rsidR="00433EA8">
        <w:rPr>
          <w:rFonts w:ascii="Times New Roman" w:hAnsi="Times New Roman"/>
          <w:color w:val="000000"/>
          <w:sz w:val="24"/>
          <w:szCs w:val="24"/>
        </w:rPr>
        <w:t xml:space="preserve"> 2014</w:t>
      </w:r>
      <w:r w:rsidRPr="00AF0134">
        <w:rPr>
          <w:rFonts w:ascii="Times New Roman" w:hAnsi="Times New Roman"/>
          <w:color w:val="000000"/>
          <w:sz w:val="24"/>
          <w:szCs w:val="24"/>
        </w:rPr>
        <w:t xml:space="preserve">, y en el del FMI, en el </w:t>
      </w:r>
      <w:r w:rsidRPr="00AF0134">
        <w:rPr>
          <w:rFonts w:ascii="Times New Roman" w:hAnsi="Times New Roman"/>
          <w:color w:val="000000"/>
          <w:sz w:val="24"/>
          <w:szCs w:val="24"/>
        </w:rPr>
        <w:lastRenderedPageBreak/>
        <w:t xml:space="preserve">primer trimestre de 2016. El primer paquete de asistencia multimillonaria para ese país ascendió a casi 110.000 millones de euros, del que quedaban 34.400 millones cuando se fusionó con el segundo rescate de 130.000 millones, sumando 164.400 millones que cubre hasta finales de este año. El FMI desembolsará además 8.200 millones de euros después del fin del segundo rescate por parte de la eurozona, con lo que el desembolso total del rescate hasta ese momento ascenderá a 172.600 millones de euros solo para Grecia. Esta cifra no tiene en cuenta otras medidas como la quita del 53,5 % que asumió el sector privado sobre la deuda helena mediante un canje de bonos, ni tampoco un hipotético tercer rescate u otro alivio de la deuda mediante nuevas prolongaciones de los plazos de vencimiento y reducciones de los tipos de interés. </w:t>
      </w:r>
    </w:p>
    <w:p w:rsidR="00433EA8" w:rsidRDefault="008C43D8" w:rsidP="008C43D8">
      <w:pPr>
        <w:shd w:val="clear" w:color="auto" w:fill="FFFFFF"/>
        <w:spacing w:after="360" w:line="240" w:lineRule="auto"/>
        <w:jc w:val="both"/>
        <w:rPr>
          <w:rFonts w:ascii="Times New Roman" w:hAnsi="Times New Roman"/>
          <w:color w:val="000000"/>
          <w:sz w:val="24"/>
          <w:szCs w:val="24"/>
        </w:rPr>
      </w:pPr>
      <w:r w:rsidRPr="00AF0134">
        <w:rPr>
          <w:rFonts w:ascii="Times New Roman" w:hAnsi="Times New Roman"/>
          <w:color w:val="000000"/>
          <w:sz w:val="24"/>
          <w:szCs w:val="24"/>
        </w:rPr>
        <w:t xml:space="preserve">En total, el monto acumulado de los </w:t>
      </w:r>
      <w:r w:rsidR="00433EA8">
        <w:rPr>
          <w:rFonts w:ascii="Times New Roman" w:hAnsi="Times New Roman"/>
          <w:color w:val="000000"/>
          <w:sz w:val="24"/>
          <w:szCs w:val="24"/>
        </w:rPr>
        <w:t>cuatro rescates completos y el “medio”</w:t>
      </w:r>
      <w:r w:rsidRPr="00AF0134">
        <w:rPr>
          <w:rFonts w:ascii="Times New Roman" w:hAnsi="Times New Roman"/>
          <w:color w:val="000000"/>
          <w:sz w:val="24"/>
          <w:szCs w:val="24"/>
        </w:rPr>
        <w:t xml:space="preserve"> a la banca española con problemas se acerca a la capacidad de intervención del fondo de rescate permanente de la eurozona: 500.000 millones de euros. Tras el rescate a la banca española en dificultades y el importe desembolsado hasta ahora para Chipre, el Mecanismo Europeo de Estabilidad (MEDE) dispone actualmente de 450.000 millones de euros. Los 41.300 millones de euros que ha necesitado España durante 18 meses que duró el programa para sanear el sistema financiero por sí solo supone el 4 % del PIB español, pero la cifra adquiere otro peso cuando se tiene en cuenta que equivale aproximadamente al monto que el Estado ha aportado a los rescates de sus socios. </w:t>
      </w:r>
    </w:p>
    <w:p w:rsidR="008C43D8" w:rsidRPr="00433EA8" w:rsidRDefault="008C43D8" w:rsidP="008C43D8">
      <w:pPr>
        <w:shd w:val="clear" w:color="auto" w:fill="FFFFFF"/>
        <w:spacing w:after="360" w:line="240" w:lineRule="auto"/>
        <w:jc w:val="both"/>
        <w:rPr>
          <w:rFonts w:ascii="Times New Roman" w:hAnsi="Times New Roman"/>
          <w:color w:val="000000"/>
          <w:sz w:val="24"/>
          <w:szCs w:val="24"/>
        </w:rPr>
      </w:pPr>
      <w:r w:rsidRPr="00AF0134">
        <w:rPr>
          <w:rFonts w:ascii="Times New Roman" w:hAnsi="Times New Roman"/>
          <w:color w:val="000000"/>
          <w:sz w:val="24"/>
          <w:szCs w:val="24"/>
        </w:rPr>
        <w:t>Estas cuentas se limitan a los préstamos y no tienen en cuenta gastos indirectos, como los costes de organización de las múltiples cumbres extraordinarias de líderes europeos que se celebraron en apenas dos años, en torno a medio millón de euros por cita a cargo de los presupuestos comunitarios, o los desplazamientos de los equipos de la troika a los países supervisados.</w:t>
      </w:r>
      <w:r>
        <w:rPr>
          <w:rFonts w:ascii="Times New Roman" w:hAnsi="Times New Roman"/>
          <w:color w:val="000000"/>
          <w:sz w:val="24"/>
          <w:szCs w:val="24"/>
        </w:rPr>
        <w:t xml:space="preserve"> </w:t>
      </w:r>
      <w:r w:rsidRPr="00AF0134">
        <w:rPr>
          <w:rFonts w:ascii="Times New Roman" w:hAnsi="Times New Roman"/>
          <w:color w:val="000000"/>
          <w:sz w:val="24"/>
          <w:szCs w:val="24"/>
        </w:rPr>
        <w:t>Sin embargo, en Bruselas reina la convicción de que el coste de los rescates era un mal menor en comparación con las consecuencias que habría tenido no actuar o permitir la salida de Grecia del euro. O, en palabras del expresidente del Banco Central Europeo (BCE), Jean-Claude Trichet, uno de los máximos responsables europeos durante los episodios m</w:t>
      </w:r>
      <w:r w:rsidR="00433EA8">
        <w:rPr>
          <w:rFonts w:ascii="Times New Roman" w:hAnsi="Times New Roman"/>
          <w:color w:val="000000"/>
          <w:sz w:val="24"/>
          <w:szCs w:val="24"/>
        </w:rPr>
        <w:t>ás negros de la crisis griega: “</w:t>
      </w:r>
      <w:r w:rsidRPr="00AF0134">
        <w:rPr>
          <w:rFonts w:ascii="Times New Roman" w:hAnsi="Times New Roman"/>
          <w:color w:val="000000"/>
          <w:sz w:val="24"/>
          <w:szCs w:val="24"/>
        </w:rPr>
        <w:t xml:space="preserve">Si no hubiéramos tomado decisiones valientes, habríamos pasado no por la peor recesión desde la Segunda Guerra Mundial, sino por la peor depresión </w:t>
      </w:r>
      <w:r w:rsidR="00433EA8">
        <w:rPr>
          <w:rFonts w:ascii="Times New Roman" w:hAnsi="Times New Roman"/>
          <w:color w:val="000000"/>
          <w:sz w:val="24"/>
          <w:szCs w:val="24"/>
        </w:rPr>
        <w:t>desde la Primera Guerra Mundial”</w:t>
      </w:r>
      <w:r w:rsidRPr="00AF0134">
        <w:rPr>
          <w:rFonts w:ascii="Times New Roman" w:hAnsi="Times New Roman"/>
          <w:color w:val="000000"/>
          <w:sz w:val="24"/>
          <w:szCs w:val="24"/>
        </w:rPr>
        <w:t xml:space="preserve">. </w:t>
      </w:r>
    </w:p>
    <w:p w:rsidR="008C43D8" w:rsidRPr="00433EA8" w:rsidRDefault="00433EA8" w:rsidP="008C43D8">
      <w:pPr>
        <w:shd w:val="clear" w:color="auto" w:fill="FFFFFF"/>
        <w:spacing w:after="360" w:line="240" w:lineRule="auto"/>
        <w:jc w:val="both"/>
        <w:rPr>
          <w:rFonts w:ascii="Times New Roman" w:hAnsi="Times New Roman"/>
          <w:color w:val="000000"/>
          <w:sz w:val="24"/>
          <w:szCs w:val="24"/>
        </w:rPr>
      </w:pPr>
      <w:r>
        <w:rPr>
          <w:rFonts w:ascii="Times New Roman" w:hAnsi="Times New Roman"/>
          <w:i/>
          <w:color w:val="000000"/>
          <w:sz w:val="24"/>
          <w:szCs w:val="24"/>
        </w:rPr>
        <w:t>“</w:t>
      </w:r>
      <w:r w:rsidR="008C43D8" w:rsidRPr="00433EA8">
        <w:rPr>
          <w:rFonts w:ascii="Times New Roman" w:hAnsi="Times New Roman"/>
          <w:i/>
          <w:color w:val="000000"/>
          <w:sz w:val="24"/>
          <w:szCs w:val="24"/>
        </w:rPr>
        <w:t>Año 1985, Europa afronta graves problemas de competitividad, las reconversiones industriales están a la orden del día bajo el liderazgo de Margaret Thatcher, los países del sur europeo que salen de dictaduras no terminan de despegar... La CEE no puede competir con Japón, una potencia industrial y financiera en clara expansión, ni tampoco con los EEUU de Ronald Reagan, en su particular burbuja económica y financiera. La Comisión Delors decide actuar e impulsa la creación del Mercado Único, pero choca con los intereses nacionales de Francia, la Alemania federal o de España. Es necesario un empuje complementario</w:t>
      </w:r>
      <w:r>
        <w:rPr>
          <w:rFonts w:ascii="Times New Roman" w:hAnsi="Times New Roman"/>
          <w:i/>
          <w:color w:val="000000"/>
          <w:sz w:val="24"/>
          <w:szCs w:val="24"/>
        </w:rPr>
        <w:t>”..</w:t>
      </w:r>
      <w:r w:rsidR="008C43D8" w:rsidRPr="00433EA8">
        <w:rPr>
          <w:rFonts w:ascii="Times New Roman" w:hAnsi="Times New Roman"/>
          <w:i/>
          <w:color w:val="000000"/>
          <w:sz w:val="24"/>
          <w:szCs w:val="24"/>
        </w:rPr>
        <w:t>.</w:t>
      </w:r>
      <w:r>
        <w:rPr>
          <w:rFonts w:ascii="Times New Roman" w:hAnsi="Times New Roman"/>
          <w:color w:val="000000"/>
          <w:sz w:val="24"/>
          <w:szCs w:val="24"/>
        </w:rPr>
        <w:t xml:space="preserve"> </w:t>
      </w:r>
      <w:r w:rsidRPr="00046540">
        <w:rPr>
          <w:rFonts w:ascii="Times New Roman" w:hAnsi="Times New Roman"/>
          <w:color w:val="000000"/>
          <w:sz w:val="24"/>
          <w:szCs w:val="24"/>
          <w:u w:val="single"/>
        </w:rPr>
        <w:t>Los 6.500 lobbies (literal) que buscan influir en la política de Bruselas</w:t>
      </w:r>
      <w:r>
        <w:rPr>
          <w:rFonts w:ascii="Times New Roman" w:hAnsi="Times New Roman"/>
          <w:color w:val="000000"/>
          <w:sz w:val="24"/>
          <w:szCs w:val="24"/>
        </w:rPr>
        <w:t xml:space="preserve"> (El Confidencial - </w:t>
      </w:r>
      <w:r w:rsidRPr="00046540">
        <w:rPr>
          <w:rFonts w:ascii="Times New Roman" w:hAnsi="Times New Roman"/>
          <w:b/>
          <w:color w:val="000000"/>
          <w:sz w:val="24"/>
          <w:szCs w:val="24"/>
        </w:rPr>
        <w:t>18/5/14</w:t>
      </w:r>
      <w:r>
        <w:rPr>
          <w:rFonts w:ascii="Times New Roman" w:hAnsi="Times New Roman"/>
          <w:color w:val="000000"/>
          <w:sz w:val="24"/>
          <w:szCs w:val="24"/>
        </w:rPr>
        <w:t>)</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Vicomte Étienne Davignon, Comisario de Industria del 1977 al 1985, ofrece la clave en el documental Brussels Business, de Friedich Moser y Matthieu Lietaert. “No había los suficiente contactos entre la Comisión y los actores económicos” explica el belga, que añade “decidimos crear un grupo de industriales, que terminaría llamándose el ERT, con la capacidad de escuchar a los Consejeros Delegados”. Estaba</w:t>
      </w:r>
      <w:r w:rsidR="00CC0917">
        <w:rPr>
          <w:rFonts w:ascii="Times New Roman" w:hAnsi="Times New Roman"/>
          <w:color w:val="000000"/>
          <w:sz w:val="24"/>
          <w:szCs w:val="24"/>
        </w:rPr>
        <w:t>n</w:t>
      </w:r>
      <w:r w:rsidRPr="00046540">
        <w:rPr>
          <w:rFonts w:ascii="Times New Roman" w:hAnsi="Times New Roman"/>
          <w:color w:val="000000"/>
          <w:sz w:val="24"/>
          <w:szCs w:val="24"/>
        </w:rPr>
        <w:t xml:space="preserve"> los Agnelli de Fiat, representantes de Phillips, de la sueca Volvo, las grandes químicas francesas o </w:t>
      </w:r>
      <w:r w:rsidRPr="00046540">
        <w:rPr>
          <w:rFonts w:ascii="Times New Roman" w:hAnsi="Times New Roman"/>
          <w:color w:val="000000"/>
          <w:sz w:val="24"/>
          <w:szCs w:val="24"/>
        </w:rPr>
        <w:lastRenderedPageBreak/>
        <w:t>empresarios españoles... Cuando se encontraron con Delors vieron que compartían el mismo objetivo, reducir las trabas empresariales dentro del Viejo Continente, según reconoce David Richarson, secretario general de ERT durante 10 años.</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La carta que envió el CEO de Phill</w:t>
      </w:r>
      <w:r w:rsidR="00486204">
        <w:rPr>
          <w:rFonts w:ascii="Times New Roman" w:hAnsi="Times New Roman"/>
          <w:color w:val="000000"/>
          <w:sz w:val="24"/>
          <w:szCs w:val="24"/>
        </w:rPr>
        <w:t>i</w:t>
      </w:r>
      <w:r w:rsidRPr="00046540">
        <w:rPr>
          <w:rFonts w:ascii="Times New Roman" w:hAnsi="Times New Roman"/>
          <w:color w:val="000000"/>
          <w:sz w:val="24"/>
          <w:szCs w:val="24"/>
        </w:rPr>
        <w:t xml:space="preserve">ps a los Jefes de Estado y Gobierno europeos en diciembre de 1985 ilustra el empuje complementario que ansiaba Delors: “Queremos que actúen de una forma u otra. Si no aprueban el Mercado Único quizás no nos dejen otra salida que sacar nuestro negocio fuera”. Amenaza o recomendación, juzguen ustedes, pero es el </w:t>
      </w:r>
      <w:r>
        <w:rPr>
          <w:rFonts w:ascii="Times New Roman" w:hAnsi="Times New Roman"/>
          <w:color w:val="000000"/>
          <w:sz w:val="24"/>
          <w:szCs w:val="24"/>
        </w:rPr>
        <w:t>origen de los lobbies en la UE.</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Tres décadas después, la European Round Table of Industrialists (ERT) es uno de los mayores grupos de presión en Europa, pero se refiere a sí mismo como un club donde se reúnen 50 grandes empresarios para analizar la realidad económica europea. La investigadora política de la American University en Washington, Maria Green Cowles, prefiere hablar de la primera vez que las multinacionales se organizan a propósito con fines políticos en Europa para infl</w:t>
      </w:r>
      <w:r>
        <w:rPr>
          <w:rFonts w:ascii="Times New Roman" w:hAnsi="Times New Roman"/>
          <w:color w:val="000000"/>
          <w:sz w:val="24"/>
          <w:szCs w:val="24"/>
        </w:rPr>
        <w:t>uir en la política comunitaria.</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¿Cómo trabaja un lobbista?</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6.500 lobbies presionarían dentro de la UE en pro de los intereses empresariales, pero también para colectivos profesionales, representando a regiones europeas o apoyando legislaciones que defienden grupos de opinión. Esta cifra es la que muestra el Registro de la Transparencia lanzado en 2011 por la Comisión Europea y el Europarlamento. Un registro incompleto, según la Alianza para la Transparencia de los Lobbies y la Regulación Ética (Alter-EU), porque no incluye la actividad particular de grandes empresas en favor de sus intereses ni a firmas que deciden no inscribirse, porque aunque se aliente a ello con facilidades para trabajar en las in</w:t>
      </w:r>
      <w:r>
        <w:rPr>
          <w:rFonts w:ascii="Times New Roman" w:hAnsi="Times New Roman"/>
          <w:color w:val="000000"/>
          <w:sz w:val="24"/>
          <w:szCs w:val="24"/>
        </w:rPr>
        <w:t>stituciones, no es obligatorio.</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Gigantes como Adidas, BBVA y Goldman Sachs, la minera Rio Tinto, Walt Disney o la empresa de defensa estadounidense Northrop Grumman no aparecen aunque las oficinas de asuntos corporativos de la Unión sí reflejen sus encuentros y actividades con legislad</w:t>
      </w:r>
      <w:r>
        <w:rPr>
          <w:rFonts w:ascii="Times New Roman" w:hAnsi="Times New Roman"/>
          <w:color w:val="000000"/>
          <w:sz w:val="24"/>
          <w:szCs w:val="24"/>
        </w:rPr>
        <w:t>ores, funcionarios o políticos.</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Esta es la principal actividad de un lobbista, organizar reuniones con personalidades relevantes de la actividad política comunitaria o diseñar y celebrar eventos públicos, para discutir alguna materia de interés para sus representados. Una labor de constantes relaciones públicas según el lobbista Pascal Kerneis, del European Service Forum, no para tener una posibilidad, sino para crearla. El antiguo experto legal de la Comisión Europea afirma que “la gente piensa que los legisladores son las instituciones pero hay otro mundo por detrás sobre cómo influir, cómo redactar un texto</w:t>
      </w:r>
      <w:r>
        <w:rPr>
          <w:rFonts w:ascii="Times New Roman" w:hAnsi="Times New Roman"/>
          <w:color w:val="000000"/>
          <w:sz w:val="24"/>
          <w:szCs w:val="24"/>
        </w:rPr>
        <w:t>, cómo acercar una buena idea”.</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 xml:space="preserve">Martin Pigeon de CEO, el Observatorio Europeo Corporativo, reconoce que los lobbistas siguen de cerca el trabajo legislativo en la Eurocámara o la Comisión. Pero cree que el verdadero problema serían los grupos de expertos creados para analizar un sector, con presencia mayoritaria del mundo privado y </w:t>
      </w:r>
      <w:r w:rsidR="00433EA8" w:rsidRPr="00046540">
        <w:rPr>
          <w:rFonts w:ascii="Times New Roman" w:hAnsi="Times New Roman"/>
          <w:color w:val="000000"/>
          <w:sz w:val="24"/>
          <w:szCs w:val="24"/>
        </w:rPr>
        <w:t>exiguo</w:t>
      </w:r>
      <w:r w:rsidRPr="00046540">
        <w:rPr>
          <w:rFonts w:ascii="Times New Roman" w:hAnsi="Times New Roman"/>
          <w:color w:val="000000"/>
          <w:sz w:val="24"/>
          <w:szCs w:val="24"/>
        </w:rPr>
        <w:t xml:space="preserve"> del académico y científico. “Se da la llave de las políticas europeas a estas personas porque la Comisión no tiene los suficientes expertos internos para hacerlo, un problema fundamental y que </w:t>
      </w:r>
      <w:r w:rsidRPr="00046540">
        <w:rPr>
          <w:rFonts w:ascii="Times New Roman" w:hAnsi="Times New Roman"/>
          <w:color w:val="000000"/>
          <w:sz w:val="24"/>
          <w:szCs w:val="24"/>
        </w:rPr>
        <w:lastRenderedPageBreak/>
        <w:t>debe hacernos reflexionar todo el tiempo cuando hablamos de lobbistas, cuando vemos a los expertos, sobre de dónde vienen, quién l</w:t>
      </w:r>
      <w:r>
        <w:rPr>
          <w:rFonts w:ascii="Times New Roman" w:hAnsi="Times New Roman"/>
          <w:color w:val="000000"/>
          <w:sz w:val="24"/>
          <w:szCs w:val="24"/>
        </w:rPr>
        <w:t>os ha puesto y quién les paga”.</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Tras el estallido de la crisis financiera, la Comisión Barroso lanzó un grupo de expertos para analizar la futura reforma del sector bancario y evitar las malas praxis. Su nombre, De Larosière Group, porque su presidente era Jacques de Larosière, antiguo Director Gerente del FMI y exgobernador del Banco de Francia. Una persona cualificada para dirigir la tarea pero que desde 1998 es asesor de BNP Paribas, entidad francesa que colocó miles de millones de euros en paquetes subprime por el sistema financiero global. El informe del Grupo de Expertos ha sido uno de los pilares para diseñar la unión bancaria que será ef</w:t>
      </w:r>
      <w:r>
        <w:rPr>
          <w:rFonts w:ascii="Times New Roman" w:hAnsi="Times New Roman"/>
          <w:color w:val="000000"/>
          <w:sz w:val="24"/>
          <w:szCs w:val="24"/>
        </w:rPr>
        <w:t xml:space="preserve">ectiva en noviembre.        </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 xml:space="preserve">El lobby financiero juega </w:t>
      </w:r>
      <w:r>
        <w:rPr>
          <w:rFonts w:ascii="Times New Roman" w:hAnsi="Times New Roman"/>
          <w:color w:val="000000"/>
          <w:sz w:val="24"/>
          <w:szCs w:val="24"/>
        </w:rPr>
        <w:t>sus cartas en la Unión Bancaria</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Ninguno de los 30 grandes bancos europeos, los considerados sistémicos por el BCE (si quiebran pueden hundir el sistema financiero, como ocurrió en 2008 con Lehman Brothers), aparecen entre las 93 compañías que más gastan en actividad lobbista en la UE. ¿Significa que no presionan a los políticos en pro de sus intereses? El sistema financiero europeo diversifica sus demandas por una pluralidad de asociaciones, consultoras de representación</w:t>
      </w:r>
      <w:r>
        <w:rPr>
          <w:rFonts w:ascii="Times New Roman" w:hAnsi="Times New Roman"/>
          <w:color w:val="000000"/>
          <w:sz w:val="24"/>
          <w:szCs w:val="24"/>
        </w:rPr>
        <w:t xml:space="preserve"> y grandes bufetes de abogados.</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Dentro de los 20 lobbies que más gastaron en 2013 en la UE están tres importantes asociaciones financieras. La Association for Financial Markets in Europe, con 10 millones de euros, es la quinta por gasto; AMICE (la Asociación de Mutuas Aseguradoras y Cooperativas de Seguros en Europa, en sus siglas en inglés) aparece un poco más abajo con 6 millones; en el puesto 15º está la todopoderosa European Banking Federation (EBF), que representa a más de 4.500 entidades con 2,3 millones de trabajadores. Son datos del propio Registro de la Transparencia de la UE, donde no está la European Financ</w:t>
      </w:r>
      <w:r>
        <w:rPr>
          <w:rFonts w:ascii="Times New Roman" w:hAnsi="Times New Roman"/>
          <w:color w:val="000000"/>
          <w:sz w:val="24"/>
          <w:szCs w:val="24"/>
        </w:rPr>
        <w:t>ial Services Round Table (EFR).</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En marzo, con los debates al rojo vivo entre el Europarlamento y el Consejo Europeo sobre cómo quebrar bancos insolventes, la EFR sacaba su informe The Road Ahead (La ruta a seguir o El camino futuro, en una traducción no literal) con recomendaciones claras al respecto. Pedía que en el consejo del Mecanismo de Liquidación estuvieran representantes nacionales y que todo el poder no recayera en el BCE. Esos días de discusiones, los thinks-tanks de Bruselas celebraron conferencias sobre la nueva regulación bancaria. Representantes de las asociaciones del sector como ISDA, de derivados y futuros, o la EBF acudieron y difundieron su mensaje. Esta última asociación pedía revitalizar el mercado de valores, una referencia implícita a las limitaciones actuales para operar con ciertos derivados, los instrumentos que permiten invertir en acciones, deuda o mercancías pe</w:t>
      </w:r>
      <w:r>
        <w:rPr>
          <w:rFonts w:ascii="Times New Roman" w:hAnsi="Times New Roman"/>
          <w:color w:val="000000"/>
          <w:sz w:val="24"/>
          <w:szCs w:val="24"/>
        </w:rPr>
        <w:t>ro sin comprarlas directamente.</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 xml:space="preserve">Este mes de mayo, el BCE y el Banco de Inglaterra publicaban un documento conjunto donde pedían a la UE que redujera las restricciones para operar con los instrumentos financieros ABS, responsables de propagar la crisis subprime por EEUU y más tarde por todo el globo. Y la propuesta se está discutiendo en el G7. Bancos como Deutsche Bank emitían también un comunicado público apoyando la vuelta a la flexibilización de </w:t>
      </w:r>
      <w:r w:rsidRPr="00046540">
        <w:rPr>
          <w:rFonts w:ascii="Times New Roman" w:hAnsi="Times New Roman"/>
          <w:color w:val="000000"/>
          <w:sz w:val="24"/>
          <w:szCs w:val="24"/>
        </w:rPr>
        <w:lastRenderedPageBreak/>
        <w:t>estas prácticas. Siete años después del inicio de la crisis subprime el lobby financiero parece que recupera para sus interesados el terreno perdido.</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A po</w:t>
      </w:r>
      <w:r w:rsidR="00C80B74">
        <w:rPr>
          <w:rFonts w:ascii="Times New Roman" w:hAnsi="Times New Roman"/>
          <w:color w:val="000000"/>
          <w:sz w:val="24"/>
          <w:szCs w:val="24"/>
        </w:rPr>
        <w:t>r el nuevo maná energético: el “shale gas”</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En la pasada cumbre entre la UE y EEUU celebrada en Bruselas, el presidente estadounidense Barack Obama ofrecía a la UE el shale gas, atrapado entre formaciones rocosas, que extraen las energéticas en el subsuelo de su país. Un ofrecimiento en medio de la crisis de Ucrania, bajo las amenazas de Moscú de una nueva guerra del gas y con la dependencia energética europea puesta de relieve. Lo hacía porque en Europa extraer shale gas es complicado por las trabas medioambientales nacionales y porque la UE está inmersa en una política de</w:t>
      </w:r>
      <w:r>
        <w:rPr>
          <w:rFonts w:ascii="Times New Roman" w:hAnsi="Times New Roman"/>
          <w:color w:val="000000"/>
          <w:sz w:val="24"/>
          <w:szCs w:val="24"/>
        </w:rPr>
        <w:t xml:space="preserve"> reducción de emisiones de CO2.</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 xml:space="preserve">La creación de eventos es la estrategia fundamental que siguen desde hace años los lobbys energéticos europeos e internacionales para conseguir explotar el también conocido como gas de esquisto. En 2012, autoridades regionales, fundaciones públicas, entes gubernamentales... todos de Canadá, organizaron en torno a cien eventos en la UE para apoyar la explotación del shale gas y también del oil sand, crudo incrustado en la arena que exige un alto volumen de emisión de CO2 para su extracción y posterior producción. Sin contar los festivos y fines de semana, por todo el territorio comunitario había una conferencia, charla o presentación pública sobre esta industria cada dos días. Organizaciones como EUROGAS o Gas Infraestructure </w:t>
      </w:r>
      <w:r>
        <w:rPr>
          <w:rFonts w:ascii="Times New Roman" w:hAnsi="Times New Roman"/>
          <w:color w:val="000000"/>
          <w:sz w:val="24"/>
          <w:szCs w:val="24"/>
        </w:rPr>
        <w:t>Europe estaban detrás de ellas.</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Para organizar eventos en las instalaciones del Europarlamento debe existir la invitación de al menos tres legisladores europeos. El 20 de noviembre de 2012, en la sede de Estrasburgo, una exposición titulada en inglés ¿Cómo el shale gas transformará Europa? apostaba por el fracking (la inyección agua en el subsuelo para extraer hidrocarburos) y por ese tipo de gas. Contaba con la presencia de dos vicepresidentes de la Cámara, el español Alejo Vidal Cuadras y el polaco Jacek Protasiewicz, y de Herbert Paul, de la delegación alemana del PPE. La organizaba Citizens Coalition for Responsible Energy (Coalición ciudadano para una energía responsable), lo que apuntaba a su imparcialidad al presentar los beneficios económicos y los</w:t>
      </w:r>
      <w:r>
        <w:rPr>
          <w:rFonts w:ascii="Times New Roman" w:hAnsi="Times New Roman"/>
          <w:color w:val="000000"/>
          <w:sz w:val="24"/>
          <w:szCs w:val="24"/>
        </w:rPr>
        <w:t xml:space="preserve"> pocos costes medioambientales.</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Este periodista ha podido acceder a un mail privado del europarlamentario Michéle Rivasi, de la Comisión de Medioambiente, dirigido a Protasiewicz  donde le explicaba que detrás de esa supuesta iniciativa ciudadana están las energéticas polacas PGNiG, KGHM o LOTOS y le alertaba de las consecuencias para la salud de las personas y para la naturaleza que conlleva explotar el shale gas, según los informes del propio Europarlamento. La exposición se celebró igual</w:t>
      </w:r>
      <w:r>
        <w:rPr>
          <w:rFonts w:ascii="Times New Roman" w:hAnsi="Times New Roman"/>
          <w:color w:val="000000"/>
          <w:sz w:val="24"/>
          <w:szCs w:val="24"/>
        </w:rPr>
        <w:t>.</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 xml:space="preserve">La oportunidad de oro que pueden tener las energéticas mundiales para lanzarse a por el shale gas europeo son los nuevos tratados de libre comercio e inversión que se negocian con EEUU y Canadá. Antoine Simon, de la organización Friends of Earth Europe, señala que “sabemos que en el TTIP (La Asociación Trasatlántica para la Inversión y el Comercio, en sus siglas en inglés) con EEUU habrá un capítulo energético y por lo tanto las exportaciones de frack gas a Europa serán un asunto importante a discutir”. Pero no sólo hablamos de comprar productos foráneos sino también de los mecanismos legales que incluyen estos tratados. Permiten a las empresas denunciar a los Estados si </w:t>
      </w:r>
      <w:r w:rsidRPr="00046540">
        <w:rPr>
          <w:rFonts w:ascii="Times New Roman" w:hAnsi="Times New Roman"/>
          <w:color w:val="000000"/>
          <w:sz w:val="24"/>
          <w:szCs w:val="24"/>
        </w:rPr>
        <w:lastRenderedPageBreak/>
        <w:t>consideran que sus legislaciones van contra estos supra-acuerdos. Antoine Simon explica “el lobby del shale gas quiere dar ese paso a nivel europeo dentro del TTIP para destruir las barreras nacionales al fracking”.</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Desde hace dos décadas, el Trasatlantic Business Council trabaja para sacar adelante esta versión 2.0 de los Tratados de Libre Comercio. Como destaca la publicación A brave new trasatlantic partnership de la red de organizaciones sociales 'Seatle to Brussels Network', el objetivo no es eliminar las tarifas arancelarias, que casi ya no existen. Ahora se “busca simplificar las regulaciones sanitarias, medioambientales, laborales o agrícolas”, según la propia Comisión Europea. Una afirmación que parece extraída de un do</w:t>
      </w:r>
      <w:r>
        <w:rPr>
          <w:rFonts w:ascii="Times New Roman" w:hAnsi="Times New Roman"/>
          <w:color w:val="000000"/>
          <w:sz w:val="24"/>
          <w:szCs w:val="24"/>
        </w:rPr>
        <w:t>cumento de trabajo de un lobby.</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Si este apoyo no fuera suficiente, en un evento reciente, Emma Marcegaglia, la líder de la patronal Business Europe y expresidenta de italiana Cofindustria, decía “tenemos miedos irracionales sobre el TTIP, creemos que es la mejor forma de crear empleos y de generar crecimiento. No sólo para las grandes multinacionales, también para las Pymes, porque un buen TTIP significa que puedan acceder a un mercado complicado”. Durao Barroso, presidente de la Comisión, estaba sentado detrás de la italiana. ¿Tomaría buena nota de las recomendacione</w:t>
      </w:r>
      <w:r>
        <w:rPr>
          <w:rFonts w:ascii="Times New Roman" w:hAnsi="Times New Roman"/>
          <w:color w:val="000000"/>
          <w:sz w:val="24"/>
          <w:szCs w:val="24"/>
        </w:rPr>
        <w:t>s de la patronal de patronales?</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La legislació</w:t>
      </w:r>
      <w:r>
        <w:rPr>
          <w:rFonts w:ascii="Times New Roman" w:hAnsi="Times New Roman"/>
          <w:color w:val="000000"/>
          <w:sz w:val="24"/>
          <w:szCs w:val="24"/>
        </w:rPr>
        <w:t>n comunitaria sobre los lobbies</w:t>
      </w:r>
    </w:p>
    <w:p w:rsidR="008C43D8" w:rsidRPr="00046540"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Creado el 23 de junio de 2011 entre el Europarlamento y la Comisión, el Registro de la Transparencia alienta a las empresas, grupos de representación, asociaciones profesionales, federaciones sectoriales o firmas de consultoría o abogacía a que se inscriban para poder representar sus intereses ante la UE. Los beneficios que ofrece son poder acceder a las instituciones comunitarias, las bases de información y datos así como poder rastrear la legislación y los trabajos que se realizan en la Comisión y Europarlamento. Si no lo hacen no están penadas, pero deben buscar subterfugios administrativos, como figurar como periodistas, para ac</w:t>
      </w:r>
      <w:r>
        <w:rPr>
          <w:rFonts w:ascii="Times New Roman" w:hAnsi="Times New Roman"/>
          <w:color w:val="000000"/>
          <w:sz w:val="24"/>
          <w:szCs w:val="24"/>
        </w:rPr>
        <w:t>ceder a los edificios de la UE.</w:t>
      </w:r>
    </w:p>
    <w:p w:rsidR="008C43D8" w:rsidRDefault="008C43D8" w:rsidP="008C43D8">
      <w:pPr>
        <w:shd w:val="clear" w:color="auto" w:fill="FFFFFF"/>
        <w:spacing w:after="360" w:line="240" w:lineRule="auto"/>
        <w:jc w:val="both"/>
        <w:rPr>
          <w:rFonts w:ascii="Times New Roman" w:hAnsi="Times New Roman"/>
          <w:color w:val="000000"/>
          <w:sz w:val="24"/>
          <w:szCs w:val="24"/>
        </w:rPr>
      </w:pPr>
      <w:r w:rsidRPr="00046540">
        <w:rPr>
          <w:rFonts w:ascii="Times New Roman" w:hAnsi="Times New Roman"/>
          <w:color w:val="000000"/>
          <w:sz w:val="24"/>
          <w:szCs w:val="24"/>
        </w:rPr>
        <w:t>El Registro divide a los 6.555 lobbies apuntados en 6 grandes grupos: Consultarías profesionales y Bufetes; Grupos de presión dentro de las empresas; Organizaciones no gubernamentales y Plataformas; Grupos de reflexión y académicos; Organizaciones con fines religiosos; y por último Organizaciones que representan a autoridades locales. El propio Registro explica las causas de la inscripción de los lobbies, porque “la relación de las instituciones europeas con asociaciones ciudadanas, ONG, empresas, organizaciones comerciales y profesionales, sindicatos, grupos de reflexión, etc., es constante, legítima y necesaria para mantener la calidad de la democracia y la capacidad de ofrecer políticas adecuadas a las necesidades y la realidad”.</w:t>
      </w:r>
    </w:p>
    <w:p w:rsidR="00433EA8" w:rsidRPr="00C76DD4" w:rsidRDefault="00433EA8" w:rsidP="00433EA8">
      <w:pPr>
        <w:pStyle w:val="NormalWeb"/>
        <w:jc w:val="both"/>
        <w:rPr>
          <w:color w:val="000000"/>
        </w:rPr>
      </w:pPr>
      <w:r>
        <w:rPr>
          <w:i/>
          <w:color w:val="000000"/>
        </w:rPr>
        <w:t>“</w:t>
      </w:r>
      <w:r w:rsidR="00CD365B" w:rsidRPr="00433EA8">
        <w:rPr>
          <w:i/>
          <w:color w:val="000000"/>
        </w:rPr>
        <w:t>Las patronales de Francia, Alemania, Italia, Polonia y España han firmado una declaración conjunta en la que reclaman a los nuevos representantes de la UE que igualen sus impuestos y que impulsen una mayor “convergencia presupuestaria”. La banca de inversión descarta cambios en las políticas pese al auge del euroescepticismo</w:t>
      </w:r>
      <w:r>
        <w:rPr>
          <w:i/>
          <w:color w:val="000000"/>
        </w:rPr>
        <w:t>”..</w:t>
      </w:r>
      <w:r w:rsidR="00CD365B" w:rsidRPr="00433EA8">
        <w:rPr>
          <w:i/>
          <w:color w:val="000000"/>
        </w:rPr>
        <w:t>.</w:t>
      </w:r>
      <w:r>
        <w:rPr>
          <w:i/>
          <w:color w:val="000000"/>
        </w:rPr>
        <w:t xml:space="preserve"> </w:t>
      </w:r>
      <w:r w:rsidRPr="00C76DD4">
        <w:rPr>
          <w:color w:val="000000"/>
          <w:u w:val="single"/>
        </w:rPr>
        <w:t>Las patronale</w:t>
      </w:r>
      <w:r>
        <w:rPr>
          <w:color w:val="000000"/>
          <w:u w:val="single"/>
        </w:rPr>
        <w:t>s europeas piden a la nueva UE “</w:t>
      </w:r>
      <w:r w:rsidRPr="00C76DD4">
        <w:rPr>
          <w:color w:val="000000"/>
          <w:u w:val="single"/>
        </w:rPr>
        <w:t>más consolidación fisc</w:t>
      </w:r>
      <w:r>
        <w:rPr>
          <w:color w:val="000000"/>
          <w:u w:val="single"/>
        </w:rPr>
        <w:t>al y más reformas estructurales”</w:t>
      </w:r>
      <w:r>
        <w:rPr>
          <w:color w:val="000000"/>
        </w:rPr>
        <w:t xml:space="preserve"> (Vozpópuli - </w:t>
      </w:r>
      <w:r w:rsidRPr="00C76DD4">
        <w:rPr>
          <w:b/>
          <w:color w:val="000000"/>
        </w:rPr>
        <w:t>26/5/14</w:t>
      </w:r>
      <w:r>
        <w:rPr>
          <w:color w:val="000000"/>
        </w:rPr>
        <w:t>)</w:t>
      </w:r>
    </w:p>
    <w:p w:rsidR="00CD365B" w:rsidRDefault="00CD365B" w:rsidP="00CD365B">
      <w:pPr>
        <w:pStyle w:val="NormalWeb"/>
        <w:jc w:val="both"/>
      </w:pPr>
      <w:r>
        <w:lastRenderedPageBreak/>
        <w:t>El mundo del dinero apuesta por la continuidad de las políticas de ajuste que se han aplicado hasta la fecha. Así lo leen tanto los empresarios como la banca que consideran que no habrá cambios políticos pese al auge del euroescepticismo.</w:t>
      </w:r>
    </w:p>
    <w:p w:rsidR="00CD365B" w:rsidRDefault="00F703EB" w:rsidP="00CD365B">
      <w:pPr>
        <w:pStyle w:val="NormalWeb"/>
        <w:jc w:val="both"/>
      </w:pPr>
      <w:hyperlink r:id="rId165" w:tooltip="Este enlace se abrirá en una ventana nueva: undefined" w:history="1">
        <w:r w:rsidR="00CD365B" w:rsidRPr="00094E14">
          <w:rPr>
            <w:rStyle w:val="Hipervnculo"/>
            <w:color w:val="auto"/>
            <w:u w:val="none"/>
          </w:rPr>
          <w:t>En una declaración conjunta firmada por los presidentes</w:t>
        </w:r>
      </w:hyperlink>
      <w:r w:rsidR="00CD365B" w:rsidRPr="00094E14">
        <w:rPr>
          <w:rStyle w:val="Textoennegrita"/>
        </w:rPr>
        <w:t xml:space="preserve"> </w:t>
      </w:r>
      <w:r w:rsidR="00CD365B" w:rsidRPr="00094E14">
        <w:rPr>
          <w:rStyle w:val="Textoennegrita"/>
          <w:b w:val="0"/>
        </w:rPr>
        <w:t>de las patronales de Francia, Alemania, Italia, Polonia y España</w:t>
      </w:r>
      <w:r w:rsidR="00CD365B">
        <w:rPr>
          <w:rStyle w:val="Textoennegrita"/>
        </w:rPr>
        <w:t xml:space="preserve"> </w:t>
      </w:r>
      <w:r w:rsidR="00CD365B">
        <w:t xml:space="preserve">y dirigida al europarlamento, las organizaciones empresariales piden a la Unión Europea que continúe con los ajustes. “Los </w:t>
      </w:r>
      <w:r w:rsidR="008F047B">
        <w:t>próximos</w:t>
      </w:r>
      <w:r w:rsidR="00CD365B">
        <w:t xml:space="preserve"> cinco años van a requerir unas opciones políticas valientes. La “Europa de los 28” necesita un realineamiento político que se centre en la competitividad mundial, el crecimiento, la prosperidad y el empleo”, afirma una declaración que firma también en nombre de la CEOE, Joan Rosell. Para ello, los empresarios europeos reclaman más “consolidación fiscal” y más “reformas estructurales”. “Se deben hacer mayores esfuerzos para priorizar el refuerzo de la competitividad industrial y promover políticas económicas coordinadas, con vistas a aumentar la contribución de la industria al PIB europeo. Es preciso avanzar por la senda de la convergencia presupuestaria y fiscal”, concluyen.</w:t>
      </w:r>
    </w:p>
    <w:p w:rsidR="00CD365B" w:rsidRDefault="00CD365B" w:rsidP="00CD365B">
      <w:pPr>
        <w:pStyle w:val="NormalWeb"/>
        <w:jc w:val="both"/>
      </w:pPr>
      <w:r>
        <w:t>La apelación a más políticas de ajuste se deriva de la interpretación que las seis patronales hacen del significado del voto de ayer. Según lo</w:t>
      </w:r>
      <w:r w:rsidR="00094E14">
        <w:t>s presidentes de los empresariados,</w:t>
      </w:r>
      <w:r>
        <w:t xml:space="preserve"> francés, alemán, italiano, polaco y español, los votos de ayer apuestan por “una mayor integración europea” y por “poner fin a interferencias innecesarias en la vida cotidiana de los ciudadanos (…) para construir una Unión Europea fuerte y competitiva a nivel mundial”.</w:t>
      </w:r>
    </w:p>
    <w:p w:rsidR="00CD365B" w:rsidRPr="00094E14" w:rsidRDefault="00CD365B" w:rsidP="00CD365B">
      <w:pPr>
        <w:pStyle w:val="NormalWeb"/>
        <w:jc w:val="both"/>
        <w:rPr>
          <w:b/>
        </w:rPr>
      </w:pPr>
      <w:r w:rsidRPr="00094E14">
        <w:rPr>
          <w:rStyle w:val="Textoennegrita"/>
          <w:b w:val="0"/>
        </w:rPr>
        <w:t>La banca de inversión apuesta por más austeridad</w:t>
      </w:r>
    </w:p>
    <w:p w:rsidR="00CD365B" w:rsidRDefault="00CD365B" w:rsidP="00CD365B">
      <w:pPr>
        <w:pStyle w:val="NormalWeb"/>
        <w:jc w:val="both"/>
      </w:pPr>
      <w:r>
        <w:t>La apuesta por el mantenimiento de las políticas es una visión compartida también por la absoluta mayoría de bancos y casas de análisis de bolsa.</w:t>
      </w:r>
    </w:p>
    <w:p w:rsidR="00CD365B" w:rsidRDefault="00CD365B" w:rsidP="00CD365B">
      <w:pPr>
        <w:pStyle w:val="NormalWeb"/>
        <w:jc w:val="both"/>
      </w:pPr>
      <w:r w:rsidRPr="00094E14">
        <w:rPr>
          <w:rStyle w:val="Textoennegrita"/>
          <w:b w:val="0"/>
        </w:rPr>
        <w:t>Nomura</w:t>
      </w:r>
      <w:r>
        <w:rPr>
          <w:rStyle w:val="Textoennegrita"/>
        </w:rPr>
        <w:t xml:space="preserve"> </w:t>
      </w:r>
      <w:r>
        <w:t>asegura que “pese a que el auge de los euroescépticos ha conseguido mucha atención mediática, los tres partidos centrales retienen una mayoría de más del 62% de los votos”. El banco de inversión apuesta por un mantenimiento de las políticas de ajuste y una lenta recuperación de los mercados periféricos entre los que estaría España aunque la entidad no la menciona explícitamente.</w:t>
      </w:r>
    </w:p>
    <w:p w:rsidR="00CD365B" w:rsidRDefault="00CD365B" w:rsidP="00CD365B">
      <w:pPr>
        <w:pStyle w:val="NormalWeb"/>
        <w:jc w:val="both"/>
      </w:pPr>
      <w:r w:rsidRPr="00094E14">
        <w:rPr>
          <w:rStyle w:val="Textoennegrita"/>
          <w:b w:val="0"/>
        </w:rPr>
        <w:t>Barclays</w:t>
      </w:r>
      <w:r>
        <w:rPr>
          <w:rStyle w:val="Textoennegrita"/>
        </w:rPr>
        <w:t xml:space="preserve">, </w:t>
      </w:r>
      <w:r>
        <w:t>por su parte, asegura también que las mayores repercusiones de la votación serán domésticas pero que no cambiarán la austeridad europea. “Hay más euroescepticismo pero tendrá un efecto limitado en las políticas”, concluye la entidad. “Las elecciones no varían el actual equilibrio político”. Sin embargo Barclays prevé que, “las discusiones sobre asuntos sociales supondrán un mayor reto dada la ausencia de un claro consenso entre los partidos tradicionales”.</w:t>
      </w:r>
    </w:p>
    <w:p w:rsidR="00094E14" w:rsidRPr="00B642FF" w:rsidRDefault="00094E14" w:rsidP="00094E14">
      <w:pPr>
        <w:pStyle w:val="NormalWeb"/>
        <w:jc w:val="both"/>
        <w:rPr>
          <w:color w:val="FF0000"/>
        </w:rPr>
      </w:pPr>
      <w:r>
        <w:rPr>
          <w:i/>
        </w:rPr>
        <w:t>“</w:t>
      </w:r>
      <w:r w:rsidR="00CD365B" w:rsidRPr="00094E14">
        <w:rPr>
          <w:i/>
        </w:rPr>
        <w:t>La crisis financiera iniciada en 2007 en Estados Unidos con la implosión de las hipotecas subprime puso en evidencia la existencia de una compleja “banca en la sombra”, distinta del sector bancario tradicional, pero íntimamente relacionada con él. Pero, ¿de qué se habla cuando se habla de banca en la sombra? ¿quiénes son y qué hacen las instituciones financieras que la componen?</w:t>
      </w:r>
      <w:r>
        <w:rPr>
          <w:i/>
        </w:rPr>
        <w:t xml:space="preserve">”… </w:t>
      </w:r>
      <w:r w:rsidRPr="00B642FF">
        <w:rPr>
          <w:u w:val="single"/>
        </w:rPr>
        <w:t xml:space="preserve">Desde Arizona hasta </w:t>
      </w:r>
      <w:r w:rsidR="00486204" w:rsidRPr="00B642FF">
        <w:rPr>
          <w:u w:val="single"/>
        </w:rPr>
        <w:t>Múnich</w:t>
      </w:r>
      <w:r w:rsidRPr="00B642FF">
        <w:rPr>
          <w:u w:val="single"/>
        </w:rPr>
        <w:t>: el largo viaje de una hipoteca</w:t>
      </w:r>
      <w:r>
        <w:t xml:space="preserve"> (Fedea - </w:t>
      </w:r>
      <w:r w:rsidRPr="008469F8">
        <w:rPr>
          <w:b/>
        </w:rPr>
        <w:t>28/5/14</w:t>
      </w:r>
      <w:r>
        <w:t>)</w:t>
      </w:r>
    </w:p>
    <w:p w:rsidR="00CD365B" w:rsidRDefault="00CD365B" w:rsidP="00CD365B">
      <w:pPr>
        <w:pStyle w:val="NormalWeb"/>
        <w:jc w:val="both"/>
      </w:pPr>
      <w:r>
        <w:lastRenderedPageBreak/>
        <w:t>La historia de la (hipotética) hipo</w:t>
      </w:r>
      <w:r w:rsidR="00094E14">
        <w:t xml:space="preserve">teca </w:t>
      </w:r>
      <w:r>
        <w:t>comienza con la familia Hidalgo, residente en el estado de Arizona (la Figura 1 ilustra gráficamente el viaje de esta hipoteca). Los ingresos de los Hidalgo provienen de esporádicos y precarios empleos en el sector de la restauración y la familia carece tanto de ahorros como de un historial de crédito. No obstante, y a pesar de que ninguno de los Hidalgo tiene un empleo formal, las favorables condiciones de las hipotecas y la imparable tendencia alcista del precio de la vivienda les llevan en el año 2005 a considerar la compra de una pequeña casa en un suburbio de Phoenix.</w:t>
      </w:r>
    </w:p>
    <w:p w:rsidR="00CD365B" w:rsidRDefault="00CD365B" w:rsidP="00CD365B">
      <w:pPr>
        <w:pStyle w:val="NormalWeb"/>
        <w:jc w:val="both"/>
      </w:pPr>
      <w:r>
        <w:t>1. La familia Hidalgo acude a un bróker de hipotecas (John Adams), quien, tras estudiar su caso y barajar distintas alternativas, les ofrece una hipoteca de la empresa Correspondent Inc., por un 100% del valor de la casa (100.000</w:t>
      </w:r>
      <w:r w:rsidR="00094E14">
        <w:t xml:space="preserve"> US</w:t>
      </w:r>
      <w:r>
        <w:t>$), a 30 años, y con una baja cuota fija durante los dos primeros años y una cuota variable posterior (condiciones frecuentes en hipotecas de estas características). El Sr. Adams tan sólo media entre los Hidalgo y Correspondent Inc., la cual es la que, tras analizar el riesgo del crédito a los Hidalgo,  les concede una hipoteca en los términos descritos y transfiere los 100.000</w:t>
      </w:r>
      <w:r w:rsidR="00094E14">
        <w:t xml:space="preserve"> US</w:t>
      </w:r>
      <w:r>
        <w:t>$ necesarios para la adquisición de la casa.</w:t>
      </w:r>
    </w:p>
    <w:p w:rsidR="00CD365B" w:rsidRDefault="00CD365B" w:rsidP="00CD365B">
      <w:pPr>
        <w:pStyle w:val="NormalWeb"/>
        <w:jc w:val="both"/>
      </w:pPr>
      <w:r>
        <w:t>2. Para financiar los 100.000</w:t>
      </w:r>
      <w:r w:rsidR="00094E14">
        <w:t xml:space="preserve"> US</w:t>
      </w:r>
      <w:r>
        <w:t>$ destinados a la hipoteca, Correspondent hace uso de una línea de crédito diseñada para tal propósito y concedida por Warehouse Lender Inc., empresa especializada en la financiación de este tipo de operaciones. Ahora bien, de forma casi inmediata Correspondent vende la hipoteca a una institución financiera, llamada Conduit GS, y con los ingresos obtenidos devuelve los 100.000</w:t>
      </w:r>
      <w:r w:rsidR="00094E14">
        <w:t xml:space="preserve"> US</w:t>
      </w:r>
      <w:r>
        <w:t>$ a Warehouse Lender y renueva su línea de crédito.</w:t>
      </w:r>
    </w:p>
    <w:p w:rsidR="00CD365B" w:rsidRDefault="00CD365B" w:rsidP="00CD365B">
      <w:pPr>
        <w:pStyle w:val="NormalWeb"/>
        <w:jc w:val="both"/>
      </w:pPr>
      <w:r>
        <w:t>Merece la pena destacar que, si bien Correspondent es la encargada de determinar la adecuación del préstamo hipotecario a las características de la familia Hidalgo y el inmueble adquirido, al deshacerse de la hipoteca tan pronto como la origina, Correspondent no se ve afectada directamente por el posible impago de la misma.</w:t>
      </w:r>
    </w:p>
    <w:p w:rsidR="00CD365B" w:rsidRDefault="00CD365B" w:rsidP="00CD365B">
      <w:pPr>
        <w:pStyle w:val="NormalWeb"/>
        <w:jc w:val="both"/>
      </w:pPr>
      <w:r>
        <w:t>Conduit GS es una mera estructura patrimonial creada por un banco de inversión (pongamos por caso, Goldman Sachs), cuya única actividad es la de servir como “almacén” de la hipoteca de los Hidalgo y de muchas otras. A pesar de que Goldman Sachs es el creador (o “espónsor”) de Conduit GS, esta última no es parte ni subsidiaria de Goldman Sachs (lo cual quiere decir que permanecerá fuera del balance de Goldman Sachs). Conduit GS financia la adquisición de las hipotecas mediante la emisión de títulos de renta fija a muy corto plazo respaldados por las propias hipotecas (títulos conocidos como “papel comercial respaldado por activos” o ABCP, por sus iniciales en inglés), lo que quiere decir, en esencia, que, en caso de impago del papel comercial, los poseedores de éste pueden apropiarse de las hipotecas. Este papel comercial, tanto por su plazo como por el respaldo de las hipotecas (así como otras posibles formas de “mejora crediticia”, incluyendo seguros o garantías implícitas o explícitas por parte de Goldman Sachs), es considerado como de poco riesgo y es adquirido por muy diferentes inversores institucionales, desde hedge funds a fondos de pensiones o de inversión.</w:t>
      </w:r>
    </w:p>
    <w:p w:rsidR="00CD365B" w:rsidRDefault="00CD365B" w:rsidP="00CD365B">
      <w:pPr>
        <w:pStyle w:val="NormalWeb"/>
        <w:jc w:val="both"/>
      </w:pPr>
      <w:r>
        <w:t xml:space="preserve">4. Pero Conduit GS tampoco se queda mucho tiempo con las hipotecas. Por el contrario, pronto las vende a un  “vehículo especial de titulización” (SPV), también creado por Goldman Sachs y que llamaremos SPV GS. De nuevo, este SPV es un patrimonio separado de Goldman Sachs y no afectado por el riesgo de insolvencia de este último </w:t>
      </w:r>
      <w:r>
        <w:lastRenderedPageBreak/>
        <w:t>(“bankruptcy remote”),  lo que quiere decir que si Goldman Sachs entrara en quiebra, sus acreedores no podrían reclamar los activos de SPV GS.</w:t>
      </w:r>
    </w:p>
    <w:p w:rsidR="00CD365B" w:rsidRDefault="00CD365B" w:rsidP="00CD365B">
      <w:pPr>
        <w:pStyle w:val="NormalWeb"/>
        <w:jc w:val="both"/>
      </w:pPr>
      <w:r>
        <w:t>La hipoteca de los Hidalgo, como tal, se quedará en SPV GS, si bien SPV GS subcontratará los servicios de administración de la hipoteca a una empresa independiente o una subsidiaria especializada. No obstante, el flujo crediticio no para aquí, puesto que SPV GS financia la adquisición de las hipotecas mediante la “titulización” de las mismas. En este caso, la titulización tiene lugar mediante la emisión de “obligaciones hipotecarias colateralizadas” (o CMOs, por sus siglas en inglés), las cuales son, esencialmente, títulos a los que se transfiere el pago de intereses y principal de las hipotecas en el activo de SPV GS. Por tanto, podemos pensar que el crédito hipotecario de los Hidalgo continúa su viaje, transformado ahora en un componente de estas CMOs.</w:t>
      </w:r>
    </w:p>
    <w:p w:rsidR="00CD365B" w:rsidRDefault="00CD365B" w:rsidP="00CD365B">
      <w:pPr>
        <w:pStyle w:val="NormalWeb"/>
        <w:jc w:val="both"/>
      </w:pPr>
      <w:r>
        <w:t>A diferencia de las hipotecas individuales, las CMOs son títulos homogéneos y, por tanto, susceptibles de ser negociados fácilmente en mercados secundarios. Ahora bien, en lugar de emitir un único tipo de título, SPV GS emite distintas series o tramos (“tranches”), con distinta prioridad a la hora de recibir el pago del principal de las hipotecas. Así, el tramo “super-senior” de la emisión de CMOs tiene el derecho a percibir los primeros pagos del capital, mientras que el tramo con menor preferencia (tramo de primeras pérdidas o “equity”) sólo recibe pagos del principal una vez que se hayan amortizado los tramos con mayor prioridad.</w:t>
      </w:r>
    </w:p>
    <w:p w:rsidR="00CD365B" w:rsidRDefault="00CD365B" w:rsidP="00CD365B">
      <w:pPr>
        <w:pStyle w:val="NormalWeb"/>
        <w:jc w:val="both"/>
      </w:pPr>
      <w:r>
        <w:t>Además de crear títulos homogéneos (dentro de cada tramo), cada tramo de la CMO se emite con un rating crediticio, emitido por una agencia de calificación (como Moody’s). Este rating, al clarificar (al menos en teoría) el riesgo de las CMOs, contribuye a la liquidez de su mercado. Más aún, como el tramo super-senior con frecuencia recibe la máxima calificación crediticia, se facilita su adquisición por inversores institucionales, como fondos de pensiones o fondos de inversión del mercado monetario, que tienen restringida su política de inversión a activos con alta calificación.</w:t>
      </w:r>
    </w:p>
    <w:p w:rsidR="00C80B74" w:rsidRDefault="00C80B74" w:rsidP="00C80B74">
      <w:pPr>
        <w:pStyle w:val="NormalWeb"/>
        <w:jc w:val="both"/>
      </w:pPr>
      <w:r>
        <w:t>5. La cosa no acaba aquí. En una iteración adicional, las CMOs emitidas por SPV GS son adquiridas por otro SPV, SPV GS2, el cual financia su adquisición (y la de otros instrumentos financieros) mediante la emisión de títulos (“obligaciones de deuda colateralizadas” o CDOs) que se estructuran a partir de las CMOs de forma análoga (aunque con numerosas variaciones) a como las CMOs se estructuran a partir de las hipotecas.</w:t>
      </w:r>
    </w:p>
    <w:p w:rsidR="00C80B74" w:rsidRDefault="00C80B74" w:rsidP="00C80B74">
      <w:pPr>
        <w:pStyle w:val="NormalWeb"/>
        <w:jc w:val="both"/>
      </w:pPr>
      <w:r>
        <w:t>6. Parte de estos títulos se venden a SIV GS, otra estructura patrimonial de distinto carácter y conocida como un “vehículo de inversión estructurado” (SIV). SIV GS también es creada por Goldman Sachs (siempre fuera de su balance) y domiciliada en un paraíso fiscal como las Islas Caimán.</w:t>
      </w:r>
    </w:p>
    <w:p w:rsidR="00C80B74" w:rsidRDefault="00C80B74" w:rsidP="00CD365B">
      <w:pPr>
        <w:pStyle w:val="NormalWeb"/>
        <w:jc w:val="both"/>
      </w:pPr>
      <w:r>
        <w:t xml:space="preserve">7. SIV GS financia la adquisición de los CDOs, de nuevo, mediante instrumentos de renta fija a corto plazo, como ABCP, que coloca a gestores de activos e inversores institucionales de todo el mundo, como hedge funds, fondos de pensiones, bancos de inversión, o mesas de trading de grandes bancos, entre ellas la del banco alemán CommerzBank, en el que la familia Schmidt, residente en </w:t>
      </w:r>
      <w:r w:rsidR="00486204">
        <w:t>Múnich</w:t>
      </w:r>
      <w:r>
        <w:t xml:space="preserve">, tiene depositados sus ahorros. En último término, por tanto, parte de la hipoteca de la familia Hidalgo acaba </w:t>
      </w:r>
      <w:r>
        <w:lastRenderedPageBreak/>
        <w:t xml:space="preserve">en la casa de los Schmidt, a más de 9.000 </w:t>
      </w:r>
      <w:r w:rsidR="00AB46D9">
        <w:t>kilómetros</w:t>
      </w:r>
      <w:r>
        <w:t xml:space="preserve"> de distancia y donde termina su viaje.</w:t>
      </w:r>
    </w:p>
    <w:p w:rsidR="008F047B" w:rsidRDefault="008F047B" w:rsidP="00CD365B">
      <w:pPr>
        <w:pStyle w:val="NormalWeb"/>
        <w:jc w:val="both"/>
      </w:pPr>
      <w:r>
        <w:rPr>
          <w:noProof/>
          <w:color w:val="0000FF"/>
        </w:rPr>
        <w:drawing>
          <wp:inline distT="0" distB="0" distL="0" distR="0" wp14:anchorId="2CCC0773" wp14:editId="2A46A184">
            <wp:extent cx="5346700" cy="4724400"/>
            <wp:effectExtent l="0" t="0" r="6350" b="0"/>
            <wp:docPr id="31" name="Imagen 31" descr="diagrama">
              <a:hlinkClick xmlns:a="http://schemas.openxmlformats.org/drawingml/2006/main" r:id="rId1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iagrama">
                      <a:hlinkClick r:id="rId166"/>
                    </pic:cNvPr>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46700" cy="4724400"/>
                    </a:xfrm>
                    <a:prstGeom prst="rect">
                      <a:avLst/>
                    </a:prstGeom>
                    <a:noFill/>
                    <a:ln>
                      <a:noFill/>
                    </a:ln>
                  </pic:spPr>
                </pic:pic>
              </a:graphicData>
            </a:graphic>
          </wp:inline>
        </w:drawing>
      </w:r>
    </w:p>
    <w:p w:rsidR="008F047B" w:rsidRDefault="00CC0917" w:rsidP="008F047B">
      <w:pPr>
        <w:pStyle w:val="wp-caption-text"/>
        <w:jc w:val="both"/>
      </w:pPr>
      <w:r>
        <w:t>Figura</w:t>
      </w:r>
      <w:r w:rsidR="008F047B">
        <w:t xml:space="preserve"> 1. El viaje de la hipoteca de los Hidalgo.</w:t>
      </w:r>
    </w:p>
    <w:p w:rsidR="00CD365B" w:rsidRDefault="00CD365B" w:rsidP="00CD365B">
      <w:pPr>
        <w:pStyle w:val="NormalWeb"/>
        <w:jc w:val="both"/>
      </w:pPr>
      <w:r>
        <w:t>Es importante destacar que la trayectoria de la hipoteca de los Hidalgo es hipotética y sólo uno de los posibles caminos que pudo haber seguido. No obstante, el modelo de “originar-para-distribuir” que ilustra esta trayectoria, los laxos criterios de concesión de hipotecas, la importancia de  la originación de hipotecas a través de brokers y entidades financieras independiente</w:t>
      </w:r>
      <w:r w:rsidR="00094E14">
        <w:t>s (ver la Figura 2</w:t>
      </w:r>
      <w:r>
        <w:t>) y la importancia de la titulización para la financiación de los activos inmobiliarios (ver la Figur</w:t>
      </w:r>
      <w:r w:rsidR="00094E14">
        <w:t>a 3</w:t>
      </w:r>
      <w:r>
        <w:t>), son algunos de los rasgos más destacados de la intermediación financiera en Estados Unidos en el periodo anterior a la crisis. Es importante resaltar también que la cadena de intermediación puede ser muy distinta si se origina en otro país. Así, a pesar del enorme crecimiento de la titulización hipotecaria en España en los años del boom inmobiliario, la originación y administración de las hipotecas se mantuvo esencialmente a cargo de los bancos y cajas, que se vieron también obligados a mantener los activos originados en su bala</w:t>
      </w:r>
      <w:r w:rsidR="00094E14">
        <w:t>nce</w:t>
      </w:r>
      <w:r>
        <w:t>.</w:t>
      </w:r>
    </w:p>
    <w:p w:rsidR="00CD365B" w:rsidRDefault="00CD365B" w:rsidP="00CD365B">
      <w:pPr>
        <w:spacing w:line="240" w:lineRule="auto"/>
        <w:jc w:val="both"/>
      </w:pPr>
      <w:r>
        <w:rPr>
          <w:noProof/>
          <w:color w:val="0000FF"/>
          <w:lang w:eastAsia="es-ES"/>
        </w:rPr>
        <w:lastRenderedPageBreak/>
        <w:drawing>
          <wp:inline distT="0" distB="0" distL="0" distR="0" wp14:anchorId="60A723C9" wp14:editId="0714AF90">
            <wp:extent cx="5467350" cy="2012950"/>
            <wp:effectExtent l="0" t="0" r="0" b="6350"/>
            <wp:docPr id="85" name="Imagen 85" descr="broker">
              <a:hlinkClick xmlns:a="http://schemas.openxmlformats.org/drawingml/2006/main" r:id="rId1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roker">
                      <a:hlinkClick r:id="rId168"/>
                    </pic:cNvPr>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467350" cy="2012950"/>
                    </a:xfrm>
                    <a:prstGeom prst="rect">
                      <a:avLst/>
                    </a:prstGeom>
                    <a:noFill/>
                    <a:ln>
                      <a:noFill/>
                    </a:ln>
                  </pic:spPr>
                </pic:pic>
              </a:graphicData>
            </a:graphic>
          </wp:inline>
        </w:drawing>
      </w:r>
    </w:p>
    <w:p w:rsidR="00CD365B" w:rsidRPr="00B642FF" w:rsidRDefault="00CC0917" w:rsidP="00CD365B">
      <w:pPr>
        <w:pStyle w:val="wp-caption-text"/>
        <w:jc w:val="both"/>
        <w:rPr>
          <w:lang w:val="en-US"/>
        </w:rPr>
      </w:pPr>
      <w:r>
        <w:t>Figura</w:t>
      </w:r>
      <w:r w:rsidR="00CD365B">
        <w:t xml:space="preserve"> 2. Concesión de hipotecas por parte de banc</w:t>
      </w:r>
      <w:r>
        <w:t>os y otros intermediarios en EEUU</w:t>
      </w:r>
      <w:r w:rsidR="00CD365B">
        <w:t xml:space="preserve">, 2004-2008. “Full doc” y “Low doc” hacen referencia a hipotecas con documentación completa e incompleta, respectivamente. “Broker” hace referencia a originadores de hipotecas no bancarios. Extraída de la Figura 1 del artículo Jiang, Wei, Ashlyn Aiko Nelson, and Edward Vytlacil. </w:t>
      </w:r>
      <w:r w:rsidR="00CD365B" w:rsidRPr="00B642FF">
        <w:rPr>
          <w:lang w:val="en-US"/>
        </w:rPr>
        <w:t>“Liar’s Loan? Effects of Origination Channel and Information Falsification on Mortgage Delinquency.” Review of Economics and Statistics 96, no. 1 (May 15, 2013): 1–18. doi:10.1162/REST_a_00387</w:t>
      </w:r>
    </w:p>
    <w:p w:rsidR="00CD365B" w:rsidRDefault="00CD365B" w:rsidP="00CD365B">
      <w:pPr>
        <w:spacing w:line="240" w:lineRule="auto"/>
        <w:jc w:val="both"/>
      </w:pPr>
      <w:r>
        <w:rPr>
          <w:noProof/>
          <w:color w:val="0000FF"/>
          <w:lang w:eastAsia="es-ES"/>
        </w:rPr>
        <w:drawing>
          <wp:inline distT="0" distB="0" distL="0" distR="0" wp14:anchorId="3F9FDD1D" wp14:editId="72F2650B">
            <wp:extent cx="5105400" cy="2006600"/>
            <wp:effectExtent l="0" t="0" r="0" b="0"/>
            <wp:docPr id="84" name="Imagen 84" descr="holdersofmortgages">
              <a:hlinkClick xmlns:a="http://schemas.openxmlformats.org/drawingml/2006/main" r:id="rId1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oldersofmortgages">
                      <a:hlinkClick r:id="rId170"/>
                    </pic:cNvPr>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105400" cy="2006600"/>
                    </a:xfrm>
                    <a:prstGeom prst="rect">
                      <a:avLst/>
                    </a:prstGeom>
                    <a:noFill/>
                    <a:ln>
                      <a:noFill/>
                    </a:ln>
                  </pic:spPr>
                </pic:pic>
              </a:graphicData>
            </a:graphic>
          </wp:inline>
        </w:drawing>
      </w:r>
    </w:p>
    <w:p w:rsidR="00CD365B" w:rsidRPr="00B642FF" w:rsidRDefault="00CC0917" w:rsidP="00CD365B">
      <w:pPr>
        <w:pStyle w:val="wp-caption-text"/>
        <w:jc w:val="both"/>
        <w:rPr>
          <w:lang w:val="en-US"/>
        </w:rPr>
      </w:pPr>
      <w:r>
        <w:t>Figura</w:t>
      </w:r>
      <w:r w:rsidR="00CD365B">
        <w:t xml:space="preserve"> 3. Hipotecas en posesión de distintos tipos de intermediarios financieros. “Agency and GSE mortgage pools” se refiere a estructuras patrimoniales creadas por “Government Sponsored Entrerprises” (GSEs), como Freddie Mac. Extraído de la Figura 4 de Shin, Hyun Song y Tobias Adrian (2009). </w:t>
      </w:r>
      <w:r w:rsidR="00CD365B" w:rsidRPr="00B642FF">
        <w:rPr>
          <w:lang w:val="en-US"/>
        </w:rPr>
        <w:t>“The Shadow Banking System: Implications for Financial Regulation.” FRB of New York Staff Report, No. 382.</w:t>
      </w:r>
    </w:p>
    <w:p w:rsidR="00CD365B" w:rsidRDefault="00CD365B" w:rsidP="00CD365B">
      <w:pPr>
        <w:pStyle w:val="NormalWeb"/>
        <w:jc w:val="both"/>
      </w:pPr>
      <w:r>
        <w:t>La descripción de la trayectoria de la hipoteca de los Hidalgo plantea numerosos interrogantes. ¿Por qué una trayectoria tan larga? ¿Qué riesgos se generan en cada etapa? ¿Tienen las distintas etapas una justificación económica o son simples instrumentos para evitar las restricciones impuestas por la regulación bancaria? ¿Qué implicaciones tiene esta estructura de intermediación para la estabilidad financiera? Y, quizá, la más importante de todas, ¿Cómo regular un sistema financiero como el descrito? Muchos economistas (¿demasiado tarde?) se han puesto manos a la obra para intentar dar respuesta a estas pregunt</w:t>
      </w:r>
      <w:r w:rsidR="00094E14">
        <w:t xml:space="preserve">as. </w:t>
      </w:r>
    </w:p>
    <w:p w:rsidR="00C80B74" w:rsidRDefault="00C80B74" w:rsidP="00CD365B">
      <w:pPr>
        <w:pStyle w:val="NormalWeb"/>
        <w:jc w:val="both"/>
      </w:pPr>
    </w:p>
    <w:p w:rsidR="00CD365B" w:rsidRDefault="00E32B37" w:rsidP="00CD365B">
      <w:pPr>
        <w:spacing w:line="240" w:lineRule="auto"/>
        <w:jc w:val="both"/>
        <w:rPr>
          <w:rFonts w:ascii="Times New Roman" w:hAnsi="Times New Roman" w:cs="Times New Roman"/>
          <w:b/>
          <w:sz w:val="24"/>
          <w:szCs w:val="24"/>
        </w:rPr>
      </w:pPr>
      <w:r w:rsidRPr="00E32B37">
        <w:rPr>
          <w:rFonts w:ascii="Times New Roman" w:hAnsi="Times New Roman" w:cs="Times New Roman"/>
          <w:b/>
          <w:sz w:val="24"/>
          <w:szCs w:val="24"/>
        </w:rPr>
        <w:lastRenderedPageBreak/>
        <w:t>Las causas de la “desafección” europea (ayer, hoy y… ¿mañana?)</w:t>
      </w:r>
    </w:p>
    <w:p w:rsidR="00E32B37" w:rsidRPr="00E32B37" w:rsidRDefault="00E32B37" w:rsidP="00CD365B">
      <w:pPr>
        <w:spacing w:line="240" w:lineRule="auto"/>
        <w:jc w:val="both"/>
        <w:rPr>
          <w:rFonts w:ascii="Times New Roman" w:hAnsi="Times New Roman" w:cs="Times New Roman"/>
          <w:sz w:val="24"/>
          <w:szCs w:val="24"/>
        </w:rPr>
      </w:pPr>
      <w:r w:rsidRPr="00E32B37">
        <w:rPr>
          <w:rFonts w:ascii="Times New Roman" w:hAnsi="Times New Roman" w:cs="Times New Roman"/>
          <w:sz w:val="24"/>
          <w:szCs w:val="24"/>
        </w:rPr>
        <w:t>(</w:t>
      </w:r>
      <w:r w:rsidR="007B6402">
        <w:rPr>
          <w:rFonts w:ascii="Times New Roman" w:hAnsi="Times New Roman" w:cs="Times New Roman"/>
          <w:sz w:val="24"/>
          <w:szCs w:val="24"/>
        </w:rPr>
        <w:t>Vuelvo al Paper</w:t>
      </w:r>
      <w:r w:rsidRPr="00E32B37">
        <w:rPr>
          <w:rFonts w:ascii="Times New Roman" w:hAnsi="Times New Roman" w:cs="Times New Roman"/>
          <w:sz w:val="24"/>
          <w:szCs w:val="24"/>
        </w:rPr>
        <w:t xml:space="preserve"> anterior</w:t>
      </w:r>
      <w:r w:rsidR="007B6402">
        <w:rPr>
          <w:rFonts w:ascii="Times New Roman" w:hAnsi="Times New Roman" w:cs="Times New Roman"/>
          <w:sz w:val="24"/>
          <w:szCs w:val="24"/>
        </w:rPr>
        <w:t>, redactado en noviembre de 2013</w:t>
      </w:r>
      <w:r w:rsidRPr="00E32B37">
        <w:rPr>
          <w:rFonts w:ascii="Times New Roman" w:hAnsi="Times New Roman" w:cs="Times New Roman"/>
          <w:sz w:val="24"/>
          <w:szCs w:val="24"/>
        </w:rPr>
        <w:t>):</w:t>
      </w:r>
    </w:p>
    <w:p w:rsidR="00E32B37" w:rsidRPr="00E32B37" w:rsidRDefault="00E32B37" w:rsidP="00E32B37">
      <w:pPr>
        <w:pStyle w:val="NormalWeb"/>
        <w:jc w:val="both"/>
      </w:pPr>
      <w:r w:rsidRPr="00E32B37">
        <w:t>En definitiva el Fondo Monetario Internacional (FMI) no esconde una nueva vuelta de tuerca a los bolsillos de los contribuyentes europeos. El organismo que preside Christine Lagarde plantea, en su informe Fiscal Monitor de octubre</w:t>
      </w:r>
      <w:r>
        <w:t xml:space="preserve"> (2013)</w:t>
      </w:r>
      <w:r w:rsidRPr="00E32B37">
        <w:t>, una eventual quita a la riqueza de las familias europeas para que la deuda pública de 15 estados europeos recupere sus niveles de 2007. En el citado informe, la institución económica llega a concretar una cifra: el 10% de los ahorros familiares.</w:t>
      </w:r>
    </w:p>
    <w:p w:rsidR="00E32B37" w:rsidRPr="00E32B37" w:rsidRDefault="00E32B37" w:rsidP="00E32B37">
      <w:pPr>
        <w:pStyle w:val="NormalWeb"/>
        <w:jc w:val="both"/>
      </w:pPr>
      <w:r w:rsidRPr="00E32B37">
        <w:t>Se define como capital levy o impuesto sobre el capital. Y sería un one-off. Es decir, la posible reducción se efectuaría de una sola vez. “Sería una medida excepcional para restaurar la sostenibilidad de la deuda pública”, explica el FMI en su informe. Para justificar esta posible decisión, el FMI cita que es una medida defendida por destacados e históricos economistas como Pigou, Ricardo, Schumpeter o Keynes.</w:t>
      </w:r>
    </w:p>
    <w:p w:rsidR="00E32B37" w:rsidRPr="00E32B37" w:rsidRDefault="00E32B37" w:rsidP="00E32B37">
      <w:pPr>
        <w:pStyle w:val="NormalWeb"/>
        <w:jc w:val="both"/>
      </w:pPr>
      <w:r w:rsidRPr="00E32B37">
        <w:t>En el conjunto de países de la OCDE, la deuda pública media se situará el año próximo en un 113,1% sobre el PIB, cuando en 2007 el promedio apenas superaba el 74%. El mayor nivel de deuda pública bruta corresponderá a Japón, con una cifra del 233,1% sobre el PIB en 2014. Además de España, otros nueve países de la OCDE estarán por encima del 100%. Grecia registrará un 189,2%, figurando a continuación Portugal e Italia con niveles superiores al 140%. Irlanda (126,4%), Islandia (124,4%) y Francia (116,3%) también se situarán por encima del promedio de la OCDE. El Reino Unido alcanzará un 113%, mientras que los Estados Unidos llegarán al 110,4% y Bélgica al 104,5%. Austria, los Países Bajos y Alemania superarán el 85%, mientras que Finlandia rozará un 70%.</w:t>
      </w:r>
    </w:p>
    <w:p w:rsidR="00E32B37" w:rsidRPr="00E32B37" w:rsidRDefault="00E32B37" w:rsidP="00E32B37">
      <w:pPr>
        <w:pStyle w:val="NormalWeb"/>
        <w:jc w:val="both"/>
      </w:pPr>
      <w:r w:rsidRPr="00E32B37">
        <w:t>Entre los países de la OCDE que pertenecen a la Unión Europea destacan los niveles relativamente bajos de endeudamiento de Dinamarca (58,4%), Suecia (52,7%) y, sobre todo, Luxemburgo (32%). Estas tres naciones son la excepción en el conjunto de países de la OCDE, donde la deuda pública media se situará el año próximo en un 113,1% sobre el PIB, cuando en 2007 el promedio apenas superaba el 74%.</w:t>
      </w:r>
    </w:p>
    <w:p w:rsidR="00E32B37" w:rsidRPr="00E32B37" w:rsidRDefault="00E32B37" w:rsidP="00E32B37">
      <w:pPr>
        <w:pStyle w:val="NormalWeb"/>
        <w:jc w:val="both"/>
      </w:pPr>
      <w:r w:rsidRPr="00E32B37">
        <w:t xml:space="preserve">Estos “illuminatis” no solo nos “laminan” las prestaciones sociales hasta la extenuación, sino que nos “expropian” de un plumazo, un 10% adicional de nuestro menguado patrimonio. Me queda una sola duda: ¿para cuándo el “derecho de pernada”? (no sé si le apetecerá a Ms. Lagarde, pero estoy seguro que a Mr. Strauss Kahn le hubiera gustado “muchísimo”. A verlas venir... entonces. </w:t>
      </w:r>
    </w:p>
    <w:p w:rsidR="00E32B37" w:rsidRPr="00E32B37" w:rsidRDefault="00E32B37" w:rsidP="00E32B37">
      <w:pPr>
        <w:pStyle w:val="NormalWeb"/>
        <w:jc w:val="both"/>
      </w:pPr>
      <w:r w:rsidRPr="00E32B37">
        <w:t xml:space="preserve">Lo auténticamente “insostenible” es el círculo vicioso entre estados y bancos  </w:t>
      </w:r>
    </w:p>
    <w:p w:rsidR="00E32B37" w:rsidRPr="00E32B37" w:rsidRDefault="00E32B37" w:rsidP="00E32B37">
      <w:pPr>
        <w:pStyle w:val="NormalWeb"/>
        <w:jc w:val="both"/>
      </w:pPr>
      <w:r w:rsidRPr="00E32B37">
        <w:t>No se entiende el peso excesivo del sector financiero en el PIB. Nunca antes fue tan elevado. Las finanzas se han divorciado del comercio y la economía real, su razón de ser primigenia.</w:t>
      </w:r>
    </w:p>
    <w:p w:rsidR="00E32B37" w:rsidRPr="00E32B37" w:rsidRDefault="00E32B37" w:rsidP="00E32B37">
      <w:pPr>
        <w:pStyle w:val="NormalWeb"/>
        <w:jc w:val="both"/>
      </w:pPr>
      <w:r w:rsidRPr="00E32B37">
        <w:rPr>
          <w:rStyle w:val="Textoennegrita"/>
          <w:rFonts w:eastAsiaTheme="majorEastAsia"/>
          <w:b w:val="0"/>
        </w:rPr>
        <w:t>Es necesario volver a encarrilar el sistema financiero</w:t>
      </w:r>
      <w:r w:rsidRPr="00E32B37">
        <w:t xml:space="preserve">. Rediseñarlo introduciendo mecanismos que impidan tropelías como las que todavía seguimos padeciendo. Prohibiendo los instrumentos financieros absurdos que exacerban el riesgo a cambio de </w:t>
      </w:r>
      <w:r w:rsidRPr="00E32B37">
        <w:lastRenderedPageBreak/>
        <w:t>nada, cuya letra pequeña nadie entiende, empezando por aquellos que los adquieren y contratan.</w:t>
      </w:r>
    </w:p>
    <w:p w:rsidR="00E32B37" w:rsidRPr="00E32B37" w:rsidRDefault="00E32B37" w:rsidP="00E32B37">
      <w:pPr>
        <w:pStyle w:val="NormalWeb"/>
        <w:jc w:val="both"/>
      </w:pPr>
      <w:r w:rsidRPr="00E32B37">
        <w:t>Es necesario reducir abruptamente la concentración financiera promovida como consecuencia de la crisis financiera en vigor. Poniendo al mando de las entidades resultantes a gente decente y honrada. Reconvirtiendo el contubernio manipulado en que se ha convertido el sistema financiero mundial obligándolo a retornar a sus esencias mercantiles y comerciales.</w:t>
      </w:r>
    </w:p>
    <w:p w:rsidR="00E32B37" w:rsidRPr="00E32B37" w:rsidRDefault="00E32B37" w:rsidP="00E32B37">
      <w:pPr>
        <w:pStyle w:val="NormalWeb"/>
        <w:jc w:val="both"/>
      </w:pPr>
      <w:r w:rsidRPr="00E32B37">
        <w:t>La banca nació con el fin de servir como simple intermediario entre comprador y vendedor. Se dedicaba a facilitar las transacciones económicas. Apadrinaba de manera rápida, segura y fiable nuevas aventuras mercantiles otorgando crédito de manera sensata.  </w:t>
      </w:r>
    </w:p>
    <w:p w:rsidR="00E32B37" w:rsidRPr="00E32B37" w:rsidRDefault="00E32B37" w:rsidP="00E32B37">
      <w:pPr>
        <w:pStyle w:val="NormalWeb"/>
        <w:jc w:val="both"/>
      </w:pPr>
      <w:r w:rsidRPr="00E32B37">
        <w:t xml:space="preserve">Desgraciadamente, </w:t>
      </w:r>
      <w:r w:rsidRPr="00E32B37">
        <w:rPr>
          <w:rStyle w:val="Textoennegrita"/>
          <w:rFonts w:eastAsiaTheme="majorEastAsia"/>
          <w:b w:val="0"/>
        </w:rPr>
        <w:t>las finanzas han dejado de ser un medio capaz de propulsar el bienestar y el comercio para convertirse en un fin en sí mismo</w:t>
      </w:r>
      <w:r w:rsidRPr="00E32B37">
        <w:t>. En un lastre y en una bomba de relojería recurrente generadora de burbujas diversas destinadas a explotar cada cierto tiempo una vez que los gurús han vuelto a hacer caja con sus prédicas absurdas. Cambio conceptual que tomó carta de naturaleza desacerbada durante los años 80 del siglo pasado.</w:t>
      </w:r>
    </w:p>
    <w:p w:rsidR="00E32B37" w:rsidRPr="00E32B37" w:rsidRDefault="00E32B37" w:rsidP="00E32B37">
      <w:pPr>
        <w:pStyle w:val="NormalWeb"/>
        <w:jc w:val="both"/>
      </w:pPr>
      <w:r w:rsidRPr="00E32B37">
        <w:t>La economía financiera, el simple intermediario de antaño, se ha convertido en protagonista absoluto del presente económico, pervirtiendo el sistema y empobreciendo a la mayoría de la población.</w:t>
      </w:r>
    </w:p>
    <w:p w:rsidR="00E32B37" w:rsidRPr="00E32B37" w:rsidRDefault="00E32B37" w:rsidP="00E32B37">
      <w:pPr>
        <w:pStyle w:val="NormalWeb"/>
        <w:jc w:val="both"/>
      </w:pPr>
      <w:r w:rsidRPr="00E32B37">
        <w:rPr>
          <w:rStyle w:val="Textoennegrita"/>
          <w:rFonts w:eastAsiaTheme="majorEastAsia"/>
          <w:b w:val="0"/>
        </w:rPr>
        <w:t>El crédito sigue sin fluir hacia particulares y empresas, su razón de ser primigenia</w:t>
      </w:r>
      <w:r w:rsidRPr="00E32B37">
        <w:t xml:space="preserve">. Su único destino actual es financiar a reyes metafóricos y tiranos. La burbuja de deuda pública se incrementa, aquí o acullá, hasta que acabe por reventar. Los sistemas financieros, por el contrario, han dejado de funcionar con aquello para lo cual fueron creados. Se vuelve al trueque, se llamen </w:t>
      </w:r>
      <w:r w:rsidRPr="007B6402">
        <w:rPr>
          <w:i/>
        </w:rPr>
        <w:t>“</w:t>
      </w:r>
      <w:r w:rsidRPr="007B6402">
        <w:rPr>
          <w:rStyle w:val="nfasis"/>
          <w:i w:val="0"/>
        </w:rPr>
        <w:t>bitcoins”</w:t>
      </w:r>
      <w:r w:rsidRPr="00E32B37">
        <w:t xml:space="preserve"> u otras iniciativas que están surgiendo fuera del sistema. Brutal paradoja.</w:t>
      </w:r>
    </w:p>
    <w:p w:rsidR="00E32B37" w:rsidRPr="00E32B37" w:rsidRDefault="00E32B37" w:rsidP="00E32B37">
      <w:pPr>
        <w:pStyle w:val="NormalWeb"/>
        <w:jc w:val="both"/>
      </w:pPr>
      <w:r w:rsidRPr="00E32B37">
        <w:t>En vez de analizar con profundidad los hechos y actuar con sensatez, desde que comenzó la crisis se han reforzado los mecanismos financieros que nos han llevado al desastre. La banca mundial se concentra cada vez en menos actores alejándola del objetivo tradicional: la mera intermediación que promueva el crédito, proporcionar facilidades a los empresarios y agilizar el comercio. El crédito ya apenas se otorga a particulares y empresas más que para especular. Su objetivo primigenio raramente se cumple ya.</w:t>
      </w:r>
    </w:p>
    <w:p w:rsidR="00E32B37" w:rsidRPr="00E32B37" w:rsidRDefault="00E32B37" w:rsidP="00E32B37">
      <w:pPr>
        <w:pStyle w:val="NormalWeb"/>
        <w:jc w:val="both"/>
      </w:pPr>
      <w:r w:rsidRPr="00E32B37">
        <w:t xml:space="preserve">El motor económico no podrá arrancar mientras no vuelva a haber un entramado financiero diverso y disperso con objetivos claros, con activos más reducidos respaldados con algo más que aire. Con entidades sanas y profesionales. </w:t>
      </w:r>
      <w:r w:rsidRPr="00E32B37">
        <w:rPr>
          <w:rStyle w:val="Textoennegrita"/>
          <w:rFonts w:eastAsiaTheme="majorEastAsia"/>
          <w:b w:val="0"/>
        </w:rPr>
        <w:t>El poder financiero debe dejar de seguir concentrado en manos de unos pocos desalmados</w:t>
      </w:r>
      <w:r w:rsidRPr="00E32B37">
        <w:t>.</w:t>
      </w:r>
    </w:p>
    <w:p w:rsidR="00E32B37" w:rsidRPr="00E32B37" w:rsidRDefault="00E32B37" w:rsidP="00E32B37">
      <w:pPr>
        <w:pStyle w:val="NormalWeb"/>
        <w:jc w:val="both"/>
      </w:pPr>
      <w:r w:rsidRPr="00E32B37">
        <w:t>“Las cenizas de Ángela”</w:t>
      </w:r>
    </w:p>
    <w:p w:rsidR="00E32B37" w:rsidRPr="00E32B37" w:rsidRDefault="00E32B37" w:rsidP="00E32B37">
      <w:pPr>
        <w:pStyle w:val="NormalWeb"/>
        <w:jc w:val="both"/>
      </w:pPr>
      <w:r w:rsidRPr="00E32B37">
        <w:t>Es un libro de memorias escrito por el autor irlandés estadounidense Frank McCourt. Fue publicado en 1996 y obtuvo el Premio Pulitzer.</w:t>
      </w:r>
    </w:p>
    <w:p w:rsidR="00E32B37" w:rsidRPr="00E32B37" w:rsidRDefault="00E32B37" w:rsidP="00E32B37">
      <w:pPr>
        <w:pStyle w:val="NormalWeb"/>
        <w:jc w:val="both"/>
      </w:pPr>
      <w:r w:rsidRPr="00E32B37">
        <w:lastRenderedPageBreak/>
        <w:t>La vida en Irlanda, y especialmente en Limerick, no era fácil en aquella época (años 30 y 40), y el libro la recoge con crudeza. La familia McCourt vive en una casucha minúscula en una callejuela sucia, con una sola bombilla y conviviendo con las pulgas y los chinches, y comparten una única letrina con sus demás vecinos. El padre, vago y alcohólico, apenas logra mantener ningún trabajo, y cuando lo hace es sólo para poder comprar más bebida. Así, la familia se ve obligada a vivir de la caridad, subsistiendo principalmente a base de té y pan…</w:t>
      </w:r>
    </w:p>
    <w:p w:rsidR="00C80B74" w:rsidRDefault="00E32B37" w:rsidP="00E32B37">
      <w:pPr>
        <w:pStyle w:val="NormalWeb"/>
        <w:jc w:val="both"/>
      </w:pPr>
      <w:r w:rsidRPr="00E32B37">
        <w:t>Cuando leo que los “illuminatis” europeos (y no digamos los “partys” americanos), sostienen que hay que pasar de la “solidaridad indirecta” (estado del bienestar) a la “solidaridad directa” (caridad privada), porque al estar todo cubierto ha subido el estándar de vida y la sensación de felicidad, generando a su vez individualismo, y erosionando en papel de los ciudadanos en la sociedad, mientras que la solidaridad directa, la del apoyo mutuo, tiene un fuerte componente emocional, no  puedo dejar de pensar en la “emoción” que sentían Ángela y sus hijos cuando mendigaban caridad, dormían todos en la misma cama, o lamían el papel de diario en el que había sido envuelto el misericordioso alimento. Una “gozada”, vamos</w:t>
      </w:r>
      <w:r w:rsidR="0091356D">
        <w:t>…</w:t>
      </w:r>
      <w:r w:rsidRPr="00E32B37">
        <w:t xml:space="preserve"> </w:t>
      </w:r>
    </w:p>
    <w:p w:rsidR="006E621A" w:rsidRDefault="00C80B74" w:rsidP="00E32B37">
      <w:pPr>
        <w:pStyle w:val="NormalWeb"/>
        <w:jc w:val="both"/>
      </w:pPr>
      <w:r>
        <w:t>(</w:t>
      </w:r>
      <w:r w:rsidRPr="0091356D">
        <w:rPr>
          <w:b/>
        </w:rPr>
        <w:t>Junio 2014</w:t>
      </w:r>
      <w:r>
        <w:t>) Mira tú por donde… Del Limerick de los años 30 y 40 (</w:t>
      </w:r>
      <w:r w:rsidR="00156771">
        <w:t xml:space="preserve">el de </w:t>
      </w:r>
      <w:r w:rsidR="00096C25">
        <w:t>“</w:t>
      </w:r>
      <w:r>
        <w:t>Las cenizas de Ángela</w:t>
      </w:r>
      <w:r w:rsidR="00096C25">
        <w:t>”</w:t>
      </w:r>
      <w:r>
        <w:t>) hemos pasado al Glasgow del 2014, donde la miseria,</w:t>
      </w:r>
      <w:r w:rsidR="008248CD">
        <w:t xml:space="preserve"> el hambre y la muerte siguen</w:t>
      </w:r>
      <w:r w:rsidR="00156771">
        <w:t xml:space="preserve"> </w:t>
      </w:r>
      <w:r>
        <w:t>rondado a los</w:t>
      </w:r>
      <w:r w:rsidR="00156771">
        <w:t xml:space="preserve"> mismos</w:t>
      </w:r>
      <w:r>
        <w:t xml:space="preserve"> “hijos</w:t>
      </w:r>
      <w:r w:rsidR="00156771">
        <w:t xml:space="preserve"> (tal vez nietos)</w:t>
      </w:r>
      <w:r w:rsidR="00096C25">
        <w:t xml:space="preserve"> de un d</w:t>
      </w:r>
      <w:r>
        <w:t xml:space="preserve">ios menor”. </w:t>
      </w:r>
      <w:r w:rsidR="00156771">
        <w:t>Sigue siendo en</w:t>
      </w:r>
      <w:r>
        <w:t xml:space="preserve"> el mismo Reino Unido</w:t>
      </w:r>
      <w:r w:rsidR="006C0C5B">
        <w:t xml:space="preserve"> (un cementerio de equivocaciones y </w:t>
      </w:r>
      <w:r w:rsidR="006C0C5B" w:rsidRPr="00DA291C">
        <w:t>desenlaces devastadores</w:t>
      </w:r>
      <w:r w:rsidR="006C0C5B">
        <w:t>)</w:t>
      </w:r>
      <w:r>
        <w:t xml:space="preserve">, </w:t>
      </w:r>
      <w:r w:rsidR="00156771">
        <w:t xml:space="preserve">desde </w:t>
      </w:r>
      <w:r>
        <w:t>donde la</w:t>
      </w:r>
      <w:r w:rsidR="006C0C5B">
        <w:t xml:space="preserve"> </w:t>
      </w:r>
      <w:r w:rsidR="008248CD">
        <w:t>City de Londres</w:t>
      </w:r>
      <w:r w:rsidR="006C0C5B">
        <w:t xml:space="preserve"> bendice la mesa de los “señores del dinero” (con egoísmo, grandilocuencia, </w:t>
      </w:r>
      <w:r w:rsidR="006C0C5B" w:rsidRPr="00DA291C">
        <w:t>hipocresía desvergonzada y parcialidad miope</w:t>
      </w:r>
      <w:r w:rsidR="006C0C5B">
        <w:t>)</w:t>
      </w:r>
      <w:r w:rsidR="00156771">
        <w:t>,</w:t>
      </w:r>
      <w:r w:rsidR="008248CD">
        <w:t xml:space="preserve"> y reparte el pan y la sal</w:t>
      </w:r>
      <w:r w:rsidR="001E5D71">
        <w:t xml:space="preserve"> (si es que sobra</w:t>
      </w:r>
      <w:r w:rsidR="006C0C5B">
        <w:t>) entre los “súbditos”</w:t>
      </w:r>
      <w:r w:rsidR="008248CD">
        <w:t>.</w:t>
      </w:r>
      <w:r>
        <w:t xml:space="preserve"> </w:t>
      </w:r>
    </w:p>
    <w:p w:rsidR="00156771" w:rsidRDefault="00156771" w:rsidP="007B6402">
      <w:pPr>
        <w:pStyle w:val="NormalWeb"/>
        <w:jc w:val="both"/>
      </w:pPr>
      <w:r>
        <w:t>Vienen a mi memoria escenas de “Los Miserables”</w:t>
      </w:r>
      <w:r w:rsidR="001E5D71">
        <w:t xml:space="preserve"> (Victor Hugo - 1862)… donde unos desesperados sin nada que perder se lanzan a la rebelión social (</w:t>
      </w:r>
      <w:r w:rsidR="001E5D71" w:rsidRPr="001E5D71">
        <w:t>la novela sirve como una defensa de los oprimidos sea cual sea el lugar o situación sociohistórica que vivan</w:t>
      </w:r>
      <w:r w:rsidR="001E5D71">
        <w:t>).</w:t>
      </w:r>
    </w:p>
    <w:p w:rsidR="001E5D71" w:rsidRPr="001E5D71" w:rsidRDefault="00434985" w:rsidP="001E5D71">
      <w:pPr>
        <w:pStyle w:val="NormalWeb"/>
        <w:jc w:val="both"/>
        <w:rPr>
          <w:i/>
        </w:rPr>
      </w:pPr>
      <w:r>
        <w:rPr>
          <w:i/>
        </w:rPr>
        <w:t>“</w:t>
      </w:r>
      <w:r w:rsidR="001E5D71" w:rsidRPr="001E5D71">
        <w:rPr>
          <w:i/>
        </w:rPr>
        <w:t>El humano sometido a la necesidad extrema es conducido hasta el límite de sus recursos, y al infortunio para todos los que transitan por este camino.</w:t>
      </w:r>
    </w:p>
    <w:p w:rsidR="001E5D71" w:rsidRPr="001E5D71" w:rsidRDefault="001E5D71" w:rsidP="001E5D71">
      <w:pPr>
        <w:pStyle w:val="NormalWeb"/>
        <w:jc w:val="both"/>
        <w:rPr>
          <w:i/>
        </w:rPr>
      </w:pPr>
      <w:r w:rsidRPr="001E5D71">
        <w:rPr>
          <w:i/>
        </w:rPr>
        <w:t>Trabajo y salario, comida y cobijo, coraje y voluntad, para ellos todo está perdido. La luz del día se funde con la sombra y la oscuridad entra en sus corazones; y en medio de esta oscuridad el hombre se aprovecha de la debilidad de las mujeres y los niños y los fuerza a la ignominia. Luego de esto cabe todo el horror. La desesperación encerrada entre unas endebles paredes da cabida al vicio y al crimen...</w:t>
      </w:r>
    </w:p>
    <w:p w:rsidR="001E5D71" w:rsidRPr="001E5D71" w:rsidRDefault="001E5D71" w:rsidP="001E5D71">
      <w:pPr>
        <w:pStyle w:val="NormalWeb"/>
        <w:jc w:val="both"/>
        <w:rPr>
          <w:i/>
        </w:rPr>
      </w:pPr>
      <w:r w:rsidRPr="001E5D71">
        <w:rPr>
          <w:i/>
        </w:rPr>
        <w:t xml:space="preserve"> Parecen totalmente depravados, corruptos, viles y odiosos; pero es muy raro que aquellos que hayan llegado tan bajo no hayan sido degradados en el proceso, además, llega un punto en que los desafortunados y los infames son agrupados, fusionados en un único mundo fatídico</w:t>
      </w:r>
      <w:r w:rsidR="00434985">
        <w:rPr>
          <w:i/>
        </w:rPr>
        <w:t>”</w:t>
      </w:r>
      <w:r w:rsidRPr="001E5D71">
        <w:rPr>
          <w:i/>
        </w:rPr>
        <w:t>.</w:t>
      </w:r>
    </w:p>
    <w:p w:rsidR="001E5D71" w:rsidRPr="001E5D71" w:rsidRDefault="00096C25" w:rsidP="001E5D71">
      <w:pPr>
        <w:pStyle w:val="NormalWeb"/>
        <w:jc w:val="both"/>
        <w:rPr>
          <w:i/>
        </w:rPr>
      </w:pPr>
      <w:r>
        <w:rPr>
          <w:i/>
        </w:rPr>
        <w:t>Ellos son “Los Miserables”</w:t>
      </w:r>
      <w:r w:rsidR="001E5D71">
        <w:rPr>
          <w:i/>
        </w:rPr>
        <w:t xml:space="preserve">, los parias, los desamparados. </w:t>
      </w:r>
      <w:r w:rsidR="001E5D71" w:rsidRPr="001E5D71">
        <w:t>(</w:t>
      </w:r>
      <w:r w:rsidR="001E5D71">
        <w:t>Victor Hugo, Los Miserables)</w:t>
      </w:r>
    </w:p>
    <w:p w:rsidR="001E5D71" w:rsidRDefault="001E5D71" w:rsidP="001E5D71">
      <w:pPr>
        <w:pStyle w:val="NormalWeb"/>
        <w:jc w:val="both"/>
      </w:pPr>
      <w:r>
        <w:t>Con estos “mimbres” a ninguno debería sorprender el resultado electoral del 25 de junio de 2014. Y si me apuran, creo que el “</w:t>
      </w:r>
      <w:r w:rsidR="000D465B">
        <w:t>trompazo” ha sido demasiado leve</w:t>
      </w:r>
      <w:r>
        <w:t>.</w:t>
      </w:r>
    </w:p>
    <w:p w:rsidR="00323FAC" w:rsidRPr="007B6402" w:rsidRDefault="00323FAC" w:rsidP="007B6402">
      <w:pPr>
        <w:pStyle w:val="NormalWeb"/>
        <w:jc w:val="both"/>
      </w:pPr>
      <w:r>
        <w:rPr>
          <w:b/>
        </w:rPr>
        <w:lastRenderedPageBreak/>
        <w:t xml:space="preserve">Parte III - </w:t>
      </w:r>
      <w:r w:rsidR="008469F8">
        <w:rPr>
          <w:b/>
        </w:rPr>
        <w:t>¿Quo vadis?, Europa</w:t>
      </w:r>
      <w:r w:rsidR="00D3550F">
        <w:rPr>
          <w:b/>
        </w:rPr>
        <w:t xml:space="preserve"> (</w:t>
      </w:r>
      <w:r w:rsidR="00AE5767">
        <w:rPr>
          <w:b/>
        </w:rPr>
        <w:t>ruegos y preguntas):</w:t>
      </w:r>
      <w:r w:rsidR="008469F8">
        <w:rPr>
          <w:b/>
        </w:rPr>
        <w:t xml:space="preserve"> </w:t>
      </w:r>
      <w:r w:rsidR="00D3550F">
        <w:rPr>
          <w:b/>
        </w:rPr>
        <w:t>l</w:t>
      </w:r>
      <w:r>
        <w:rPr>
          <w:b/>
        </w:rPr>
        <w:t>a opinión de los que saben</w:t>
      </w:r>
    </w:p>
    <w:p w:rsidR="008C43D8" w:rsidRDefault="008C43D8" w:rsidP="005739CD">
      <w:pPr>
        <w:shd w:val="clear" w:color="auto" w:fill="FFFFFF"/>
        <w:spacing w:after="0" w:line="240" w:lineRule="auto"/>
        <w:jc w:val="both"/>
        <w:rPr>
          <w:rFonts w:ascii="Times New Roman" w:hAnsi="Times New Roman"/>
          <w:b/>
          <w:sz w:val="24"/>
          <w:szCs w:val="24"/>
        </w:rPr>
      </w:pPr>
    </w:p>
    <w:p w:rsidR="008C43D8" w:rsidRDefault="008C43D8" w:rsidP="005739CD">
      <w:pPr>
        <w:shd w:val="clear" w:color="auto" w:fill="FFFFFF"/>
        <w:spacing w:after="0" w:line="240" w:lineRule="auto"/>
        <w:jc w:val="both"/>
        <w:rPr>
          <w:rFonts w:ascii="Times New Roman" w:hAnsi="Times New Roman"/>
          <w:b/>
          <w:sz w:val="24"/>
          <w:szCs w:val="24"/>
        </w:rPr>
      </w:pPr>
      <w:r w:rsidRPr="00E32638">
        <w:rPr>
          <w:rFonts w:ascii="Times New Roman" w:hAnsi="Times New Roman"/>
          <w:noProof/>
          <w:color w:val="000000"/>
          <w:sz w:val="24"/>
          <w:szCs w:val="24"/>
          <w:lang w:eastAsia="es-ES"/>
        </w:rPr>
        <w:drawing>
          <wp:inline distT="0" distB="0" distL="0" distR="0" wp14:anchorId="4C59AA9C" wp14:editId="26F2F8FE">
            <wp:extent cx="5359400" cy="1873250"/>
            <wp:effectExtent l="0" t="0" r="0" b="0"/>
            <wp:docPr id="4" name="Imagen 4" descr="Banderas Europeas (foto: AFP/Get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deras Europeas (foto: AFP/Getty)"/>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359400" cy="1873250"/>
                    </a:xfrm>
                    <a:prstGeom prst="rect">
                      <a:avLst/>
                    </a:prstGeom>
                    <a:noFill/>
                    <a:ln>
                      <a:noFill/>
                    </a:ln>
                  </pic:spPr>
                </pic:pic>
              </a:graphicData>
            </a:graphic>
          </wp:inline>
        </w:drawing>
      </w:r>
    </w:p>
    <w:p w:rsidR="00FD01A4" w:rsidRDefault="00FD01A4" w:rsidP="00FD01A4">
      <w:pPr>
        <w:spacing w:after="0" w:line="240" w:lineRule="auto"/>
        <w:jc w:val="both"/>
        <w:rPr>
          <w:rFonts w:ascii="Times New Roman" w:hAnsi="Times New Roman"/>
          <w:color w:val="000000"/>
          <w:sz w:val="24"/>
          <w:szCs w:val="24"/>
        </w:rPr>
      </w:pPr>
    </w:p>
    <w:p w:rsidR="00FD01A4" w:rsidRPr="00516257" w:rsidRDefault="00FD01A4" w:rsidP="00FD01A4">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516257">
        <w:rPr>
          <w:rFonts w:ascii="Times New Roman" w:hAnsi="Times New Roman"/>
          <w:color w:val="000000"/>
          <w:sz w:val="24"/>
          <w:szCs w:val="24"/>
          <w:u w:val="single"/>
        </w:rPr>
        <w:t>El triste estado de la Unión. Europa necesita un nuevo gran pacto</w:t>
      </w:r>
      <w:r>
        <w:rPr>
          <w:rFonts w:ascii="Times New Roman" w:hAnsi="Times New Roman"/>
          <w:color w:val="000000"/>
          <w:sz w:val="24"/>
          <w:szCs w:val="24"/>
        </w:rPr>
        <w:t xml:space="preserve"> (Real Instituto Elcano - </w:t>
      </w:r>
      <w:r w:rsidRPr="00516257">
        <w:rPr>
          <w:rFonts w:ascii="Times New Roman" w:hAnsi="Times New Roman"/>
          <w:b/>
          <w:color w:val="000000"/>
          <w:sz w:val="24"/>
          <w:szCs w:val="24"/>
        </w:rPr>
        <w:t>9/4/14</w:t>
      </w:r>
      <w:r>
        <w:rPr>
          <w:rFonts w:ascii="Times New Roman" w:hAnsi="Times New Roman"/>
          <w:color w:val="000000"/>
          <w:sz w:val="24"/>
          <w:szCs w:val="24"/>
        </w:rPr>
        <w:t>)</w:t>
      </w:r>
      <w:r w:rsidRPr="00516257">
        <w:rPr>
          <w:rFonts w:ascii="Times New Roman" w:hAnsi="Times New Roman"/>
          <w:color w:val="000000"/>
          <w:sz w:val="24"/>
          <w:szCs w:val="24"/>
        </w:rPr>
        <w:t xml:space="preserve">  </w:t>
      </w:r>
    </w:p>
    <w:p w:rsidR="00FD01A4" w:rsidRPr="00516257" w:rsidRDefault="00FD01A4" w:rsidP="00FD01A4">
      <w:pPr>
        <w:spacing w:after="0" w:line="240" w:lineRule="auto"/>
        <w:jc w:val="both"/>
        <w:rPr>
          <w:rFonts w:ascii="Times New Roman" w:hAnsi="Times New Roman"/>
          <w:color w:val="000000"/>
          <w:sz w:val="24"/>
          <w:szCs w:val="24"/>
        </w:rPr>
      </w:pPr>
      <w:r w:rsidRPr="00516257">
        <w:rPr>
          <w:rFonts w:ascii="Times New Roman" w:hAnsi="Times New Roman"/>
          <w:color w:val="000000"/>
          <w:sz w:val="24"/>
          <w:szCs w:val="24"/>
        </w:rPr>
        <w:tab/>
        <w:t xml:space="preserve"> </w:t>
      </w:r>
    </w:p>
    <w:p w:rsidR="00FD01A4" w:rsidRPr="00516257" w:rsidRDefault="00FD01A4" w:rsidP="00FD01A4">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516257">
        <w:rPr>
          <w:rFonts w:ascii="Times New Roman" w:hAnsi="Times New Roman"/>
          <w:color w:val="000000"/>
          <w:sz w:val="24"/>
          <w:szCs w:val="24"/>
        </w:rPr>
        <w:t>Loukas Tsoukalis</w:t>
      </w:r>
      <w:r>
        <w:rPr>
          <w:rFonts w:ascii="Times New Roman" w:hAnsi="Times New Roman"/>
          <w:color w:val="000000"/>
          <w:sz w:val="24"/>
          <w:szCs w:val="24"/>
        </w:rPr>
        <w:t>)</w:t>
      </w:r>
    </w:p>
    <w:p w:rsidR="00FD01A4" w:rsidRPr="004B77BA" w:rsidRDefault="00FD01A4" w:rsidP="00FD01A4">
      <w:pPr>
        <w:spacing w:after="0" w:line="240" w:lineRule="auto"/>
        <w:jc w:val="both"/>
        <w:rPr>
          <w:rFonts w:ascii="Times New Roman" w:hAnsi="Times New Roman"/>
          <w:color w:val="000000"/>
          <w:sz w:val="24"/>
          <w:szCs w:val="24"/>
        </w:rPr>
      </w:pPr>
      <w:r w:rsidRPr="00516257">
        <w:rPr>
          <w:rFonts w:ascii="Times New Roman" w:hAnsi="Times New Roman"/>
          <w:color w:val="000000"/>
          <w:sz w:val="24"/>
          <w:szCs w:val="24"/>
        </w:rPr>
        <w:t xml:space="preserve"> </w:t>
      </w:r>
    </w:p>
    <w:p w:rsidR="00FD01A4" w:rsidRPr="00392881" w:rsidRDefault="00FD01A4" w:rsidP="00FD01A4">
      <w:pPr>
        <w:spacing w:after="0" w:line="240" w:lineRule="auto"/>
        <w:jc w:val="both"/>
        <w:rPr>
          <w:rFonts w:ascii="Times New Roman" w:hAnsi="Times New Roman"/>
          <w:color w:val="000000"/>
          <w:sz w:val="24"/>
          <w:szCs w:val="24"/>
          <w:u w:val="single"/>
        </w:rPr>
      </w:pPr>
      <w:r w:rsidRPr="00392881">
        <w:rPr>
          <w:rFonts w:ascii="Times New Roman" w:hAnsi="Times New Roman"/>
          <w:color w:val="000000"/>
          <w:sz w:val="24"/>
          <w:szCs w:val="24"/>
          <w:u w:val="single"/>
        </w:rPr>
        <w:t>La crisis en Europa se ha manifestado de muchas maneras diferentes: economías que languidecen e incluso implosionan, partidos antisistema en alza, un creciente alejamiento entre la política y la sociedad, y el apoyo a la integración europea a mínimos históricos. Todo ello de la mano de una fragmentación cada vez mayor entre y dentro de los países.</w:t>
      </w:r>
    </w:p>
    <w:p w:rsidR="00FD01A4" w:rsidRPr="00516257" w:rsidRDefault="00FD01A4" w:rsidP="00FD01A4">
      <w:pPr>
        <w:spacing w:after="0" w:line="240" w:lineRule="auto"/>
        <w:jc w:val="both"/>
        <w:rPr>
          <w:rFonts w:ascii="Times New Roman" w:hAnsi="Times New Roman"/>
          <w:color w:val="000000"/>
          <w:sz w:val="24"/>
          <w:szCs w:val="24"/>
        </w:rPr>
      </w:pPr>
    </w:p>
    <w:p w:rsidR="00FD01A4" w:rsidRPr="00392881" w:rsidRDefault="00FD01A4" w:rsidP="00FD01A4">
      <w:pPr>
        <w:spacing w:after="0" w:line="240" w:lineRule="auto"/>
        <w:jc w:val="both"/>
        <w:rPr>
          <w:rFonts w:ascii="Times New Roman" w:hAnsi="Times New Roman"/>
          <w:color w:val="FF0000"/>
          <w:sz w:val="24"/>
          <w:szCs w:val="24"/>
        </w:rPr>
      </w:pPr>
      <w:r w:rsidRPr="00392881">
        <w:rPr>
          <w:rFonts w:ascii="Times New Roman" w:hAnsi="Times New Roman"/>
          <w:color w:val="000000"/>
          <w:sz w:val="24"/>
          <w:szCs w:val="24"/>
          <w:u w:val="single"/>
        </w:rPr>
        <w:t xml:space="preserve">Algunos de los problemas se remontan a más atrás. </w:t>
      </w:r>
      <w:r w:rsidRPr="00392881">
        <w:rPr>
          <w:rFonts w:ascii="Times New Roman" w:hAnsi="Times New Roman"/>
          <w:color w:val="FF0000"/>
          <w:sz w:val="24"/>
          <w:szCs w:val="24"/>
          <w:u w:val="single"/>
        </w:rPr>
        <w:t>Con el tiempo, el proyecto europeo se ha hecho más grande, más intrusivo y menos inclusivo, mientras se intensificaba la competencia externa en un mundo en rápida globalización</w:t>
      </w:r>
      <w:r w:rsidRPr="00392881">
        <w:rPr>
          <w:rFonts w:ascii="Times New Roman" w:hAnsi="Times New Roman"/>
          <w:color w:val="FF0000"/>
          <w:sz w:val="24"/>
          <w:szCs w:val="24"/>
        </w:rPr>
        <w:t xml:space="preserve">. </w:t>
      </w:r>
      <w:r w:rsidRPr="00392881">
        <w:rPr>
          <w:rFonts w:ascii="Times New Roman" w:hAnsi="Times New Roman"/>
          <w:color w:val="FF0000"/>
          <w:sz w:val="24"/>
          <w:szCs w:val="24"/>
          <w:u w:val="single"/>
        </w:rPr>
        <w:t>El consenso permisivo en el que se basaba durante décadas ya no se puede dar por hecho.</w:t>
      </w:r>
    </w:p>
    <w:p w:rsidR="00FD01A4" w:rsidRPr="00516257" w:rsidRDefault="00FD01A4" w:rsidP="00FD01A4">
      <w:pPr>
        <w:spacing w:after="0" w:line="240" w:lineRule="auto"/>
        <w:jc w:val="both"/>
        <w:rPr>
          <w:rFonts w:ascii="Times New Roman" w:hAnsi="Times New Roman"/>
          <w:color w:val="000000"/>
          <w:sz w:val="24"/>
          <w:szCs w:val="24"/>
        </w:rPr>
      </w:pPr>
    </w:p>
    <w:p w:rsidR="00FD01A4" w:rsidRPr="00392881" w:rsidRDefault="00FD01A4" w:rsidP="00FD01A4">
      <w:pPr>
        <w:spacing w:after="0" w:line="240" w:lineRule="auto"/>
        <w:jc w:val="both"/>
        <w:rPr>
          <w:rFonts w:ascii="Times New Roman" w:hAnsi="Times New Roman"/>
          <w:color w:val="FF0000"/>
          <w:sz w:val="24"/>
          <w:szCs w:val="24"/>
          <w:u w:val="single"/>
        </w:rPr>
      </w:pPr>
      <w:r w:rsidRPr="00392881">
        <w:rPr>
          <w:rFonts w:ascii="Times New Roman" w:hAnsi="Times New Roman"/>
          <w:color w:val="FF0000"/>
          <w:sz w:val="24"/>
          <w:szCs w:val="24"/>
          <w:u w:val="single"/>
        </w:rPr>
        <w:t>La creación del euro fue el acto de integración más audaz y su motor fue la política más que la economía. Hoy en día está claro que los europeos querían una unión monetaria, pero no tenían medios para hacerla viable a la larga. En ese sentido, el euro fue un terrible error y ahora estamos pagando el precio.</w:t>
      </w:r>
    </w:p>
    <w:p w:rsidR="00FD01A4" w:rsidRPr="00392881" w:rsidRDefault="00FD01A4" w:rsidP="00FD01A4">
      <w:pPr>
        <w:spacing w:after="0" w:line="240" w:lineRule="auto"/>
        <w:jc w:val="both"/>
        <w:rPr>
          <w:rFonts w:ascii="Times New Roman" w:hAnsi="Times New Roman"/>
          <w:color w:val="FF0000"/>
          <w:sz w:val="24"/>
          <w:szCs w:val="24"/>
          <w:u w:val="single"/>
        </w:rPr>
      </w:pPr>
    </w:p>
    <w:p w:rsidR="00FD01A4" w:rsidRPr="00392881" w:rsidRDefault="00FD01A4" w:rsidP="00FD01A4">
      <w:pPr>
        <w:spacing w:after="0" w:line="240" w:lineRule="auto"/>
        <w:jc w:val="both"/>
        <w:rPr>
          <w:rFonts w:ascii="Times New Roman" w:hAnsi="Times New Roman"/>
          <w:color w:val="000000"/>
          <w:sz w:val="24"/>
          <w:szCs w:val="24"/>
          <w:u w:val="single"/>
        </w:rPr>
      </w:pPr>
      <w:r w:rsidRPr="00392881">
        <w:rPr>
          <w:rFonts w:ascii="Times New Roman" w:hAnsi="Times New Roman"/>
          <w:color w:val="000000"/>
          <w:sz w:val="24"/>
          <w:szCs w:val="24"/>
          <w:u w:val="single"/>
        </w:rPr>
        <w:t>Fue un proyecto defectuoso, pero también fue mala suerte que la primera verdadera prueba llegase con la crisis financiera internacional más grave desde 1929. Fruto de fallos colosales en los mercados y las instituciones que desde luego no se limitaban solo a Europa, la crisis reveló en su curso la debilidad de la construcción de Maastricht así como la fragilidad de los lazos entre gobiernos y dentro de los países. También sacó a la luz a todo tipo de hijos problemáticos en la familia europea y desveló las limitaciones del poder político respecto a una economía sin fronteras que marca el ritmo y a menudo dicta las reglas.</w:t>
      </w:r>
    </w:p>
    <w:p w:rsidR="00FD01A4" w:rsidRPr="00516257" w:rsidRDefault="00FD01A4" w:rsidP="00FD01A4">
      <w:pPr>
        <w:spacing w:after="0" w:line="240" w:lineRule="auto"/>
        <w:jc w:val="both"/>
        <w:rPr>
          <w:rFonts w:ascii="Times New Roman" w:hAnsi="Times New Roman"/>
          <w:color w:val="000000"/>
          <w:sz w:val="24"/>
          <w:szCs w:val="24"/>
        </w:rPr>
      </w:pPr>
    </w:p>
    <w:p w:rsidR="00FD01A4" w:rsidRPr="00392881" w:rsidRDefault="00FD01A4" w:rsidP="00FD01A4">
      <w:pPr>
        <w:spacing w:after="0" w:line="240" w:lineRule="auto"/>
        <w:jc w:val="both"/>
        <w:rPr>
          <w:rFonts w:ascii="Times New Roman" w:hAnsi="Times New Roman"/>
          <w:color w:val="FF0000"/>
          <w:sz w:val="24"/>
          <w:szCs w:val="24"/>
          <w:u w:val="single"/>
        </w:rPr>
      </w:pPr>
      <w:r w:rsidRPr="00516257">
        <w:rPr>
          <w:rFonts w:ascii="Times New Roman" w:hAnsi="Times New Roman"/>
          <w:color w:val="000000"/>
          <w:sz w:val="24"/>
          <w:szCs w:val="24"/>
        </w:rPr>
        <w:t xml:space="preserve">Sin embargo, contra los pronósticos de los euro-escépticos, se ha evitado lo peor. El fin del euro habría tenido unas consecuencias económicas y políticas incalculables dentro y fuera de la unión monetaria. Muchas cosas “impensables” han ocurrido para prevenirlo. Por otra parte, </w:t>
      </w:r>
      <w:r w:rsidRPr="00392881">
        <w:rPr>
          <w:rFonts w:ascii="Times New Roman" w:hAnsi="Times New Roman"/>
          <w:color w:val="000000"/>
          <w:sz w:val="24"/>
          <w:szCs w:val="24"/>
          <w:u w:val="single"/>
        </w:rPr>
        <w:t>el ajuste resultó ser más doloroso y duró mucho más en la zona euro que en cualquier otro sitio</w:t>
      </w:r>
      <w:r w:rsidRPr="00516257">
        <w:rPr>
          <w:rFonts w:ascii="Times New Roman" w:hAnsi="Times New Roman"/>
          <w:color w:val="000000"/>
          <w:sz w:val="24"/>
          <w:szCs w:val="24"/>
        </w:rPr>
        <w:t xml:space="preserve">. </w:t>
      </w:r>
      <w:r w:rsidRPr="00392881">
        <w:rPr>
          <w:rFonts w:ascii="Times New Roman" w:hAnsi="Times New Roman"/>
          <w:color w:val="FF0000"/>
          <w:sz w:val="24"/>
          <w:szCs w:val="24"/>
          <w:u w:val="single"/>
        </w:rPr>
        <w:t xml:space="preserve">Los líderes políticos europeos intentaron ganar tiempo, mostrando un fuerte instinto de supervivencia cada vez que se asomaban al borde del </w:t>
      </w:r>
      <w:r w:rsidRPr="00392881">
        <w:rPr>
          <w:rFonts w:ascii="Times New Roman" w:hAnsi="Times New Roman"/>
          <w:color w:val="FF0000"/>
          <w:sz w:val="24"/>
          <w:szCs w:val="24"/>
          <w:u w:val="single"/>
        </w:rPr>
        <w:lastRenderedPageBreak/>
        <w:t>precipicio aunque muy poca visión estratégica. ¿Quién paga la factura de la salida de la crisis? sigue siendo la pregunta política más difícil de contestar.</w:t>
      </w:r>
    </w:p>
    <w:p w:rsidR="00FD01A4" w:rsidRPr="00516257" w:rsidRDefault="00FD01A4" w:rsidP="00FD01A4">
      <w:pPr>
        <w:spacing w:after="0" w:line="240" w:lineRule="auto"/>
        <w:jc w:val="both"/>
        <w:rPr>
          <w:rFonts w:ascii="Times New Roman" w:hAnsi="Times New Roman"/>
          <w:color w:val="000000"/>
          <w:sz w:val="24"/>
          <w:szCs w:val="24"/>
        </w:rPr>
      </w:pPr>
    </w:p>
    <w:p w:rsidR="00FD01A4" w:rsidRPr="003142D4" w:rsidRDefault="00FD01A4" w:rsidP="00FD01A4">
      <w:pPr>
        <w:spacing w:after="0" w:line="240" w:lineRule="auto"/>
        <w:jc w:val="both"/>
        <w:rPr>
          <w:rFonts w:ascii="Times New Roman" w:hAnsi="Times New Roman"/>
          <w:color w:val="000000"/>
          <w:sz w:val="24"/>
          <w:szCs w:val="24"/>
          <w:u w:val="single"/>
        </w:rPr>
      </w:pPr>
      <w:r w:rsidRPr="00392881">
        <w:rPr>
          <w:rFonts w:ascii="Times New Roman" w:hAnsi="Times New Roman"/>
          <w:color w:val="000000"/>
          <w:sz w:val="24"/>
          <w:szCs w:val="24"/>
          <w:u w:val="single"/>
        </w:rPr>
        <w:t>Europa se ha dividido entre deudores y acreedores, entre los países del euro y los demás.</w:t>
      </w:r>
      <w:r w:rsidRPr="00516257">
        <w:rPr>
          <w:rFonts w:ascii="Times New Roman" w:hAnsi="Times New Roman"/>
          <w:color w:val="000000"/>
          <w:sz w:val="24"/>
          <w:szCs w:val="24"/>
        </w:rPr>
        <w:t xml:space="preserve"> </w:t>
      </w:r>
      <w:r w:rsidRPr="00392881">
        <w:rPr>
          <w:rFonts w:ascii="Times New Roman" w:hAnsi="Times New Roman"/>
          <w:color w:val="000000"/>
          <w:sz w:val="24"/>
          <w:szCs w:val="24"/>
          <w:u w:val="single"/>
        </w:rPr>
        <w:t>Asimismo, la separación se hizo más profunda dentro de los países a la vez que aumentaba la desigualdad</w:t>
      </w:r>
      <w:r w:rsidRPr="00516257">
        <w:rPr>
          <w:rFonts w:ascii="Times New Roman" w:hAnsi="Times New Roman"/>
          <w:color w:val="000000"/>
          <w:sz w:val="24"/>
          <w:szCs w:val="24"/>
        </w:rPr>
        <w:t xml:space="preserve">. </w:t>
      </w:r>
      <w:r w:rsidRPr="003142D4">
        <w:rPr>
          <w:rFonts w:ascii="Times New Roman" w:hAnsi="Times New Roman"/>
          <w:color w:val="FF0000"/>
          <w:sz w:val="24"/>
          <w:szCs w:val="24"/>
          <w:u w:val="single"/>
        </w:rPr>
        <w:t>La confianza ha sido poca, la economía débil y la política tóxica. Mientras tanto, la austeridad impuesta a los países deudores tuvo efectos devastadores en sus economías, sociedades y sistemas políticos</w:t>
      </w:r>
      <w:r w:rsidRPr="00516257">
        <w:rPr>
          <w:rFonts w:ascii="Times New Roman" w:hAnsi="Times New Roman"/>
          <w:color w:val="000000"/>
          <w:sz w:val="24"/>
          <w:szCs w:val="24"/>
        </w:rPr>
        <w:t xml:space="preserve">. </w:t>
      </w:r>
      <w:r w:rsidRPr="003142D4">
        <w:rPr>
          <w:rFonts w:ascii="Times New Roman" w:hAnsi="Times New Roman"/>
          <w:color w:val="000000"/>
          <w:sz w:val="24"/>
          <w:szCs w:val="24"/>
          <w:u w:val="single"/>
        </w:rPr>
        <w:t>Es cierto que estos países habían vivido a base de tiempo y dinero prestado durante demasiado tiempo.</w:t>
      </w:r>
    </w:p>
    <w:p w:rsidR="00FD01A4" w:rsidRPr="00516257" w:rsidRDefault="00FD01A4" w:rsidP="00FD01A4">
      <w:pPr>
        <w:spacing w:after="0" w:line="240" w:lineRule="auto"/>
        <w:jc w:val="both"/>
        <w:rPr>
          <w:rFonts w:ascii="Times New Roman" w:hAnsi="Times New Roman"/>
          <w:color w:val="000000"/>
          <w:sz w:val="24"/>
          <w:szCs w:val="24"/>
        </w:rPr>
      </w:pPr>
    </w:p>
    <w:p w:rsidR="00FD01A4" w:rsidRPr="00943C1E" w:rsidRDefault="00FD01A4" w:rsidP="00FD01A4">
      <w:pPr>
        <w:spacing w:after="0" w:line="240" w:lineRule="auto"/>
        <w:jc w:val="both"/>
        <w:rPr>
          <w:rFonts w:ascii="Times New Roman" w:hAnsi="Times New Roman"/>
          <w:color w:val="FF0000"/>
          <w:sz w:val="24"/>
          <w:szCs w:val="24"/>
          <w:u w:val="single"/>
        </w:rPr>
      </w:pPr>
      <w:r w:rsidRPr="003142D4">
        <w:rPr>
          <w:rFonts w:ascii="Times New Roman" w:hAnsi="Times New Roman"/>
          <w:color w:val="000000"/>
          <w:sz w:val="24"/>
          <w:szCs w:val="24"/>
          <w:u w:val="single"/>
        </w:rPr>
        <w:t>Algunos creen, o esperan, que lo peor haya acabado.</w:t>
      </w:r>
      <w:r w:rsidRPr="00516257">
        <w:rPr>
          <w:rFonts w:ascii="Times New Roman" w:hAnsi="Times New Roman"/>
          <w:color w:val="000000"/>
          <w:sz w:val="24"/>
          <w:szCs w:val="24"/>
        </w:rPr>
        <w:t xml:space="preserve"> Los mercados llevan un tiempo</w:t>
      </w:r>
      <w:r w:rsidR="003142D4">
        <w:rPr>
          <w:rFonts w:ascii="Times New Roman" w:hAnsi="Times New Roman"/>
          <w:color w:val="000000"/>
          <w:sz w:val="24"/>
          <w:szCs w:val="24"/>
        </w:rPr>
        <w:t>,</w:t>
      </w:r>
      <w:r w:rsidRPr="00516257">
        <w:rPr>
          <w:rFonts w:ascii="Times New Roman" w:hAnsi="Times New Roman"/>
          <w:color w:val="000000"/>
          <w:sz w:val="24"/>
          <w:szCs w:val="24"/>
        </w:rPr>
        <w:t xml:space="preserve"> relativamente tranquilos</w:t>
      </w:r>
      <w:r>
        <w:rPr>
          <w:rFonts w:ascii="Times New Roman" w:hAnsi="Times New Roman"/>
          <w:color w:val="000000"/>
          <w:sz w:val="24"/>
          <w:szCs w:val="24"/>
        </w:rPr>
        <w:t>,</w:t>
      </w:r>
      <w:r w:rsidRPr="00516257">
        <w:rPr>
          <w:rFonts w:ascii="Times New Roman" w:hAnsi="Times New Roman"/>
          <w:color w:val="000000"/>
          <w:sz w:val="24"/>
          <w:szCs w:val="24"/>
        </w:rPr>
        <w:t xml:space="preserve"> mientras que los países empiezan a resurgir de sus dolorosos programas de ajuste y aparecen los primeros signos de recuperación económica. Este es el escenario positivo. </w:t>
      </w:r>
      <w:r w:rsidRPr="003142D4">
        <w:rPr>
          <w:rFonts w:ascii="Times New Roman" w:hAnsi="Times New Roman"/>
          <w:color w:val="000000"/>
          <w:sz w:val="24"/>
          <w:szCs w:val="24"/>
          <w:u w:val="single"/>
        </w:rPr>
        <w:t>Otros, sin embargo, son menos optimistas</w:t>
      </w:r>
      <w:r w:rsidRPr="00516257">
        <w:rPr>
          <w:rFonts w:ascii="Times New Roman" w:hAnsi="Times New Roman"/>
          <w:color w:val="000000"/>
          <w:sz w:val="24"/>
          <w:szCs w:val="24"/>
        </w:rPr>
        <w:t xml:space="preserve">. Nos recuerdan que </w:t>
      </w:r>
      <w:r w:rsidRPr="00943C1E">
        <w:rPr>
          <w:rFonts w:ascii="Times New Roman" w:hAnsi="Times New Roman"/>
          <w:color w:val="FF0000"/>
          <w:sz w:val="24"/>
          <w:szCs w:val="24"/>
          <w:u w:val="single"/>
        </w:rPr>
        <w:t>Europa coquetea con la deflación mientras que parece que el crecimiento seguirá siendo modesto, frágil y desigual en el futuro próximo. Un gran número de desempleados no podrá encontrar trabajo pronto y el extremismo político está en alza. La deuda pública es ahora mucho más alta que al inicio de la crisis y la deuda privada también sigue siendo muy significativa. Europa parece caminar hacia el futuro con fe en los milagros.</w:t>
      </w:r>
    </w:p>
    <w:p w:rsidR="00FD01A4" w:rsidRPr="00516257" w:rsidRDefault="00FD01A4" w:rsidP="00FD01A4">
      <w:pPr>
        <w:spacing w:after="0" w:line="240" w:lineRule="auto"/>
        <w:jc w:val="both"/>
        <w:rPr>
          <w:rFonts w:ascii="Times New Roman" w:hAnsi="Times New Roman"/>
          <w:color w:val="000000"/>
          <w:sz w:val="24"/>
          <w:szCs w:val="24"/>
        </w:rPr>
      </w:pPr>
    </w:p>
    <w:p w:rsidR="00FD01A4" w:rsidRPr="00943C1E" w:rsidRDefault="00FD01A4" w:rsidP="00FD01A4">
      <w:pPr>
        <w:spacing w:after="0" w:line="240" w:lineRule="auto"/>
        <w:jc w:val="both"/>
        <w:rPr>
          <w:rFonts w:ascii="Times New Roman" w:hAnsi="Times New Roman"/>
          <w:color w:val="FF0000"/>
          <w:sz w:val="24"/>
          <w:szCs w:val="24"/>
          <w:u w:val="single"/>
        </w:rPr>
      </w:pPr>
      <w:r w:rsidRPr="00943C1E">
        <w:rPr>
          <w:rFonts w:ascii="Times New Roman" w:hAnsi="Times New Roman"/>
          <w:color w:val="FF0000"/>
          <w:sz w:val="24"/>
          <w:szCs w:val="24"/>
          <w:u w:val="single"/>
        </w:rPr>
        <w:t>Alemania surgió como el indispensable prestamista de último recurso y la canciller Merkel como la líder indiscutible de Europa en crisis. El equilibrio de poder dentro de Europa se ha desplazado. Alemania disfruta de una ventaja estructural en la unión monetaria que opera como una versión moderna del patrón oro y poco más. La experiencia histórica, sin embargo, advierte que tal situación quizá no sea viable por mucho más si la unión monetaria europea no adquiere además una base fiscal y un soporte político legítimo sobre los que apoyarse.</w:t>
      </w:r>
    </w:p>
    <w:p w:rsidR="00FD01A4" w:rsidRPr="00516257" w:rsidRDefault="00FD01A4" w:rsidP="00FD01A4">
      <w:pPr>
        <w:spacing w:after="0" w:line="240" w:lineRule="auto"/>
        <w:jc w:val="both"/>
        <w:rPr>
          <w:rFonts w:ascii="Times New Roman" w:hAnsi="Times New Roman"/>
          <w:color w:val="000000"/>
          <w:sz w:val="24"/>
          <w:szCs w:val="24"/>
        </w:rPr>
      </w:pPr>
    </w:p>
    <w:p w:rsidR="00FD01A4" w:rsidRPr="00943C1E" w:rsidRDefault="00FD01A4" w:rsidP="00FD01A4">
      <w:pPr>
        <w:spacing w:after="0" w:line="240" w:lineRule="auto"/>
        <w:jc w:val="both"/>
        <w:rPr>
          <w:rFonts w:ascii="Times New Roman" w:hAnsi="Times New Roman"/>
          <w:color w:val="FF0000"/>
          <w:sz w:val="24"/>
          <w:szCs w:val="24"/>
          <w:u w:val="single"/>
        </w:rPr>
      </w:pPr>
      <w:r w:rsidRPr="00943C1E">
        <w:rPr>
          <w:rFonts w:ascii="Times New Roman" w:hAnsi="Times New Roman"/>
          <w:color w:val="FF0000"/>
          <w:sz w:val="24"/>
          <w:szCs w:val="24"/>
          <w:u w:val="single"/>
        </w:rPr>
        <w:t>Las fuerzas centrífugas son fuertes, entre países y dentro de ellos. Lo que sigue manteniendo a Europa unida es el pegamento político que se ha ido solidificando durante varias décadas de estrecha cooperación y, lo que es más importante, el miedo a la alternativa</w:t>
      </w:r>
      <w:r w:rsidRPr="00516257">
        <w:rPr>
          <w:rFonts w:ascii="Times New Roman" w:hAnsi="Times New Roman"/>
          <w:color w:val="000000"/>
          <w:sz w:val="24"/>
          <w:szCs w:val="24"/>
        </w:rPr>
        <w:t xml:space="preserve">. </w:t>
      </w:r>
      <w:r w:rsidRPr="00943C1E">
        <w:rPr>
          <w:rFonts w:ascii="Times New Roman" w:hAnsi="Times New Roman"/>
          <w:color w:val="FF0000"/>
          <w:sz w:val="24"/>
          <w:szCs w:val="24"/>
          <w:u w:val="single"/>
        </w:rPr>
        <w:t>Existe un gran descontento con el estado de la Unión hoy en día y la integración se ha convertido en un juego de suma negativa en los ojos de muchos europeos. Con todo, la mayoría sigue convencida de que los costes de la desintegración serían aún mayores. En cierto sentido es un equilibrio de terror, que es a la vez un equilibrio inestable y propenso a accidentes.</w:t>
      </w:r>
    </w:p>
    <w:p w:rsidR="00FD01A4" w:rsidRPr="00516257" w:rsidRDefault="00FD01A4" w:rsidP="00FD01A4">
      <w:pPr>
        <w:spacing w:after="0" w:line="240" w:lineRule="auto"/>
        <w:jc w:val="both"/>
        <w:rPr>
          <w:rFonts w:ascii="Times New Roman" w:hAnsi="Times New Roman"/>
          <w:color w:val="000000"/>
          <w:sz w:val="24"/>
          <w:szCs w:val="24"/>
        </w:rPr>
      </w:pPr>
    </w:p>
    <w:p w:rsidR="00FD01A4" w:rsidRPr="00943C1E" w:rsidRDefault="00FD01A4" w:rsidP="00FD01A4">
      <w:pPr>
        <w:spacing w:after="0" w:line="240" w:lineRule="auto"/>
        <w:jc w:val="both"/>
        <w:rPr>
          <w:rFonts w:ascii="Times New Roman" w:hAnsi="Times New Roman"/>
          <w:color w:val="FF0000"/>
          <w:sz w:val="24"/>
          <w:szCs w:val="24"/>
          <w:u w:val="single"/>
        </w:rPr>
      </w:pPr>
      <w:r w:rsidRPr="00943C1E">
        <w:rPr>
          <w:rFonts w:ascii="Times New Roman" w:hAnsi="Times New Roman"/>
          <w:color w:val="FF0000"/>
          <w:sz w:val="24"/>
          <w:szCs w:val="24"/>
          <w:u w:val="single"/>
        </w:rPr>
        <w:t>Europa necesita un nuevo acuerdo general para romper su nudo gordiano. La iniciativa puede llegar solo de parte de los fuertes, no los débiles. ¿En qué medida e</w:t>
      </w:r>
      <w:r w:rsidR="00AB46D9">
        <w:rPr>
          <w:rFonts w:ascii="Times New Roman" w:hAnsi="Times New Roman"/>
          <w:color w:val="FF0000"/>
          <w:sz w:val="24"/>
          <w:szCs w:val="24"/>
          <w:u w:val="single"/>
        </w:rPr>
        <w:t>stán los alemanes dispuestos a -o son capaces de-</w:t>
      </w:r>
      <w:r w:rsidRPr="00943C1E">
        <w:rPr>
          <w:rFonts w:ascii="Times New Roman" w:hAnsi="Times New Roman"/>
          <w:color w:val="FF0000"/>
          <w:sz w:val="24"/>
          <w:szCs w:val="24"/>
          <w:u w:val="single"/>
        </w:rPr>
        <w:t xml:space="preserve"> comprometerse con el proyecto europeo? ¿Hasta qué punto están los países d</w:t>
      </w:r>
      <w:r w:rsidR="00AB46D9">
        <w:rPr>
          <w:rFonts w:ascii="Times New Roman" w:hAnsi="Times New Roman"/>
          <w:color w:val="FF0000"/>
          <w:sz w:val="24"/>
          <w:szCs w:val="24"/>
          <w:u w:val="single"/>
        </w:rPr>
        <w:t>eudores (y otros) dispuestos a -o son capaces de-</w:t>
      </w:r>
      <w:r w:rsidRPr="00943C1E">
        <w:rPr>
          <w:rFonts w:ascii="Times New Roman" w:hAnsi="Times New Roman"/>
          <w:color w:val="FF0000"/>
          <w:sz w:val="24"/>
          <w:szCs w:val="24"/>
          <w:u w:val="single"/>
        </w:rPr>
        <w:t xml:space="preserve"> emprender reformas? ¿Lo</w:t>
      </w:r>
      <w:r w:rsidR="00AB46D9">
        <w:rPr>
          <w:rFonts w:ascii="Times New Roman" w:hAnsi="Times New Roman"/>
          <w:color w:val="FF0000"/>
          <w:sz w:val="24"/>
          <w:szCs w:val="24"/>
          <w:u w:val="single"/>
        </w:rPr>
        <w:t>s franceses están dispuestos a -o son capaces de-</w:t>
      </w:r>
      <w:r w:rsidRPr="00943C1E">
        <w:rPr>
          <w:rFonts w:ascii="Times New Roman" w:hAnsi="Times New Roman"/>
          <w:color w:val="FF0000"/>
          <w:sz w:val="24"/>
          <w:szCs w:val="24"/>
          <w:u w:val="single"/>
        </w:rPr>
        <w:t xml:space="preserve"> reclamar de modo creíble su papel de co-líder? Son piezas esenciales del puzzle, aunque no las únicas. El nuevo acuerdo general va a requerir que una amplia coalición de países y los principales grupos políticos en Europa reconozcan el valor del proyecto europeo y la necesidad de darle otra forma en un entorno de rápidos cambios.</w:t>
      </w:r>
    </w:p>
    <w:p w:rsidR="00FD01A4" w:rsidRPr="00516257" w:rsidRDefault="00FD01A4" w:rsidP="00FD01A4">
      <w:pPr>
        <w:spacing w:after="0" w:line="240" w:lineRule="auto"/>
        <w:jc w:val="both"/>
        <w:rPr>
          <w:rFonts w:ascii="Times New Roman" w:hAnsi="Times New Roman"/>
          <w:color w:val="000000"/>
          <w:sz w:val="24"/>
          <w:szCs w:val="24"/>
        </w:rPr>
      </w:pPr>
    </w:p>
    <w:p w:rsidR="00FD01A4" w:rsidRPr="00943C1E" w:rsidRDefault="00FD01A4" w:rsidP="00FD01A4">
      <w:pPr>
        <w:spacing w:after="0" w:line="240" w:lineRule="auto"/>
        <w:jc w:val="both"/>
        <w:rPr>
          <w:rFonts w:ascii="Times New Roman" w:hAnsi="Times New Roman"/>
          <w:color w:val="FF0000"/>
          <w:sz w:val="24"/>
          <w:szCs w:val="24"/>
          <w:u w:val="single"/>
        </w:rPr>
      </w:pPr>
      <w:r w:rsidRPr="00943C1E">
        <w:rPr>
          <w:rFonts w:ascii="Times New Roman" w:hAnsi="Times New Roman"/>
          <w:color w:val="FF0000"/>
          <w:sz w:val="24"/>
          <w:szCs w:val="24"/>
          <w:u w:val="single"/>
        </w:rPr>
        <w:t xml:space="preserve">La economía de la oferta y el objetivo de la consolidación fiscal a largo plazo tienen que empezar a concordar urgentemente con las medidas que reaviven la demanda y promuevan el crecimiento. Sin respuestas aceptables a los problemas de deuda y </w:t>
      </w:r>
      <w:r w:rsidRPr="00943C1E">
        <w:rPr>
          <w:rFonts w:ascii="Times New Roman" w:hAnsi="Times New Roman"/>
          <w:color w:val="FF0000"/>
          <w:sz w:val="24"/>
          <w:szCs w:val="24"/>
          <w:u w:val="single"/>
        </w:rPr>
        <w:lastRenderedPageBreak/>
        <w:t>recapitalización de bancos, sin un programa claro dirigido hacia el fortalecimiento de la faceta económica de la unión económica y monetaria, las perspectivas de crecimiento serán inciertas, si no sombrías, y la viabilidad del euro decaerá más y más.</w:t>
      </w:r>
    </w:p>
    <w:p w:rsidR="00FD01A4" w:rsidRPr="00943C1E" w:rsidRDefault="00FD01A4" w:rsidP="00FD01A4">
      <w:pPr>
        <w:spacing w:after="0" w:line="240" w:lineRule="auto"/>
        <w:jc w:val="both"/>
        <w:rPr>
          <w:rFonts w:ascii="Times New Roman" w:hAnsi="Times New Roman"/>
          <w:color w:val="FF0000"/>
          <w:sz w:val="24"/>
          <w:szCs w:val="24"/>
          <w:u w:val="single"/>
        </w:rPr>
      </w:pPr>
    </w:p>
    <w:p w:rsidR="00FD01A4" w:rsidRPr="00516257" w:rsidRDefault="00FD01A4" w:rsidP="00FD01A4">
      <w:pPr>
        <w:spacing w:after="0" w:line="240" w:lineRule="auto"/>
        <w:jc w:val="both"/>
        <w:rPr>
          <w:rFonts w:ascii="Times New Roman" w:hAnsi="Times New Roman"/>
          <w:color w:val="000000"/>
          <w:sz w:val="24"/>
          <w:szCs w:val="24"/>
        </w:rPr>
      </w:pPr>
      <w:r w:rsidRPr="00943C1E">
        <w:rPr>
          <w:rFonts w:ascii="Times New Roman" w:hAnsi="Times New Roman"/>
          <w:color w:val="000000"/>
          <w:sz w:val="24"/>
          <w:szCs w:val="24"/>
          <w:u w:val="single"/>
        </w:rPr>
        <w:t>El proyecto europeo tiene que volver a ser más inclusivo, y así atender cada vez más las necesidades de aquellos que están en el bando perdedor de una larga transformación económica que culminó en la gran crisis de los últimos años. La agenda europea conservadora de hoy en día no puede dar una respuesta adecuada</w:t>
      </w:r>
      <w:r w:rsidRPr="00516257">
        <w:rPr>
          <w:rFonts w:ascii="Times New Roman" w:hAnsi="Times New Roman"/>
          <w:color w:val="000000"/>
          <w:sz w:val="24"/>
          <w:szCs w:val="24"/>
        </w:rPr>
        <w:t xml:space="preserve">. </w:t>
      </w:r>
      <w:r w:rsidRPr="00943C1E">
        <w:rPr>
          <w:rFonts w:ascii="Times New Roman" w:hAnsi="Times New Roman"/>
          <w:color w:val="FF0000"/>
          <w:sz w:val="24"/>
          <w:szCs w:val="24"/>
          <w:u w:val="single"/>
        </w:rPr>
        <w:t>A menos que cambie, los partidos antisistema y los movimientos de protesta seguirán con su día de gloria, y lo mismo ocurrirá con los nacionalismos y el populismo.</w:t>
      </w:r>
      <w:r w:rsidRPr="00516257">
        <w:rPr>
          <w:rFonts w:ascii="Times New Roman" w:hAnsi="Times New Roman"/>
          <w:color w:val="000000"/>
          <w:sz w:val="24"/>
          <w:szCs w:val="24"/>
        </w:rPr>
        <w:t xml:space="preserve"> </w:t>
      </w:r>
      <w:r w:rsidRPr="00943C1E">
        <w:rPr>
          <w:rFonts w:ascii="Times New Roman" w:hAnsi="Times New Roman"/>
          <w:color w:val="000000"/>
          <w:sz w:val="24"/>
          <w:szCs w:val="24"/>
          <w:u w:val="single"/>
        </w:rPr>
        <w:t>Sería muy miope agrupar todas las protestas como populistas y simplemente descartarlas</w:t>
      </w:r>
      <w:r w:rsidRPr="00516257">
        <w:rPr>
          <w:rFonts w:ascii="Times New Roman" w:hAnsi="Times New Roman"/>
          <w:color w:val="000000"/>
          <w:sz w:val="24"/>
          <w:szCs w:val="24"/>
        </w:rPr>
        <w:t xml:space="preserve">. </w:t>
      </w:r>
      <w:r w:rsidRPr="00943C1E">
        <w:rPr>
          <w:rFonts w:ascii="Times New Roman" w:hAnsi="Times New Roman"/>
          <w:color w:val="FF0000"/>
          <w:sz w:val="24"/>
          <w:szCs w:val="24"/>
          <w:u w:val="single"/>
        </w:rPr>
        <w:t>En cambio, el populismo y el creciente euro-escepticismo deberían servir de alerta de unas heridas que se han estado infectando durante años.</w:t>
      </w:r>
      <w:r w:rsidRPr="00516257">
        <w:rPr>
          <w:rFonts w:ascii="Times New Roman" w:hAnsi="Times New Roman"/>
          <w:color w:val="000000"/>
          <w:sz w:val="24"/>
          <w:szCs w:val="24"/>
        </w:rPr>
        <w:t xml:space="preserve"> Pueden hasta llegar a convertirse en una alerta roja cuando se anuncien los resultados de las elecciones al Parlamento Europeo a finales del mes de mayo.</w:t>
      </w:r>
    </w:p>
    <w:p w:rsidR="00FD01A4" w:rsidRPr="00516257" w:rsidRDefault="00FD01A4" w:rsidP="00FD01A4">
      <w:pPr>
        <w:spacing w:after="0" w:line="240" w:lineRule="auto"/>
        <w:jc w:val="both"/>
        <w:rPr>
          <w:rFonts w:ascii="Times New Roman" w:hAnsi="Times New Roman"/>
          <w:color w:val="000000"/>
          <w:sz w:val="24"/>
          <w:szCs w:val="24"/>
        </w:rPr>
      </w:pPr>
    </w:p>
    <w:p w:rsidR="00FD01A4" w:rsidRPr="00943C1E" w:rsidRDefault="00FD01A4" w:rsidP="00FD01A4">
      <w:pPr>
        <w:spacing w:after="0" w:line="240" w:lineRule="auto"/>
        <w:jc w:val="both"/>
        <w:rPr>
          <w:rFonts w:ascii="Times New Roman" w:hAnsi="Times New Roman"/>
          <w:color w:val="FF0000"/>
          <w:sz w:val="24"/>
          <w:szCs w:val="24"/>
          <w:u w:val="single"/>
        </w:rPr>
      </w:pPr>
      <w:r w:rsidRPr="00943C1E">
        <w:rPr>
          <w:rFonts w:ascii="Times New Roman" w:hAnsi="Times New Roman"/>
          <w:color w:val="FF0000"/>
          <w:sz w:val="24"/>
          <w:szCs w:val="24"/>
          <w:u w:val="single"/>
        </w:rPr>
        <w:t xml:space="preserve">El euro se ha convertido en un asunto decisivo para Europa. También, ha llegado a ser el núcleo central del proyecto europeo y parece improbable que eso cambie pronto. Por tanto, debemos extraer las conclusiones necesarias. Tal y como está, la gestión del euro no es ni eficaz ni legítima. Necesita herramientas políticas efectivas, instituciones comunes fuertes, mayor responsabilidad democrática y un ejecutivo capaz de actuar a discreción. Es lo que proporcionará el equilibrio con respecto a una serie de reglas sobre las políticas nacionales que también son necesarias. Y todo ello conduce hacia un tratado nuevo sobre el euro que debería poder enfrentarse a los exámenes democráticos en los países miembros, bajo la condición de que ningún país tenga derecho a impedir que otros avancen, y </w:t>
      </w:r>
      <w:r w:rsidR="00AB46D9">
        <w:rPr>
          <w:rFonts w:ascii="Times New Roman" w:hAnsi="Times New Roman"/>
          <w:color w:val="FF0000"/>
          <w:sz w:val="24"/>
          <w:szCs w:val="24"/>
          <w:u w:val="single"/>
        </w:rPr>
        <w:t>que a cada parlamento nacional -</w:t>
      </w:r>
      <w:r w:rsidRPr="00943C1E">
        <w:rPr>
          <w:rFonts w:ascii="Times New Roman" w:hAnsi="Times New Roman"/>
          <w:color w:val="FF0000"/>
          <w:sz w:val="24"/>
          <w:szCs w:val="24"/>
          <w:u w:val="single"/>
        </w:rPr>
        <w:t>y/o a los ciudadanos</w:t>
      </w:r>
      <w:r w:rsidR="00AB46D9">
        <w:rPr>
          <w:rFonts w:ascii="Times New Roman" w:hAnsi="Times New Roman"/>
          <w:color w:val="FF0000"/>
          <w:sz w:val="24"/>
          <w:szCs w:val="24"/>
          <w:u w:val="single"/>
        </w:rPr>
        <w:t>, si se convocara un referéndum-</w:t>
      </w:r>
      <w:r w:rsidRPr="00943C1E">
        <w:rPr>
          <w:rFonts w:ascii="Times New Roman" w:hAnsi="Times New Roman"/>
          <w:color w:val="FF0000"/>
          <w:sz w:val="24"/>
          <w:szCs w:val="24"/>
          <w:u w:val="single"/>
        </w:rPr>
        <w:t xml:space="preserve"> se le presente una opción clara, concretamente: estar dentro o fuera. Habrá que luchar por la legitimidad democrática; no se puede dar por hecho.</w:t>
      </w:r>
    </w:p>
    <w:p w:rsidR="00FD01A4" w:rsidRPr="00516257" w:rsidRDefault="00FD01A4" w:rsidP="00FD01A4">
      <w:pPr>
        <w:spacing w:after="0" w:line="240" w:lineRule="auto"/>
        <w:jc w:val="both"/>
        <w:rPr>
          <w:rFonts w:ascii="Times New Roman" w:hAnsi="Times New Roman"/>
          <w:color w:val="000000"/>
          <w:sz w:val="24"/>
          <w:szCs w:val="24"/>
        </w:rPr>
      </w:pPr>
    </w:p>
    <w:p w:rsidR="00FD01A4" w:rsidRPr="00516257" w:rsidRDefault="00FD01A4" w:rsidP="00FD01A4">
      <w:pPr>
        <w:spacing w:after="0" w:line="240" w:lineRule="auto"/>
        <w:jc w:val="both"/>
        <w:rPr>
          <w:rFonts w:ascii="Times New Roman" w:hAnsi="Times New Roman"/>
          <w:color w:val="000000"/>
          <w:sz w:val="24"/>
          <w:szCs w:val="24"/>
        </w:rPr>
      </w:pPr>
      <w:r w:rsidRPr="00943C1E">
        <w:rPr>
          <w:rFonts w:ascii="Times New Roman" w:hAnsi="Times New Roman"/>
          <w:color w:val="000000"/>
          <w:sz w:val="24"/>
          <w:szCs w:val="24"/>
          <w:u w:val="single"/>
        </w:rPr>
        <w:t>Algunos países europeos, especialmente el Reino Unido, aunque también otros, no estarán ni dispuestos ni preparados a emprender el salto adelante en el terreno político.</w:t>
      </w:r>
      <w:r w:rsidRPr="00516257">
        <w:rPr>
          <w:rFonts w:ascii="Times New Roman" w:hAnsi="Times New Roman"/>
          <w:color w:val="000000"/>
          <w:sz w:val="24"/>
          <w:szCs w:val="24"/>
        </w:rPr>
        <w:t xml:space="preserve"> Debería haber sitio para ellos bajo un paraguas más amplio de la UE que se estableciera en el proceso de revisión de los tratados existentes. En una Europa de 28 o de más, serán necesarias más flexibilidad y diferenciación.</w:t>
      </w:r>
    </w:p>
    <w:p w:rsidR="00FD01A4" w:rsidRPr="00516257" w:rsidRDefault="00FD01A4" w:rsidP="00FD01A4">
      <w:pPr>
        <w:spacing w:after="0" w:line="240" w:lineRule="auto"/>
        <w:jc w:val="both"/>
        <w:rPr>
          <w:rFonts w:ascii="Times New Roman" w:hAnsi="Times New Roman"/>
          <w:color w:val="000000"/>
          <w:sz w:val="24"/>
          <w:szCs w:val="24"/>
        </w:rPr>
      </w:pPr>
    </w:p>
    <w:p w:rsidR="00FD01A4" w:rsidRPr="00943C1E" w:rsidRDefault="00FD01A4" w:rsidP="00FD01A4">
      <w:pPr>
        <w:spacing w:after="0" w:line="240" w:lineRule="auto"/>
        <w:jc w:val="both"/>
        <w:rPr>
          <w:rFonts w:ascii="Times New Roman" w:hAnsi="Times New Roman"/>
          <w:color w:val="FF0000"/>
          <w:sz w:val="24"/>
          <w:szCs w:val="24"/>
          <w:u w:val="single"/>
        </w:rPr>
      </w:pPr>
      <w:r w:rsidRPr="00943C1E">
        <w:rPr>
          <w:rFonts w:ascii="Times New Roman" w:hAnsi="Times New Roman"/>
          <w:color w:val="FF0000"/>
          <w:sz w:val="24"/>
          <w:szCs w:val="24"/>
          <w:u w:val="single"/>
        </w:rPr>
        <w:t>Si seguimos improvisando para salir del paso, Europa continuará siendo débil, dividida por dentro y con la mirada puesta en sí misma: un continente que envejece y se deteriora, cada vez menos importante en un mundo de rápidos cambios y con unos vecinos muy pobres e inestables.</w:t>
      </w:r>
      <w:r w:rsidRPr="00516257">
        <w:rPr>
          <w:rFonts w:ascii="Times New Roman" w:hAnsi="Times New Roman"/>
          <w:color w:val="000000"/>
          <w:sz w:val="24"/>
          <w:szCs w:val="24"/>
        </w:rPr>
        <w:t xml:space="preserve"> </w:t>
      </w:r>
      <w:r w:rsidRPr="00943C1E">
        <w:rPr>
          <w:rFonts w:ascii="Times New Roman" w:hAnsi="Times New Roman"/>
          <w:color w:val="FF0000"/>
          <w:sz w:val="24"/>
          <w:szCs w:val="24"/>
          <w:u w:val="single"/>
        </w:rPr>
        <w:t>El reto no consiste solo en preservar la moneda común. También se trata de proporcionar una gestión más eficaz de la interdependencia, apaciguar los mercados, crear las condiciones para un desarrollo sostenible y unas sociedades más cohesionadas, fortalecer la democracia y convertir la integración regional otra vez en un juego de suma positiva, y aunque todo ello ciertamente representa un ambicioso cometido, también supone un desafío digno de luchar por él. Más integración donde se necesita y más responsabilidad nacional y local siempre que sea posible: esta debería ser la consigna para Europa. Si lo logramos, también podremos enseñarle al resto del mundo una lección útil.</w:t>
      </w:r>
    </w:p>
    <w:p w:rsidR="00FD01A4" w:rsidRPr="00516257" w:rsidRDefault="00FD01A4" w:rsidP="00FD01A4">
      <w:pPr>
        <w:spacing w:after="0" w:line="240" w:lineRule="auto"/>
        <w:jc w:val="both"/>
        <w:rPr>
          <w:rFonts w:ascii="Times New Roman" w:hAnsi="Times New Roman"/>
          <w:color w:val="000000"/>
          <w:sz w:val="24"/>
          <w:szCs w:val="24"/>
        </w:rPr>
      </w:pPr>
    </w:p>
    <w:p w:rsidR="00FD01A4" w:rsidRDefault="00FD01A4" w:rsidP="00FD01A4">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(Loukas Tsoukalis </w:t>
      </w:r>
      <w:r w:rsidRPr="00516257">
        <w:rPr>
          <w:rFonts w:ascii="Times New Roman" w:hAnsi="Times New Roman"/>
          <w:color w:val="000000"/>
          <w:sz w:val="24"/>
          <w:szCs w:val="24"/>
        </w:rPr>
        <w:t>Profesor de integración europea en la Universidad de Atenas y profesor visitante en el King’s College de Londres y</w:t>
      </w:r>
      <w:r>
        <w:rPr>
          <w:rFonts w:ascii="Times New Roman" w:hAnsi="Times New Roman"/>
          <w:color w:val="000000"/>
          <w:sz w:val="24"/>
          <w:szCs w:val="24"/>
        </w:rPr>
        <w:t xml:space="preserve"> el Colegio de Europa en Brujas)</w:t>
      </w:r>
    </w:p>
    <w:p w:rsidR="00323FAC" w:rsidRPr="003F1558" w:rsidRDefault="00323FAC" w:rsidP="00323FAC">
      <w:pPr>
        <w:pStyle w:val="Ttulo1"/>
        <w:shd w:val="clear" w:color="auto" w:fill="FFFFFF"/>
        <w:jc w:val="both"/>
        <w:rPr>
          <w:rFonts w:ascii="Times New Roman" w:hAnsi="Times New Roman" w:cs="Times New Roman"/>
          <w:b w:val="0"/>
          <w:color w:val="000000"/>
          <w:sz w:val="24"/>
          <w:szCs w:val="24"/>
        </w:rPr>
      </w:pPr>
      <w:r>
        <w:rPr>
          <w:rFonts w:ascii="Times New Roman" w:hAnsi="Times New Roman" w:cs="Times New Roman"/>
          <w:b w:val="0"/>
          <w:color w:val="000000"/>
          <w:sz w:val="24"/>
          <w:szCs w:val="24"/>
        </w:rPr>
        <w:lastRenderedPageBreak/>
        <w:t xml:space="preserve">- </w:t>
      </w:r>
      <w:r w:rsidRPr="003F1558">
        <w:rPr>
          <w:rFonts w:ascii="Times New Roman" w:hAnsi="Times New Roman" w:cs="Times New Roman"/>
          <w:b w:val="0"/>
          <w:color w:val="000000"/>
          <w:sz w:val="24"/>
          <w:szCs w:val="24"/>
          <w:u w:val="single"/>
        </w:rPr>
        <w:t>La precaria nueva normalidad de Europa</w:t>
      </w:r>
      <w:r>
        <w:rPr>
          <w:rFonts w:ascii="Times New Roman" w:hAnsi="Times New Roman" w:cs="Times New Roman"/>
          <w:b w:val="0"/>
          <w:color w:val="000000"/>
          <w:sz w:val="24"/>
          <w:szCs w:val="24"/>
        </w:rPr>
        <w:t xml:space="preserve"> (Project Syndicate - </w:t>
      </w:r>
      <w:r w:rsidRPr="003F1558">
        <w:rPr>
          <w:rFonts w:ascii="Times New Roman" w:hAnsi="Times New Roman" w:cs="Times New Roman"/>
          <w:color w:val="000000"/>
          <w:sz w:val="24"/>
          <w:szCs w:val="24"/>
        </w:rPr>
        <w:t>3/5/14</w:t>
      </w:r>
      <w:r>
        <w:rPr>
          <w:rFonts w:ascii="Times New Roman" w:hAnsi="Times New Roman" w:cs="Times New Roman"/>
          <w:b w:val="0"/>
          <w:color w:val="000000"/>
          <w:sz w:val="24"/>
          <w:szCs w:val="24"/>
        </w:rPr>
        <w:t>)</w:t>
      </w:r>
    </w:p>
    <w:p w:rsidR="00323FAC" w:rsidRPr="001C5A5F" w:rsidRDefault="00943C1E" w:rsidP="00323FAC">
      <w:pPr>
        <w:pStyle w:val="NormalWeb"/>
        <w:shd w:val="clear" w:color="auto" w:fill="FFFFFF"/>
        <w:jc w:val="both"/>
        <w:rPr>
          <w:color w:val="000000"/>
          <w:u w:val="single"/>
        </w:rPr>
      </w:pPr>
      <w:r>
        <w:rPr>
          <w:color w:val="000000"/>
        </w:rPr>
        <w:t>Londres.-</w:t>
      </w:r>
      <w:r w:rsidR="00323FAC">
        <w:rPr>
          <w:color w:val="000000"/>
        </w:rPr>
        <w:t xml:space="preserve"> Hace una década, diez países se unieron a la Unión Europea. Hoy todo el mundo reconoce que Chipre, la República Checa, Estonia, Hungría, Letonia, Lituania, Malta, Polonia, Eslovaquia y Eslovenia son países europeos plenamente integrados. </w:t>
      </w:r>
      <w:r w:rsidR="00323FAC" w:rsidRPr="001C5A5F">
        <w:rPr>
          <w:color w:val="000000"/>
          <w:u w:val="single"/>
        </w:rPr>
        <w:t>Las extraordinarias transiciones políticas que puso en marcha la caída del Muro de Berlín en 1989, junto con el largo y minucioso proceso de adhesión a la UE que le siguió, produjeron esta nueva normalidad, libre en lo esencial de las distorsiones políticas y económicas de la Guerra Fría.</w:t>
      </w:r>
    </w:p>
    <w:p w:rsidR="00323FAC" w:rsidRDefault="00323FAC" w:rsidP="00323FAC">
      <w:pPr>
        <w:pStyle w:val="NormalWeb"/>
        <w:shd w:val="clear" w:color="auto" w:fill="FFFFFF"/>
        <w:jc w:val="both"/>
        <w:rPr>
          <w:color w:val="000000"/>
        </w:rPr>
      </w:pPr>
      <w:r w:rsidRPr="001C5A5F">
        <w:rPr>
          <w:color w:val="000000"/>
          <w:u w:val="single"/>
        </w:rPr>
        <w:t>Hoy Ucrania está tomando este camino, sin la promesa de adhesión completa</w:t>
      </w:r>
      <w:r>
        <w:rPr>
          <w:color w:val="000000"/>
        </w:rPr>
        <w:t>. En este aniversario, cuando nuevamente desciende sobre el continente europeo una era de tensión geopolítica, merece la pena que recordemos lo que significó este proceso para los países que hace diez años pasaron a formar parte de la UE y lo que podría significar para Ucrania.</w:t>
      </w:r>
    </w:p>
    <w:p w:rsidR="00323FAC" w:rsidRDefault="00323FAC" w:rsidP="00323FAC">
      <w:pPr>
        <w:pStyle w:val="NormalWeb"/>
        <w:shd w:val="clear" w:color="auto" w:fill="FFFFFF"/>
        <w:jc w:val="both"/>
        <w:rPr>
          <w:color w:val="000000"/>
        </w:rPr>
      </w:pPr>
      <w:r>
        <w:rPr>
          <w:color w:val="000000"/>
        </w:rPr>
        <w:t>Se ha recuperado el “área media faltante” de Europa, separada por la Cortina de Hierro. El comercio en la región ha florecido, gravitando de manera natural hacia la UE, el mayor mercado del mundo. Y en dirección opuesta han fluido las inversiones desde los países con riqueza de capitales a aquellos donde faltan, tal como habrían predicho las teorías económicas.</w:t>
      </w:r>
    </w:p>
    <w:p w:rsidR="00323FAC" w:rsidRPr="00943C1E" w:rsidRDefault="00323FAC" w:rsidP="00323FAC">
      <w:pPr>
        <w:pStyle w:val="NormalWeb"/>
        <w:shd w:val="clear" w:color="auto" w:fill="FFFFFF"/>
        <w:jc w:val="both"/>
        <w:rPr>
          <w:u w:val="single"/>
        </w:rPr>
      </w:pPr>
      <w:r w:rsidRPr="001C5A5F">
        <w:rPr>
          <w:color w:val="000000"/>
          <w:u w:val="single"/>
        </w:rPr>
        <w:t>Si se comparan Polonia y Ucrania quedan claros los beneficios de ser miembro de la UE</w:t>
      </w:r>
      <w:r>
        <w:rPr>
          <w:color w:val="000000"/>
        </w:rPr>
        <w:t xml:space="preserve">. En 1989, ambos tenían aproximadamente el mismo estándar de vida; </w:t>
      </w:r>
      <w:r w:rsidRPr="001C5A5F">
        <w:rPr>
          <w:color w:val="000000"/>
          <w:u w:val="single"/>
        </w:rPr>
        <w:t xml:space="preserve">hoy los </w:t>
      </w:r>
      <w:hyperlink r:id="rId173" w:tgtFrame="_blank" w:history="1">
        <w:r w:rsidRPr="00943C1E">
          <w:rPr>
            <w:rStyle w:val="Hipervnculo"/>
            <w:color w:val="auto"/>
          </w:rPr>
          <w:t>polacos son tres veces más ricos</w:t>
        </w:r>
      </w:hyperlink>
      <w:r w:rsidRPr="00943C1E">
        <w:rPr>
          <w:u w:val="single"/>
        </w:rPr>
        <w:t xml:space="preserve">. La </w:t>
      </w:r>
      <w:hyperlink r:id="rId174" w:anchor="page=4" w:tgtFrame="_blank" w:history="1">
        <w:r w:rsidRPr="00943C1E">
          <w:rPr>
            <w:rStyle w:val="Hipervnculo"/>
            <w:color w:val="auto"/>
          </w:rPr>
          <w:t>brecha del ingreso de Polonia con Europa Occidental</w:t>
        </w:r>
      </w:hyperlink>
      <w:r w:rsidRPr="00943C1E">
        <w:rPr>
          <w:u w:val="single"/>
        </w:rPr>
        <w:t xml:space="preserve"> es hoy menor que en cualquier momento desde el año 1500.</w:t>
      </w:r>
    </w:p>
    <w:p w:rsidR="00323FAC" w:rsidRPr="001C5A5F" w:rsidRDefault="00323FAC" w:rsidP="00323FAC">
      <w:pPr>
        <w:pStyle w:val="NormalWeb"/>
        <w:shd w:val="clear" w:color="auto" w:fill="FFFFFF"/>
        <w:jc w:val="both"/>
        <w:rPr>
          <w:color w:val="000000"/>
          <w:u w:val="single"/>
        </w:rPr>
      </w:pPr>
      <w:r w:rsidRPr="00943C1E">
        <w:rPr>
          <w:u w:val="single"/>
        </w:rPr>
        <w:t xml:space="preserve">Puesto que el PIB combinado de la EU es ocho veces mayor que el de Rusia, cabría esperar que el camino hacia la normalidad para Ucrania signifique que la UE tenga más presencia en su comercio exterior. Pero esto no implica un quiebre total con Rusia, </w:t>
      </w:r>
      <w:hyperlink r:id="rId175" w:anchor="page=41" w:tgtFrame="_blank" w:history="1">
        <w:r w:rsidRPr="00943C1E">
          <w:rPr>
            <w:rStyle w:val="Hipervnculo"/>
            <w:color w:val="auto"/>
          </w:rPr>
          <w:t>cuyo peso en las exportaciones polacas</w:t>
        </w:r>
      </w:hyperlink>
      <w:r w:rsidRPr="001C5A5F">
        <w:rPr>
          <w:color w:val="000000"/>
          <w:u w:val="single"/>
        </w:rPr>
        <w:t xml:space="preserve"> se ha triplicado desde 2004. Si consideramos su proximidad geográfica y las redes industriales, el potencial de  comercio entre Rusia y Ucrania es mucho mayor.</w:t>
      </w:r>
    </w:p>
    <w:p w:rsidR="00323FAC" w:rsidRDefault="00323FAC" w:rsidP="00323FAC">
      <w:pPr>
        <w:pStyle w:val="NormalWeb"/>
        <w:shd w:val="clear" w:color="auto" w:fill="FFFFFF"/>
        <w:jc w:val="both"/>
        <w:rPr>
          <w:color w:val="000000"/>
        </w:rPr>
      </w:pPr>
      <w:r>
        <w:rPr>
          <w:color w:val="000000"/>
        </w:rPr>
        <w:t>Sin embargo, la democracia y la dignidad también forman parte del concepto de normalidad. Cuesta imaginar que lo que está sucediendo en el tejido social del este de Ucrania pudiera ocurrir en Polonia.</w:t>
      </w:r>
    </w:p>
    <w:p w:rsidR="00323FAC" w:rsidRPr="00943C1E" w:rsidRDefault="00323FAC" w:rsidP="00323FAC">
      <w:pPr>
        <w:pStyle w:val="NormalWeb"/>
        <w:shd w:val="clear" w:color="auto" w:fill="FFFFFF"/>
        <w:jc w:val="both"/>
        <w:rPr>
          <w:u w:val="single"/>
        </w:rPr>
      </w:pPr>
      <w:r w:rsidRPr="001C5A5F">
        <w:rPr>
          <w:color w:val="000000"/>
          <w:u w:val="single"/>
        </w:rPr>
        <w:t>No hay duda de que la integración a la UE ha contribuido a la excepcional transformación política de Polonia que, al igual que Ucrania, sufría una corrupción generalizada en los años inmediatamente posteriores al colapso del comunismo</w:t>
      </w:r>
      <w:r>
        <w:rPr>
          <w:color w:val="000000"/>
        </w:rPr>
        <w:t xml:space="preserve">. Hoy </w:t>
      </w:r>
      <w:hyperlink r:id="rId176" w:anchor="POL" w:tgtFrame="_blank" w:history="1">
        <w:r w:rsidRPr="00943C1E">
          <w:rPr>
            <w:rStyle w:val="Hipervnculo"/>
            <w:color w:val="auto"/>
          </w:rPr>
          <w:t>se encuentra en mejores lugares</w:t>
        </w:r>
      </w:hyperlink>
      <w:r w:rsidRPr="00943C1E">
        <w:t xml:space="preserve"> en los índices de corrupción que muchos antiguos miembros de la UE. </w:t>
      </w:r>
      <w:r w:rsidRPr="00943C1E">
        <w:rPr>
          <w:u w:val="single"/>
        </w:rPr>
        <w:t>El meticuloso proceso de cumplimiento de las normas y regulaciones de la UE, que ayudó a Polonia a convertirse en un país europeo normal a fines de los 90, podría a ofrecer a Ucrania la perspectiva de amansar sus propios demonios del soborno, el favoritismo y el nepotismo.</w:t>
      </w:r>
    </w:p>
    <w:p w:rsidR="00323FAC" w:rsidRDefault="00323FAC" w:rsidP="00323FAC">
      <w:pPr>
        <w:pStyle w:val="NormalWeb"/>
        <w:shd w:val="clear" w:color="auto" w:fill="FFFFFF"/>
        <w:jc w:val="both"/>
        <w:rPr>
          <w:color w:val="000000"/>
        </w:rPr>
      </w:pPr>
      <w:r w:rsidRPr="00943C1E">
        <w:t xml:space="preserve">Más aún, </w:t>
      </w:r>
      <w:r w:rsidRPr="00943C1E">
        <w:rPr>
          <w:u w:val="single"/>
        </w:rPr>
        <w:t>Polonia</w:t>
      </w:r>
      <w:r w:rsidRPr="00943C1E">
        <w:t xml:space="preserve"> ha logrado acceso a </w:t>
      </w:r>
      <w:hyperlink r:id="rId177" w:anchor="page=37" w:tgtFrame="_blank" w:history="1">
        <w:r w:rsidRPr="00943C1E">
          <w:rPr>
            <w:rStyle w:val="Hipervnculo"/>
            <w:color w:val="auto"/>
          </w:rPr>
          <w:t>grandes niveles de financiamiento</w:t>
        </w:r>
      </w:hyperlink>
      <w:r w:rsidRPr="00943C1E">
        <w:t xml:space="preserve"> de la UE: </w:t>
      </w:r>
      <w:r w:rsidRPr="00943C1E">
        <w:rPr>
          <w:u w:val="single"/>
        </w:rPr>
        <w:t>en la última década su economía ha recibido más de 92 mil millones de euros</w:t>
      </w:r>
      <w:r w:rsidRPr="00943C1E">
        <w:t xml:space="preserve"> (128 mil millones de dólares). Asimismo, las inversiones del sector privado han sido mucho </w:t>
      </w:r>
      <w:r>
        <w:rPr>
          <w:color w:val="000000"/>
        </w:rPr>
        <w:lastRenderedPageBreak/>
        <w:t>mayores en toda Europa Central y del Este, debido a las atractivas condiciones ofrecidas a la inversión extranjera directa. Gran parte corresponde a proyectos de largo plazo con beneficios adicionales, como la transferencia de conocimientos y la introducción de mejores prácticas internacionales.</w:t>
      </w:r>
    </w:p>
    <w:p w:rsidR="00323FAC" w:rsidRDefault="00323FAC" w:rsidP="00323FAC">
      <w:pPr>
        <w:pStyle w:val="NormalWeb"/>
        <w:shd w:val="clear" w:color="auto" w:fill="FFFFFF"/>
        <w:jc w:val="both"/>
        <w:rPr>
          <w:color w:val="000000"/>
        </w:rPr>
      </w:pPr>
      <w:r>
        <w:rPr>
          <w:color w:val="000000"/>
        </w:rPr>
        <w:t>Crear este tipo de normalidad en Ucrania desencadenaría grandes fuerzas transformadoras, pero esta aspiración se encuentra en serio riesgo, como todos sabemos. Y el precio de su no realización podría ser alto, no solo para Ucrania, sino también para los países de Europa Central y del Este.</w:t>
      </w:r>
    </w:p>
    <w:p w:rsidR="00323FAC" w:rsidRDefault="00323FAC" w:rsidP="00323FAC">
      <w:pPr>
        <w:pStyle w:val="NormalWeb"/>
        <w:shd w:val="clear" w:color="auto" w:fill="FFFFFF"/>
        <w:jc w:val="both"/>
        <w:rPr>
          <w:color w:val="000000"/>
        </w:rPr>
      </w:pPr>
      <w:r>
        <w:rPr>
          <w:color w:val="000000"/>
        </w:rPr>
        <w:t>Para comenzar, en momentos que las sanciones apuntan a la maltrecha economía rusa, los lazos comerciales que se acababan de renovar han pasado a convertirse en una fuente de vulnerabilidad para ambos países. Ya está ocurriendo que empresas activas en el mercado ruso informan estar teniendo dificultades para encontrar financiamiento, y las inversiones transfronterizas se están posponiendo.</w:t>
      </w:r>
    </w:p>
    <w:p w:rsidR="00323FAC" w:rsidRDefault="00323FAC" w:rsidP="00323FAC">
      <w:pPr>
        <w:pStyle w:val="NormalWeb"/>
        <w:shd w:val="clear" w:color="auto" w:fill="FFFFFF"/>
        <w:jc w:val="both"/>
        <w:rPr>
          <w:color w:val="000000"/>
        </w:rPr>
      </w:pPr>
      <w:r>
        <w:rPr>
          <w:color w:val="000000"/>
        </w:rPr>
        <w:t>Los efectos van más allá de las inversiones y el comercio de corto plazo. Los costosos cambios de último minuto para aumentar la seguridad energética están posponiendo otras prioridades importantes, como la inversión de largo plazo en investigación y educación terciaria, así como muy necesarias mejoras a los deteriorados sistemas de sanidad pública. Y, a medida que los países de la región y otras áreas perciben la necesidad de aumentar sus gastos de defensa, se va evaporando el “dividendo de la paz” posterior a 1989, que había ayudado a crear espacio en materia fiscal.</w:t>
      </w:r>
    </w:p>
    <w:p w:rsidR="00323FAC" w:rsidRPr="001C5A5F" w:rsidRDefault="00323FAC" w:rsidP="00323FAC">
      <w:pPr>
        <w:pStyle w:val="NormalWeb"/>
        <w:shd w:val="clear" w:color="auto" w:fill="FFFFFF"/>
        <w:jc w:val="both"/>
        <w:rPr>
          <w:color w:val="000000"/>
          <w:u w:val="single"/>
        </w:rPr>
      </w:pPr>
      <w:r w:rsidRPr="001C5A5F">
        <w:rPr>
          <w:color w:val="000000"/>
          <w:u w:val="single"/>
        </w:rPr>
        <w:t>Mientras los líderes de Europa sopesan los próximos pasos y piensan en cómo dar respuesta, los ucranios deberían reflexionar en profundidad sobre lo que ganarían con el camino de las reformas institucionales y económicas hacia la normalidad europea. Al mismo tiempo, los países de Europa Central y del Este merecen el apoyo de la UE en sus esfuerzos por limitar sus áreas vulnerables.</w:t>
      </w:r>
    </w:p>
    <w:p w:rsidR="00323FAC" w:rsidRPr="003F1558" w:rsidRDefault="00323FAC" w:rsidP="00323FAC">
      <w:pPr>
        <w:shd w:val="clear" w:color="auto" w:fill="FFFFFF"/>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3F1558">
        <w:rPr>
          <w:rFonts w:ascii="Times New Roman" w:hAnsi="Times New Roman"/>
          <w:color w:val="000000"/>
          <w:sz w:val="24"/>
          <w:szCs w:val="24"/>
          <w:lang w:val="en-US"/>
        </w:rPr>
        <w:t>Erik Berglof is Chief Economist of the European Bank for Reconstruction and Development</w:t>
      </w:r>
      <w:r>
        <w:rPr>
          <w:rFonts w:ascii="Times New Roman" w:hAnsi="Times New Roman"/>
          <w:color w:val="000000"/>
          <w:sz w:val="24"/>
          <w:szCs w:val="24"/>
          <w:lang w:val="en-US"/>
        </w:rPr>
        <w:t>)</w:t>
      </w:r>
    </w:p>
    <w:p w:rsidR="00323FAC" w:rsidRPr="000C1697" w:rsidRDefault="00323FAC" w:rsidP="00323FAC">
      <w:pPr>
        <w:pStyle w:val="NormalWeb"/>
        <w:jc w:val="both"/>
      </w:pPr>
      <w:r w:rsidRPr="000C1697">
        <w:t xml:space="preserve">- </w:t>
      </w:r>
      <w:r w:rsidRPr="00DD21FD">
        <w:rPr>
          <w:u w:val="single"/>
        </w:rPr>
        <w:t>La transformación tecnopolítica</w:t>
      </w:r>
      <w:r>
        <w:t xml:space="preserve"> (Project Syndicate - </w:t>
      </w:r>
      <w:r w:rsidRPr="000C1697">
        <w:rPr>
          <w:b/>
        </w:rPr>
        <w:t>5/5/14</w:t>
      </w:r>
      <w:r>
        <w:t>)</w:t>
      </w:r>
    </w:p>
    <w:p w:rsidR="00323FAC" w:rsidRPr="000C1697" w:rsidRDefault="00943C1E" w:rsidP="00323FAC">
      <w:pPr>
        <w:pStyle w:val="NormalWeb"/>
        <w:jc w:val="both"/>
      </w:pPr>
      <w:r>
        <w:t>Ginebra.-</w:t>
      </w:r>
      <w:r w:rsidR="00323FAC" w:rsidRPr="000C1697">
        <w:t xml:space="preserve"> Sería insuficiente decir que nuestro mundo está experimentando cambios rápidos y de largo alcance. La economía mundial, el panorama geopolítico, el medio ambiente y la tecnología están sujetos a condiciones de constante variación que se refuerzan y transforman recíprocamente en un sistema de interacciones complejas. En dicho marco impredecible e interconectado, el liderazgo efectivo se tiene que sustentar con perspectivas radicales, capacidades multifacéticas y un entendimiento</w:t>
      </w:r>
      <w:r w:rsidR="00323FAC">
        <w:t xml:space="preserve"> de la tecnología y el talento.</w:t>
      </w:r>
    </w:p>
    <w:p w:rsidR="00323FAC" w:rsidRPr="00943C1E" w:rsidRDefault="00323FAC" w:rsidP="00323FAC">
      <w:pPr>
        <w:pStyle w:val="NormalWeb"/>
        <w:jc w:val="both"/>
        <w:rPr>
          <w:u w:val="single"/>
        </w:rPr>
      </w:pPr>
      <w:r w:rsidRPr="00943C1E">
        <w:rPr>
          <w:u w:val="single"/>
        </w:rPr>
        <w:t>Las tendencias que están definiendo el mundo del siglo XXI, incluyen la promesa y el peligro. Por ejemplo, la globalización ha sacado de la pobreza a cientos de millones de personas, pero también ha contribuido a la fragmentación social y a un enorme aumento de la desigualdad, sin olvidar los serios  daños al medio ambiente. Asimismo, los datos masivos ofrecen beneficios desconocidos a compañías y consumidores, pero plantean una amenaza verdadera a la privacidad y libertad personales.</w:t>
      </w:r>
    </w:p>
    <w:p w:rsidR="00323FAC" w:rsidRPr="000C1697" w:rsidRDefault="00323FAC" w:rsidP="00323FAC">
      <w:pPr>
        <w:pStyle w:val="NormalWeb"/>
        <w:jc w:val="both"/>
      </w:pPr>
      <w:r w:rsidRPr="000C1697">
        <w:lastRenderedPageBreak/>
        <w:t xml:space="preserve">Una dicotomía similar se aplica a muchos otros asuntos esenciales, incluida la adaptación al cambio climático, los esfuerzos para mejorar la gestión de recursos, la urbanización y el auge de megaciudades, la mayor movilidad laboral y </w:t>
      </w:r>
      <w:r>
        <w:t>la expansión de capital humano.</w:t>
      </w:r>
    </w:p>
    <w:p w:rsidR="00323FAC" w:rsidRPr="000C1697" w:rsidRDefault="00323FAC" w:rsidP="00323FAC">
      <w:pPr>
        <w:pStyle w:val="NormalWeb"/>
        <w:jc w:val="both"/>
      </w:pPr>
      <w:r w:rsidRPr="000C1697">
        <w:t xml:space="preserve">La magnitud y complejidad de los desafíos a la vista son sin duda </w:t>
      </w:r>
      <w:r w:rsidR="00486204" w:rsidRPr="000C1697">
        <w:t>abrumadoras</w:t>
      </w:r>
      <w:r w:rsidRPr="000C1697">
        <w:t>. Sin embargo, el cambio rápido y de largo alcance también presenta oportunidades enormes. Para aprovecharlas al máximo, el mund</w:t>
      </w:r>
      <w:r w:rsidR="00943C1E">
        <w:t xml:space="preserve">o necesita dirigentes educados </w:t>
      </w:r>
      <w:r w:rsidR="00AB0097">
        <w:t>-llamémosles   “tecnopolíticos”</w:t>
      </w:r>
      <w:r w:rsidR="00943C1E">
        <w:t>-</w:t>
      </w:r>
      <w:r w:rsidRPr="000C1697">
        <w:t xml:space="preserve"> que tengan un entendimiento intuitivo de cómo modelar el progreso en est</w:t>
      </w:r>
      <w:r>
        <w:t>e entorno nuevo e impredecible.</w:t>
      </w:r>
    </w:p>
    <w:p w:rsidR="00323FAC" w:rsidRPr="000C1697" w:rsidRDefault="00323FAC" w:rsidP="00323FAC">
      <w:pPr>
        <w:pStyle w:val="NormalWeb"/>
        <w:jc w:val="both"/>
      </w:pPr>
      <w:r w:rsidRPr="000C1697">
        <w:t>Dentro del marco de la tecnopolítica, el crecimiento económico y la innovación tecnológica son dos de los factores más importantes que definen el panorama global. Nuestro futuro colectivo dependerá de cómo nos adap</w:t>
      </w:r>
      <w:r>
        <w:t>temos y guiemos su trayectoria.</w:t>
      </w:r>
    </w:p>
    <w:p w:rsidR="00323FAC" w:rsidRPr="000C1697" w:rsidRDefault="00323FAC" w:rsidP="00323FAC">
      <w:pPr>
        <w:pStyle w:val="NormalWeb"/>
        <w:jc w:val="both"/>
      </w:pPr>
      <w:r w:rsidRPr="00AB0097">
        <w:rPr>
          <w:u w:val="single"/>
        </w:rPr>
        <w:t>En términos económicos, el mundo está entrando en una era de expectativas disminuidas</w:t>
      </w:r>
      <w:r w:rsidRPr="000C1697">
        <w:t>. Si, como se ha previsto, el crecimiento anual promedio del PIB será de 3% en el futuro inmediato, se necesitarán 25 años para que la economía mundial crezca el doble –son diez años más de lo que había tardado</w:t>
      </w:r>
      <w:r w:rsidR="00AB0097">
        <w:t xml:space="preserve"> en llegar a dicho nivel antes qu</w:t>
      </w:r>
      <w:r w:rsidRPr="000C1697">
        <w:t xml:space="preserve">e golpeara la crisis económica mundial, cuando el aumento promedio del PIB se situó en 5%. No será fácil aprender a vivir con un </w:t>
      </w:r>
      <w:r>
        <w:t>ritmo de crecimiento más lento.</w:t>
      </w:r>
    </w:p>
    <w:p w:rsidR="00323FAC" w:rsidRPr="00AB0097" w:rsidRDefault="00323FAC" w:rsidP="00323FAC">
      <w:pPr>
        <w:pStyle w:val="NormalWeb"/>
        <w:jc w:val="both"/>
        <w:rPr>
          <w:u w:val="single"/>
        </w:rPr>
      </w:pPr>
      <w:r w:rsidRPr="00AB0097">
        <w:rPr>
          <w:u w:val="single"/>
        </w:rPr>
        <w:t>Dado que la deuda estimulada por el consumo ha seguido su curso, el aumento de la productividad será crecientemente un motor de crecimiento económico crucial. Sin embargo, en una era en la que la desigualdad creciente está socavando la cohesión social, es muy poco seguro que las condiciones necesa</w:t>
      </w:r>
      <w:r w:rsidR="00AB0097" w:rsidRPr="00AB0097">
        <w:rPr>
          <w:u w:val="single"/>
        </w:rPr>
        <w:t>rias para lograr dicho aumento -</w:t>
      </w:r>
      <w:r w:rsidRPr="00AB0097">
        <w:rPr>
          <w:u w:val="single"/>
        </w:rPr>
        <w:t>es decir, mejor educació</w:t>
      </w:r>
      <w:r w:rsidR="00AB0097" w:rsidRPr="00AB0097">
        <w:rPr>
          <w:u w:val="single"/>
        </w:rPr>
        <w:t>n y más incentivos para innovar-</w:t>
      </w:r>
      <w:r w:rsidRPr="00AB0097">
        <w:rPr>
          <w:u w:val="single"/>
        </w:rPr>
        <w:t xml:space="preserve"> se cumplan.  </w:t>
      </w:r>
    </w:p>
    <w:p w:rsidR="00323FAC" w:rsidRPr="00AB0097" w:rsidRDefault="00323FAC" w:rsidP="00323FAC">
      <w:pPr>
        <w:pStyle w:val="NormalWeb"/>
        <w:jc w:val="both"/>
        <w:rPr>
          <w:u w:val="single"/>
        </w:rPr>
      </w:pPr>
      <w:r w:rsidRPr="000C1697">
        <w:t xml:space="preserve">Tal vez lo más importante es que incluso cuando el crecimiento económico ralentiza, el cambio tecnológico continúa a un ritmo vertiginoso, lo que aumenta las preguntas sin respuesta sobre el impacto potencial de dicho cambio para la economía mundial. </w:t>
      </w:r>
      <w:r w:rsidRPr="00AB0097">
        <w:rPr>
          <w:u w:val="single"/>
        </w:rPr>
        <w:t>Si bien, algunos señalan que el progreso tecnológico dejará a muchos sin empleo, otros siguen convencidos de que los trabajadores desplazados encontrarán nuevos empleos que todavía no existen, como ha ocurrido en el pasado. Lo que es indiscutible es que la tecnología y la innovación están alterando prácticamente cada aspecto de la vida.</w:t>
      </w:r>
    </w:p>
    <w:p w:rsidR="00323FAC" w:rsidRPr="00AB0097" w:rsidRDefault="00323FAC" w:rsidP="00323FAC">
      <w:pPr>
        <w:pStyle w:val="NormalWeb"/>
        <w:jc w:val="both"/>
        <w:rPr>
          <w:u w:val="single"/>
        </w:rPr>
      </w:pPr>
      <w:r w:rsidRPr="00AB0097">
        <w:rPr>
          <w:u w:val="single"/>
        </w:rPr>
        <w:t>¿Cómo nos podemos adaptar a un mundo así? ¿Cuál será la base del éxito en este entorno nuevo y desafiante?</w:t>
      </w:r>
    </w:p>
    <w:p w:rsidR="00323FAC" w:rsidRPr="000C1697" w:rsidRDefault="00323FAC" w:rsidP="00323FAC">
      <w:pPr>
        <w:pStyle w:val="NormalWeb"/>
        <w:jc w:val="both"/>
      </w:pPr>
      <w:r w:rsidRPr="000C1697">
        <w:t xml:space="preserve">En un tecnosistema, dos factores inextricablemente interrelacionados son cruciales: talento e innovación. </w:t>
      </w:r>
      <w:r w:rsidRPr="00AB0097">
        <w:rPr>
          <w:u w:val="single"/>
        </w:rPr>
        <w:t>El talento es ahora el elemento principal que impulsa la  competitividad (o la falta de) para las empresas y países por igual</w:t>
      </w:r>
      <w:r w:rsidRPr="000C1697">
        <w:t>. En efecto, el “talentismo” será el credo económico predominante, en el que el capital humano o intelectual se converti</w:t>
      </w:r>
      <w:r w:rsidR="00AB0097">
        <w:t>rá en el activo más importante -</w:t>
      </w:r>
      <w:r w:rsidRPr="000C1697">
        <w:t xml:space="preserve">y el más </w:t>
      </w:r>
      <w:r>
        <w:t>difícil de adquirir y mantener.</w:t>
      </w:r>
    </w:p>
    <w:p w:rsidR="00323FAC" w:rsidRPr="00AB0097" w:rsidRDefault="00323FAC" w:rsidP="00323FAC">
      <w:pPr>
        <w:pStyle w:val="NormalWeb"/>
        <w:jc w:val="both"/>
        <w:rPr>
          <w:u w:val="single"/>
        </w:rPr>
      </w:pPr>
      <w:r w:rsidRPr="00AB0097">
        <w:rPr>
          <w:u w:val="single"/>
        </w:rPr>
        <w:t>La innovación, estimulada por el talento, determinará el éxito. En el futuro, la distinción entre países de altos ingresos y bajos ingresos, o entre mercados emergentes y mercados maduros, ya no será relevante. La cuestión será si una economía puede o no innovar.</w:t>
      </w:r>
    </w:p>
    <w:p w:rsidR="00323FAC" w:rsidRPr="000C1697" w:rsidRDefault="00323FAC" w:rsidP="00323FAC">
      <w:pPr>
        <w:pStyle w:val="NormalWeb"/>
        <w:jc w:val="both"/>
      </w:pPr>
      <w:r w:rsidRPr="00AB0097">
        <w:rPr>
          <w:u w:val="single"/>
        </w:rPr>
        <w:lastRenderedPageBreak/>
        <w:t>Un tecnosistema también reconoce la importancia crucial de la cooperación, el pensamiento estratégico y la adaptación</w:t>
      </w:r>
      <w:r w:rsidRPr="000C1697">
        <w:t>. Los desafíos más grandes de ahora son mundiales por naturaleza, y por ende solo se pueden abordar mediante la participación de los responsables de toma de decisiones y grupos de interés pertenecientes a varios ámbitos. Se tienen que crear nuevas asociaciones, incluso entre actores con intereses aparentemente diferentes. Se debe apoyar a aquellos que tienen dificultades para adaptar</w:t>
      </w:r>
      <w:r>
        <w:t>se al cambio, no despreciarlos.</w:t>
      </w:r>
    </w:p>
    <w:p w:rsidR="00323FAC" w:rsidRPr="000C1697" w:rsidRDefault="00323FAC" w:rsidP="00323FAC">
      <w:pPr>
        <w:pStyle w:val="NormalWeb"/>
        <w:jc w:val="both"/>
      </w:pPr>
      <w:r w:rsidRPr="000C1697">
        <w:t xml:space="preserve">Sin embargo, </w:t>
      </w:r>
      <w:r w:rsidRPr="00AB0097">
        <w:rPr>
          <w:u w:val="single"/>
        </w:rPr>
        <w:t>los tecnopolíticos efectivos tienen que ir más allá de los ataques para pensar a largo plazo</w:t>
      </w:r>
      <w:r w:rsidRPr="000C1697">
        <w:t>. Deben ser capaces de responder a nuevos e inminentes acontecimientos sin demora y experimentar constantemente nuevas ideas y procesos. Además, tienen que poder entender y reaccionar simultáneamente frente a múl</w:t>
      </w:r>
      <w:r>
        <w:t>tiples realidades concurrentes.</w:t>
      </w:r>
    </w:p>
    <w:p w:rsidR="00323FAC" w:rsidRDefault="00323FAC" w:rsidP="00323FAC">
      <w:pPr>
        <w:pStyle w:val="NormalWeb"/>
        <w:jc w:val="both"/>
      </w:pPr>
      <w:r w:rsidRPr="000C1697">
        <w:t>El papel del tecnosistema es orientar al mundo hacia resultados positivos. Hará que los responsables de toma de decisio</w:t>
      </w:r>
      <w:r w:rsidR="00AB0097">
        <w:t>nes usen su mente y corazón -</w:t>
      </w:r>
      <w:r w:rsidRPr="000C1697">
        <w:t>y también pondrá a prueba sus nervios.</w:t>
      </w:r>
    </w:p>
    <w:p w:rsidR="00323FAC" w:rsidRDefault="00323FAC" w:rsidP="00323FAC">
      <w:pPr>
        <w:pStyle w:val="NormalWeb"/>
        <w:jc w:val="both"/>
        <w:rPr>
          <w:lang w:val="en-US"/>
        </w:rPr>
      </w:pPr>
      <w:r>
        <w:rPr>
          <w:lang w:val="en-US"/>
        </w:rPr>
        <w:t>(</w:t>
      </w:r>
      <w:r w:rsidRPr="000C1697">
        <w:rPr>
          <w:lang w:val="en-US"/>
        </w:rPr>
        <w:t>Klaus Schwab is Founder and Executive Chairman of the World Economic Forum</w:t>
      </w:r>
      <w:r>
        <w:rPr>
          <w:lang w:val="en-US"/>
        </w:rPr>
        <w:t>)</w:t>
      </w:r>
    </w:p>
    <w:p w:rsidR="00AE5767" w:rsidRPr="00D2708F" w:rsidRDefault="00AE5767" w:rsidP="00AE5767">
      <w:pPr>
        <w:pStyle w:val="NormalWeb"/>
        <w:jc w:val="both"/>
      </w:pPr>
      <w:r w:rsidRPr="00D2708F">
        <w:t xml:space="preserve">- </w:t>
      </w:r>
      <w:r w:rsidRPr="00D2708F">
        <w:rPr>
          <w:color w:val="000000"/>
          <w:u w:val="single"/>
        </w:rPr>
        <w:t>El Big Bang de Europa diez años después</w:t>
      </w:r>
      <w:r>
        <w:rPr>
          <w:color w:val="000000"/>
        </w:rPr>
        <w:t xml:space="preserve"> (Project Syndicate - </w:t>
      </w:r>
      <w:r w:rsidRPr="00D2708F">
        <w:rPr>
          <w:b/>
          <w:color w:val="000000"/>
        </w:rPr>
        <w:t>8/5/14</w:t>
      </w:r>
      <w:r>
        <w:rPr>
          <w:color w:val="000000"/>
        </w:rPr>
        <w:t>)</w:t>
      </w:r>
    </w:p>
    <w:p w:rsidR="00AE5767" w:rsidRPr="00AB0097" w:rsidRDefault="00AB0097" w:rsidP="00AE5767">
      <w:pPr>
        <w:pStyle w:val="NormalWeb"/>
        <w:jc w:val="both"/>
        <w:rPr>
          <w:color w:val="000000"/>
          <w:u w:val="single"/>
        </w:rPr>
      </w:pPr>
      <w:r>
        <w:rPr>
          <w:color w:val="000000"/>
        </w:rPr>
        <w:t>Bruselas.-</w:t>
      </w:r>
      <w:r w:rsidR="00AE5767" w:rsidRPr="00A125D2">
        <w:rPr>
          <w:color w:val="000000"/>
        </w:rPr>
        <w:t xml:space="preserve"> </w:t>
      </w:r>
      <w:r w:rsidR="00AE5767" w:rsidRPr="00AB0097">
        <w:rPr>
          <w:color w:val="000000"/>
          <w:u w:val="single"/>
        </w:rPr>
        <w:t>Hace diez años, se unieron a la Unión Europea ocho países del antiguo bloque soviético, junto con los Estados insulares de Malta y Chipre; con ellos, la membresía de  la UE se incrementó de 15 a 25 Estados. En ese momento, se temía que esta ampliación hacia el oriente fuese a crear tensiones dentro de la UE, ya que los nuevos miembros de Europa central y oriental eran pobres y algunos tenían grandes sectores agrícolas. Debido a que la UE realiza gastos principalmente en regiones pobres y en agricultores, muchos se preocupaban acerca de la posibilidad de que la ampliación fuese a sobrecargar el presupuesto de la UE.</w:t>
      </w:r>
    </w:p>
    <w:p w:rsidR="00AE5767" w:rsidRPr="00AB0097" w:rsidRDefault="00AE5767" w:rsidP="00AE5767">
      <w:pPr>
        <w:pStyle w:val="NormalWeb"/>
        <w:jc w:val="both"/>
        <w:rPr>
          <w:color w:val="000000"/>
          <w:u w:val="single"/>
        </w:rPr>
      </w:pPr>
      <w:r w:rsidRPr="00AB0097">
        <w:rPr>
          <w:color w:val="000000"/>
          <w:u w:val="single"/>
        </w:rPr>
        <w:t>Al final, este problema se resolvió a través de un compromiso europeo típico que permitió que se lleve a cabo la ampliación en el número de miembros, a pesar de que el presupuesto, como proporción del PIB de Europa, se redujo</w:t>
      </w:r>
      <w:r w:rsidRPr="00A125D2">
        <w:rPr>
          <w:color w:val="000000"/>
        </w:rPr>
        <w:t xml:space="preserve">. </w:t>
      </w:r>
      <w:r w:rsidRPr="00AB0097">
        <w:rPr>
          <w:color w:val="000000"/>
          <w:u w:val="single"/>
        </w:rPr>
        <w:t>En gran medida, la agricultura ha desaparecido como un elemento importante en la agenda de la UE. Por otra parte, el horizonte de planificación bajo el Marco Financiero Plurianual de la UE implica que el asunto de quién paga por quiénes tiene que ser abordado solamente una vez cada siete años.</w:t>
      </w:r>
    </w:p>
    <w:p w:rsidR="00AE5767" w:rsidRPr="00A125D2" w:rsidRDefault="00AE5767" w:rsidP="00AE5767">
      <w:pPr>
        <w:pStyle w:val="NormalWeb"/>
        <w:jc w:val="both"/>
        <w:rPr>
          <w:color w:val="000000"/>
        </w:rPr>
      </w:pPr>
      <w:r w:rsidRPr="00A125D2">
        <w:rPr>
          <w:color w:val="000000"/>
        </w:rPr>
        <w:t>El propósito de la integración económica es, en última instancia, impulsar el crecimiento del PIB y mejorar los niveles de vida. Juzgada desde esta perspectiva, la ampliación del número de miembros ha funcionado bien. Durante la pasada década, los países en transición, han alcanzado en gran ma</w:t>
      </w:r>
      <w:r>
        <w:rPr>
          <w:color w:val="000000"/>
        </w:rPr>
        <w:t xml:space="preserve">nera los niveles de los otros. </w:t>
      </w:r>
    </w:p>
    <w:p w:rsidR="00AE5767" w:rsidRPr="00AB0097" w:rsidRDefault="00AE5767" w:rsidP="00AE5767">
      <w:pPr>
        <w:pStyle w:val="NormalWeb"/>
        <w:jc w:val="both"/>
        <w:rPr>
          <w:color w:val="000000"/>
          <w:u w:val="single"/>
        </w:rPr>
      </w:pPr>
      <w:r w:rsidRPr="00AB0097">
        <w:rPr>
          <w:color w:val="000000"/>
          <w:u w:val="single"/>
        </w:rPr>
        <w:t>A mediados de la década de 1990, el PIB per cápita de muchos países en transición se encontraba en un nivel que alcanzaba a alrededor de un cuarto a un tercio del PIB de los países que conformaban la antigua UE-15 (en términos de paridad de poder adquisitivo). Alguna de la distancia había sido acorta hasta el momento en el que los nuevos Estados miembros finalmente se unieron a la UE, pero el proceso de convergencia continuó, incluso durante la crisis financiera.</w:t>
      </w:r>
    </w:p>
    <w:p w:rsidR="00AE5767" w:rsidRPr="00AB0097" w:rsidRDefault="00AE5767" w:rsidP="00AE5767">
      <w:pPr>
        <w:pStyle w:val="NormalWeb"/>
        <w:jc w:val="both"/>
        <w:rPr>
          <w:color w:val="000000"/>
          <w:u w:val="single"/>
        </w:rPr>
      </w:pPr>
      <w:r w:rsidRPr="00AB0097">
        <w:rPr>
          <w:color w:val="000000"/>
          <w:u w:val="single"/>
        </w:rPr>
        <w:lastRenderedPageBreak/>
        <w:t>El nivel de ingresos de los nuevos miembros  ha llegado a ubicarse en aproximadamente dos tercios del nivel de la UE-15</w:t>
      </w:r>
      <w:r w:rsidRPr="00A125D2">
        <w:rPr>
          <w:color w:val="000000"/>
        </w:rPr>
        <w:t xml:space="preserve">. Además, los ingresos de los nuevos miembros más pobres fueron los que aumentaron más (a diferencia de lo que ocurrió con los miembros más pobres de la UE-15, como Portugal y Grecia, que al presente retrocedieron a los niveles de ingresos que vieron por última vez en la década de 1990). </w:t>
      </w:r>
      <w:r w:rsidRPr="00AB0097">
        <w:rPr>
          <w:color w:val="000000"/>
          <w:u w:val="single"/>
        </w:rPr>
        <w:t>Esta convergencia es la razón por la cual los solicitantes de empleo provenientes de los Estados miembros del Este no están abrumando a los mercados laborales más ricos de la UE-15.</w:t>
      </w:r>
    </w:p>
    <w:p w:rsidR="00AE5767" w:rsidRPr="00AB0097" w:rsidRDefault="00AE5767" w:rsidP="00AE5767">
      <w:pPr>
        <w:pStyle w:val="NormalWeb"/>
        <w:jc w:val="both"/>
        <w:rPr>
          <w:color w:val="000000"/>
          <w:u w:val="single"/>
        </w:rPr>
      </w:pPr>
      <w:r w:rsidRPr="00AB0097">
        <w:rPr>
          <w:color w:val="000000"/>
          <w:u w:val="single"/>
        </w:rPr>
        <w:t>En un principio, se constituyó como una fuente de tensión el hecho de que al inicio los nuevos miembros eran mucho más pobres; sin embargo, esto resultó ser una fuente de ventaja económica para ambas partes, ya que las empresas de la UE-15 (especialmente las empresas alemanas) pudieron externalizar tareas intensivas en trabajo</w:t>
      </w:r>
      <w:r w:rsidRPr="00A125D2">
        <w:rPr>
          <w:color w:val="000000"/>
        </w:rPr>
        <w:t xml:space="preserve">. Los países de la UE-15 ganaron en términos de competitividad mundial, mientras que los países que prestaron servicios se beneficiaron con las inversiones directas, los puestos de trabajo y la transferencia de conocimientos que tanto necesitaban. </w:t>
      </w:r>
      <w:r w:rsidRPr="00AB0097">
        <w:rPr>
          <w:color w:val="000000"/>
          <w:u w:val="single"/>
        </w:rPr>
        <w:t xml:space="preserve">En términos puramente económicos, la ampliación fue claramente una propuesta mutualmente beneficiosa. </w:t>
      </w:r>
    </w:p>
    <w:p w:rsidR="00AE5767" w:rsidRPr="00A125D2" w:rsidRDefault="00AE5767" w:rsidP="00AE5767">
      <w:pPr>
        <w:pStyle w:val="NormalWeb"/>
        <w:jc w:val="both"/>
        <w:rPr>
          <w:color w:val="000000"/>
        </w:rPr>
      </w:pPr>
      <w:r w:rsidRPr="00AB0097">
        <w:rPr>
          <w:color w:val="000000"/>
          <w:u w:val="single"/>
        </w:rPr>
        <w:t>Por supuesto, otros aspectos de la ampliación no han funcionado tan bien. Una gran parte de la ayuda que ha fluido desde el presupuesto de la UE hacia los nuevos Estados miembros se utilizó para proyectos de prestigio que enriquecieron a las empresas de construcción locales</w:t>
      </w:r>
      <w:r w:rsidRPr="00A125D2">
        <w:rPr>
          <w:color w:val="000000"/>
        </w:rPr>
        <w:t xml:space="preserve">. Y, a pesar de que este problema no es específico de </w:t>
      </w:r>
      <w:r w:rsidR="00A26959">
        <w:rPr>
          <w:color w:val="000000"/>
        </w:rPr>
        <w:t>los nuevos Estados miembros -</w:t>
      </w:r>
      <w:r w:rsidRPr="00A125D2">
        <w:rPr>
          <w:color w:val="000000"/>
        </w:rPr>
        <w:t>ya que esto también sucede en países como Italia o Grecia que tienen sistemas administrativos lentos e ineficientes, donde pri</w:t>
      </w:r>
      <w:r w:rsidR="00A26959">
        <w:rPr>
          <w:color w:val="000000"/>
        </w:rPr>
        <w:t xml:space="preserve">ma una corrupción generalizada- </w:t>
      </w:r>
      <w:r w:rsidRPr="00A125D2">
        <w:rPr>
          <w:color w:val="000000"/>
        </w:rPr>
        <w:t>dicho problema se agudizó a consecuencia de la ampliación de miembros; de hecho, muchos de los miembros de países del Este aún tienen administraciones públicas de menor calidad en comparación con lo que uno puede e</w:t>
      </w:r>
      <w:r>
        <w:rPr>
          <w:color w:val="000000"/>
        </w:rPr>
        <w:t>ncontrar en el núcleo de la UE.</w:t>
      </w:r>
    </w:p>
    <w:p w:rsidR="00AE5767" w:rsidRPr="00AB0097" w:rsidRDefault="00AE5767" w:rsidP="00AE5767">
      <w:pPr>
        <w:pStyle w:val="NormalWeb"/>
        <w:jc w:val="both"/>
        <w:rPr>
          <w:color w:val="000000"/>
          <w:u w:val="single"/>
        </w:rPr>
      </w:pPr>
      <w:r w:rsidRPr="00AB0097">
        <w:rPr>
          <w:color w:val="000000"/>
          <w:u w:val="single"/>
        </w:rPr>
        <w:t>Por lo tanto, la ampliación debe ser vista como un éxito calificado. Uno de los mayores temores, específicamente que las instituciones de la UE se verían abrumadas por la absorción simultánea de diez nuevos miembros, tampoco llegó a materializarse. Los nuevos Estados miembros se han integrado sin problemas en las instituciones de la UE, en las cuales defienden sus intereses nacionales prácticamente en la misma manera que lo hacen los miembros más antiguos. Las dificultades que la UE ha atravesado en los últimos años tienen poco que ver con el aumento del número de Estados miembros, que ahora ha llegado a 28.</w:t>
      </w:r>
    </w:p>
    <w:p w:rsidR="00AE5767" w:rsidRPr="00AB0097" w:rsidRDefault="00AE5767" w:rsidP="00AE5767">
      <w:pPr>
        <w:pStyle w:val="NormalWeb"/>
        <w:jc w:val="both"/>
        <w:rPr>
          <w:color w:val="FF0000"/>
          <w:u w:val="single"/>
        </w:rPr>
      </w:pPr>
      <w:r w:rsidRPr="00AB0097">
        <w:rPr>
          <w:color w:val="FF0000"/>
          <w:u w:val="single"/>
        </w:rPr>
        <w:t>La consecuencia más importante de la ampliación hacia el Este de la UE ha resultado ser una que pocos imaginaron en aquel entonces: la ampliación llevó a la Unión Europea mucho más cerca de Rusia. Y, para una Rusia que se ha vuelto autoritaria y que ha visto cómo la UE puede transformar a los países en transición que se esfuerzan en democracias cada vez más prósperas (aunque imperfectas), Europa se encuentra demasiado cerca y esto le incomoda. La perspectiva de una relativa prosperidad y libertad resultó ser tan atractiva para los ciudadanos de Ucrania que derrocaron a un presidente que prefería una “Unión Euroasiática” liderada por Rusia en vez de un acuerdo de asociación con la UE.</w:t>
      </w:r>
    </w:p>
    <w:p w:rsidR="00AE5767" w:rsidRPr="00AB0097" w:rsidRDefault="00AE5767" w:rsidP="00AE5767">
      <w:pPr>
        <w:pStyle w:val="NormalWeb"/>
        <w:jc w:val="both"/>
        <w:rPr>
          <w:color w:val="FF0000"/>
          <w:u w:val="single"/>
        </w:rPr>
      </w:pPr>
      <w:r w:rsidRPr="00AB0097">
        <w:rPr>
          <w:color w:val="FF0000"/>
          <w:u w:val="single"/>
        </w:rPr>
        <w:t xml:space="preserve">Desafortunadamente, una minoría significativa en el Este de Ucrania no comparte esta “vocación europea” y se siente amenazada por el reciente giro de acontecimientos. Rusia apoya estas tendencias y ha utilizado medios militares y otros medios autoritarios </w:t>
      </w:r>
      <w:r w:rsidRPr="00AB0097">
        <w:rPr>
          <w:color w:val="FF0000"/>
          <w:u w:val="single"/>
        </w:rPr>
        <w:lastRenderedPageBreak/>
        <w:t>para avivar las tensiones, debido a que el régimen ruso podría verse amenazado por el ejemplo vivo de una Ucrania “europea” que sea democrática y próspera.</w:t>
      </w:r>
    </w:p>
    <w:p w:rsidR="00AE5767" w:rsidRDefault="00AE5767" w:rsidP="00AE5767">
      <w:pPr>
        <w:pStyle w:val="NormalWeb"/>
        <w:jc w:val="both"/>
        <w:rPr>
          <w:color w:val="000000"/>
        </w:rPr>
      </w:pPr>
      <w:r w:rsidRPr="00AB0097">
        <w:rPr>
          <w:color w:val="FF0000"/>
          <w:u w:val="single"/>
        </w:rPr>
        <w:t>Por lo tanto, diez años después, la ampliación está llegando a ser algo distinto a lo esperado. Los desafíos internos han resultado ser manejables, pero ahora la UE tiene que enfrentarse a un desafío externo para el que se encuentra mal preparada</w:t>
      </w:r>
      <w:r w:rsidRPr="00A125D2">
        <w:rPr>
          <w:color w:val="000000"/>
        </w:rPr>
        <w:t>. No vamos a tener que esperar una década para averiguar si la UE puede ayudar a estabilizar Ucrania, mientras que al mismo tiempo confronta a una Rusia cuyos líderes se siente amenazados por los valores fundamentales de  democracia y estado de Derecho de la UE.</w:t>
      </w:r>
    </w:p>
    <w:p w:rsidR="00AE5767" w:rsidRPr="00AB46D9" w:rsidRDefault="00AE5767" w:rsidP="00323FAC">
      <w:pPr>
        <w:pStyle w:val="NormalWeb"/>
        <w:jc w:val="both"/>
        <w:rPr>
          <w:color w:val="000000"/>
          <w:lang w:val="en-US"/>
        </w:rPr>
      </w:pPr>
      <w:r>
        <w:rPr>
          <w:color w:val="000000"/>
          <w:lang w:val="en-US"/>
        </w:rPr>
        <w:t>(</w:t>
      </w:r>
      <w:r w:rsidRPr="00D2708F">
        <w:rPr>
          <w:color w:val="000000"/>
          <w:lang w:val="en-US"/>
        </w:rPr>
        <w:t>Daniel Gros is Director of the Brussels-based Center for European Policy Studies. He has worked for the International Monetary Fund, and served as an economic adviser to the European Commission, the European Parliament, and the French prime</w:t>
      </w:r>
      <w:r w:rsidR="00AB46D9">
        <w:rPr>
          <w:color w:val="000000"/>
          <w:lang w:val="en-US"/>
        </w:rPr>
        <w:t xml:space="preserve"> minister and finance minister…</w:t>
      </w:r>
      <w:r w:rsidRPr="00AB46D9">
        <w:rPr>
          <w:color w:val="000000"/>
          <w:lang w:val="en-US"/>
        </w:rPr>
        <w:t>)</w:t>
      </w:r>
    </w:p>
    <w:p w:rsidR="00323FAC" w:rsidRDefault="00323FAC" w:rsidP="00323FAC">
      <w:pPr>
        <w:pStyle w:val="NormalWeb"/>
        <w:jc w:val="both"/>
      </w:pPr>
      <w:r>
        <w:t xml:space="preserve">- </w:t>
      </w:r>
      <w:r w:rsidRPr="00A501AB">
        <w:rPr>
          <w:u w:val="single"/>
        </w:rPr>
        <w:t>Lo que se juega en Europa</w:t>
      </w:r>
      <w:r>
        <w:t xml:space="preserve"> (El Confidencial - </w:t>
      </w:r>
      <w:r w:rsidRPr="00A501AB">
        <w:rPr>
          <w:b/>
        </w:rPr>
        <w:t>10/5/14</w:t>
      </w:r>
      <w:r>
        <w:t>)</w:t>
      </w:r>
    </w:p>
    <w:p w:rsidR="00323FAC" w:rsidRPr="00A501AB" w:rsidRDefault="00323FAC" w:rsidP="00323FAC">
      <w:pPr>
        <w:pStyle w:val="NormalWeb"/>
        <w:jc w:val="both"/>
      </w:pPr>
      <w:r>
        <w:t>(Por Daniel Lacalle)</w:t>
      </w:r>
    </w:p>
    <w:p w:rsidR="00323FAC" w:rsidRPr="00A501AB" w:rsidRDefault="00AB0097" w:rsidP="00323FAC">
      <w:pPr>
        <w:pStyle w:val="NormalWeb"/>
        <w:jc w:val="both"/>
      </w:pPr>
      <w:r>
        <w:rPr>
          <w:rStyle w:val="nfasis"/>
        </w:rPr>
        <w:t>“</w:t>
      </w:r>
      <w:r w:rsidR="00323FAC" w:rsidRPr="00A501AB">
        <w:rPr>
          <w:rStyle w:val="nfasis"/>
        </w:rPr>
        <w:t>No existe política económica que garantice estabilidad y certeza. Los únicos sitios donde hay estabilidad y cer</w:t>
      </w:r>
      <w:r>
        <w:rPr>
          <w:rStyle w:val="nfasis"/>
        </w:rPr>
        <w:t>teza son la prisión y la tumba”</w:t>
      </w:r>
      <w:r w:rsidR="00323FAC" w:rsidRPr="00A501AB">
        <w:rPr>
          <w:rStyle w:val="nfasis"/>
        </w:rPr>
        <w:t xml:space="preserve"> Milton Friedman </w:t>
      </w:r>
    </w:p>
    <w:p w:rsidR="00323FAC" w:rsidRPr="00AB0097" w:rsidRDefault="00323FAC" w:rsidP="00323FAC">
      <w:pPr>
        <w:pStyle w:val="NormalWeb"/>
        <w:jc w:val="both"/>
        <w:rPr>
          <w:b/>
        </w:rPr>
      </w:pPr>
      <w:r w:rsidRPr="00A501AB">
        <w:t>Les doy dos cifras para empezar este fin de semana: </w:t>
      </w:r>
      <w:r w:rsidRPr="00AB0097">
        <w:rPr>
          <w:rStyle w:val="Textoennegrita"/>
          <w:b w:val="0"/>
        </w:rPr>
        <w:t>60% y 960.000 millones de euros</w:t>
      </w:r>
      <w:r w:rsidRPr="00AB0097">
        <w:rPr>
          <w:b/>
        </w:rPr>
        <w:t>.</w:t>
      </w:r>
    </w:p>
    <w:p w:rsidR="00323FAC" w:rsidRPr="00A501AB" w:rsidRDefault="00323FAC" w:rsidP="00323FAC">
      <w:pPr>
        <w:pStyle w:val="NormalWeb"/>
        <w:jc w:val="both"/>
      </w:pPr>
      <w:r w:rsidRPr="00A501AB">
        <w:t xml:space="preserve">El </w:t>
      </w:r>
      <w:r w:rsidRPr="00AB0097">
        <w:rPr>
          <w:rStyle w:val="Textoennegrita"/>
          <w:b w:val="0"/>
        </w:rPr>
        <w:t>60% de los votantes europeos probablemente no va a participar en las eleccione</w:t>
      </w:r>
      <w:r w:rsidRPr="00A501AB">
        <w:rPr>
          <w:rStyle w:val="Textoennegrita"/>
        </w:rPr>
        <w:t>s</w:t>
      </w:r>
      <w:r w:rsidRPr="00A501AB">
        <w:t xml:space="preserve">, según Europa Press, y </w:t>
      </w:r>
      <w:r w:rsidRPr="00AB0097">
        <w:rPr>
          <w:rStyle w:val="Textoennegrita"/>
          <w:b w:val="0"/>
        </w:rPr>
        <w:t>el presupuesto aprobado por la Unión Europea para 2014-2020 es de 960.000 millones de euros</w:t>
      </w:r>
      <w:r w:rsidRPr="00A501AB">
        <w:t>. Dinero pagado también con los impuestos de ese 60% que tal vez no vote.</w:t>
      </w:r>
    </w:p>
    <w:p w:rsidR="00323FAC" w:rsidRPr="00AB0097" w:rsidRDefault="00323FAC" w:rsidP="00323FAC">
      <w:pPr>
        <w:pStyle w:val="NormalWeb"/>
        <w:jc w:val="both"/>
        <w:rPr>
          <w:b/>
        </w:rPr>
      </w:pPr>
      <w:r w:rsidRPr="00A501AB">
        <w:t xml:space="preserve">En estas elecciones no se deciden, ni tiene posibilidad de aprobarse, gran cantidad de las </w:t>
      </w:r>
      <w:r w:rsidRPr="00A501AB">
        <w:rPr>
          <w:rStyle w:val="nfasis"/>
        </w:rPr>
        <w:t>propuestas</w:t>
      </w:r>
      <w:r w:rsidRPr="00A501AB">
        <w:t xml:space="preserve"> que pueblan los programas económicos de algunos de nuestros partidos. </w:t>
      </w:r>
      <w:r w:rsidRPr="00AB0097">
        <w:rPr>
          <w:rStyle w:val="Textoennegrita"/>
          <w:b w:val="0"/>
        </w:rPr>
        <w:t>Se decide si Europa va a continuar por la senda del saneamiento y empezar a atraer capital y crear empleo o caer en otro error y agrandar el agujero</w:t>
      </w:r>
      <w:r w:rsidRPr="00AB0097">
        <w:rPr>
          <w:b/>
        </w:rPr>
        <w:t>.</w:t>
      </w:r>
    </w:p>
    <w:p w:rsidR="00323FAC" w:rsidRPr="00042888" w:rsidRDefault="00323FAC" w:rsidP="00323FAC">
      <w:pPr>
        <w:pStyle w:val="NormalWeb"/>
        <w:jc w:val="both"/>
        <w:rPr>
          <w:u w:val="single"/>
        </w:rPr>
      </w:pPr>
      <w:r w:rsidRPr="00042888">
        <w:rPr>
          <w:u w:val="single"/>
        </w:rPr>
        <w:t>Merece la pena recordar quiénes son los candidatos a presidente de la Comisión Europea:</w:t>
      </w:r>
      <w:r w:rsidRPr="00042888">
        <w:rPr>
          <w:rStyle w:val="Textoennegrita"/>
          <w:u w:val="single"/>
        </w:rPr>
        <w:t xml:space="preserve"> </w:t>
      </w:r>
      <w:r w:rsidRPr="00042888">
        <w:rPr>
          <w:rStyle w:val="Textoennegrita"/>
          <w:b w:val="0"/>
          <w:u w:val="single"/>
        </w:rPr>
        <w:t>Jean-Claude Juncker</w:t>
      </w:r>
      <w:r w:rsidRPr="00042888">
        <w:rPr>
          <w:u w:val="single"/>
        </w:rPr>
        <w:t xml:space="preserve"> (Luxemburgo, conservador) y </w:t>
      </w:r>
      <w:r w:rsidRPr="00042888">
        <w:rPr>
          <w:rStyle w:val="Textoennegrita"/>
          <w:b w:val="0"/>
          <w:u w:val="single"/>
        </w:rPr>
        <w:t>Martin Schulz</w:t>
      </w:r>
      <w:r w:rsidRPr="00042888">
        <w:rPr>
          <w:u w:val="single"/>
        </w:rPr>
        <w:t xml:space="preserve"> (Alemania, socialista). No es una batalla sobre política nacional ni es un debate entre austeridad y despilfarro. En nuestro país, los representantes de los dos grandes partidos sumarán en total un 10%, como máximo, de sus respectivos grupos. Por lo tanto, las soluciones mágicas que se pasean en los medios de comunicación nacionales de volver a 2008 ni entran en la agenda. </w:t>
      </w:r>
      <w:r w:rsidRPr="00042888">
        <w:rPr>
          <w:rStyle w:val="Textoennegrita"/>
          <w:b w:val="0"/>
          <w:u w:val="single"/>
        </w:rPr>
        <w:t>Son humo</w:t>
      </w:r>
      <w:r w:rsidRPr="00042888">
        <w:rPr>
          <w:u w:val="single"/>
        </w:rPr>
        <w:t>. Cualquier entrevista con Schulz o Juncker nos muestra que, gane quien gane: </w:t>
      </w:r>
    </w:p>
    <w:p w:rsidR="00323FAC" w:rsidRPr="00A501AB" w:rsidRDefault="00323FAC" w:rsidP="00323FAC">
      <w:pPr>
        <w:numPr>
          <w:ilvl w:val="0"/>
          <w:numId w:val="1"/>
        </w:numPr>
        <w:spacing w:before="100" w:beforeAutospacing="1" w:after="100" w:afterAutospacing="1" w:line="240" w:lineRule="auto"/>
        <w:jc w:val="both"/>
        <w:rPr>
          <w:rFonts w:ascii="Times New Roman" w:hAnsi="Times New Roman"/>
          <w:sz w:val="24"/>
          <w:szCs w:val="24"/>
        </w:rPr>
      </w:pPr>
      <w:r w:rsidRPr="00042888">
        <w:rPr>
          <w:rStyle w:val="Textoennegrita"/>
          <w:rFonts w:ascii="Times New Roman" w:hAnsi="Times New Roman"/>
          <w:b w:val="0"/>
          <w:sz w:val="24"/>
          <w:szCs w:val="24"/>
          <w:u w:val="single"/>
        </w:rPr>
        <w:t>No se va a cambiar el mandato del Banco Central Europeo</w:t>
      </w:r>
      <w:r w:rsidRPr="00042888">
        <w:rPr>
          <w:rFonts w:ascii="Times New Roman" w:hAnsi="Times New Roman"/>
          <w:sz w:val="24"/>
          <w:szCs w:val="24"/>
          <w:u w:val="single"/>
        </w:rPr>
        <w:t xml:space="preserve"> (BCE) ni existe posibilidad de aumentar los déficits hasta niveles estratosféricos para “relanzar la economía” y cuando falle, quejarse de que los mercados nos atacan</w:t>
      </w:r>
      <w:r w:rsidRPr="00A501AB">
        <w:rPr>
          <w:rFonts w:ascii="Times New Roman" w:hAnsi="Times New Roman"/>
          <w:sz w:val="24"/>
          <w:szCs w:val="24"/>
        </w:rPr>
        <w:t xml:space="preserve">. </w:t>
      </w:r>
      <w:r w:rsidRPr="00AB0097">
        <w:rPr>
          <w:rStyle w:val="Textoennegrita"/>
          <w:rFonts w:ascii="Times New Roman" w:hAnsi="Times New Roman"/>
          <w:b w:val="0"/>
          <w:sz w:val="24"/>
          <w:szCs w:val="24"/>
        </w:rPr>
        <w:t>Los que reclaman “copiar a Obama y Bernanke” monetizando deuda (imprimiendo dinero) en realidad lo que quieren es copiar a Argentina</w:t>
      </w:r>
      <w:r w:rsidRPr="00A501AB">
        <w:rPr>
          <w:rStyle w:val="Textoennegrita"/>
          <w:rFonts w:ascii="Times New Roman" w:hAnsi="Times New Roman"/>
          <w:sz w:val="24"/>
          <w:szCs w:val="24"/>
        </w:rPr>
        <w:t xml:space="preserve"> </w:t>
      </w:r>
      <w:r w:rsidRPr="00A501AB">
        <w:rPr>
          <w:rFonts w:ascii="Times New Roman" w:hAnsi="Times New Roman"/>
          <w:sz w:val="24"/>
          <w:szCs w:val="24"/>
        </w:rPr>
        <w:t xml:space="preserve">cuando rechazan el </w:t>
      </w:r>
      <w:r w:rsidRPr="00A501AB">
        <w:rPr>
          <w:rFonts w:ascii="Times New Roman" w:hAnsi="Times New Roman"/>
          <w:sz w:val="24"/>
          <w:szCs w:val="24"/>
        </w:rPr>
        <w:lastRenderedPageBreak/>
        <w:t>mismo nivel de apertura económica, bajos impuestos y flexibilidad de Estados Unidos.</w:t>
      </w:r>
    </w:p>
    <w:p w:rsidR="00323FAC" w:rsidRPr="00A501AB" w:rsidRDefault="00323FAC" w:rsidP="00323FAC">
      <w:pPr>
        <w:numPr>
          <w:ilvl w:val="0"/>
          <w:numId w:val="1"/>
        </w:numPr>
        <w:spacing w:before="100" w:beforeAutospacing="1" w:after="100" w:afterAutospacing="1" w:line="240" w:lineRule="auto"/>
        <w:jc w:val="both"/>
        <w:rPr>
          <w:rFonts w:ascii="Times New Roman" w:hAnsi="Times New Roman"/>
          <w:sz w:val="24"/>
          <w:szCs w:val="24"/>
        </w:rPr>
      </w:pPr>
      <w:r w:rsidRPr="00042888">
        <w:rPr>
          <w:rStyle w:val="Textoennegrita"/>
          <w:rFonts w:ascii="Times New Roman" w:hAnsi="Times New Roman"/>
          <w:b w:val="0"/>
          <w:sz w:val="24"/>
          <w:szCs w:val="24"/>
          <w:u w:val="single"/>
        </w:rPr>
        <w:t>No pueden prometer los eurobonos</w:t>
      </w:r>
      <w:r w:rsidRPr="00A501AB">
        <w:rPr>
          <w:rFonts w:ascii="Times New Roman" w:hAnsi="Times New Roman"/>
          <w:sz w:val="24"/>
          <w:szCs w:val="24"/>
        </w:rPr>
        <w:t>. Ya lo comentábamos en 2011 en</w:t>
      </w:r>
      <w:hyperlink r:id="rId178" w:history="1">
        <w:r w:rsidR="00AB0097" w:rsidRPr="00AB0097">
          <w:rPr>
            <w:rStyle w:val="Hipervnculo"/>
            <w:rFonts w:ascii="Times New Roman" w:hAnsi="Times New Roman" w:cs="Times New Roman"/>
            <w:color w:val="auto"/>
            <w:sz w:val="24"/>
            <w:szCs w:val="24"/>
            <w:u w:val="none"/>
          </w:rPr>
          <w:t xml:space="preserve"> “</w:t>
        </w:r>
        <w:r w:rsidRPr="00AB0097">
          <w:rPr>
            <w:rStyle w:val="Hipervnculo"/>
            <w:rFonts w:ascii="Times New Roman" w:hAnsi="Times New Roman" w:cs="Times New Roman"/>
            <w:color w:val="auto"/>
            <w:sz w:val="24"/>
            <w:szCs w:val="24"/>
            <w:u w:val="none"/>
          </w:rPr>
          <w:t>Eurobonos no, gracias, la deuda no se soluciona con más deuda”</w:t>
        </w:r>
      </w:hyperlink>
      <w:r w:rsidRPr="00AB0097">
        <w:rPr>
          <w:rFonts w:ascii="Times New Roman" w:hAnsi="Times New Roman" w:cs="Times New Roman"/>
          <w:sz w:val="24"/>
          <w:szCs w:val="24"/>
        </w:rPr>
        <w:t> </w:t>
      </w:r>
      <w:r w:rsidRPr="00AB0097">
        <w:rPr>
          <w:rFonts w:ascii="Times New Roman" w:hAnsi="Times New Roman" w:cs="Times New Roman"/>
          <w:sz w:val="24"/>
          <w:szCs w:val="24"/>
          <w:u w:val="single"/>
        </w:rPr>
        <w:t>.</w:t>
      </w:r>
      <w:r w:rsidRPr="008469F8">
        <w:rPr>
          <w:rFonts w:ascii="Times New Roman" w:hAnsi="Times New Roman" w:cs="Times New Roman"/>
          <w:sz w:val="24"/>
          <w:szCs w:val="24"/>
        </w:rPr>
        <w:t xml:space="preserve"> </w:t>
      </w:r>
      <w:r w:rsidRPr="00A501AB">
        <w:rPr>
          <w:rFonts w:ascii="Times New Roman" w:hAnsi="Times New Roman"/>
          <w:sz w:val="24"/>
          <w:szCs w:val="24"/>
        </w:rPr>
        <w:t>Ni siquiera está en la agenda, y lo rechazaría el propio grupo liderado por Schulz.</w:t>
      </w:r>
    </w:p>
    <w:p w:rsidR="00323FAC" w:rsidRPr="00A501AB" w:rsidRDefault="00323FAC" w:rsidP="00323FAC">
      <w:pPr>
        <w:numPr>
          <w:ilvl w:val="0"/>
          <w:numId w:val="1"/>
        </w:numPr>
        <w:spacing w:before="100" w:beforeAutospacing="1" w:after="100" w:afterAutospacing="1" w:line="240" w:lineRule="auto"/>
        <w:jc w:val="both"/>
        <w:rPr>
          <w:rFonts w:ascii="Times New Roman" w:hAnsi="Times New Roman"/>
          <w:sz w:val="24"/>
          <w:szCs w:val="24"/>
        </w:rPr>
      </w:pPr>
      <w:r w:rsidRPr="00042888">
        <w:rPr>
          <w:rStyle w:val="Textoennegrita"/>
          <w:rFonts w:ascii="Times New Roman" w:hAnsi="Times New Roman"/>
          <w:b w:val="0"/>
          <w:sz w:val="24"/>
          <w:szCs w:val="24"/>
          <w:u w:val="single"/>
        </w:rPr>
        <w:t>Ninguno de los grupos políticos puede garantizar estabilidad</w:t>
      </w:r>
      <w:r w:rsidRPr="00042888">
        <w:rPr>
          <w:rFonts w:ascii="Times New Roman" w:hAnsi="Times New Roman"/>
          <w:sz w:val="24"/>
          <w:szCs w:val="24"/>
          <w:u w:val="single"/>
        </w:rPr>
        <w:t xml:space="preserve"> ni crecimiento ni reducción de paro</w:t>
      </w:r>
      <w:r w:rsidRPr="00A501AB">
        <w:rPr>
          <w:rFonts w:ascii="Times New Roman" w:hAnsi="Times New Roman"/>
          <w:sz w:val="24"/>
          <w:szCs w:val="24"/>
        </w:rPr>
        <w:t>. Desde 2008, se han gastado decenas de miles de millones en planes de empleo, un 3% del Producto Interior Bruto (PIB) de la eurozona en planes de estímulo y se ha disparado el gasto público al 49,2% del PIB para acabar con 26 millones de parados.</w:t>
      </w:r>
    </w:p>
    <w:p w:rsidR="00323FAC" w:rsidRPr="00A501AB" w:rsidRDefault="00323FAC" w:rsidP="00323FAC">
      <w:pPr>
        <w:numPr>
          <w:ilvl w:val="0"/>
          <w:numId w:val="1"/>
        </w:numPr>
        <w:spacing w:before="100" w:beforeAutospacing="1" w:after="100" w:afterAutospacing="1" w:line="240" w:lineRule="auto"/>
        <w:jc w:val="both"/>
        <w:rPr>
          <w:rFonts w:ascii="Times New Roman" w:hAnsi="Times New Roman"/>
          <w:sz w:val="24"/>
          <w:szCs w:val="24"/>
        </w:rPr>
      </w:pPr>
      <w:r w:rsidRPr="00042888">
        <w:rPr>
          <w:rStyle w:val="Textoennegrita"/>
          <w:rFonts w:ascii="Times New Roman" w:hAnsi="Times New Roman"/>
          <w:b w:val="0"/>
          <w:sz w:val="24"/>
          <w:szCs w:val="24"/>
          <w:u w:val="single"/>
        </w:rPr>
        <w:t>Las delirantes propuestas de una Europa sin Alemania son simplemente imaginaciones</w:t>
      </w:r>
      <w:r w:rsidRPr="00A501AB">
        <w:rPr>
          <w:rFonts w:ascii="Times New Roman" w:hAnsi="Times New Roman"/>
          <w:sz w:val="24"/>
          <w:szCs w:val="24"/>
        </w:rPr>
        <w:t>. Sin Alemania, Europa no podría financiar déficits de 4-4,5% del PIB a tipos históricamente bajos, y sin el Bundesbank el Banco Central Europeo sería una anécdota. Europa sin Alemania no contaría ni de lejos con la confianza necesaria para asegurar esa capacidad financiera. Europa no es nada sin Alemania y viceversa. Por eso, Alemania, como una parte de los problemas y las soluciones, no debe sostener un eterno “financiador de proveedores” que nunca paguen. Y por eso se mantienen los apoyos a pesar de incumplimientos consecutivos. Porque para decir que Merkel “nos manda”, poco caso hacemos. </w:t>
      </w:r>
    </w:p>
    <w:p w:rsidR="00323FAC" w:rsidRPr="00042888" w:rsidRDefault="00323FAC" w:rsidP="00323FAC">
      <w:pPr>
        <w:pStyle w:val="NormalWeb"/>
        <w:jc w:val="both"/>
        <w:rPr>
          <w:u w:val="single"/>
        </w:rPr>
      </w:pPr>
      <w:r w:rsidRPr="00042888">
        <w:rPr>
          <w:u w:val="single"/>
        </w:rPr>
        <w:t xml:space="preserve">Por lo tanto, estamos centrando el debate de Europa en propuestas que ni están en la agenda. Las llamadas inflacionistas siempre olvidan que exigir a Alemania </w:t>
      </w:r>
      <w:r w:rsidRPr="00042888">
        <w:rPr>
          <w:rStyle w:val="nfasis"/>
          <w:u w:val="single"/>
        </w:rPr>
        <w:t>inflación</w:t>
      </w:r>
      <w:r w:rsidRPr="00042888">
        <w:rPr>
          <w:u w:val="single"/>
        </w:rPr>
        <w:t xml:space="preserve"> no soluciona nada, cuando un aumento del 5% en sus importaciones del resto de Europa </w:t>
      </w:r>
      <w:hyperlink r:id="rId179" w:history="1">
        <w:r w:rsidRPr="00042888">
          <w:rPr>
            <w:rStyle w:val="Hipervnculo"/>
            <w:color w:val="auto"/>
          </w:rPr>
          <w:t>tendría menos de un 0,25% de impacto positivo sobre España y los países periféricos</w:t>
        </w:r>
      </w:hyperlink>
      <w:r w:rsidRPr="00042888">
        <w:rPr>
          <w:u w:val="single"/>
        </w:rPr>
        <w:t>.</w:t>
      </w:r>
    </w:p>
    <w:p w:rsidR="00323FAC" w:rsidRPr="00AB0097" w:rsidRDefault="00323FAC" w:rsidP="00323FAC">
      <w:pPr>
        <w:pStyle w:val="NormalWeb"/>
        <w:jc w:val="both"/>
        <w:rPr>
          <w:b/>
        </w:rPr>
      </w:pPr>
      <w:r w:rsidRPr="00AB0097">
        <w:rPr>
          <w:rStyle w:val="Textoennegrita"/>
          <w:b w:val="0"/>
        </w:rPr>
        <w:t xml:space="preserve">Estas elecciones son esenciales para reforzar la confianza empresarial y potenciar el consumo.  </w:t>
      </w:r>
    </w:p>
    <w:p w:rsidR="00323FAC" w:rsidRPr="00042888" w:rsidRDefault="00323FAC" w:rsidP="00323FAC">
      <w:pPr>
        <w:pStyle w:val="NormalWeb"/>
        <w:jc w:val="both"/>
        <w:rPr>
          <w:u w:val="single"/>
        </w:rPr>
      </w:pPr>
      <w:r w:rsidRPr="00A501AB">
        <w:t xml:space="preserve">Nada más y nada menos. </w:t>
      </w:r>
      <w:r w:rsidRPr="00042888">
        <w:rPr>
          <w:rStyle w:val="Textoennegrita"/>
          <w:b w:val="0"/>
        </w:rPr>
        <w:t>Desafortunadamente, no vamos a ver enormes cambios en la UE</w:t>
      </w:r>
      <w:r w:rsidRPr="00A501AB">
        <w:t xml:space="preserve">, pero continuar bajo la ilusión de que Europa va a salir de la crisis con planes industriales estatales es un error. La verdadera crisis de Europa, y causa de la desindustrialización y deslocalización, ha sido por esos enormes planes estatales que han llevado a sobrecapacidad y sobrecoste en infraestructuras, energía, etc. </w:t>
      </w:r>
      <w:r w:rsidRPr="00042888">
        <w:rPr>
          <w:u w:val="single"/>
        </w:rPr>
        <w:t>El coste de todos esos planes Marshall eternos en los que se ha embarcado Euro</w:t>
      </w:r>
      <w:r w:rsidR="00042888" w:rsidRPr="00042888">
        <w:rPr>
          <w:u w:val="single"/>
        </w:rPr>
        <w:t>pa desde 1999</w:t>
      </w:r>
      <w:r w:rsidRPr="00042888">
        <w:rPr>
          <w:u w:val="single"/>
        </w:rPr>
        <w:t xml:space="preserve"> ha llevado a ahogar a impuestos a empresas y familias.</w:t>
      </w:r>
    </w:p>
    <w:p w:rsidR="00323FAC" w:rsidRPr="00042888" w:rsidRDefault="00323FAC" w:rsidP="00323FAC">
      <w:pPr>
        <w:pStyle w:val="NormalWeb"/>
        <w:jc w:val="both"/>
        <w:rPr>
          <w:b/>
        </w:rPr>
      </w:pPr>
      <w:r w:rsidRPr="00042888">
        <w:rPr>
          <w:rStyle w:val="Textoennegrita"/>
          <w:b w:val="0"/>
        </w:rPr>
        <w:t>Ahora toca atraer capital.</w:t>
      </w:r>
    </w:p>
    <w:p w:rsidR="00323FAC" w:rsidRPr="00A501AB" w:rsidRDefault="00323FAC" w:rsidP="00323FAC">
      <w:pPr>
        <w:pStyle w:val="NormalWeb"/>
        <w:jc w:val="both"/>
      </w:pPr>
      <w:r w:rsidRPr="00A501AB">
        <w:t>Dependiendo del resultado de estas elecciones, las empresas, que son las que invierten y crean empleo, pueden percibir confianza y recuperar el ánimo inversor, o asustarse ante el riesgo de que Europa vuelva a hundir sus economías con innecesarios planes de estímulo que luego implican enormes aumentos de impuestos.</w:t>
      </w:r>
    </w:p>
    <w:p w:rsidR="00323FAC" w:rsidRPr="00A501AB" w:rsidRDefault="00323FAC" w:rsidP="00323FAC">
      <w:pPr>
        <w:pStyle w:val="NormalWeb"/>
        <w:jc w:val="both"/>
      </w:pPr>
      <w:r w:rsidRPr="00A501AB">
        <w:t xml:space="preserve">Fíjense en este grafico cortesía de Merrill Lynch que se resume con la palabra </w:t>
      </w:r>
      <w:r w:rsidRPr="00A501AB">
        <w:rPr>
          <w:rStyle w:val="nfasis"/>
        </w:rPr>
        <w:t>desconfianza</w:t>
      </w:r>
      <w:r w:rsidRPr="00A501AB">
        <w:t>.</w:t>
      </w:r>
    </w:p>
    <w:p w:rsidR="00323FAC" w:rsidRPr="00A501AB" w:rsidRDefault="00323FAC" w:rsidP="00323FAC">
      <w:pPr>
        <w:pStyle w:val="NormalWeb"/>
        <w:jc w:val="both"/>
      </w:pPr>
      <w:r w:rsidRPr="00A501AB">
        <w:rPr>
          <w:noProof/>
        </w:rPr>
        <w:lastRenderedPageBreak/>
        <w:drawing>
          <wp:inline distT="0" distB="0" distL="0" distR="0" wp14:anchorId="59C8379F" wp14:editId="710AA933">
            <wp:extent cx="5422900" cy="1879600"/>
            <wp:effectExtent l="0" t="0" r="6350" b="6350"/>
            <wp:docPr id="24" name="Imagen 24" descr="http://www.ecestaticos.com/image/clipping/b8188b2aa530ad535eef832e4adbdb79/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clipping/b8188b2aa530ad535eef832e4adbdb79/imagen-sin-titulo.jp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22900" cy="1879600"/>
                    </a:xfrm>
                    <a:prstGeom prst="rect">
                      <a:avLst/>
                    </a:prstGeom>
                    <a:noFill/>
                    <a:ln>
                      <a:noFill/>
                    </a:ln>
                  </pic:spPr>
                </pic:pic>
              </a:graphicData>
            </a:graphic>
          </wp:inline>
        </w:drawing>
      </w:r>
    </w:p>
    <w:p w:rsidR="00323FAC" w:rsidRPr="00042888" w:rsidRDefault="00323FAC" w:rsidP="00323FAC">
      <w:pPr>
        <w:pStyle w:val="NormalWeb"/>
        <w:jc w:val="both"/>
        <w:rPr>
          <w:b/>
        </w:rPr>
      </w:pPr>
      <w:r w:rsidRPr="00A501AB">
        <w:t xml:space="preserve">Hemos pasado de la Europa que rebota desde mínimos, empieza a solventar su problema bancario, se financia a mínimos históricos y corrige los desequilibrios alcanzando superávits comerciales, al riesgo de </w:t>
      </w:r>
      <w:r w:rsidRPr="00A501AB">
        <w:rPr>
          <w:rStyle w:val="nfasis"/>
        </w:rPr>
        <w:t>complacencia</w:t>
      </w:r>
      <w:r w:rsidRPr="00A501AB">
        <w:t xml:space="preserve">. Si la Unión Europea es ya de por sí un entramado burocrático, </w:t>
      </w:r>
      <w:r w:rsidRPr="00042888">
        <w:rPr>
          <w:rStyle w:val="Textoennegrita"/>
          <w:b w:val="0"/>
        </w:rPr>
        <w:t>entorpecer aún más la recuperación con intervencionismo y proteccionismo puede hacernos recaer en la crisis</w:t>
      </w:r>
      <w:r w:rsidRPr="00042888">
        <w:rPr>
          <w:b/>
        </w:rPr>
        <w:t>.</w:t>
      </w:r>
    </w:p>
    <w:p w:rsidR="00323FAC" w:rsidRPr="00A501AB" w:rsidRDefault="00323FAC" w:rsidP="00323FAC">
      <w:pPr>
        <w:pStyle w:val="NormalWeb"/>
        <w:jc w:val="both"/>
      </w:pPr>
      <w:r w:rsidRPr="00A501AB">
        <w:t>Queda mucho por hacer:</w:t>
      </w:r>
    </w:p>
    <w:p w:rsidR="00323FAC" w:rsidRPr="00A501AB" w:rsidRDefault="00323FAC" w:rsidP="00323FAC">
      <w:pPr>
        <w:numPr>
          <w:ilvl w:val="0"/>
          <w:numId w:val="2"/>
        </w:numPr>
        <w:spacing w:before="100" w:beforeAutospacing="1" w:after="100" w:afterAutospacing="1" w:line="240" w:lineRule="auto"/>
        <w:jc w:val="both"/>
        <w:rPr>
          <w:rFonts w:ascii="Times New Roman" w:hAnsi="Times New Roman"/>
          <w:sz w:val="24"/>
          <w:szCs w:val="24"/>
        </w:rPr>
      </w:pPr>
      <w:r w:rsidRPr="00A501AB">
        <w:rPr>
          <w:rFonts w:ascii="Times New Roman" w:hAnsi="Times New Roman"/>
          <w:sz w:val="24"/>
          <w:szCs w:val="24"/>
        </w:rPr>
        <w:t xml:space="preserve">A pesar de las reducciones de déficit, </w:t>
      </w:r>
      <w:r w:rsidRPr="00042888">
        <w:rPr>
          <w:rStyle w:val="Textoennegrita"/>
          <w:rFonts w:ascii="Times New Roman" w:hAnsi="Times New Roman"/>
          <w:b w:val="0"/>
          <w:sz w:val="24"/>
          <w:szCs w:val="24"/>
        </w:rPr>
        <w:t>los niveles de deuda siguen siendo inaceptables en la mayoría de los 27 países</w:t>
      </w:r>
      <w:r w:rsidRPr="00A501AB">
        <w:rPr>
          <w:rFonts w:ascii="Times New Roman" w:hAnsi="Times New Roman"/>
          <w:sz w:val="24"/>
          <w:szCs w:val="24"/>
        </w:rPr>
        <w:t xml:space="preserve">. La confianza ha mejorado gracias a la gradual recuperación, pero es muy frágil. En el Eurosistema existe un exceso de liquidez de 180.000 millones de euros según el BCE. No debemos caer en la trampa de liquidez que ha llevado a todas las primas de riesgo a mínimos y entregarnos de nuevo al endeudamiento salvaje. Porque la liquidez extrema se acaba, hasta en los países que </w:t>
      </w:r>
      <w:r w:rsidRPr="00042888">
        <w:rPr>
          <w:rStyle w:val="nfasis"/>
          <w:rFonts w:ascii="Times New Roman" w:hAnsi="Times New Roman" w:cs="Times New Roman"/>
          <w:sz w:val="24"/>
          <w:szCs w:val="24"/>
        </w:rPr>
        <w:t>imprimen moneda</w:t>
      </w:r>
      <w:r w:rsidRPr="00A501AB">
        <w:rPr>
          <w:rFonts w:ascii="Times New Roman" w:hAnsi="Times New Roman"/>
          <w:sz w:val="24"/>
          <w:szCs w:val="24"/>
        </w:rPr>
        <w:t xml:space="preserve"> y no evita la necesidad de ajustes presupuestarios.</w:t>
      </w:r>
    </w:p>
    <w:p w:rsidR="00323FAC" w:rsidRPr="00A501AB" w:rsidRDefault="00323FAC" w:rsidP="00323FAC">
      <w:pPr>
        <w:numPr>
          <w:ilvl w:val="0"/>
          <w:numId w:val="2"/>
        </w:numPr>
        <w:spacing w:before="100" w:beforeAutospacing="1" w:after="100" w:afterAutospacing="1" w:line="240" w:lineRule="auto"/>
        <w:jc w:val="both"/>
        <w:rPr>
          <w:rFonts w:ascii="Times New Roman" w:hAnsi="Times New Roman"/>
          <w:sz w:val="24"/>
          <w:szCs w:val="24"/>
        </w:rPr>
      </w:pPr>
      <w:r w:rsidRPr="00042888">
        <w:rPr>
          <w:rStyle w:val="Textoennegrita"/>
          <w:rFonts w:ascii="Times New Roman" w:hAnsi="Times New Roman"/>
          <w:b w:val="0"/>
          <w:sz w:val="24"/>
          <w:szCs w:val="24"/>
        </w:rPr>
        <w:t xml:space="preserve">En Europa hay 26 millones de parados que solo han aumentado con </w:t>
      </w:r>
      <w:r w:rsidRPr="00042888">
        <w:rPr>
          <w:rStyle w:val="nfasis"/>
          <w:rFonts w:ascii="Times New Roman" w:hAnsi="Times New Roman" w:cs="Times New Roman"/>
          <w:sz w:val="24"/>
          <w:szCs w:val="24"/>
        </w:rPr>
        <w:t>planes</w:t>
      </w:r>
      <w:r w:rsidRPr="00042888">
        <w:rPr>
          <w:rStyle w:val="Textoennegrita"/>
          <w:rFonts w:ascii="Times New Roman" w:hAnsi="Times New Roman" w:cs="Times New Roman"/>
          <w:sz w:val="24"/>
          <w:szCs w:val="24"/>
        </w:rPr>
        <w:t>,</w:t>
      </w:r>
      <w:r w:rsidRPr="00042888">
        <w:rPr>
          <w:rStyle w:val="Textoennegrita"/>
          <w:rFonts w:ascii="Times New Roman" w:hAnsi="Times New Roman"/>
          <w:b w:val="0"/>
          <w:sz w:val="24"/>
          <w:szCs w:val="24"/>
        </w:rPr>
        <w:t xml:space="preserve"> estímulos y comités</w:t>
      </w:r>
      <w:r w:rsidRPr="00A501AB">
        <w:rPr>
          <w:rFonts w:ascii="Times New Roman" w:hAnsi="Times New Roman"/>
          <w:sz w:val="24"/>
          <w:szCs w:val="24"/>
        </w:rPr>
        <w:t>. Mientras, unos partidos y otros debaten si hay que dar 8.000 o 20.000 millones a un “fondo para combatir el paro juvenil”. Ambas cifras son francamente inútiles. No consiguen nada que no se haría, de manera mucho más eficaz, si se redujeran trabas burocráticas e impuestos a las empresas y familias para relanzar el consumo.</w:t>
      </w:r>
    </w:p>
    <w:p w:rsidR="00323FAC" w:rsidRPr="00A501AB" w:rsidRDefault="00323FAC" w:rsidP="00323FAC">
      <w:pPr>
        <w:pStyle w:val="NormalWeb"/>
        <w:jc w:val="both"/>
      </w:pPr>
      <w:r w:rsidRPr="00A501AB">
        <w:t>Nos pasamos todo el tiempo echando la culpa a Merkel y a Bruselas, o al BCE, de nuestros males,</w:t>
      </w:r>
      <w:r w:rsidRPr="00A501AB">
        <w:rPr>
          <w:rStyle w:val="Textoennegrita"/>
        </w:rPr>
        <w:t xml:space="preserve"> </w:t>
      </w:r>
      <w:r w:rsidRPr="00042888">
        <w:rPr>
          <w:rStyle w:val="Textoennegrita"/>
          <w:b w:val="0"/>
        </w:rPr>
        <w:t>pero a la vez les concedemos una especie de varita mágica que asume que todos nuestros problemas se solucionarían gracias a ellos</w:t>
      </w:r>
      <w:r w:rsidRPr="00A501AB">
        <w:t xml:space="preserve">. Y no es correcto. </w:t>
      </w:r>
      <w:hyperlink r:id="rId181" w:history="1">
        <w:r w:rsidRPr="00042888">
          <w:rPr>
            <w:rStyle w:val="Hipervnculo"/>
            <w:color w:val="auto"/>
            <w:u w:val="none"/>
          </w:rPr>
          <w:t xml:space="preserve">Ni Bruselas dicta todas nuestras leyes </w:t>
        </w:r>
      </w:hyperlink>
      <w:r w:rsidRPr="00A501AB">
        <w:t>ni su poder o el del BCE es omnipotente.</w:t>
      </w:r>
    </w:p>
    <w:p w:rsidR="00323FAC" w:rsidRPr="00042888" w:rsidRDefault="00323FAC" w:rsidP="00323FAC">
      <w:pPr>
        <w:pStyle w:val="NormalWeb"/>
        <w:jc w:val="both"/>
        <w:rPr>
          <w:u w:val="single"/>
        </w:rPr>
      </w:pPr>
      <w:r w:rsidRPr="00042888">
        <w:rPr>
          <w:rStyle w:val="Textoennegrita"/>
          <w:b w:val="0"/>
          <w:u w:val="single"/>
        </w:rPr>
        <w:t>Europa no va a reducir sus 26 millones de parados recurriendo al déficit y al gasto público</w:t>
      </w:r>
      <w:r w:rsidRPr="00042888">
        <w:rPr>
          <w:u w:val="single"/>
        </w:rPr>
        <w:t>. Porque no lo hizo nunca, ni en la época de la expansión. Y porque el sistema financiero europeo sigue siendo demasiado frágil, a pesar de las mejoras incuestionables. Mucho se critica a los bancos, pero casi todo el mundo pide más déficit e inversiones públicas, que deben pensar que se financian en Marte. Luego hablan de deuda odiosa mientras piden más crédito, y, por supuesto, barato.</w:t>
      </w:r>
    </w:p>
    <w:p w:rsidR="00323FAC" w:rsidRPr="00A501AB" w:rsidRDefault="00323FAC" w:rsidP="00323FAC">
      <w:pPr>
        <w:pStyle w:val="NormalWeb"/>
        <w:jc w:val="both"/>
      </w:pPr>
      <w:r w:rsidRPr="00A501AB">
        <w:t xml:space="preserve">En Bruselas confían demasiado en un objetivo quimérico de recuperar industria hasta un 20% del PIB, </w:t>
      </w:r>
      <w:r w:rsidRPr="00042888">
        <w:rPr>
          <w:rStyle w:val="Textoennegrita"/>
          <w:b w:val="0"/>
        </w:rPr>
        <w:t>imposible cuando la presión burocrática y fiscal sólo aumenta en sectores subvencionados</w:t>
      </w:r>
      <w:r w:rsidRPr="00A501AB">
        <w:t xml:space="preserve"> que encarecen las facturas de los consumidores a niveles inaceptables y </w:t>
      </w:r>
      <w:r w:rsidRPr="00A501AB">
        <w:lastRenderedPageBreak/>
        <w:t>en el acuerdo comercial con Estados Unidos que esperan que atraiga hasta 130.000 millones de euros a Europa.</w:t>
      </w:r>
    </w:p>
    <w:p w:rsidR="00323FAC" w:rsidRPr="00A501AB" w:rsidRDefault="00323FAC" w:rsidP="00323FAC">
      <w:pPr>
        <w:pStyle w:val="NormalWeb"/>
        <w:jc w:val="both"/>
      </w:pPr>
      <w:r w:rsidRPr="00042888">
        <w:rPr>
          <w:rStyle w:val="Textoennegrita"/>
          <w:b w:val="0"/>
        </w:rPr>
        <w:t>Pero la verdadera solución está en los sectores que ya han sobrevivido a la crisis y en las familias</w:t>
      </w:r>
      <w:r w:rsidRPr="00A501AB">
        <w:t>. Un aumento del 3% anual de las inversiones de las empresas europeas y un aumento del consumo del 2% de las familias entre 2014 y 2017 tendría un efecto expansivo que duplica el impacto de los mismos fondos gastados por los estados, y encima no cuestan al contribuyente (correlación observada entre aumento de gasto público y privado con PIB desde 1999).</w:t>
      </w:r>
    </w:p>
    <w:p w:rsidR="00323FAC" w:rsidRPr="00042888" w:rsidRDefault="00323FAC" w:rsidP="00323FAC">
      <w:pPr>
        <w:pStyle w:val="NormalWeb"/>
        <w:jc w:val="both"/>
        <w:rPr>
          <w:u w:val="single"/>
        </w:rPr>
      </w:pPr>
      <w:r w:rsidRPr="00042888">
        <w:rPr>
          <w:u w:val="single"/>
        </w:rPr>
        <w:t xml:space="preserve">El coste y burocratización de la UE preocupa, y hay que exigirle el mismo esfuerzo que han hecho empresas y familias. Nos jugamos la partida a dos opciones: </w:t>
      </w:r>
      <w:r w:rsidRPr="00042888">
        <w:rPr>
          <w:rStyle w:val="Textoennegrita"/>
          <w:b w:val="0"/>
          <w:u w:val="single"/>
        </w:rPr>
        <w:t>volver a repetir los errores del pasado o crear un modelo que pueda competir a nivel global</w:t>
      </w:r>
      <w:r w:rsidRPr="00042888">
        <w:rPr>
          <w:b/>
          <w:u w:val="single"/>
        </w:rPr>
        <w:t>.</w:t>
      </w:r>
      <w:r w:rsidRPr="00042888">
        <w:rPr>
          <w:u w:val="single"/>
        </w:rPr>
        <w:t xml:space="preserve"> Estamos saliendo poco a poco del agujero. Espero que, gane quien gane, no compre una pala más grande para cavar más profundo. Porque lo paga usted. Siempre.</w:t>
      </w:r>
    </w:p>
    <w:p w:rsidR="00FD01A4" w:rsidRPr="00516257" w:rsidRDefault="00FD01A4" w:rsidP="00FD01A4">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C2247B">
        <w:rPr>
          <w:rFonts w:ascii="Times New Roman" w:hAnsi="Times New Roman"/>
          <w:color w:val="000000"/>
          <w:sz w:val="24"/>
          <w:szCs w:val="24"/>
          <w:u w:val="single"/>
        </w:rPr>
        <w:t>Europa, por las buenas o por las malas</w:t>
      </w:r>
      <w:r>
        <w:rPr>
          <w:rFonts w:ascii="Times New Roman" w:hAnsi="Times New Roman"/>
          <w:color w:val="000000"/>
          <w:sz w:val="24"/>
          <w:szCs w:val="24"/>
        </w:rPr>
        <w:t xml:space="preserve"> (ABC.es - </w:t>
      </w:r>
      <w:r w:rsidRPr="00C2247B">
        <w:rPr>
          <w:rFonts w:ascii="Times New Roman" w:hAnsi="Times New Roman"/>
          <w:b/>
          <w:color w:val="000000"/>
          <w:sz w:val="24"/>
          <w:szCs w:val="24"/>
        </w:rPr>
        <w:t>12/5/14</w:t>
      </w:r>
      <w:r>
        <w:rPr>
          <w:rFonts w:ascii="Times New Roman" w:hAnsi="Times New Roman"/>
          <w:color w:val="000000"/>
          <w:sz w:val="24"/>
          <w:szCs w:val="24"/>
        </w:rPr>
        <w:t>)</w:t>
      </w:r>
    </w:p>
    <w:p w:rsidR="00FD01A4" w:rsidRPr="00516257" w:rsidRDefault="00FD01A4" w:rsidP="00FD01A4">
      <w:pPr>
        <w:spacing w:after="0" w:line="240" w:lineRule="auto"/>
        <w:jc w:val="both"/>
        <w:rPr>
          <w:rFonts w:ascii="Times New Roman" w:hAnsi="Times New Roman"/>
          <w:color w:val="000000"/>
          <w:sz w:val="24"/>
          <w:szCs w:val="24"/>
        </w:rPr>
      </w:pPr>
    </w:p>
    <w:p w:rsidR="00FD01A4" w:rsidRPr="00516257" w:rsidRDefault="00FD01A4" w:rsidP="00FD01A4">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516257">
        <w:rPr>
          <w:rFonts w:ascii="Times New Roman" w:hAnsi="Times New Roman"/>
          <w:color w:val="000000"/>
          <w:sz w:val="24"/>
          <w:szCs w:val="24"/>
        </w:rPr>
        <w:t>Fl</w:t>
      </w:r>
      <w:r>
        <w:rPr>
          <w:rFonts w:ascii="Times New Roman" w:hAnsi="Times New Roman"/>
          <w:color w:val="000000"/>
          <w:sz w:val="24"/>
          <w:szCs w:val="24"/>
        </w:rPr>
        <w:t>orentino Portero</w:t>
      </w:r>
      <w:r w:rsidRPr="00516257">
        <w:rPr>
          <w:rFonts w:ascii="Times New Roman" w:hAnsi="Times New Roman"/>
          <w:color w:val="000000"/>
          <w:sz w:val="24"/>
          <w:szCs w:val="24"/>
        </w:rPr>
        <w:t xml:space="preserve">) </w:t>
      </w:r>
    </w:p>
    <w:p w:rsidR="00FD01A4" w:rsidRPr="00516257" w:rsidRDefault="00FD01A4" w:rsidP="00FD01A4">
      <w:pPr>
        <w:spacing w:after="0" w:line="240" w:lineRule="auto"/>
        <w:jc w:val="both"/>
        <w:rPr>
          <w:rFonts w:ascii="Times New Roman" w:hAnsi="Times New Roman"/>
          <w:color w:val="000000"/>
          <w:sz w:val="24"/>
          <w:szCs w:val="24"/>
        </w:rPr>
      </w:pPr>
    </w:p>
    <w:p w:rsidR="00FD01A4" w:rsidRPr="00516257" w:rsidRDefault="00FD01A4" w:rsidP="00FD01A4">
      <w:pPr>
        <w:spacing w:after="0" w:line="240" w:lineRule="auto"/>
        <w:jc w:val="both"/>
        <w:rPr>
          <w:rFonts w:ascii="Times New Roman" w:hAnsi="Times New Roman"/>
          <w:color w:val="000000"/>
          <w:sz w:val="24"/>
          <w:szCs w:val="24"/>
        </w:rPr>
      </w:pPr>
      <w:r w:rsidRPr="00516257">
        <w:rPr>
          <w:rFonts w:ascii="Times New Roman" w:hAnsi="Times New Roman"/>
          <w:color w:val="000000"/>
          <w:sz w:val="24"/>
          <w:szCs w:val="24"/>
        </w:rPr>
        <w:t xml:space="preserve">Hay circunstancias que tienen la virtud de hacernos ver los límites de nuestra libertad. Cada uno de nosotros, cada Estado europeo, actúa desde unos valores comúnmente aceptados y desde unos principios que informan sus leyes. Individuos y estados hemos optado libremente por formar parte de un proceso de convergencia europea, de extraordinaria importancia política y dimensión histórica. Ese proceso ha supuesto una sucesión de renuncias, siempre dando por descontado que a la postre saldríamos ganando. Pero no siempre somos capaces de interiorizar hasta qué punto nuestra capacidad de acción ha quedado limitada. </w:t>
      </w:r>
    </w:p>
    <w:p w:rsidR="00FD01A4" w:rsidRPr="00516257" w:rsidRDefault="00FD01A4" w:rsidP="00FD01A4">
      <w:pPr>
        <w:spacing w:after="0" w:line="240" w:lineRule="auto"/>
        <w:jc w:val="both"/>
        <w:rPr>
          <w:rFonts w:ascii="Times New Roman" w:hAnsi="Times New Roman"/>
          <w:color w:val="000000"/>
          <w:sz w:val="24"/>
          <w:szCs w:val="24"/>
        </w:rPr>
      </w:pPr>
    </w:p>
    <w:p w:rsidR="00FD01A4" w:rsidRPr="00042888" w:rsidRDefault="00FD01A4" w:rsidP="00FD01A4">
      <w:pPr>
        <w:spacing w:after="0" w:line="240" w:lineRule="auto"/>
        <w:jc w:val="both"/>
        <w:rPr>
          <w:rFonts w:ascii="Times New Roman" w:hAnsi="Times New Roman"/>
          <w:color w:val="FF0000"/>
          <w:sz w:val="24"/>
          <w:szCs w:val="24"/>
          <w:u w:val="single"/>
        </w:rPr>
      </w:pPr>
      <w:r w:rsidRPr="00042888">
        <w:rPr>
          <w:rFonts w:ascii="Times New Roman" w:hAnsi="Times New Roman"/>
          <w:color w:val="FF0000"/>
          <w:sz w:val="24"/>
          <w:szCs w:val="24"/>
          <w:u w:val="single"/>
        </w:rPr>
        <w:t xml:space="preserve">La canciller Merkel, mujer de fuertes convicciones morales, reaccionó ante la “crisis griega” desde la sensatez: los alemanes no tenían </w:t>
      </w:r>
      <w:r w:rsidR="00AB46D9" w:rsidRPr="00042888">
        <w:rPr>
          <w:rFonts w:ascii="Times New Roman" w:hAnsi="Times New Roman"/>
          <w:color w:val="FF0000"/>
          <w:sz w:val="24"/>
          <w:szCs w:val="24"/>
          <w:u w:val="single"/>
        </w:rPr>
        <w:t>por qué</w:t>
      </w:r>
      <w:r w:rsidRPr="00042888">
        <w:rPr>
          <w:rFonts w:ascii="Times New Roman" w:hAnsi="Times New Roman"/>
          <w:color w:val="FF0000"/>
          <w:sz w:val="24"/>
          <w:szCs w:val="24"/>
          <w:u w:val="single"/>
        </w:rPr>
        <w:t xml:space="preserve"> desviar el fruto de su trabajo para salvar a unos irresponsables -la fábula de la cigarra y la hormiga-, era injusto, era inmoral y suponía establecer un precedente funesto, por el que las muchas cigarras que habitan en el Viejo Continente considerarían que llegado el frío invernal encontrarían en el hormiguero alemán alimento suficiente para sobrevivir. Este comportamiento no es nuevo entre nosotros. Desde el momento fundacional de este proceso Alemania viene pagando un impuesto extraordinario por su pasado belicista, del que los franceses han sabido aprovecharse como nadie. Los nuevos alemanes están hartos, con toda razón, de esta sangría. Por una parte la renovación generacional hace que se sientan menos responsables de su pasado. Por otra, tras la digestión de l</w:t>
      </w:r>
      <w:r w:rsidR="00042888" w:rsidRPr="00042888">
        <w:rPr>
          <w:rFonts w:ascii="Times New Roman" w:hAnsi="Times New Roman"/>
          <w:color w:val="FF0000"/>
          <w:sz w:val="24"/>
          <w:szCs w:val="24"/>
          <w:u w:val="single"/>
        </w:rPr>
        <w:t>os cinco lander orientales y la</w:t>
      </w:r>
      <w:r w:rsidRPr="00042888">
        <w:rPr>
          <w:rFonts w:ascii="Times New Roman" w:hAnsi="Times New Roman"/>
          <w:color w:val="FF0000"/>
          <w:sz w:val="24"/>
          <w:szCs w:val="24"/>
          <w:u w:val="single"/>
        </w:rPr>
        <w:t xml:space="preserve"> crisis mundial, no les sobra el dinero. La firmeza de Merkel reflejaba el sentir de una nación y de ahí sus problemas. </w:t>
      </w:r>
    </w:p>
    <w:p w:rsidR="00FD01A4" w:rsidRPr="00516257" w:rsidRDefault="00FD01A4" w:rsidP="00FD01A4">
      <w:pPr>
        <w:spacing w:after="0" w:line="240" w:lineRule="auto"/>
        <w:jc w:val="both"/>
        <w:rPr>
          <w:rFonts w:ascii="Times New Roman" w:hAnsi="Times New Roman"/>
          <w:color w:val="000000"/>
          <w:sz w:val="24"/>
          <w:szCs w:val="24"/>
        </w:rPr>
      </w:pPr>
    </w:p>
    <w:p w:rsidR="00FD01A4" w:rsidRPr="00042888" w:rsidRDefault="00FD01A4" w:rsidP="00FD01A4">
      <w:pPr>
        <w:spacing w:after="0" w:line="240" w:lineRule="auto"/>
        <w:jc w:val="both"/>
        <w:rPr>
          <w:rFonts w:ascii="Times New Roman" w:hAnsi="Times New Roman"/>
          <w:color w:val="000000"/>
          <w:sz w:val="24"/>
          <w:szCs w:val="24"/>
          <w:u w:val="single"/>
        </w:rPr>
      </w:pPr>
      <w:r w:rsidRPr="00516257">
        <w:rPr>
          <w:rFonts w:ascii="Times New Roman" w:hAnsi="Times New Roman"/>
          <w:color w:val="000000"/>
          <w:sz w:val="24"/>
          <w:szCs w:val="24"/>
        </w:rPr>
        <w:t>Merkel no calculó bien la trascendencia de sus movimientos. Lo sensato no es siempre lo posible</w:t>
      </w:r>
      <w:r w:rsidRPr="00AB46D9">
        <w:rPr>
          <w:rFonts w:ascii="Times New Roman" w:hAnsi="Times New Roman"/>
          <w:color w:val="000000"/>
          <w:sz w:val="24"/>
          <w:szCs w:val="24"/>
        </w:rPr>
        <w:t xml:space="preserve">. </w:t>
      </w:r>
      <w:r w:rsidRPr="00042888">
        <w:rPr>
          <w:rFonts w:ascii="Times New Roman" w:hAnsi="Times New Roman"/>
          <w:color w:val="000000"/>
          <w:sz w:val="24"/>
          <w:szCs w:val="24"/>
          <w:u w:val="single"/>
        </w:rPr>
        <w:t>En Maastricht Alemania optó por renunciar a ser de nuevo el Imperio Central para convertirse en el pilar de una Europa Unida con dimensión política. Fruto de ese paso es el euro y las medidas adoptadas para garantizar su estabilidad</w:t>
      </w:r>
      <w:r w:rsidRPr="00516257">
        <w:rPr>
          <w:rFonts w:ascii="Times New Roman" w:hAnsi="Times New Roman"/>
          <w:color w:val="000000"/>
          <w:sz w:val="24"/>
          <w:szCs w:val="24"/>
        </w:rPr>
        <w:t xml:space="preserve">. </w:t>
      </w:r>
      <w:r w:rsidRPr="00042888">
        <w:rPr>
          <w:rFonts w:ascii="Times New Roman" w:hAnsi="Times New Roman"/>
          <w:color w:val="FF0000"/>
          <w:sz w:val="24"/>
          <w:szCs w:val="24"/>
          <w:u w:val="single"/>
        </w:rPr>
        <w:t>La Unión Financiera y Monetaria se hizo mal, se aceptaron como miembros estados que no reunían las condiciones y no se previeron mecanismos apropiados para momentos de crisis.</w:t>
      </w:r>
      <w:r w:rsidRPr="00516257">
        <w:rPr>
          <w:rFonts w:ascii="Times New Roman" w:hAnsi="Times New Roman"/>
          <w:color w:val="000000"/>
          <w:sz w:val="24"/>
          <w:szCs w:val="24"/>
        </w:rPr>
        <w:t xml:space="preserve"> </w:t>
      </w:r>
      <w:r w:rsidRPr="00042888">
        <w:rPr>
          <w:rFonts w:ascii="Times New Roman" w:hAnsi="Times New Roman"/>
          <w:color w:val="000000"/>
          <w:sz w:val="24"/>
          <w:szCs w:val="24"/>
          <w:u w:val="single"/>
        </w:rPr>
        <w:t xml:space="preserve">Cuando llegaron los fríos invernales unos cuantos gobiernos irresponsables, con </w:t>
      </w:r>
      <w:r w:rsidRPr="00042888">
        <w:rPr>
          <w:rFonts w:ascii="Times New Roman" w:hAnsi="Times New Roman"/>
          <w:color w:val="000000"/>
          <w:sz w:val="24"/>
          <w:szCs w:val="24"/>
          <w:u w:val="single"/>
        </w:rPr>
        <w:lastRenderedPageBreak/>
        <w:t>el español en el pelotón de cabeza, optaron por la estrategia de la cigarra, conscientes de que las hormigas teutonas estaban atrapadas en la red de intereses creada por el euro y no podrían decir que no. Al final la canciller tuvo que ceder y eso le ha costado dinero y poder.</w:t>
      </w:r>
      <w:r w:rsidRPr="00516257">
        <w:rPr>
          <w:rFonts w:ascii="Times New Roman" w:hAnsi="Times New Roman"/>
          <w:color w:val="000000"/>
          <w:sz w:val="24"/>
          <w:szCs w:val="24"/>
        </w:rPr>
        <w:t xml:space="preserve"> Creo que mi admirado Wolfgang Münchau, columnista del Financial Times, tiene toda la razón cuando afirma que el castigo recibido en las elecciones de Renania del Norte-Westfalia no ha sido tanto por ceder ante la presión griega como por no haber comprendido desde el principio la magnitud del problema y no haber arbitrado una respuesta coherente en el medio y largo plazo. </w:t>
      </w:r>
      <w:r w:rsidRPr="00042888">
        <w:rPr>
          <w:rFonts w:ascii="Times New Roman" w:hAnsi="Times New Roman"/>
          <w:color w:val="000000"/>
          <w:sz w:val="24"/>
          <w:szCs w:val="24"/>
          <w:u w:val="single"/>
        </w:rPr>
        <w:t xml:space="preserve">El euro ha tenido y tiene muchas ventajas para Alemania, pero también graves riesgos. Nada va a ser igual en el futuro, pero eso había que haberlo previsto y Merkel no lo hizo. </w:t>
      </w:r>
    </w:p>
    <w:p w:rsidR="00FD01A4" w:rsidRPr="00516257" w:rsidRDefault="00FD01A4" w:rsidP="00FD01A4">
      <w:pPr>
        <w:spacing w:after="0" w:line="240" w:lineRule="auto"/>
        <w:jc w:val="both"/>
        <w:rPr>
          <w:rFonts w:ascii="Times New Roman" w:hAnsi="Times New Roman"/>
          <w:color w:val="000000"/>
          <w:sz w:val="24"/>
          <w:szCs w:val="24"/>
        </w:rPr>
      </w:pPr>
    </w:p>
    <w:p w:rsidR="00FD01A4" w:rsidRPr="00516257" w:rsidRDefault="00FD01A4" w:rsidP="00FD01A4">
      <w:pPr>
        <w:spacing w:after="0" w:line="240" w:lineRule="auto"/>
        <w:jc w:val="both"/>
        <w:rPr>
          <w:rFonts w:ascii="Times New Roman" w:hAnsi="Times New Roman"/>
          <w:color w:val="000000"/>
          <w:sz w:val="24"/>
          <w:szCs w:val="24"/>
        </w:rPr>
      </w:pPr>
      <w:r w:rsidRPr="00042888">
        <w:rPr>
          <w:rFonts w:ascii="Times New Roman" w:hAnsi="Times New Roman"/>
          <w:color w:val="FF0000"/>
          <w:sz w:val="24"/>
          <w:szCs w:val="24"/>
          <w:u w:val="single"/>
        </w:rPr>
        <w:t>El gobierno británico, también desde un planteamiento sensato, ha manifestado su intención de no participar en el Plan de Rescate. Ellos no creyeron en el euro y no ven porqué desviar recursos propios para salvar a gobiernos irresponsables. Pero ¿han sido ellos un ejemplo de responsabilidad? ¿puede el país que acoge a la City dar la espalda a una situación de esta envergadura?</w:t>
      </w:r>
      <w:r w:rsidRPr="00042888">
        <w:rPr>
          <w:rFonts w:ascii="Times New Roman" w:hAnsi="Times New Roman"/>
          <w:color w:val="FF0000"/>
          <w:sz w:val="24"/>
          <w:szCs w:val="24"/>
        </w:rPr>
        <w:t xml:space="preserve"> </w:t>
      </w:r>
      <w:r w:rsidRPr="00516257">
        <w:rPr>
          <w:rFonts w:ascii="Times New Roman" w:hAnsi="Times New Roman"/>
          <w:color w:val="000000"/>
          <w:sz w:val="24"/>
          <w:szCs w:val="24"/>
        </w:rPr>
        <w:t xml:space="preserve">Si la Reserva Federal norteamericana, el equivalente al banco central, se ha sumado al Plan y el propio presidente Obama se ha implicado hablando con dirigentes europeos irresponsables para forzar su cambio de actitud </w:t>
      </w:r>
      <w:r w:rsidRPr="00042888">
        <w:rPr>
          <w:rFonts w:ascii="Times New Roman" w:hAnsi="Times New Roman"/>
          <w:color w:val="FF0000"/>
          <w:sz w:val="24"/>
          <w:szCs w:val="24"/>
          <w:u w:val="single"/>
        </w:rPr>
        <w:t>¿cómo entender el desplante británico?</w:t>
      </w:r>
      <w:r w:rsidRPr="00042888">
        <w:rPr>
          <w:rFonts w:ascii="Times New Roman" w:hAnsi="Times New Roman"/>
          <w:color w:val="FF0000"/>
          <w:sz w:val="24"/>
          <w:szCs w:val="24"/>
        </w:rPr>
        <w:t xml:space="preserve"> </w:t>
      </w:r>
      <w:r w:rsidRPr="00516257">
        <w:rPr>
          <w:rFonts w:ascii="Times New Roman" w:hAnsi="Times New Roman"/>
          <w:color w:val="000000"/>
          <w:sz w:val="24"/>
          <w:szCs w:val="24"/>
        </w:rPr>
        <w:t xml:space="preserve">De entrada se ha enviado el aviso a Londres de que si no ayudan no serán ayudados. </w:t>
      </w:r>
    </w:p>
    <w:p w:rsidR="00FD01A4" w:rsidRPr="00516257" w:rsidRDefault="00FD01A4" w:rsidP="00FD01A4">
      <w:pPr>
        <w:spacing w:after="0" w:line="240" w:lineRule="auto"/>
        <w:jc w:val="both"/>
        <w:rPr>
          <w:rFonts w:ascii="Times New Roman" w:hAnsi="Times New Roman"/>
          <w:color w:val="000000"/>
          <w:sz w:val="24"/>
          <w:szCs w:val="24"/>
        </w:rPr>
      </w:pPr>
    </w:p>
    <w:p w:rsidR="00FD01A4" w:rsidRPr="00042888" w:rsidRDefault="00FD01A4" w:rsidP="00FD01A4">
      <w:pPr>
        <w:spacing w:after="0" w:line="240" w:lineRule="auto"/>
        <w:jc w:val="both"/>
        <w:rPr>
          <w:rFonts w:ascii="Times New Roman" w:hAnsi="Times New Roman"/>
          <w:color w:val="FF0000"/>
          <w:sz w:val="24"/>
          <w:szCs w:val="24"/>
          <w:u w:val="single"/>
        </w:rPr>
      </w:pPr>
      <w:r w:rsidRPr="00042888">
        <w:rPr>
          <w:rFonts w:ascii="Times New Roman" w:hAnsi="Times New Roman"/>
          <w:color w:val="FF0000"/>
          <w:sz w:val="24"/>
          <w:szCs w:val="24"/>
          <w:u w:val="single"/>
        </w:rPr>
        <w:t>La Unión Europea es una realidad, para lo bueno y para lo malo. Lo que es inadmisible es que nuestros dirigentes no asuman las consecuencias de sus actos. No puede haber moneda común si no hay economía común. O volvemos a las monedas nacionales o avanzamos en el proceso de unificación. No hay espacio para la incoherencia.</w:t>
      </w:r>
    </w:p>
    <w:p w:rsidR="00FD01A4" w:rsidRPr="00042888" w:rsidRDefault="00FD01A4" w:rsidP="00FD01A4">
      <w:pPr>
        <w:spacing w:after="0" w:line="240" w:lineRule="auto"/>
        <w:jc w:val="both"/>
        <w:rPr>
          <w:rFonts w:ascii="Times New Roman" w:hAnsi="Times New Roman"/>
          <w:color w:val="FF0000"/>
          <w:sz w:val="24"/>
          <w:szCs w:val="24"/>
          <w:u w:val="single"/>
        </w:rPr>
      </w:pPr>
    </w:p>
    <w:p w:rsidR="00597BB9" w:rsidRPr="00AE5767" w:rsidRDefault="00597BB9" w:rsidP="00597BB9">
      <w:pPr>
        <w:shd w:val="clear" w:color="auto" w:fill="FFFFFF"/>
        <w:spacing w:after="360" w:line="240" w:lineRule="auto"/>
        <w:jc w:val="both"/>
        <w:rPr>
          <w:rFonts w:ascii="Times New Roman" w:hAnsi="Times New Roman"/>
          <w:color w:val="000000"/>
          <w:sz w:val="24"/>
          <w:szCs w:val="24"/>
        </w:rPr>
      </w:pPr>
      <w:r w:rsidRPr="00AE5767">
        <w:rPr>
          <w:rFonts w:ascii="Times New Roman" w:hAnsi="Times New Roman"/>
          <w:color w:val="000000"/>
          <w:sz w:val="24"/>
          <w:szCs w:val="24"/>
        </w:rPr>
        <w:t xml:space="preserve">- </w:t>
      </w:r>
      <w:r w:rsidRPr="00AE5767">
        <w:rPr>
          <w:rFonts w:ascii="Times New Roman" w:hAnsi="Times New Roman"/>
          <w:color w:val="000000"/>
          <w:sz w:val="24"/>
          <w:szCs w:val="24"/>
          <w:u w:val="single"/>
        </w:rPr>
        <w:t>Reconstruir la política europea</w:t>
      </w:r>
      <w:r w:rsidRPr="00AE5767">
        <w:rPr>
          <w:rFonts w:ascii="Times New Roman" w:hAnsi="Times New Roman"/>
          <w:color w:val="000000"/>
          <w:sz w:val="24"/>
          <w:szCs w:val="24"/>
        </w:rPr>
        <w:t xml:space="preserve"> (Project Syndicate - </w:t>
      </w:r>
      <w:r w:rsidRPr="00AE5767">
        <w:rPr>
          <w:rFonts w:ascii="Times New Roman" w:hAnsi="Times New Roman"/>
          <w:b/>
          <w:color w:val="000000"/>
          <w:sz w:val="24"/>
          <w:szCs w:val="24"/>
        </w:rPr>
        <w:t>15/5/14</w:t>
      </w:r>
      <w:r w:rsidRPr="00AE5767">
        <w:rPr>
          <w:rFonts w:ascii="Times New Roman" w:hAnsi="Times New Roman"/>
          <w:color w:val="000000"/>
          <w:sz w:val="24"/>
          <w:szCs w:val="24"/>
        </w:rPr>
        <w:t>)</w:t>
      </w:r>
    </w:p>
    <w:p w:rsidR="00597BB9" w:rsidRPr="00042888" w:rsidRDefault="00042888" w:rsidP="00597BB9">
      <w:pPr>
        <w:shd w:val="clear" w:color="auto" w:fill="FFFFFF"/>
        <w:spacing w:after="360" w:line="240" w:lineRule="auto"/>
        <w:jc w:val="both"/>
        <w:rPr>
          <w:rFonts w:ascii="Times New Roman" w:hAnsi="Times New Roman"/>
          <w:color w:val="000000"/>
          <w:sz w:val="24"/>
          <w:szCs w:val="24"/>
          <w:u w:val="single"/>
        </w:rPr>
      </w:pPr>
      <w:r>
        <w:rPr>
          <w:rFonts w:ascii="Times New Roman" w:hAnsi="Times New Roman"/>
          <w:color w:val="000000"/>
          <w:sz w:val="24"/>
          <w:szCs w:val="24"/>
        </w:rPr>
        <w:t>Princeton.-</w:t>
      </w:r>
      <w:r w:rsidR="00597BB9" w:rsidRPr="00B06B78">
        <w:rPr>
          <w:rFonts w:ascii="Times New Roman" w:hAnsi="Times New Roman"/>
          <w:color w:val="000000"/>
          <w:sz w:val="24"/>
          <w:szCs w:val="24"/>
        </w:rPr>
        <w:t xml:space="preserve"> </w:t>
      </w:r>
      <w:r w:rsidR="00597BB9" w:rsidRPr="00042888">
        <w:rPr>
          <w:rFonts w:ascii="Times New Roman" w:hAnsi="Times New Roman"/>
          <w:color w:val="000000"/>
          <w:sz w:val="24"/>
          <w:szCs w:val="24"/>
          <w:u w:val="single"/>
        </w:rPr>
        <w:t>Muchos europeos tiemblan de sólo pensar que, tal como parece probable, la inminente elección para el Parlamento Europeo se salde con una exhibición de fuerza de los partidos antieuropeístas, que casi seguramente querrán presentarse como los auténticos ganadores. Pero con sólo preocuparse no se resolverá la crisis política de la Unión Europea.</w:t>
      </w:r>
    </w:p>
    <w:p w:rsidR="00597BB9" w:rsidRPr="00042888" w:rsidRDefault="00597BB9" w:rsidP="00597BB9">
      <w:pPr>
        <w:shd w:val="clear" w:color="auto" w:fill="FFFFFF"/>
        <w:spacing w:after="360" w:line="240" w:lineRule="auto"/>
        <w:jc w:val="both"/>
        <w:rPr>
          <w:rFonts w:ascii="Times New Roman" w:hAnsi="Times New Roman"/>
          <w:color w:val="000000"/>
          <w:sz w:val="24"/>
          <w:szCs w:val="24"/>
          <w:u w:val="single"/>
        </w:rPr>
      </w:pPr>
      <w:r w:rsidRPr="00042888">
        <w:rPr>
          <w:rFonts w:ascii="Times New Roman" w:hAnsi="Times New Roman"/>
          <w:color w:val="000000"/>
          <w:sz w:val="24"/>
          <w:szCs w:val="24"/>
          <w:u w:val="single"/>
        </w:rPr>
        <w:t>Una crisis que ya es muy profunda. En este momento, los partidos antieuropeístas (el Frente Nacional de Marine Le Pen en Francia, el Partido de la Libertad de Geert Wilders en los Países Bajos y el Partido de la Independencia de Nigel Farage en el Reino Unido) son los que mejor lograron organizarse dentro de una única “familia” política. Eso sucedió a la par que muchos europeos dejaron de confiar en las otras familias ya establecidas (la socialdemocracia, el liberalismo y el bloque del Partido Popular Europeo, PPE).</w:t>
      </w:r>
    </w:p>
    <w:p w:rsidR="00597BB9" w:rsidRPr="00042888" w:rsidRDefault="00597BB9" w:rsidP="00597BB9">
      <w:pPr>
        <w:shd w:val="clear" w:color="auto" w:fill="FFFFFF"/>
        <w:spacing w:after="360" w:line="240" w:lineRule="auto"/>
        <w:jc w:val="both"/>
        <w:rPr>
          <w:rFonts w:ascii="Times New Roman" w:hAnsi="Times New Roman"/>
          <w:color w:val="000000"/>
          <w:sz w:val="24"/>
          <w:szCs w:val="24"/>
          <w:u w:val="single"/>
        </w:rPr>
      </w:pPr>
      <w:r w:rsidRPr="00042888">
        <w:rPr>
          <w:rFonts w:ascii="Times New Roman" w:hAnsi="Times New Roman"/>
          <w:color w:val="FF0000"/>
          <w:sz w:val="24"/>
          <w:szCs w:val="24"/>
          <w:u w:val="single"/>
        </w:rPr>
        <w:t>El problema es que desde hace varios años los fundamentos intelectuales y morales de los viejos partidos europeos vienen sufriendo un desgaste acelerado, debido en parte a su omisión (o su incapacidad) de adaptarse al sistema paneuropeo</w:t>
      </w:r>
      <w:r w:rsidRPr="00B06B78">
        <w:rPr>
          <w:rFonts w:ascii="Times New Roman" w:hAnsi="Times New Roman"/>
          <w:color w:val="000000"/>
          <w:sz w:val="24"/>
          <w:szCs w:val="24"/>
        </w:rPr>
        <w:t xml:space="preserve">. A menos que se apresuren a actuar para reposicionarse como representantes creíbles y eficaces de los intereses de los votantes, corren el riesgo de diluirse en el segundo plano de la política y </w:t>
      </w:r>
      <w:r w:rsidRPr="00042888">
        <w:rPr>
          <w:rFonts w:ascii="Times New Roman" w:hAnsi="Times New Roman"/>
          <w:color w:val="000000"/>
          <w:sz w:val="24"/>
          <w:szCs w:val="24"/>
          <w:u w:val="single"/>
        </w:rPr>
        <w:t>dejar que el centro del escenario vaya siendo ocupado por populistas irresponsables.</w:t>
      </w:r>
    </w:p>
    <w:p w:rsidR="00597BB9" w:rsidRPr="00B06B78" w:rsidRDefault="00597BB9" w:rsidP="00597BB9">
      <w:pPr>
        <w:shd w:val="clear" w:color="auto" w:fill="FFFFFF"/>
        <w:spacing w:after="360" w:line="240" w:lineRule="auto"/>
        <w:jc w:val="both"/>
        <w:rPr>
          <w:rFonts w:ascii="Times New Roman" w:hAnsi="Times New Roman"/>
          <w:color w:val="000000"/>
          <w:sz w:val="24"/>
          <w:szCs w:val="24"/>
        </w:rPr>
      </w:pPr>
      <w:r w:rsidRPr="00B06B78">
        <w:rPr>
          <w:rFonts w:ascii="Times New Roman" w:hAnsi="Times New Roman"/>
          <w:color w:val="000000"/>
          <w:sz w:val="24"/>
          <w:szCs w:val="24"/>
        </w:rPr>
        <w:lastRenderedPageBreak/>
        <w:t>Tomemos el caso de la socialdemocracia, cuya misión ha sido, históricamente, facilitar la redistribución de los recursos. Como en Europa esa redistribución se da fundamentalmente en el nivel de cada país (ya que es allí donde existe la autoridad fiscal necesaria), no parece un proyecto a</w:t>
      </w:r>
      <w:r>
        <w:rPr>
          <w:rFonts w:ascii="Times New Roman" w:hAnsi="Times New Roman"/>
          <w:color w:val="000000"/>
          <w:sz w:val="24"/>
          <w:szCs w:val="24"/>
        </w:rPr>
        <w:t>pto para Europa en su conjunto.</w:t>
      </w:r>
    </w:p>
    <w:p w:rsidR="00597BB9" w:rsidRPr="00042888" w:rsidRDefault="00597BB9" w:rsidP="00597BB9">
      <w:pPr>
        <w:shd w:val="clear" w:color="auto" w:fill="FFFFFF"/>
        <w:spacing w:after="360" w:line="240" w:lineRule="auto"/>
        <w:jc w:val="both"/>
        <w:rPr>
          <w:rFonts w:ascii="Times New Roman" w:hAnsi="Times New Roman"/>
          <w:color w:val="FF0000"/>
          <w:sz w:val="24"/>
          <w:szCs w:val="24"/>
          <w:u w:val="single"/>
        </w:rPr>
      </w:pPr>
      <w:r w:rsidRPr="00B06B78">
        <w:rPr>
          <w:rFonts w:ascii="Times New Roman" w:hAnsi="Times New Roman"/>
          <w:color w:val="000000"/>
          <w:sz w:val="24"/>
          <w:szCs w:val="24"/>
        </w:rPr>
        <w:t xml:space="preserve">De hecho, </w:t>
      </w:r>
      <w:r w:rsidRPr="00042888">
        <w:rPr>
          <w:rFonts w:ascii="Times New Roman" w:hAnsi="Times New Roman"/>
          <w:color w:val="000000"/>
          <w:sz w:val="24"/>
          <w:szCs w:val="24"/>
          <w:u w:val="single"/>
        </w:rPr>
        <w:t>europeizar la socialdemocracia en las condiciones actuales tal vez sea imposible</w:t>
      </w:r>
      <w:r w:rsidRPr="00B06B78">
        <w:rPr>
          <w:rFonts w:ascii="Times New Roman" w:hAnsi="Times New Roman"/>
          <w:color w:val="000000"/>
          <w:sz w:val="24"/>
          <w:szCs w:val="24"/>
        </w:rPr>
        <w:t xml:space="preserve">. </w:t>
      </w:r>
      <w:r w:rsidRPr="00042888">
        <w:rPr>
          <w:rFonts w:ascii="Times New Roman" w:hAnsi="Times New Roman"/>
          <w:color w:val="FF0000"/>
          <w:sz w:val="24"/>
          <w:szCs w:val="24"/>
          <w:u w:val="single"/>
        </w:rPr>
        <w:t>Cuanto más profundamente se integra Europa, menos capacidad tienen los gobiernos nacionales para redistribuir, porque las personas, las empresas y los puestos de trabajo pueden, simplemente, irse de los países con impuestos más altos, como ya ocurrió en países como Francia. Y para sostener un Estado de Bienestar paneuropeo financiado con impuestos a las ganancias personales o corporativas harían falta importantes transferencias entre países, lo que agravaría las tensiones, que ya son grandes, entre los estados miembros de la Unión Europea.</w:t>
      </w:r>
    </w:p>
    <w:p w:rsidR="00597BB9" w:rsidRPr="00D17DF9" w:rsidRDefault="00597BB9" w:rsidP="00597BB9">
      <w:pPr>
        <w:shd w:val="clear" w:color="auto" w:fill="FFFFFF"/>
        <w:spacing w:after="360" w:line="240" w:lineRule="auto"/>
        <w:jc w:val="both"/>
        <w:rPr>
          <w:rFonts w:ascii="Times New Roman" w:hAnsi="Times New Roman"/>
          <w:color w:val="000000"/>
          <w:sz w:val="24"/>
          <w:szCs w:val="24"/>
          <w:u w:val="single"/>
        </w:rPr>
      </w:pPr>
      <w:r w:rsidRPr="00D17DF9">
        <w:rPr>
          <w:rFonts w:ascii="Times New Roman" w:hAnsi="Times New Roman"/>
          <w:color w:val="000000"/>
          <w:sz w:val="24"/>
          <w:szCs w:val="24"/>
          <w:u w:val="single"/>
        </w:rPr>
        <w:t>En cuanto al liberalismo económico, su capacidad de atraer un electorado amplio también está dañada. Después de la crisis económica global, creció entre los votantes la demanda de intervención estatal, lo que sugiere que muchos dejaron de confiar en los sistemas desregulados del pasado.</w:t>
      </w:r>
    </w:p>
    <w:p w:rsidR="00597BB9" w:rsidRPr="00D17DF9" w:rsidRDefault="00597BB9" w:rsidP="00597BB9">
      <w:pPr>
        <w:shd w:val="clear" w:color="auto" w:fill="FFFFFF"/>
        <w:spacing w:after="360" w:line="240" w:lineRule="auto"/>
        <w:jc w:val="both"/>
        <w:rPr>
          <w:rFonts w:ascii="Times New Roman" w:hAnsi="Times New Roman"/>
          <w:color w:val="000000"/>
          <w:sz w:val="24"/>
          <w:szCs w:val="24"/>
          <w:u w:val="single"/>
        </w:rPr>
      </w:pPr>
      <w:r w:rsidRPr="00B06B78">
        <w:rPr>
          <w:rFonts w:ascii="Times New Roman" w:hAnsi="Times New Roman"/>
          <w:color w:val="000000"/>
          <w:sz w:val="24"/>
          <w:szCs w:val="24"/>
        </w:rPr>
        <w:t xml:space="preserve">Finalmente, están las fuerzas democristianas de centroderecha del PPE, que surgieron en el período inmediatamente posterior a la Segunda Guerra Mundial, trayendo consigo un énfasis (con bases religiosas) en la solidaridad social como alternativa al colectivismo inhumano del fascismo y el comunismo. Pero </w:t>
      </w:r>
      <w:r w:rsidRPr="00D17DF9">
        <w:rPr>
          <w:rFonts w:ascii="Times New Roman" w:hAnsi="Times New Roman"/>
          <w:color w:val="000000"/>
          <w:sz w:val="24"/>
          <w:szCs w:val="24"/>
          <w:u w:val="single"/>
        </w:rPr>
        <w:t xml:space="preserve">con la considerable secularización que se produjo después en Europa occidental, la idea de basar las decisiones políticas en la doctrina social de la Iglesia resulta anticuada para los votantes. Por eso hoy la centroderecha parece vaciada intelectualmente: un grupo de partidos quietistas que se oponen al cambio y no ofrecen ideas nuevas. </w:t>
      </w:r>
    </w:p>
    <w:p w:rsidR="00597BB9" w:rsidRPr="00D17DF9" w:rsidRDefault="00597BB9" w:rsidP="00597BB9">
      <w:pPr>
        <w:shd w:val="clear" w:color="auto" w:fill="FFFFFF"/>
        <w:spacing w:after="360" w:line="240" w:lineRule="auto"/>
        <w:jc w:val="both"/>
        <w:rPr>
          <w:rFonts w:ascii="Times New Roman" w:hAnsi="Times New Roman"/>
          <w:color w:val="000000"/>
          <w:sz w:val="24"/>
          <w:szCs w:val="24"/>
          <w:u w:val="single"/>
        </w:rPr>
      </w:pPr>
      <w:r w:rsidRPr="00D17DF9">
        <w:rPr>
          <w:rFonts w:ascii="Times New Roman" w:hAnsi="Times New Roman"/>
          <w:color w:val="000000"/>
          <w:sz w:val="24"/>
          <w:szCs w:val="24"/>
          <w:u w:val="single"/>
        </w:rPr>
        <w:t>Así las cosas, puede ser que el entusiasmo con que los partidos antieuropeístas han acogido al presidente ruso Vladímir Putin y a sus políticas económicas y sociales profundamente antiliberales sea lo único que esté obrando a favor de las familias políticas establecidas</w:t>
      </w:r>
      <w:r w:rsidRPr="00B06B78">
        <w:rPr>
          <w:rFonts w:ascii="Times New Roman" w:hAnsi="Times New Roman"/>
          <w:color w:val="000000"/>
          <w:sz w:val="24"/>
          <w:szCs w:val="24"/>
        </w:rPr>
        <w:t xml:space="preserve">. </w:t>
      </w:r>
      <w:r w:rsidRPr="00D17DF9">
        <w:rPr>
          <w:rFonts w:ascii="Times New Roman" w:hAnsi="Times New Roman"/>
          <w:color w:val="000000"/>
          <w:sz w:val="24"/>
          <w:szCs w:val="24"/>
          <w:u w:val="single"/>
        </w:rPr>
        <w:t>Pero no tiene por qué ser así. Europa puede crear un sistema político eficaz y apto para el siglo XXI, adoptando para ello una nueva visión política que tenga en cuenta las tendencias y los imperativos actuales.</w:t>
      </w:r>
    </w:p>
    <w:p w:rsidR="00597BB9" w:rsidRPr="00D17DF9" w:rsidRDefault="00597BB9" w:rsidP="00597BB9">
      <w:pPr>
        <w:shd w:val="clear" w:color="auto" w:fill="FFFFFF"/>
        <w:spacing w:after="360" w:line="240" w:lineRule="auto"/>
        <w:jc w:val="both"/>
        <w:rPr>
          <w:rFonts w:ascii="Times New Roman" w:hAnsi="Times New Roman"/>
          <w:color w:val="000000"/>
          <w:sz w:val="24"/>
          <w:szCs w:val="24"/>
          <w:u w:val="single"/>
        </w:rPr>
      </w:pPr>
      <w:r w:rsidRPr="00B06B78">
        <w:rPr>
          <w:rFonts w:ascii="Times New Roman" w:hAnsi="Times New Roman"/>
          <w:color w:val="000000"/>
          <w:sz w:val="24"/>
          <w:szCs w:val="24"/>
        </w:rPr>
        <w:t xml:space="preserve">Esa visión, como todos los conceptos más eficaces de Europa, sería una mezcla de ideas francesas y alemanas. </w:t>
      </w:r>
      <w:r w:rsidRPr="00D17DF9">
        <w:rPr>
          <w:rFonts w:ascii="Times New Roman" w:hAnsi="Times New Roman"/>
          <w:color w:val="000000"/>
          <w:sz w:val="24"/>
          <w:szCs w:val="24"/>
          <w:u w:val="single"/>
        </w:rPr>
        <w:t>En este momento, Francia está rendida al éxito impresionante del libro Capit</w:t>
      </w:r>
      <w:r w:rsidR="00D17DF9" w:rsidRPr="00D17DF9">
        <w:rPr>
          <w:rFonts w:ascii="Times New Roman" w:hAnsi="Times New Roman"/>
          <w:color w:val="000000"/>
          <w:sz w:val="24"/>
          <w:szCs w:val="24"/>
          <w:u w:val="single"/>
        </w:rPr>
        <w:t>al in the Twenty-First Century (El capital en el siglo XXI)</w:t>
      </w:r>
      <w:r w:rsidRPr="00D17DF9">
        <w:rPr>
          <w:rFonts w:ascii="Times New Roman" w:hAnsi="Times New Roman"/>
          <w:color w:val="000000"/>
          <w:sz w:val="24"/>
          <w:szCs w:val="24"/>
          <w:u w:val="single"/>
        </w:rPr>
        <w:t xml:space="preserve"> del economista Thomas Piketty, donde analiza el aumento de la desigualdad en ausencia de niveles de crecimiento económico excepcionales. El mensaje del libro (un llamado a hacerle frente al aumento de la desigualdad y un alegato a favor de más crecimiento económico) tiene importantes derivaciones en materia de políticas. Pero lo que el pikettismo requiere no es tanto impuestos a las ganancias sino a la riqueza.</w:t>
      </w:r>
    </w:p>
    <w:p w:rsidR="00597BB9" w:rsidRPr="00D17DF9" w:rsidRDefault="00597BB9" w:rsidP="00597BB9">
      <w:pPr>
        <w:shd w:val="clear" w:color="auto" w:fill="FFFFFF"/>
        <w:spacing w:after="360" w:line="240" w:lineRule="auto"/>
        <w:jc w:val="both"/>
        <w:rPr>
          <w:rFonts w:ascii="Times New Roman" w:hAnsi="Times New Roman"/>
          <w:color w:val="000000"/>
          <w:sz w:val="24"/>
          <w:szCs w:val="24"/>
          <w:u w:val="single"/>
        </w:rPr>
      </w:pPr>
      <w:r w:rsidRPr="00D17DF9">
        <w:rPr>
          <w:rFonts w:ascii="Times New Roman" w:hAnsi="Times New Roman"/>
          <w:color w:val="000000"/>
          <w:sz w:val="24"/>
          <w:szCs w:val="24"/>
          <w:u w:val="single"/>
        </w:rPr>
        <w:t xml:space="preserve">La idea de usar un impuesto a la riqueza para superar la crisis de deuda de Europa también cuenta con considerable apoyo del lado oriental del río Rin, pero por otras razones. A los alemanes todavía les preocupa que los llamen al rescate de los sobreendeudados gobiernos del sur de Europa. En opinión de Alemania, semejante </w:t>
      </w:r>
      <w:r w:rsidRPr="00D17DF9">
        <w:rPr>
          <w:rFonts w:ascii="Times New Roman" w:hAnsi="Times New Roman"/>
          <w:color w:val="000000"/>
          <w:sz w:val="24"/>
          <w:szCs w:val="24"/>
          <w:u w:val="single"/>
        </w:rPr>
        <w:lastRenderedPageBreak/>
        <w:t>transferencia de deuda pública sería injusta, sobre todo porque el alto endeudamiento público suele ir de la mano de mayores niveles de riqueza de los particulares que en el norte de Europa. Este argumento, planteado por el Bundesbank, parece favorable a un impuesto a la riqueza.</w:t>
      </w:r>
    </w:p>
    <w:p w:rsidR="00597BB9" w:rsidRPr="00B06B78" w:rsidRDefault="00597BB9" w:rsidP="00597BB9">
      <w:pPr>
        <w:shd w:val="clear" w:color="auto" w:fill="FFFFFF"/>
        <w:spacing w:after="360" w:line="240" w:lineRule="auto"/>
        <w:jc w:val="both"/>
        <w:rPr>
          <w:rFonts w:ascii="Times New Roman" w:hAnsi="Times New Roman"/>
          <w:color w:val="000000"/>
          <w:sz w:val="24"/>
          <w:szCs w:val="24"/>
        </w:rPr>
      </w:pPr>
      <w:r w:rsidRPr="00B06B78">
        <w:rPr>
          <w:rFonts w:ascii="Times New Roman" w:hAnsi="Times New Roman"/>
          <w:color w:val="000000"/>
          <w:sz w:val="24"/>
          <w:szCs w:val="24"/>
        </w:rPr>
        <w:t>De hecho, ese impuesto podría estimular la actividad económica y el crecimiento. Las casas vacías y los campos baldíos (una visión muy frecuente en el sur de Europa) son una inversión relativamente segura que, con lo poco que paga de impuestos, no es demasiado costosa para sus propietarios. Elevar la tasa impositiva alentaría la venta de esas propiedades, lo que llevaría a una recuperación y mejora en el uso de la tierra y las construcciones; en la práctica, funcionaría como</w:t>
      </w:r>
      <w:r>
        <w:rPr>
          <w:rFonts w:ascii="Times New Roman" w:hAnsi="Times New Roman"/>
          <w:color w:val="000000"/>
          <w:sz w:val="24"/>
          <w:szCs w:val="24"/>
        </w:rPr>
        <w:t xml:space="preserve"> un enorme paquete de estímulo.</w:t>
      </w:r>
    </w:p>
    <w:p w:rsidR="00597BB9" w:rsidRPr="00D17DF9" w:rsidRDefault="00597BB9" w:rsidP="00597BB9">
      <w:pPr>
        <w:shd w:val="clear" w:color="auto" w:fill="FFFFFF"/>
        <w:spacing w:after="360" w:line="240" w:lineRule="auto"/>
        <w:jc w:val="both"/>
        <w:rPr>
          <w:rFonts w:ascii="Times New Roman" w:hAnsi="Times New Roman"/>
          <w:color w:val="000000"/>
          <w:sz w:val="24"/>
          <w:szCs w:val="24"/>
          <w:u w:val="single"/>
        </w:rPr>
      </w:pPr>
      <w:r w:rsidRPr="00D17DF9">
        <w:rPr>
          <w:rFonts w:ascii="Times New Roman" w:hAnsi="Times New Roman"/>
          <w:color w:val="000000"/>
          <w:sz w:val="24"/>
          <w:szCs w:val="24"/>
          <w:u w:val="single"/>
        </w:rPr>
        <w:t>Dado que el impuesto a la riqueza se usaría más que nada para saldar grandes deudas públicas ya contraídas, su implementación sería en el nivel nacional. Al aplicarse a propiedades inmuebles, sería más efectivo y controlable que los intentos de gravar factores de producción móviles. Y presentarlo como un gravamen por única vez orientado a resolver la herencia de políticas erradas del siglo XX serviría para evitar que desaliente la actividad económica futura.</w:t>
      </w:r>
    </w:p>
    <w:p w:rsidR="00597BB9" w:rsidRPr="00D17DF9" w:rsidRDefault="00597BB9" w:rsidP="00597BB9">
      <w:pPr>
        <w:shd w:val="clear" w:color="auto" w:fill="FFFFFF"/>
        <w:spacing w:after="360" w:line="240" w:lineRule="auto"/>
        <w:jc w:val="both"/>
        <w:rPr>
          <w:rFonts w:ascii="Times New Roman" w:hAnsi="Times New Roman"/>
          <w:color w:val="FF0000"/>
          <w:sz w:val="24"/>
          <w:szCs w:val="24"/>
          <w:u w:val="single"/>
        </w:rPr>
      </w:pPr>
      <w:r w:rsidRPr="00D17DF9">
        <w:rPr>
          <w:rFonts w:ascii="Times New Roman" w:hAnsi="Times New Roman"/>
          <w:color w:val="FF0000"/>
          <w:sz w:val="24"/>
          <w:szCs w:val="24"/>
          <w:u w:val="single"/>
        </w:rPr>
        <w:t>La inminente elección para el Parlamento Europeo puede ser el llamado de atención que los partidos proeuropeístas necesitan con urgencia. Felizmente para ellos, hay una forma convincente de combinar la preocupación, fundamentalmente francesa, por los peligros de la desigualdad con la preocupación, fundamentalmente alemana, por el exceso de deuda pública. Los impuestos a la propiedad y a la riqueza pueden ser la base de una nueva alineación política en Europa.</w:t>
      </w:r>
    </w:p>
    <w:p w:rsidR="00597BB9" w:rsidRPr="003F44E7" w:rsidRDefault="00597BB9" w:rsidP="00597BB9">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lang w:val="en-US"/>
        </w:rPr>
        <w:t>(</w:t>
      </w:r>
      <w:r w:rsidRPr="00D34265">
        <w:rPr>
          <w:rFonts w:ascii="Times New Roman" w:hAnsi="Times New Roman"/>
          <w:color w:val="000000"/>
          <w:sz w:val="24"/>
          <w:szCs w:val="24"/>
          <w:lang w:val="en-US"/>
        </w:rPr>
        <w:t xml:space="preserve">Harold James is Professor of History and International Affairs at Princeton University, Professor of History at the European University Institute, Florence, and a senior fellow at the Center for International Governance Innovation. </w:t>
      </w:r>
      <w:r w:rsidRPr="003F44E7">
        <w:rPr>
          <w:rFonts w:ascii="Times New Roman" w:hAnsi="Times New Roman"/>
          <w:color w:val="000000"/>
          <w:sz w:val="24"/>
          <w:szCs w:val="24"/>
        </w:rPr>
        <w:t>A specialist on German economic hist</w:t>
      </w:r>
      <w:r w:rsidR="00B7453E" w:rsidRPr="003F44E7">
        <w:rPr>
          <w:rFonts w:ascii="Times New Roman" w:hAnsi="Times New Roman"/>
          <w:color w:val="000000"/>
          <w:sz w:val="24"/>
          <w:szCs w:val="24"/>
        </w:rPr>
        <w:t>ory and on globalization</w:t>
      </w:r>
      <w:r w:rsidRPr="003F44E7">
        <w:rPr>
          <w:rFonts w:ascii="Times New Roman" w:hAnsi="Times New Roman"/>
          <w:color w:val="000000"/>
          <w:sz w:val="24"/>
          <w:szCs w:val="24"/>
        </w:rPr>
        <w:t>…)</w:t>
      </w:r>
    </w:p>
    <w:p w:rsidR="00CD365B" w:rsidRDefault="00CD365B" w:rsidP="00CD365B">
      <w:pPr>
        <w:pStyle w:val="NormalWeb"/>
        <w:shd w:val="clear" w:color="auto" w:fill="FFFFFF"/>
        <w:jc w:val="both"/>
        <w:rPr>
          <w:color w:val="000000"/>
        </w:rPr>
      </w:pPr>
      <w:r>
        <w:rPr>
          <w:color w:val="000000"/>
        </w:rPr>
        <w:t xml:space="preserve">- </w:t>
      </w:r>
      <w:r w:rsidRPr="009B3BEC">
        <w:rPr>
          <w:color w:val="000000"/>
          <w:u w:val="single"/>
        </w:rPr>
        <w:t>¿Los europeos realmente le tienen miedo a los inmigrantes?</w:t>
      </w:r>
      <w:r>
        <w:rPr>
          <w:color w:val="000000"/>
        </w:rPr>
        <w:t xml:space="preserve"> (Project Syndicate - </w:t>
      </w:r>
      <w:r w:rsidRPr="009B3BEC">
        <w:rPr>
          <w:b/>
          <w:color w:val="000000"/>
        </w:rPr>
        <w:t>21/5/14</w:t>
      </w:r>
      <w:r>
        <w:rPr>
          <w:color w:val="000000"/>
        </w:rPr>
        <w:t>)</w:t>
      </w:r>
    </w:p>
    <w:p w:rsidR="00CD365B" w:rsidRPr="00A86BF3" w:rsidRDefault="00D17DF9" w:rsidP="00CD365B">
      <w:pPr>
        <w:pStyle w:val="NormalWeb"/>
        <w:shd w:val="clear" w:color="auto" w:fill="FFFFFF"/>
        <w:jc w:val="both"/>
        <w:rPr>
          <w:color w:val="000000"/>
        </w:rPr>
      </w:pPr>
      <w:r>
        <w:rPr>
          <w:color w:val="000000"/>
        </w:rPr>
        <w:t>Londres.-</w:t>
      </w:r>
      <w:r w:rsidR="00CD365B" w:rsidRPr="00A86BF3">
        <w:rPr>
          <w:color w:val="000000"/>
        </w:rPr>
        <w:t xml:space="preserve"> </w:t>
      </w:r>
      <w:r w:rsidR="00CD365B" w:rsidRPr="00D17DF9">
        <w:rPr>
          <w:color w:val="000000"/>
          <w:u w:val="single"/>
        </w:rPr>
        <w:t>Los partidos de extrema derecha van camino a ganar una predominancia sustancial en la próxima elección del Parlamento Europeo. Aunque los analistas difieren respecto de si esta ola populista está cobrando fuerza, si afectará seriamente la toma de decisiones políticas de la Unión Europea y si se mantendrá en las elecciones nacionales, tienden a coincidir en una cosa por lo menos: el respaldo a esos partidos suele basarse en un sentimiento anti-inmigrante</w:t>
      </w:r>
      <w:r w:rsidR="00CD365B" w:rsidRPr="00A86BF3">
        <w:rPr>
          <w:color w:val="000000"/>
        </w:rPr>
        <w:t xml:space="preserve">. Sin embargo, las apariencias y la creencia </w:t>
      </w:r>
      <w:r w:rsidR="00CD365B">
        <w:rPr>
          <w:color w:val="000000"/>
        </w:rPr>
        <w:t>popular pueden engañar.</w:t>
      </w:r>
    </w:p>
    <w:p w:rsidR="00CD365B" w:rsidRPr="00D17DF9" w:rsidRDefault="00CD365B" w:rsidP="00CD365B">
      <w:pPr>
        <w:pStyle w:val="NormalWeb"/>
        <w:shd w:val="clear" w:color="auto" w:fill="FFFFFF"/>
        <w:jc w:val="both"/>
        <w:rPr>
          <w:color w:val="FF0000"/>
          <w:u w:val="single"/>
        </w:rPr>
      </w:pPr>
      <w:r w:rsidRPr="00D17DF9">
        <w:rPr>
          <w:color w:val="FF0000"/>
          <w:u w:val="single"/>
        </w:rPr>
        <w:t xml:space="preserve">El populismo adopta muchas formas, y la lógica de su éxito varía de un lugar a otro. Pero el descontento económico (muchas veces asociado con el euro), el enojo ante el establishment político, el renaciente encanto que ejerce el nacionalismo y el sentimiento negativo hacia la UE son todos temas recurrentes, ya sea en el Reino Unido, Francia, Hungría, Italia, Grecia, Holanda o Dinamarca. </w:t>
      </w:r>
    </w:p>
    <w:p w:rsidR="00CD365B" w:rsidRPr="00D17DF9" w:rsidRDefault="00CD365B" w:rsidP="00CD365B">
      <w:pPr>
        <w:pStyle w:val="NormalWeb"/>
        <w:shd w:val="clear" w:color="auto" w:fill="FFFFFF"/>
        <w:jc w:val="both"/>
        <w:rPr>
          <w:color w:val="FF0000"/>
          <w:u w:val="single"/>
        </w:rPr>
      </w:pPr>
      <w:r w:rsidRPr="00D17DF9">
        <w:rPr>
          <w:color w:val="FF0000"/>
          <w:u w:val="single"/>
        </w:rPr>
        <w:lastRenderedPageBreak/>
        <w:t xml:space="preserve">También es cierto que los inmigrantes figuran de manera prominente en la retórica populista en toda la UE. Pero sería peligrosamente erróneo concluir que la mera presencia de inmigrantes en Europa alimenta el apoyo a los extremistas. Se podría argumentar con más fuerza que es precisamente la falta de políticas efectivas para administrar la inmigración lo que ha alienado a los votantes europeos. </w:t>
      </w:r>
    </w:p>
    <w:p w:rsidR="00CD365B" w:rsidRPr="00A86BF3" w:rsidRDefault="00CD365B" w:rsidP="00CD365B">
      <w:pPr>
        <w:pStyle w:val="NormalWeb"/>
        <w:shd w:val="clear" w:color="auto" w:fill="FFFFFF"/>
        <w:jc w:val="both"/>
        <w:rPr>
          <w:color w:val="000000"/>
        </w:rPr>
      </w:pPr>
      <w:r w:rsidRPr="00A86BF3">
        <w:rPr>
          <w:color w:val="000000"/>
        </w:rPr>
        <w:t>Sorprendentemente, la extrema derecha solo tiene una influencia débil en aquellos estados miembro de la UE que han sido más proactivos a la hora de administrar la inmigración y la integración de los inmigrantes. Alemania, España, Suecia y Portugal, por ejemplo, han hecho más que la mayoría para abrir canales legales para la inmigración e invertir en la i</w:t>
      </w:r>
      <w:r>
        <w:rPr>
          <w:color w:val="000000"/>
        </w:rPr>
        <w:t xml:space="preserve">ntegración de los inmigrantes. </w:t>
      </w:r>
    </w:p>
    <w:p w:rsidR="00CD365B" w:rsidRPr="00D17DF9" w:rsidRDefault="00CD365B" w:rsidP="00CD365B">
      <w:pPr>
        <w:pStyle w:val="NormalWeb"/>
        <w:shd w:val="clear" w:color="auto" w:fill="FFFFFF"/>
        <w:jc w:val="both"/>
        <w:rPr>
          <w:color w:val="000000"/>
          <w:u w:val="single"/>
        </w:rPr>
      </w:pPr>
      <w:r w:rsidRPr="00A86BF3">
        <w:rPr>
          <w:color w:val="000000"/>
        </w:rPr>
        <w:t xml:space="preserve">En esos países, el populismo no está cambiando fundamentalmente los contornos del debate político. </w:t>
      </w:r>
      <w:r w:rsidRPr="00D17DF9">
        <w:rPr>
          <w:color w:val="000000"/>
          <w:u w:val="single"/>
        </w:rPr>
        <w:t>En España y Portugal, por ejemplo, donde el desempleo es muy alto, los partidos populistas no están tan afianzados.</w:t>
      </w:r>
    </w:p>
    <w:p w:rsidR="00CD365B" w:rsidRPr="00A86BF3" w:rsidRDefault="00CD365B" w:rsidP="00CD365B">
      <w:pPr>
        <w:pStyle w:val="NormalWeb"/>
        <w:shd w:val="clear" w:color="auto" w:fill="FFFFFF"/>
        <w:jc w:val="both"/>
        <w:rPr>
          <w:color w:val="000000"/>
        </w:rPr>
      </w:pPr>
      <w:r w:rsidRPr="00A86BF3">
        <w:rPr>
          <w:color w:val="000000"/>
        </w:rPr>
        <w:t>De hecho, los ciudadanos de esos países por lo general respaldan la inmigración legal y consideran exitosos los esfuerzos de integración. En Alemania, el 62% de las personas encuestadas por el German Marshall Fund perciben a la inmigración más como una oportunidad que como un problema; esa cifra llega al 68% en Suecia. En Portugal, ante la consulta sobre si los inmigrantes de primera generación están bien integrados, el 79% de los participantes respondió que sí, al igual que el 63%</w:t>
      </w:r>
      <w:r>
        <w:rPr>
          <w:color w:val="000000"/>
        </w:rPr>
        <w:t xml:space="preserve"> de los encuestados en España. </w:t>
      </w:r>
    </w:p>
    <w:p w:rsidR="00CD365B" w:rsidRPr="00A86BF3" w:rsidRDefault="00CD365B" w:rsidP="00CD365B">
      <w:pPr>
        <w:pStyle w:val="NormalWeb"/>
        <w:shd w:val="clear" w:color="auto" w:fill="FFFFFF"/>
        <w:jc w:val="both"/>
        <w:rPr>
          <w:color w:val="000000"/>
        </w:rPr>
      </w:pPr>
      <w:r w:rsidRPr="00A86BF3">
        <w:rPr>
          <w:color w:val="000000"/>
        </w:rPr>
        <w:t>Al hablar abiertamente sobre la inmigración y ocuparse de las preocupaciones legítimas de los votantes, los políticos en estos países también han ayudado a anclar el debate público en la realidad. Definen a la inmigración como un desarrollo generalmente positivo que ayuda a mitigar los problemas de las poblaciones que envejecen y las brechas en el mercado laboral. En consecuencia, el miedo se apacigua: cuando se les consultó si los inmigrantes les roban empleos a los ciudadanos nacidos en el país, el 80% de los alemanes y el 77</w:t>
      </w:r>
      <w:r>
        <w:rPr>
          <w:color w:val="000000"/>
        </w:rPr>
        <w:t>% de los suecos dijeron que no.</w:t>
      </w:r>
    </w:p>
    <w:p w:rsidR="00CD365B" w:rsidRPr="00A86BF3" w:rsidRDefault="00CD365B" w:rsidP="00CD365B">
      <w:pPr>
        <w:pStyle w:val="NormalWeb"/>
        <w:shd w:val="clear" w:color="auto" w:fill="FFFFFF"/>
        <w:jc w:val="both"/>
        <w:rPr>
          <w:color w:val="000000"/>
        </w:rPr>
      </w:pPr>
      <w:r w:rsidRPr="00A86BF3">
        <w:rPr>
          <w:color w:val="000000"/>
        </w:rPr>
        <w:t>En lugares donde la retórica en torno a la inmigración pierde los estribos, como en el Reino Unido, las percepciones muchas veces son sumamente distorsionadas. El británico promedio, por ejemplo, cree que el 31% de la población del Reino Unido nació en el exterior, mientras que la cifra real es 13%. En Suecia, en cambio, la diferencia entre la percepción y la realidad es de apenas tres puntos porcentuales. El debate y la adopción de políticas basados en la realidad pueden transformar fundamentalmente la dinámica negativ</w:t>
      </w:r>
      <w:r>
        <w:rPr>
          <w:color w:val="000000"/>
        </w:rPr>
        <w:t xml:space="preserve">a alrededor de la inmigración. </w:t>
      </w:r>
    </w:p>
    <w:p w:rsidR="00CD365B" w:rsidRPr="00D17DF9" w:rsidRDefault="00CD365B" w:rsidP="00CD365B">
      <w:pPr>
        <w:pStyle w:val="NormalWeb"/>
        <w:shd w:val="clear" w:color="auto" w:fill="FFFFFF"/>
        <w:jc w:val="both"/>
        <w:rPr>
          <w:color w:val="000000"/>
          <w:u w:val="single"/>
        </w:rPr>
      </w:pPr>
      <w:r w:rsidRPr="00D17DF9">
        <w:rPr>
          <w:color w:val="000000"/>
          <w:u w:val="single"/>
        </w:rPr>
        <w:t xml:space="preserve">Los europeos también tienen muchos menos resquemores culturales sobre los inmigrantes de lo que podría sugerir la cobertura de los medios: el 69% de los europeos cree que los inmigrantes no plantean una amenaza cultural. Por cierto, casi las dos terceras partes -incluido el 82% en Suecia y el 71% en Alemania- dicen que los inmigrantes enriquecen su cultura nacional. </w:t>
      </w:r>
    </w:p>
    <w:p w:rsidR="00CD365B" w:rsidRPr="00A86BF3" w:rsidRDefault="00CD365B" w:rsidP="00CD365B">
      <w:pPr>
        <w:pStyle w:val="NormalWeb"/>
        <w:shd w:val="clear" w:color="auto" w:fill="FFFFFF"/>
        <w:jc w:val="both"/>
        <w:rPr>
          <w:color w:val="000000"/>
        </w:rPr>
      </w:pPr>
      <w:r w:rsidRPr="00D17DF9">
        <w:rPr>
          <w:color w:val="000000"/>
          <w:u w:val="single"/>
        </w:rPr>
        <w:t>Por el contrario, los partidos de gobierno que no han pensado progresivamente sobre la inmigración o que no refutan la retórica populista de manera adecuada (o directamente no lo hacen) son los que más sufren de cara a la elección del Parlamento Europeo</w:t>
      </w:r>
      <w:r w:rsidRPr="00A86BF3">
        <w:rPr>
          <w:color w:val="000000"/>
        </w:rPr>
        <w:t xml:space="preserve">. En efecto, al hacer poco por administrar la inmigración y la integración, algunos gobiernos han cedido el control a contrabandistas, traficantes y empleadores explotadores, </w:t>
      </w:r>
      <w:r w:rsidRPr="00A86BF3">
        <w:rPr>
          <w:color w:val="000000"/>
        </w:rPr>
        <w:lastRenderedPageBreak/>
        <w:t>contribuyendo así a la división social y enlenteciendo el crecimiento económico. No sólo están dándole poder a los populistas; cada vez s</w:t>
      </w:r>
      <w:r>
        <w:rPr>
          <w:color w:val="000000"/>
        </w:rPr>
        <w:t>e están pareciendo más a ellos.</w:t>
      </w:r>
    </w:p>
    <w:p w:rsidR="00CD365B" w:rsidRPr="00D17DF9" w:rsidRDefault="00CD365B" w:rsidP="00CD365B">
      <w:pPr>
        <w:pStyle w:val="NormalWeb"/>
        <w:shd w:val="clear" w:color="auto" w:fill="FFFFFF"/>
        <w:jc w:val="both"/>
        <w:rPr>
          <w:color w:val="000000"/>
          <w:u w:val="single"/>
        </w:rPr>
      </w:pPr>
      <w:r w:rsidRPr="00D17DF9">
        <w:rPr>
          <w:color w:val="000000"/>
          <w:u w:val="single"/>
        </w:rPr>
        <w:t>Todavía hay tiempo para avanzar en una dirección más sensata. Los europeos en todo el continente siguen teniendo una postura equilibrada frente a la inmigración. En general, según el German Marshall Fund, al 62% de los europeos no le preocupa la inmigración legal. Por otra parte, son mu</w:t>
      </w:r>
      <w:r w:rsidR="00D17DF9" w:rsidRPr="00D17DF9">
        <w:rPr>
          <w:color w:val="000000"/>
          <w:u w:val="single"/>
        </w:rPr>
        <w:t>chos los que concuerdan en que “</w:t>
      </w:r>
      <w:r w:rsidRPr="00D17DF9">
        <w:rPr>
          <w:color w:val="000000"/>
          <w:u w:val="single"/>
        </w:rPr>
        <w:t>los inmigrantes generalmente ayudan a resolver la escasez de mano de</w:t>
      </w:r>
      <w:r w:rsidR="00D17DF9" w:rsidRPr="00D17DF9">
        <w:rPr>
          <w:color w:val="000000"/>
          <w:u w:val="single"/>
        </w:rPr>
        <w:t xml:space="preserve"> obra en los mercados laborales”</w:t>
      </w:r>
      <w:r w:rsidRPr="00D17DF9">
        <w:rPr>
          <w:color w:val="000000"/>
          <w:u w:val="single"/>
        </w:rPr>
        <w:t xml:space="preserve">. Estas visiones fundamentadas demuestran que hay lugar para un debate honesto sobre el papel de la inmigración en el futuro de Europa. </w:t>
      </w:r>
    </w:p>
    <w:p w:rsidR="00CD365B" w:rsidRDefault="00CD365B" w:rsidP="00CD365B">
      <w:pPr>
        <w:pStyle w:val="NormalWeb"/>
        <w:shd w:val="clear" w:color="auto" w:fill="FFFFFF"/>
        <w:jc w:val="both"/>
        <w:rPr>
          <w:color w:val="000000"/>
        </w:rPr>
      </w:pPr>
      <w:r w:rsidRPr="00A86BF3">
        <w:rPr>
          <w:color w:val="000000"/>
        </w:rPr>
        <w:t xml:space="preserve">La escala de la inmigración debería ser una cuestión de debate público iluminado, que equilibre las consideraciones económicas, humanitarias y sociales. Los políticos que tengan la valentía de liderar una conversación de este tipo de manera constructiva podrían sorprenderse con la respuesta de la población. </w:t>
      </w:r>
    </w:p>
    <w:p w:rsidR="00CD365B" w:rsidRDefault="00CD365B" w:rsidP="00CD365B">
      <w:pPr>
        <w:pStyle w:val="NormalWeb"/>
        <w:shd w:val="clear" w:color="auto" w:fill="FFFFFF"/>
        <w:jc w:val="both"/>
        <w:rPr>
          <w:color w:val="000000"/>
          <w:lang w:val="en-US"/>
        </w:rPr>
      </w:pPr>
      <w:r>
        <w:rPr>
          <w:color w:val="000000"/>
          <w:lang w:val="en-US"/>
        </w:rPr>
        <w:t>(</w:t>
      </w:r>
      <w:r w:rsidRPr="009B3BEC">
        <w:rPr>
          <w:color w:val="000000"/>
          <w:lang w:val="en-US"/>
        </w:rPr>
        <w:t>Peter Sutherland, Chairman of the London School of Economics, non-executive Chairman of Goldman Sachs International, and Special Representative of the UN Secretary-General for International Migration and Development, is former Director General of the World Trade Organization, EU Commissioner for…</w:t>
      </w:r>
      <w:r>
        <w:rPr>
          <w:color w:val="000000"/>
          <w:lang w:val="en-US"/>
        </w:rPr>
        <w:t>)</w:t>
      </w:r>
      <w:r w:rsidRPr="009B3BEC">
        <w:rPr>
          <w:color w:val="000000"/>
          <w:lang w:val="en-US"/>
        </w:rPr>
        <w:t xml:space="preserve"> </w:t>
      </w:r>
    </w:p>
    <w:p w:rsidR="00AE5767" w:rsidRPr="00B642FF" w:rsidRDefault="00AE5767" w:rsidP="00AE5767">
      <w:pPr>
        <w:shd w:val="clear" w:color="auto" w:fill="FFFFFF"/>
        <w:spacing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B642FF">
        <w:rPr>
          <w:rFonts w:ascii="Times New Roman" w:hAnsi="Times New Roman"/>
          <w:color w:val="000000"/>
          <w:sz w:val="24"/>
          <w:szCs w:val="24"/>
          <w:u w:val="single"/>
        </w:rPr>
        <w:t>La amenaza capitalista para el capitalismo</w:t>
      </w:r>
      <w:r>
        <w:rPr>
          <w:rFonts w:ascii="Times New Roman" w:hAnsi="Times New Roman"/>
          <w:color w:val="000000"/>
          <w:sz w:val="24"/>
          <w:szCs w:val="24"/>
        </w:rPr>
        <w:t xml:space="preserve"> (Project Syndicate - </w:t>
      </w:r>
      <w:r w:rsidRPr="00B642FF">
        <w:rPr>
          <w:rFonts w:ascii="Times New Roman" w:hAnsi="Times New Roman"/>
          <w:b/>
          <w:color w:val="000000"/>
          <w:sz w:val="24"/>
          <w:szCs w:val="24"/>
        </w:rPr>
        <w:t>23/5/14</w:t>
      </w:r>
      <w:r>
        <w:rPr>
          <w:rFonts w:ascii="Times New Roman" w:hAnsi="Times New Roman"/>
          <w:color w:val="000000"/>
          <w:sz w:val="24"/>
          <w:szCs w:val="24"/>
        </w:rPr>
        <w:t>)</w:t>
      </w:r>
    </w:p>
    <w:p w:rsidR="00AE5767" w:rsidRPr="00D17DF9" w:rsidRDefault="00D17DF9" w:rsidP="00AE5767">
      <w:pPr>
        <w:shd w:val="clear" w:color="auto" w:fill="FFFFFF"/>
        <w:spacing w:line="240" w:lineRule="auto"/>
        <w:jc w:val="both"/>
        <w:rPr>
          <w:rFonts w:ascii="Times New Roman" w:hAnsi="Times New Roman"/>
          <w:color w:val="FF0000"/>
          <w:sz w:val="24"/>
          <w:szCs w:val="24"/>
          <w:u w:val="single"/>
        </w:rPr>
      </w:pPr>
      <w:r>
        <w:rPr>
          <w:rFonts w:ascii="Times New Roman" w:hAnsi="Times New Roman"/>
          <w:color w:val="000000"/>
          <w:sz w:val="24"/>
          <w:szCs w:val="24"/>
        </w:rPr>
        <w:t>Londres.-</w:t>
      </w:r>
      <w:r w:rsidR="00AE5767" w:rsidRPr="00B642FF">
        <w:rPr>
          <w:rFonts w:ascii="Times New Roman" w:hAnsi="Times New Roman"/>
          <w:color w:val="000000"/>
          <w:sz w:val="24"/>
          <w:szCs w:val="24"/>
        </w:rPr>
        <w:t xml:space="preserve"> </w:t>
      </w:r>
      <w:r w:rsidR="00AE5767" w:rsidRPr="00D17DF9">
        <w:rPr>
          <w:rFonts w:ascii="Times New Roman" w:hAnsi="Times New Roman"/>
          <w:color w:val="FF0000"/>
          <w:sz w:val="24"/>
          <w:szCs w:val="24"/>
          <w:u w:val="single"/>
        </w:rPr>
        <w:t xml:space="preserve">Winston Churchill, como es sabido, observó que la democracia es la peor forma de gobierno -aparte de todas las demás que se han intentado-. Si hoy estuviera vivo, podría pensar lo mismo del capitalismo como un vehículo para el progreso económico y social. </w:t>
      </w:r>
    </w:p>
    <w:p w:rsidR="00AE5767" w:rsidRPr="00D17DF9" w:rsidRDefault="00AE5767" w:rsidP="00AE5767">
      <w:pPr>
        <w:shd w:val="clear" w:color="auto" w:fill="FFFFFF"/>
        <w:spacing w:line="240" w:lineRule="auto"/>
        <w:jc w:val="both"/>
        <w:rPr>
          <w:rFonts w:ascii="Times New Roman" w:hAnsi="Times New Roman"/>
          <w:color w:val="000000"/>
          <w:sz w:val="24"/>
          <w:szCs w:val="24"/>
          <w:u w:val="single"/>
        </w:rPr>
      </w:pPr>
      <w:r w:rsidRPr="00D17DF9">
        <w:rPr>
          <w:rFonts w:ascii="Times New Roman" w:hAnsi="Times New Roman"/>
          <w:color w:val="000000"/>
          <w:sz w:val="24"/>
          <w:szCs w:val="24"/>
          <w:u w:val="single"/>
        </w:rPr>
        <w:t xml:space="preserve">El capitalismo ha conducido a la economía mundial a una prosperidad sin precedentes. Sin embargo, también demostró ser sustancialmente disfuncional. Muchas veces fomenta la visión cortoplacista, contribuye a disparidades enormes entre ricos y pobres y tolera el trato insensato que se le da al capital ambiental. </w:t>
      </w:r>
    </w:p>
    <w:p w:rsidR="00AE5767" w:rsidRPr="00D17DF9" w:rsidRDefault="00AE5767" w:rsidP="00AE5767">
      <w:pPr>
        <w:shd w:val="clear" w:color="auto" w:fill="FFFFFF"/>
        <w:spacing w:line="240" w:lineRule="auto"/>
        <w:jc w:val="both"/>
        <w:rPr>
          <w:rFonts w:ascii="Times New Roman" w:hAnsi="Times New Roman"/>
          <w:color w:val="FF0000"/>
          <w:sz w:val="24"/>
          <w:szCs w:val="24"/>
          <w:u w:val="single"/>
        </w:rPr>
      </w:pPr>
      <w:r w:rsidRPr="00D17DF9">
        <w:rPr>
          <w:rFonts w:ascii="Times New Roman" w:hAnsi="Times New Roman"/>
          <w:color w:val="FF0000"/>
          <w:sz w:val="24"/>
          <w:szCs w:val="24"/>
          <w:u w:val="single"/>
        </w:rPr>
        <w:t>Si no se pueden controlar estos costos, el respaldo al capitalismo quizá desaparezca -y con él, la mejor esperanza de la humanidad de alcanzar prosperidad y crecimiento económico-. Por lo tanto, es hora de considerar los nuevos modelos de capitalismo que están surgiendo en todo el mundo -específicamente, el capitalismo consciente, el capitalismo moral y el capitalismo inclusivo.</w:t>
      </w:r>
    </w:p>
    <w:p w:rsidR="00AE5767" w:rsidRPr="00D17DF9" w:rsidRDefault="00AE5767" w:rsidP="00AE5767">
      <w:pPr>
        <w:shd w:val="clear" w:color="auto" w:fill="FFFFFF"/>
        <w:spacing w:line="240" w:lineRule="auto"/>
        <w:jc w:val="both"/>
        <w:rPr>
          <w:rFonts w:ascii="Times New Roman" w:hAnsi="Times New Roman"/>
          <w:color w:val="FF0000"/>
          <w:sz w:val="24"/>
          <w:szCs w:val="24"/>
          <w:u w:val="single"/>
        </w:rPr>
      </w:pPr>
      <w:r w:rsidRPr="00D17DF9">
        <w:rPr>
          <w:rFonts w:ascii="Times New Roman" w:hAnsi="Times New Roman"/>
          <w:color w:val="FF0000"/>
          <w:sz w:val="24"/>
          <w:szCs w:val="24"/>
          <w:u w:val="single"/>
        </w:rPr>
        <w:t xml:space="preserve">Estos esfuerzos por redefinir el capitalismo reconocen que las empresas deben mirar más allá de las ganancias y las pérdidas para mantener el respaldo público a una economía de mercado. Todos ellos comparten la presunción de que las compañías deben ser conscientes de su papel en la sociedad y esforzarse por asegurar que los beneficios del crecimiento sean compartidos ampliamente y no impongan costos ambientales y sociales inaceptables. </w:t>
      </w:r>
    </w:p>
    <w:p w:rsidR="00AE5767" w:rsidRPr="00D17DF9" w:rsidRDefault="00AE5767" w:rsidP="00AE5767">
      <w:pPr>
        <w:shd w:val="clear" w:color="auto" w:fill="FFFFFF"/>
        <w:spacing w:line="240" w:lineRule="auto"/>
        <w:jc w:val="both"/>
        <w:rPr>
          <w:rFonts w:ascii="Times New Roman" w:hAnsi="Times New Roman"/>
          <w:color w:val="000000"/>
          <w:sz w:val="24"/>
          <w:szCs w:val="24"/>
          <w:u w:val="single"/>
        </w:rPr>
      </w:pPr>
      <w:r w:rsidRPr="00D17DF9">
        <w:rPr>
          <w:rFonts w:ascii="Times New Roman" w:hAnsi="Times New Roman"/>
          <w:color w:val="000000"/>
          <w:sz w:val="24"/>
          <w:szCs w:val="24"/>
          <w:u w:val="single"/>
        </w:rPr>
        <w:t xml:space="preserve">Como están dadas las cosas, a pesar del reciente crecimiento de los mercados emergentes, la economía mundial es un lugar de extremos sorprendentes. Los 1.200 millones de personas más pobres del planeta representan apenas el 1% del consumo global, mientras que los 1.000 millones de personas más ricas son responsables del 72%. Según un estudio reciente, las 85 personas más ricas del mundo han acumulado la misma riqueza que los 3.500 millones de personas de la parte inferior de la pirámide. </w:t>
      </w:r>
      <w:r w:rsidRPr="00D17DF9">
        <w:rPr>
          <w:rFonts w:ascii="Times New Roman" w:hAnsi="Times New Roman"/>
          <w:color w:val="000000"/>
          <w:sz w:val="24"/>
          <w:szCs w:val="24"/>
          <w:u w:val="single"/>
        </w:rPr>
        <w:lastRenderedPageBreak/>
        <w:t xml:space="preserve">Una de cada ocho personas se va a la cama con hambre todas las noches, mientras que 1.400 millones de adultos están excedidos de peso. </w:t>
      </w:r>
    </w:p>
    <w:p w:rsidR="00AE5767" w:rsidRPr="00B642FF" w:rsidRDefault="00AE5767" w:rsidP="00AE5767">
      <w:pPr>
        <w:shd w:val="clear" w:color="auto" w:fill="FFFFFF"/>
        <w:spacing w:line="240" w:lineRule="auto"/>
        <w:jc w:val="both"/>
        <w:rPr>
          <w:rFonts w:ascii="Times New Roman" w:hAnsi="Times New Roman"/>
          <w:color w:val="000000"/>
          <w:sz w:val="24"/>
          <w:szCs w:val="24"/>
        </w:rPr>
      </w:pPr>
      <w:r w:rsidRPr="00D17DF9">
        <w:rPr>
          <w:rFonts w:ascii="Times New Roman" w:hAnsi="Times New Roman"/>
          <w:color w:val="FF0000"/>
          <w:sz w:val="24"/>
          <w:szCs w:val="24"/>
          <w:u w:val="single"/>
        </w:rPr>
        <w:t>Cualquier sistema que genera este tipo de excesos y excluye a tantos enfrenta el riesgo de un rechazo público. Lo inquietante es que los efectos colaterales negativos del capitalismo se están intensificando mientras que la confianza en las instituciones públicas ha decaído a un mínimo histórico</w:t>
      </w:r>
      <w:r w:rsidRPr="00B642FF">
        <w:rPr>
          <w:rFonts w:ascii="Times New Roman" w:hAnsi="Times New Roman"/>
          <w:color w:val="000000"/>
          <w:sz w:val="24"/>
          <w:szCs w:val="24"/>
        </w:rPr>
        <w:t xml:space="preserve">. </w:t>
      </w:r>
      <w:r w:rsidRPr="00D17DF9">
        <w:rPr>
          <w:rFonts w:ascii="Times New Roman" w:hAnsi="Times New Roman"/>
          <w:color w:val="000000"/>
          <w:sz w:val="24"/>
          <w:szCs w:val="24"/>
          <w:u w:val="single"/>
        </w:rPr>
        <w:t>Según el último Barómetro de Confianza de Edelman, menos de la mitad de la población global confía en el gobierno</w:t>
      </w:r>
      <w:r w:rsidRPr="00B642FF">
        <w:rPr>
          <w:rFonts w:ascii="Times New Roman" w:hAnsi="Times New Roman"/>
          <w:color w:val="000000"/>
          <w:sz w:val="24"/>
          <w:szCs w:val="24"/>
        </w:rPr>
        <w:t>. A las empresas les va mejor, pero no mucho. Los escándalos -desde las conspiraciones para enmendar tasas financieras clave hasta el descubrimiento de carne de caballo en la cadena alimenticia- minan la fe de la gente en las empresas co</w:t>
      </w:r>
      <w:r>
        <w:rPr>
          <w:rFonts w:ascii="Times New Roman" w:hAnsi="Times New Roman"/>
          <w:color w:val="000000"/>
          <w:sz w:val="24"/>
          <w:szCs w:val="24"/>
        </w:rPr>
        <w:t xml:space="preserve">mo agentes para el bien común. </w:t>
      </w:r>
    </w:p>
    <w:p w:rsidR="00AE5767" w:rsidRPr="00B642FF" w:rsidRDefault="00AE5767" w:rsidP="00AE5767">
      <w:pPr>
        <w:shd w:val="clear" w:color="auto" w:fill="FFFFFF"/>
        <w:spacing w:line="240" w:lineRule="auto"/>
        <w:jc w:val="both"/>
        <w:rPr>
          <w:rFonts w:ascii="Times New Roman" w:hAnsi="Times New Roman"/>
          <w:color w:val="000000"/>
          <w:sz w:val="24"/>
          <w:szCs w:val="24"/>
        </w:rPr>
      </w:pPr>
      <w:r w:rsidRPr="00D17DF9">
        <w:rPr>
          <w:rFonts w:ascii="Times New Roman" w:hAnsi="Times New Roman"/>
          <w:color w:val="FF0000"/>
          <w:sz w:val="24"/>
          <w:szCs w:val="24"/>
          <w:u w:val="single"/>
        </w:rPr>
        <w:t>Desilusionada tanto con el estado como con el mercado, la gente cada vez más se pregunta si el capitalismo, tal como lo practicamos, justifica los costos</w:t>
      </w:r>
      <w:r w:rsidRPr="00B642FF">
        <w:rPr>
          <w:rFonts w:ascii="Times New Roman" w:hAnsi="Times New Roman"/>
          <w:color w:val="000000"/>
          <w:sz w:val="24"/>
          <w:szCs w:val="24"/>
        </w:rPr>
        <w:t>. Vemos esto en movimientos como Día de la Tierra y Occupy Wall Street. En muchas partes del mundo -desde los países de la Primavera Árabe hasta Brasil, Turquía, Venezuela y Ucrania, los pueblos frustr</w:t>
      </w:r>
      <w:r>
        <w:rPr>
          <w:rFonts w:ascii="Times New Roman" w:hAnsi="Times New Roman"/>
          <w:color w:val="000000"/>
          <w:sz w:val="24"/>
          <w:szCs w:val="24"/>
        </w:rPr>
        <w:t>ados están tomando las calles.</w:t>
      </w:r>
    </w:p>
    <w:p w:rsidR="00AE5767" w:rsidRPr="00B642FF" w:rsidRDefault="00AE5767" w:rsidP="00AE5767">
      <w:pPr>
        <w:shd w:val="clear" w:color="auto" w:fill="FFFFFF"/>
        <w:spacing w:line="240" w:lineRule="auto"/>
        <w:jc w:val="both"/>
        <w:rPr>
          <w:rFonts w:ascii="Times New Roman" w:hAnsi="Times New Roman"/>
          <w:color w:val="000000"/>
          <w:sz w:val="24"/>
          <w:szCs w:val="24"/>
        </w:rPr>
      </w:pPr>
      <w:r w:rsidRPr="0047741B">
        <w:rPr>
          <w:rFonts w:ascii="Times New Roman" w:hAnsi="Times New Roman"/>
          <w:color w:val="000000"/>
          <w:sz w:val="24"/>
          <w:szCs w:val="24"/>
          <w:u w:val="single"/>
        </w:rPr>
        <w:t>Resolver las deficiencias del capitalismo moderno exigirá un fuerte liderazgo y una amplia cooperación entre empresas, gobiernos y ONG</w:t>
      </w:r>
      <w:r w:rsidRPr="00B642FF">
        <w:rPr>
          <w:rFonts w:ascii="Times New Roman" w:hAnsi="Times New Roman"/>
          <w:color w:val="000000"/>
          <w:sz w:val="24"/>
          <w:szCs w:val="24"/>
        </w:rPr>
        <w:t xml:space="preserve">. Para empezar a crear un sendero hacia adelante, estamos convocando a líderes globales clave a Londres el 27 de mayo a una conferencia sobre capitalismo inclusivo. Entre los asistentes habrá máximos responsables ejecutivos de instituciones que representan más de 30 billones de dólares en activos invertibles -un tercio del total mundial-. Su objetivo será establecer medidas tangibles que las empresas puedan tomar para empezar a cambiar la manera en que hacen negocios -y reconstruir la confianza pública en el capitalismo. </w:t>
      </w:r>
    </w:p>
    <w:p w:rsidR="00AE5767" w:rsidRPr="00B642FF" w:rsidRDefault="00AE5767" w:rsidP="00AE5767">
      <w:pPr>
        <w:shd w:val="clear" w:color="auto" w:fill="FFFFFF"/>
        <w:spacing w:line="240" w:lineRule="auto"/>
        <w:jc w:val="both"/>
        <w:rPr>
          <w:rFonts w:ascii="Times New Roman" w:hAnsi="Times New Roman"/>
          <w:color w:val="000000"/>
          <w:sz w:val="24"/>
          <w:szCs w:val="24"/>
        </w:rPr>
      </w:pPr>
      <w:r w:rsidRPr="00B642FF">
        <w:rPr>
          <w:rFonts w:ascii="Times New Roman" w:hAnsi="Times New Roman"/>
          <w:color w:val="000000"/>
          <w:sz w:val="24"/>
          <w:szCs w:val="24"/>
        </w:rPr>
        <w:t>Un esfuerzo de estas características puede rendir frutos, como lo demuestran las propias acciones de Unilever. Desde que abandonó la política de dar a conocer los pronósticos y las ganancias trimestrales, la compañía se ha esforzado por priorizar la estrategia a largo plazo. Adoptó planes para impulsar el crecimiento de la empresa y también reducir su impacto ambiental y mejor</w:t>
      </w:r>
      <w:r>
        <w:rPr>
          <w:rFonts w:ascii="Times New Roman" w:hAnsi="Times New Roman"/>
          <w:color w:val="000000"/>
          <w:sz w:val="24"/>
          <w:szCs w:val="24"/>
        </w:rPr>
        <w:t xml:space="preserve">ar su impacto social positivo. </w:t>
      </w:r>
    </w:p>
    <w:p w:rsidR="00AE5767" w:rsidRPr="00B642FF" w:rsidRDefault="00AE5767" w:rsidP="00AE5767">
      <w:pPr>
        <w:shd w:val="clear" w:color="auto" w:fill="FFFFFF"/>
        <w:spacing w:line="240" w:lineRule="auto"/>
        <w:jc w:val="both"/>
        <w:rPr>
          <w:rFonts w:ascii="Times New Roman" w:hAnsi="Times New Roman"/>
          <w:color w:val="000000"/>
          <w:sz w:val="24"/>
          <w:szCs w:val="24"/>
        </w:rPr>
      </w:pPr>
      <w:r w:rsidRPr="00B642FF">
        <w:rPr>
          <w:rFonts w:ascii="Times New Roman" w:hAnsi="Times New Roman"/>
          <w:color w:val="000000"/>
          <w:sz w:val="24"/>
          <w:szCs w:val="24"/>
        </w:rPr>
        <w:t>Muchas de sus marcas hoy tienen misiones sociales -por ejemplo, los productos Dove son comercializados junto con una campaña de autoestima de las mujeres, y el jabón Lifebuoy apunta a enfermedades transmisibles con sus programas que fomentan el lavado de manos a nivel global-. No sorprende, tal vez, que éstas sean las marcas de más rápi</w:t>
      </w:r>
      <w:r>
        <w:rPr>
          <w:rFonts w:ascii="Times New Roman" w:hAnsi="Times New Roman"/>
          <w:color w:val="000000"/>
          <w:sz w:val="24"/>
          <w:szCs w:val="24"/>
        </w:rPr>
        <w:t xml:space="preserve">do crecimiento de la compañía. </w:t>
      </w:r>
    </w:p>
    <w:p w:rsidR="00AE5767" w:rsidRPr="00B642FF" w:rsidRDefault="00AE5767" w:rsidP="00AE5767">
      <w:pPr>
        <w:shd w:val="clear" w:color="auto" w:fill="FFFFFF"/>
        <w:spacing w:line="240" w:lineRule="auto"/>
        <w:jc w:val="both"/>
        <w:rPr>
          <w:rFonts w:ascii="Times New Roman" w:hAnsi="Times New Roman"/>
          <w:color w:val="000000"/>
          <w:sz w:val="24"/>
          <w:szCs w:val="24"/>
        </w:rPr>
      </w:pPr>
      <w:r w:rsidRPr="00B642FF">
        <w:rPr>
          <w:rFonts w:ascii="Times New Roman" w:hAnsi="Times New Roman"/>
          <w:color w:val="000000"/>
          <w:sz w:val="24"/>
          <w:szCs w:val="24"/>
        </w:rPr>
        <w:t xml:space="preserve">Sin embargo, lo que cualquier empresa puede lograr tiene un límite. El cambio transformacional sólo se producirá si las empresas y otros actúan en conjunto. Una vez más, tenemos esperanzas, porque se está cobrando impulso. Se están formando coaliciones para enfrentar cuestiones que van desde la deforestación ilegal hasta la seguridad de los alimentos. Organismos como el Consejo Empresarial Mundial para el Desarrollo Sostenible y el Foro de Bienes de Consumo global están uniendo a actores esenciales de la industria y ejerciendo presión sobre los gobiernos para aunar fuerzas en la búsqueda </w:t>
      </w:r>
      <w:r>
        <w:rPr>
          <w:rFonts w:ascii="Times New Roman" w:hAnsi="Times New Roman"/>
          <w:color w:val="000000"/>
          <w:sz w:val="24"/>
          <w:szCs w:val="24"/>
        </w:rPr>
        <w:t xml:space="preserve">de un capitalismo sustentable. </w:t>
      </w:r>
    </w:p>
    <w:p w:rsidR="00AE5767" w:rsidRPr="00B642FF" w:rsidRDefault="00AE5767" w:rsidP="00AE5767">
      <w:pPr>
        <w:shd w:val="clear" w:color="auto" w:fill="FFFFFF"/>
        <w:spacing w:line="240" w:lineRule="auto"/>
        <w:jc w:val="both"/>
        <w:rPr>
          <w:rFonts w:ascii="Times New Roman" w:hAnsi="Times New Roman"/>
          <w:color w:val="000000"/>
          <w:sz w:val="24"/>
          <w:szCs w:val="24"/>
        </w:rPr>
      </w:pPr>
      <w:r w:rsidRPr="00B642FF">
        <w:rPr>
          <w:rFonts w:ascii="Times New Roman" w:hAnsi="Times New Roman"/>
          <w:color w:val="000000"/>
          <w:sz w:val="24"/>
          <w:szCs w:val="24"/>
        </w:rPr>
        <w:t xml:space="preserve">A medida que aumenta el costo de la inacción, los gobiernos y las empresas deben seguir ofreciendo una respuesta. Ninguno de nosotros puede prosperar en un mundo en el que mil millones de personas se van a la cama con hambre todas las noches y 2.300 </w:t>
      </w:r>
      <w:r w:rsidRPr="00B642FF">
        <w:rPr>
          <w:rFonts w:ascii="Times New Roman" w:hAnsi="Times New Roman"/>
          <w:color w:val="000000"/>
          <w:sz w:val="24"/>
          <w:szCs w:val="24"/>
        </w:rPr>
        <w:lastRenderedPageBreak/>
        <w:t xml:space="preserve">millones de personas no tienen acceso a instalaciones sanitarias básicas. Tampoco los negocios pueden prosperar donde el optimismo público sobre el futuro y la confianza en las instituciones están en sus </w:t>
      </w:r>
      <w:r>
        <w:rPr>
          <w:rFonts w:ascii="Times New Roman" w:hAnsi="Times New Roman"/>
          <w:color w:val="000000"/>
          <w:sz w:val="24"/>
          <w:szCs w:val="24"/>
        </w:rPr>
        <w:t>valores más bajos históricos.</w:t>
      </w:r>
    </w:p>
    <w:p w:rsidR="00AE5767" w:rsidRPr="00B642FF" w:rsidRDefault="00AE5767" w:rsidP="00AE5767">
      <w:pPr>
        <w:shd w:val="clear" w:color="auto" w:fill="FFFFFF"/>
        <w:spacing w:line="240" w:lineRule="auto"/>
        <w:jc w:val="both"/>
        <w:rPr>
          <w:rFonts w:ascii="Times New Roman" w:hAnsi="Times New Roman"/>
          <w:color w:val="000000"/>
          <w:sz w:val="24"/>
          <w:szCs w:val="24"/>
        </w:rPr>
      </w:pPr>
      <w:r w:rsidRPr="00B642FF">
        <w:rPr>
          <w:rFonts w:ascii="Times New Roman" w:hAnsi="Times New Roman"/>
          <w:color w:val="000000"/>
          <w:sz w:val="24"/>
          <w:szCs w:val="24"/>
        </w:rPr>
        <w:t>Tenemos un largo camino por delante, pero creemos que la transformación necesaria está comenzando. Un creciente volumen de evidencia sugiere que nuevos modelos comerciales pueden ofrecer un crecimiento responsable. La Conferencia sobre Capitalismo Inclusivo representa otro paso hacia adelante. Aunque nuestro trabajo recién haya comenzado, estamos convencidos de que en una generación vamos a poder redefinir el capitalismo y construir una economía global sustentable y equitativa</w:t>
      </w:r>
      <w:r>
        <w:rPr>
          <w:rFonts w:ascii="Times New Roman" w:hAnsi="Times New Roman"/>
          <w:color w:val="000000"/>
          <w:sz w:val="24"/>
          <w:szCs w:val="24"/>
        </w:rPr>
        <w:t>.</w:t>
      </w:r>
    </w:p>
    <w:p w:rsidR="00AE5767" w:rsidRPr="0047741B" w:rsidRDefault="00AE5767" w:rsidP="00AE5767">
      <w:pPr>
        <w:shd w:val="clear" w:color="auto" w:fill="FFFFFF"/>
        <w:spacing w:line="240" w:lineRule="auto"/>
        <w:jc w:val="both"/>
        <w:rPr>
          <w:rFonts w:ascii="Times New Roman" w:hAnsi="Times New Roman"/>
          <w:color w:val="FF0000"/>
          <w:sz w:val="24"/>
          <w:szCs w:val="24"/>
          <w:u w:val="single"/>
        </w:rPr>
      </w:pPr>
      <w:r w:rsidRPr="0047741B">
        <w:rPr>
          <w:rFonts w:ascii="Times New Roman" w:hAnsi="Times New Roman"/>
          <w:color w:val="FF0000"/>
          <w:sz w:val="24"/>
          <w:szCs w:val="24"/>
          <w:u w:val="single"/>
        </w:rPr>
        <w:t>No tenemos tiempo que perder. Como a</w:t>
      </w:r>
      <w:r w:rsidR="00B7453E">
        <w:rPr>
          <w:rFonts w:ascii="Times New Roman" w:hAnsi="Times New Roman"/>
          <w:color w:val="FF0000"/>
          <w:sz w:val="24"/>
          <w:szCs w:val="24"/>
          <w:u w:val="single"/>
        </w:rPr>
        <w:t>lguna vez dijo Mahatma Gandhi: “</w:t>
      </w:r>
      <w:r w:rsidRPr="0047741B">
        <w:rPr>
          <w:rFonts w:ascii="Times New Roman" w:hAnsi="Times New Roman"/>
          <w:color w:val="FF0000"/>
          <w:sz w:val="24"/>
          <w:szCs w:val="24"/>
          <w:u w:val="single"/>
        </w:rPr>
        <w:t>El futuro depende d</w:t>
      </w:r>
      <w:r w:rsidR="00B7453E">
        <w:rPr>
          <w:rFonts w:ascii="Times New Roman" w:hAnsi="Times New Roman"/>
          <w:color w:val="FF0000"/>
          <w:sz w:val="24"/>
          <w:szCs w:val="24"/>
          <w:u w:val="single"/>
        </w:rPr>
        <w:t>e lo que hacemos en el presente”</w:t>
      </w:r>
      <w:r w:rsidRPr="0047741B">
        <w:rPr>
          <w:rFonts w:ascii="Times New Roman" w:hAnsi="Times New Roman"/>
          <w:color w:val="FF0000"/>
          <w:sz w:val="24"/>
          <w:szCs w:val="24"/>
          <w:u w:val="single"/>
        </w:rPr>
        <w:t>.</w:t>
      </w:r>
    </w:p>
    <w:p w:rsidR="00AE5767" w:rsidRPr="00B642FF" w:rsidRDefault="00AE5767" w:rsidP="00AE5767">
      <w:pPr>
        <w:shd w:val="clear" w:color="auto" w:fill="FFFFFF"/>
        <w:spacing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B642FF">
        <w:rPr>
          <w:rFonts w:ascii="Times New Roman" w:hAnsi="Times New Roman"/>
          <w:color w:val="000000"/>
          <w:sz w:val="24"/>
          <w:szCs w:val="24"/>
          <w:lang w:val="en-US"/>
        </w:rPr>
        <w:t>Paul Polman is the CEO of Un</w:t>
      </w:r>
      <w:r>
        <w:rPr>
          <w:rFonts w:ascii="Times New Roman" w:hAnsi="Times New Roman"/>
          <w:color w:val="000000"/>
          <w:sz w:val="24"/>
          <w:szCs w:val="24"/>
          <w:lang w:val="en-US"/>
        </w:rPr>
        <w:t xml:space="preserve">ilever. </w:t>
      </w:r>
      <w:r w:rsidRPr="00B642FF">
        <w:rPr>
          <w:rFonts w:ascii="Times New Roman" w:hAnsi="Times New Roman"/>
          <w:color w:val="000000"/>
          <w:sz w:val="24"/>
          <w:szCs w:val="24"/>
          <w:lang w:val="en-US"/>
        </w:rPr>
        <w:t>Lynn Forester de Rothschild is CEO of E.L. Rothschild and co-chair of the Henry Jackson Initiative</w:t>
      </w:r>
      <w:r>
        <w:rPr>
          <w:rFonts w:ascii="Times New Roman" w:hAnsi="Times New Roman"/>
          <w:color w:val="000000"/>
          <w:sz w:val="24"/>
          <w:szCs w:val="24"/>
          <w:lang w:val="en-US"/>
        </w:rPr>
        <w:t xml:space="preserve"> for Inclusive Capitalism)</w:t>
      </w:r>
    </w:p>
    <w:p w:rsidR="00D3550F" w:rsidRDefault="00D3550F" w:rsidP="00D3550F">
      <w:pPr>
        <w:pStyle w:val="NormalWeb"/>
        <w:jc w:val="both"/>
      </w:pPr>
      <w:r>
        <w:t xml:space="preserve">- </w:t>
      </w:r>
      <w:r w:rsidRPr="00B642FF">
        <w:rPr>
          <w:u w:val="single"/>
        </w:rPr>
        <w:t>La geografía de los valores de Europa</w:t>
      </w:r>
      <w:r>
        <w:t xml:space="preserve"> (Project Syndicate - </w:t>
      </w:r>
      <w:r w:rsidRPr="00B642FF">
        <w:rPr>
          <w:b/>
        </w:rPr>
        <w:t>26/5/14</w:t>
      </w:r>
      <w:r>
        <w:t>)</w:t>
      </w:r>
    </w:p>
    <w:p w:rsidR="00D3550F" w:rsidRPr="0047741B" w:rsidRDefault="0047741B" w:rsidP="00D3550F">
      <w:pPr>
        <w:pStyle w:val="NormalWeb"/>
        <w:jc w:val="both"/>
        <w:rPr>
          <w:color w:val="FF0000"/>
          <w:u w:val="single"/>
        </w:rPr>
      </w:pPr>
      <w:r>
        <w:t>París.-</w:t>
      </w:r>
      <w:r w:rsidR="00D3550F">
        <w:t xml:space="preserve"> </w:t>
      </w:r>
      <w:r w:rsidR="00D3550F" w:rsidRPr="0047741B">
        <w:rPr>
          <w:color w:val="FF0000"/>
          <w:u w:val="single"/>
        </w:rPr>
        <w:t>¿Cómo debería reaccionar Europa ante la reafirmación por parte de Rusia de su tradición imperial y los engañosos métodos y reflejos del pasado soviético? ¿Debería conceder prioridad al “valor de la geografía” o a la “geografía de los valores”?</w:t>
      </w:r>
    </w:p>
    <w:p w:rsidR="00D3550F" w:rsidRPr="0047741B" w:rsidRDefault="00D3550F" w:rsidP="00D3550F">
      <w:pPr>
        <w:pStyle w:val="NormalWeb"/>
        <w:jc w:val="both"/>
        <w:rPr>
          <w:u w:val="single"/>
        </w:rPr>
      </w:pPr>
      <w:r w:rsidRPr="0047741B">
        <w:rPr>
          <w:u w:val="single"/>
        </w:rPr>
        <w:t>Quienes optan por lo primero lo hacen en nombre del “realismo energético” a corto plazo, al sostener que reviste importancia decisiva alcanzar un acuerdo con Rusia, porque Europa carece del gas y del petróleo de esquisto de los Estados Unidos. Según ese razonamiento, este último país puede vivir sin Rusia, pero Europa no.</w:t>
      </w:r>
    </w:p>
    <w:p w:rsidR="00D3550F" w:rsidRPr="0047741B" w:rsidRDefault="00D3550F" w:rsidP="00D3550F">
      <w:pPr>
        <w:pStyle w:val="NormalWeb"/>
        <w:jc w:val="both"/>
        <w:rPr>
          <w:u w:val="single"/>
        </w:rPr>
      </w:pPr>
      <w:r>
        <w:t xml:space="preserve">Además, para los realistas el comportamiento desafiante de los Estados Unidos con sus aliados más antiguos y más fieles, reflejado en los recientes escándalos de vigilancia en los que ha estado implicada la Agencia Nacional de Seguridad, ha desacreditado la idea misma de una “comunidad de valores”. </w:t>
      </w:r>
      <w:r w:rsidRPr="0047741B">
        <w:rPr>
          <w:u w:val="single"/>
        </w:rPr>
        <w:t>Si los Estados Unidos han dejado de respetar los valores que profesan, ¿por qué habría la Unión Europea de perder la buena voluntad del Kremlin en nombre de su observancia?</w:t>
      </w:r>
    </w:p>
    <w:p w:rsidR="00D3550F" w:rsidRDefault="00D3550F" w:rsidP="00D3550F">
      <w:pPr>
        <w:pStyle w:val="NormalWeb"/>
        <w:jc w:val="both"/>
      </w:pPr>
      <w:r w:rsidRPr="0047741B">
        <w:rPr>
          <w:u w:val="single"/>
        </w:rPr>
        <w:t>Semejantes realistas afirman también que, al alinear las posiciones de la UE con las de la OTAN, Europa ha optado imprudentemente por humillar a Rusia, actitud inútil y peligrosa. Ha llegado la hora –dicen– de aplicar una política que concilie el sentido común histórico y geográfico con la necesidad de energía</w:t>
      </w:r>
      <w:r>
        <w:t xml:space="preserve">. </w:t>
      </w:r>
      <w:r w:rsidRPr="0047741B">
        <w:rPr>
          <w:u w:val="single"/>
        </w:rPr>
        <w:t>El futuro de Europa está inexorablemente vinculado con el de Rusia, mientras que los Estados Unidos han dado la espalda a Europa, por desinterés, si no desilusión.</w:t>
      </w:r>
      <w:r>
        <w:t xml:space="preserve"> La conme</w:t>
      </w:r>
      <w:r w:rsidR="00B7453E">
        <w:t>moración de un pasado glorioso -el 70º aniversario del Día D-</w:t>
      </w:r>
      <w:r>
        <w:t xml:space="preserve"> no puede ocultar el presente menguante: aunque Europa intente diversificar sus recursos energéticos, no puede prescindir de Rusia en el futuro previsible.</w:t>
      </w:r>
    </w:p>
    <w:p w:rsidR="00D3550F" w:rsidRPr="0047741B" w:rsidRDefault="00B7453E" w:rsidP="00D3550F">
      <w:pPr>
        <w:pStyle w:val="NormalWeb"/>
        <w:jc w:val="both"/>
        <w:rPr>
          <w:u w:val="single"/>
        </w:rPr>
      </w:pPr>
      <w:r>
        <w:rPr>
          <w:u w:val="single"/>
        </w:rPr>
        <w:t>¿Por qué -dicen los realistas-</w:t>
      </w:r>
      <w:r w:rsidR="00D3550F" w:rsidRPr="0047741B">
        <w:rPr>
          <w:u w:val="single"/>
        </w:rPr>
        <w:t xml:space="preserve"> se debe morir por unos ucranianos que son aún más corruptos y mucho menos civilizados que los propios rusos? Ucrania ha tenido su oportunidad como Estado independiente y ha fracasado, víctima de la venalidad de su</w:t>
      </w:r>
      <w:r w:rsidR="0047741B">
        <w:rPr>
          <w:u w:val="single"/>
        </w:rPr>
        <w:t>s minorías políticas dirigentes.</w:t>
      </w:r>
      <w:r w:rsidR="00D3550F" w:rsidRPr="0047741B">
        <w:rPr>
          <w:u w:val="single"/>
        </w:rPr>
        <w:t xml:space="preserve">  Ha llegado la hora de cerrar ese triste paréntesis.</w:t>
      </w:r>
    </w:p>
    <w:p w:rsidR="00D3550F" w:rsidRPr="0047741B" w:rsidRDefault="00D3550F" w:rsidP="00D3550F">
      <w:pPr>
        <w:pStyle w:val="NormalWeb"/>
        <w:jc w:val="both"/>
        <w:rPr>
          <w:u w:val="single"/>
        </w:rPr>
      </w:pPr>
      <w:r w:rsidRPr="0047741B">
        <w:rPr>
          <w:u w:val="single"/>
        </w:rPr>
        <w:lastRenderedPageBreak/>
        <w:t>Esa opinión no es teórica. Se ve, en formas diversas, en toda la UE, en la derecha y la izquierda y en personas de todas las creencias. La percepción de l</w:t>
      </w:r>
      <w:r w:rsidR="00B7453E">
        <w:rPr>
          <w:u w:val="single"/>
        </w:rPr>
        <w:t>a decadencia relativa de los EEUU</w:t>
      </w:r>
      <w:r w:rsidRPr="0047741B">
        <w:rPr>
          <w:u w:val="single"/>
        </w:rPr>
        <w:t xml:space="preserve"> y la profunda pérdida de confianza de la UE en sus valores y modelos </w:t>
      </w:r>
      <w:r w:rsidR="00AE5767" w:rsidRPr="0047741B">
        <w:rPr>
          <w:u w:val="single"/>
        </w:rPr>
        <w:t>parecen</w:t>
      </w:r>
      <w:r w:rsidRPr="0047741B">
        <w:rPr>
          <w:u w:val="single"/>
        </w:rPr>
        <w:t xml:space="preserve"> legitimar una posición basada en muchos casos en los restos de un antiguo antiamericanismo.</w:t>
      </w:r>
    </w:p>
    <w:p w:rsidR="00D3550F" w:rsidRPr="0047741B" w:rsidRDefault="00D3550F" w:rsidP="00D3550F">
      <w:pPr>
        <w:pStyle w:val="NormalWeb"/>
        <w:jc w:val="both"/>
        <w:rPr>
          <w:u w:val="single"/>
        </w:rPr>
      </w:pPr>
      <w:r w:rsidRPr="0047741B">
        <w:rPr>
          <w:u w:val="single"/>
        </w:rPr>
        <w:t>La otra vía, que insiste en la geografía de los valores por encima del valor de la geografía, fue la elegida por los padres fundadores del proyecto europeo y la OTAN. Según esa opinión, si no se reconocen los designios imperiales de Putin, aumentará el riesgo de que Europa sea presa de una forma de dependencia no benévola.</w:t>
      </w:r>
    </w:p>
    <w:p w:rsidR="00D3550F" w:rsidRPr="0047741B" w:rsidRDefault="00D3550F" w:rsidP="00D3550F">
      <w:pPr>
        <w:pStyle w:val="NormalWeb"/>
        <w:jc w:val="both"/>
        <w:rPr>
          <w:u w:val="single"/>
        </w:rPr>
      </w:pPr>
      <w:r w:rsidRPr="0047741B">
        <w:rPr>
          <w:u w:val="single"/>
        </w:rPr>
        <w:t>Para Europa, prestar atenci</w:t>
      </w:r>
      <w:r w:rsidR="00B7453E">
        <w:rPr>
          <w:u w:val="single"/>
        </w:rPr>
        <w:t>ón al canto de sirena del Este -</w:t>
      </w:r>
      <w:r w:rsidRPr="0047741B">
        <w:rPr>
          <w:u w:val="single"/>
        </w:rPr>
        <w:t xml:space="preserve">una melodía de </w:t>
      </w:r>
      <w:r w:rsidR="0047741B" w:rsidRPr="0047741B">
        <w:rPr>
          <w:u w:val="single"/>
        </w:rPr>
        <w:t>complementariedad</w:t>
      </w:r>
      <w:r w:rsidRPr="0047741B">
        <w:rPr>
          <w:u w:val="single"/>
        </w:rPr>
        <w:t xml:space="preserve"> entre el poder estratégico de Rusi</w:t>
      </w:r>
      <w:r w:rsidR="00B7453E">
        <w:rPr>
          <w:u w:val="single"/>
        </w:rPr>
        <w:t>a y el poder económico de la UE-</w:t>
      </w:r>
      <w:r w:rsidRPr="0047741B">
        <w:rPr>
          <w:u w:val="single"/>
        </w:rPr>
        <w:t xml:space="preserve"> sería como pagar a la Mafia para recibir protección de ella. ¿Cómo podría un club de democracias ser enteramente dependiente para su seguridad de una potencia autoritaria que desprecia a las claras sus “débiles” sistemas políticos?</w:t>
      </w:r>
    </w:p>
    <w:p w:rsidR="00D3550F" w:rsidRDefault="00D3550F" w:rsidP="00D3550F">
      <w:pPr>
        <w:pStyle w:val="NormalWeb"/>
        <w:jc w:val="both"/>
      </w:pPr>
      <w:r>
        <w:t xml:space="preserve">No es coincidencia que esa actitud rusa de oposición a la democracia, a los inmigrantes y a la homosexualidad encuentre apoyo en los partidos más conservadores, extremistas y nacionalistas de la UE. En cambio, la fuerza y el atractivo del modelo de la UE </w:t>
      </w:r>
      <w:r w:rsidR="00B7453E">
        <w:t>dependen</w:t>
      </w:r>
      <w:r>
        <w:t xml:space="preserve"> de su carácter democrático. Los europeos que han dejado de soñar con Europa, que dan por sentadas la paz, la reconciliación y sobre todo la libertad no se dan cuenta de lo que está en juego.</w:t>
      </w:r>
    </w:p>
    <w:p w:rsidR="00D3550F" w:rsidRPr="0047741B" w:rsidRDefault="00D3550F" w:rsidP="00D3550F">
      <w:pPr>
        <w:pStyle w:val="NormalWeb"/>
        <w:jc w:val="both"/>
        <w:rPr>
          <w:u w:val="single"/>
        </w:rPr>
      </w:pPr>
      <w:r w:rsidRPr="0047741B">
        <w:rPr>
          <w:u w:val="single"/>
        </w:rPr>
        <w:t>Adoptar una “raison d’état energética” que deje a Europa dependiente de Rusia respecto de una tercera parte de sus recursos energéticos sería suicida. Existen opciones substitutivas. Europa puede decir “no” al Kremlin y a Gazprom: basta con que tenga la voluntad necesaria para hacerlo.</w:t>
      </w:r>
    </w:p>
    <w:p w:rsidR="00D3550F" w:rsidRPr="0047741B" w:rsidRDefault="00D3550F" w:rsidP="00D3550F">
      <w:pPr>
        <w:pStyle w:val="NormalWeb"/>
        <w:jc w:val="both"/>
        <w:rPr>
          <w:color w:val="FF0000"/>
          <w:u w:val="single"/>
        </w:rPr>
      </w:pPr>
      <w:r w:rsidRPr="0047741B">
        <w:rPr>
          <w:color w:val="FF0000"/>
          <w:u w:val="single"/>
        </w:rPr>
        <w:t>La única política posible que puede ser a un tiempo realista y digna consiste en una combinación de firmeza y resolución para poner límites a la Rusia de Putin. Precisamente porque los Estados Unidos ya no son lo que eran (pues hicieron demasiado durante la presidencia de George W. Bush y demasiado poco durante la de Barack Obama) es por lo que la alianza de Europa basada en los valores es más indispensable que nunca.</w:t>
      </w:r>
    </w:p>
    <w:p w:rsidR="00D3550F" w:rsidRDefault="00D3550F" w:rsidP="00D3550F">
      <w:pPr>
        <w:pStyle w:val="NormalWeb"/>
        <w:jc w:val="both"/>
      </w:pPr>
      <w:r w:rsidRPr="0047741B">
        <w:rPr>
          <w:u w:val="single"/>
        </w:rPr>
        <w:t>Esos valores son los que propiciaron la caída del Muro de Berlín y motivaron a los manifestantes en Kiev a afrontar el brutal invierno ucraniano al aire libre en Maidan</w:t>
      </w:r>
      <w:r>
        <w:t xml:space="preserve">. De Asia a África, los pueblos parecen tener una mejor comprensión que los europeos de la importancia de los valores europeos. Basta con oírlos elogiar al continente de la paz, de la reconciliación e incluso de la igualdad relativa </w:t>
      </w:r>
      <w:r w:rsidR="00B7453E">
        <w:t>(comparado con los EEUU</w:t>
      </w:r>
      <w:r>
        <w:t>).</w:t>
      </w:r>
    </w:p>
    <w:p w:rsidR="00D3550F" w:rsidRDefault="00D3550F" w:rsidP="00D3550F">
      <w:pPr>
        <w:pStyle w:val="NormalWeb"/>
        <w:jc w:val="both"/>
      </w:pPr>
      <w:r w:rsidRPr="0047741B">
        <w:rPr>
          <w:u w:val="single"/>
        </w:rPr>
        <w:t>Para la UE, la opción nunca ha estado más clara. Para sobrevivir y prosperar, debe poner la geografía de los valores por encima de todo</w:t>
      </w:r>
      <w:r>
        <w:t>.</w:t>
      </w:r>
    </w:p>
    <w:p w:rsidR="00D3550F" w:rsidRDefault="00D3550F" w:rsidP="00D3550F">
      <w:pPr>
        <w:shd w:val="clear" w:color="auto" w:fill="FFFFFF"/>
        <w:spacing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B642FF">
        <w:rPr>
          <w:rFonts w:ascii="Times New Roman" w:hAnsi="Times New Roman"/>
          <w:color w:val="000000"/>
          <w:sz w:val="24"/>
          <w:szCs w:val="24"/>
          <w:lang w:val="en-US"/>
        </w:rPr>
        <w:t xml:space="preserve">Dominique Moisi is Senior Adviser at The French Institute for International Affairs (IFRI) and a professor at L'Institut d’études politiques de Paris (Sciences Po). He is the author of </w:t>
      </w:r>
      <w:r w:rsidRPr="00096C25">
        <w:rPr>
          <w:rFonts w:ascii="Times New Roman" w:hAnsi="Times New Roman"/>
          <w:iCs/>
          <w:color w:val="000000"/>
          <w:sz w:val="24"/>
          <w:szCs w:val="24"/>
          <w:lang w:val="en-US"/>
        </w:rPr>
        <w:t xml:space="preserve">The Geopolitics of Emotion: How Cultures of Fear, Humiliation, and Hope are </w:t>
      </w:r>
      <w:r w:rsidR="00981CEA" w:rsidRPr="00096C25">
        <w:rPr>
          <w:rFonts w:ascii="Times New Roman" w:hAnsi="Times New Roman"/>
          <w:iCs/>
          <w:color w:val="000000"/>
          <w:sz w:val="24"/>
          <w:szCs w:val="24"/>
          <w:lang w:val="en-US"/>
        </w:rPr>
        <w:t>reshaping</w:t>
      </w:r>
      <w:r w:rsidRPr="00096C25">
        <w:rPr>
          <w:rFonts w:ascii="Times New Roman" w:hAnsi="Times New Roman"/>
          <w:iCs/>
          <w:color w:val="000000"/>
          <w:sz w:val="24"/>
          <w:szCs w:val="24"/>
          <w:lang w:val="en-US"/>
        </w:rPr>
        <w:t xml:space="preserve"> the World</w:t>
      </w:r>
      <w:r>
        <w:rPr>
          <w:rFonts w:ascii="Times New Roman" w:hAnsi="Times New Roman"/>
          <w:color w:val="000000"/>
          <w:sz w:val="24"/>
          <w:szCs w:val="24"/>
          <w:lang w:val="en-US"/>
        </w:rPr>
        <w:t>)</w:t>
      </w:r>
    </w:p>
    <w:p w:rsidR="00AE5767" w:rsidRDefault="00AE5767" w:rsidP="00AE5767">
      <w:pPr>
        <w:pStyle w:val="NormalWeb"/>
        <w:jc w:val="both"/>
      </w:pPr>
      <w:r>
        <w:lastRenderedPageBreak/>
        <w:t xml:space="preserve">- </w:t>
      </w:r>
      <w:r w:rsidRPr="00C76DD4">
        <w:rPr>
          <w:u w:val="single"/>
        </w:rPr>
        <w:t>¿Conseguirá Europa despertarse?</w:t>
      </w:r>
      <w:r>
        <w:t xml:space="preserve"> (El País - </w:t>
      </w:r>
      <w:r w:rsidRPr="00C76DD4">
        <w:rPr>
          <w:b/>
        </w:rPr>
        <w:t>27/5/14</w:t>
      </w:r>
      <w:r>
        <w:t>)</w:t>
      </w:r>
    </w:p>
    <w:p w:rsidR="00AE5767" w:rsidRPr="00220921" w:rsidRDefault="001074AA" w:rsidP="00AE5767">
      <w:pPr>
        <w:pStyle w:val="NormalWeb"/>
        <w:jc w:val="both"/>
      </w:pPr>
      <w:r w:rsidRPr="00220921">
        <w:t xml:space="preserve"> </w:t>
      </w:r>
      <w:r w:rsidR="00AE5767" w:rsidRPr="00220921">
        <w:t>(Por Timothy Garton Ash)</w:t>
      </w:r>
    </w:p>
    <w:p w:rsidR="00AE5767" w:rsidRPr="0047741B" w:rsidRDefault="00AE5767" w:rsidP="00AE5767">
      <w:pPr>
        <w:pStyle w:val="NormalWeb"/>
        <w:jc w:val="both"/>
        <w:rPr>
          <w:u w:val="single"/>
        </w:rPr>
      </w:pPr>
      <w:r w:rsidRPr="0047741B">
        <w:rPr>
          <w:u w:val="single"/>
        </w:rPr>
        <w:t xml:space="preserve">El día en que el pueblo asaltó la Bastilla, en 1789, el rey Luis XVI escribió </w:t>
      </w:r>
      <w:r w:rsidR="00006F71" w:rsidRPr="0047741B">
        <w:rPr>
          <w:u w:val="single"/>
        </w:rPr>
        <w:t>ríen</w:t>
      </w:r>
      <w:r w:rsidRPr="0047741B">
        <w:rPr>
          <w:u w:val="single"/>
        </w:rPr>
        <w:t xml:space="preserve"> en su diario. No creo que los dirigentes europeos escribieran “nada” el domingo en sus tabletas, pero sí temo que no hagan nada frente al grito revolucionario que se ha oído en todo el continente. El </w:t>
      </w:r>
      <w:r w:rsidR="00006F71" w:rsidRPr="0047741B">
        <w:rPr>
          <w:u w:val="single"/>
        </w:rPr>
        <w:t>ríen</w:t>
      </w:r>
      <w:r w:rsidRPr="0047741B">
        <w:rPr>
          <w:u w:val="single"/>
        </w:rPr>
        <w:t xml:space="preserve"> actual tiene un rostro y se llama Juncker, Jean-Claude Juncker.</w:t>
      </w:r>
    </w:p>
    <w:p w:rsidR="00AE5767" w:rsidRDefault="00AE5767" w:rsidP="00AE5767">
      <w:pPr>
        <w:pStyle w:val="NormalWeb"/>
        <w:jc w:val="both"/>
      </w:pPr>
      <w:r w:rsidRPr="0047741B">
        <w:rPr>
          <w:color w:val="FF0000"/>
          <w:u w:val="single"/>
        </w:rPr>
        <w:t>Si los líder</w:t>
      </w:r>
      <w:r w:rsidR="0084462C">
        <w:rPr>
          <w:color w:val="FF0000"/>
          <w:u w:val="single"/>
        </w:rPr>
        <w:t>es europeos designan a Juncker -</w:t>
      </w:r>
      <w:r w:rsidRPr="0047741B">
        <w:rPr>
          <w:color w:val="FF0000"/>
          <w:u w:val="single"/>
        </w:rPr>
        <w:t>el candidato del PPE, el grupo de centro-derecha que más escaños ha ob</w:t>
      </w:r>
      <w:r w:rsidR="0084462C">
        <w:rPr>
          <w:color w:val="FF0000"/>
          <w:u w:val="single"/>
        </w:rPr>
        <w:t>tenido en el Parlamento Europeo-</w:t>
      </w:r>
      <w:r w:rsidRPr="0047741B">
        <w:rPr>
          <w:color w:val="FF0000"/>
          <w:u w:val="single"/>
        </w:rPr>
        <w:t xml:space="preserve"> como presidente de la Comisión Europea, estarán mostrando una reacción desastrosa, ofreciendo más de lo mismo</w:t>
      </w:r>
      <w:r>
        <w:t xml:space="preserve">. El astuto luxemburgués es el político que durante más tiempo ha ocupado la jefatura de gobierno de un Estado de la UE, y presidió el Eurogrupo durante los peores momentos de la crisis. </w:t>
      </w:r>
      <w:r w:rsidRPr="000D6218">
        <w:rPr>
          <w:u w:val="single"/>
        </w:rPr>
        <w:t>Aunque nadie duda de su habilidad como político y negociador, encarna todo aquello de lo que desconfían los votantes que, desde la izquierda y la derecha, han querido protestar contra las élites europeas</w:t>
      </w:r>
      <w:r>
        <w:t>. Es, por así decir, el Luis XVI de la Unión Europea.</w:t>
      </w:r>
    </w:p>
    <w:p w:rsidR="00AE5767" w:rsidRDefault="00AE5767" w:rsidP="00AE5767">
      <w:pPr>
        <w:pStyle w:val="NormalWeb"/>
        <w:jc w:val="both"/>
      </w:pPr>
      <w:r w:rsidRPr="000D6218">
        <w:rPr>
          <w:u w:val="single"/>
        </w:rPr>
        <w:t xml:space="preserve">También es preocupante lo que puede suceder dentro del Parlamento Europeo. Es más que probable que se cree una especie de gran coalición implícita de los grandes grupos actuales, el centro-derecha, el centro-izquierda, los liberales y (al menos para ciertos temas) los verdes, con el propósito de mantener a raya a todos los partidos antisistema. </w:t>
      </w:r>
      <w:r>
        <w:t>Si hay otros partidos nacionalistas y xenófobos dispuestos a aceptar el liderazgo de la triunfadora Marine le Pen y su Frente Nacional y a obviar sus diferencias para formar un grupo reconocido en el Parlamento, eso les permitirá tener acceso a subvenciones (con dinero de los contribuyentes europeos) y más poder en los procedimientos parlamentarios, pero no los votos suficientes para superar a esa posible gran coalición de centro.</w:t>
      </w:r>
    </w:p>
    <w:p w:rsidR="00AE5767" w:rsidRDefault="00AE5767" w:rsidP="00AE5767">
      <w:pPr>
        <w:pStyle w:val="NormalWeb"/>
        <w:jc w:val="both"/>
      </w:pPr>
      <w:r w:rsidRPr="000D6218">
        <w:rPr>
          <w:u w:val="single"/>
        </w:rPr>
        <w:t>Menos mal, ¿no? Sí, a corto plazo. Pero solo si esa gran coalición impulsa una serie de reformas decisivas en la Unión Europea</w:t>
      </w:r>
      <w:r w:rsidR="0084462C">
        <w:t>. Para empezar -por su valor simbólico-</w:t>
      </w:r>
      <w:r>
        <w:t>, debería negarse a seguir haciendo su absurdo traslado periódico de la espaciosa sede de Bruselas a la lujo</w:t>
      </w:r>
      <w:r w:rsidR="0084462C">
        <w:t>sa segunda sede en Estrasburgo -el Versalles de la UE-</w:t>
      </w:r>
      <w:r>
        <w:t xml:space="preserve">, que cuesta alrededor de 180 millones de euros al año. </w:t>
      </w:r>
      <w:r w:rsidRPr="000D6218">
        <w:rPr>
          <w:u w:val="single"/>
        </w:rPr>
        <w:t>Si la gran coalición informal no ofrece en los próximos cinco años las respuestas que tantos europeos están pidiendo, solo servirá para reforzar los votos contra la UE en los próximos comicios. Porque la responsabilidad del fracaso se achacará a todos los partidos tradicionales.</w:t>
      </w:r>
      <w:r>
        <w:t xml:space="preserve"> </w:t>
      </w:r>
    </w:p>
    <w:p w:rsidR="00AE5767" w:rsidRPr="000D6218" w:rsidRDefault="00AE5767" w:rsidP="00AE5767">
      <w:pPr>
        <w:pStyle w:val="NormalWeb"/>
        <w:jc w:val="both"/>
        <w:rPr>
          <w:color w:val="FF0000"/>
          <w:u w:val="single"/>
        </w:rPr>
      </w:pPr>
      <w:r w:rsidRPr="000D6218">
        <w:rPr>
          <w:u w:val="single"/>
        </w:rPr>
        <w:t>El único aspecto positivo de esta negra nube que se cierne sobre el continente es que, por primera vez desde que comenzaron las elecciones directas al PE, en 1979, parece que la participación general no ha disminuido</w:t>
      </w:r>
      <w:r>
        <w:t>. La afluencia a las urnas varía enormem</w:t>
      </w:r>
      <w:r w:rsidR="0084462C">
        <w:t>ente entre unos países y otros -</w:t>
      </w:r>
      <w:r>
        <w:t>¡en Eslov</w:t>
      </w:r>
      <w:r w:rsidR="0084462C">
        <w:t>aquia fue de alrededor del 13%!-</w:t>
      </w:r>
      <w:r>
        <w:t xml:space="preserve">, pero en Francia, por ejemplo, fueron a votar muchos más ciudadanos que en la última ocasión. </w:t>
      </w:r>
      <w:r w:rsidRPr="000D6218">
        <w:rPr>
          <w:color w:val="FF0000"/>
          <w:u w:val="single"/>
        </w:rPr>
        <w:t>Por fin se ha hecho realidad lo que los europeístas llevan tanto tiempo predicando: los ciudadanos europeos han participado activamente en un proceso democrático de toda la UE. Lo irónico es que lo han hecho para votar contra la UE.</w:t>
      </w:r>
    </w:p>
    <w:p w:rsidR="00AE5767" w:rsidRDefault="00AE5767" w:rsidP="00AE5767">
      <w:pPr>
        <w:pStyle w:val="NormalWeb"/>
        <w:jc w:val="both"/>
      </w:pPr>
      <w:r w:rsidRPr="000D6218">
        <w:rPr>
          <w:u w:val="single"/>
        </w:rPr>
        <w:lastRenderedPageBreak/>
        <w:t>¿Qué es lo que han querido decir los europeos a sus dirigentes? El mensaje general lo ha resumido muy bien el dibujante Chappatte en The International New York Times, con una viñeta en la que un grupo de manifestantes sostiene una pancarta que dice “descontentos” mientras uno de ellos grita hacia una urna a través de un megáfono. Hay 28 Estados miembros, y 28 variedades de descontentos</w:t>
      </w:r>
      <w:r>
        <w:t xml:space="preserve">. </w:t>
      </w:r>
      <w:r w:rsidRPr="000D6218">
        <w:rPr>
          <w:u w:val="single"/>
        </w:rPr>
        <w:t>Algunos de los partidos que han triunfado son de auténtica extrema derecha</w:t>
      </w:r>
      <w:r>
        <w:t>: el húngaro Jobbik, por ejemplo, que ha obtenido tres escaños y m</w:t>
      </w:r>
      <w:r w:rsidR="0084462C">
        <w:t>ás del 14% de los votos. Otros -la mayoría-</w:t>
      </w:r>
      <w:r>
        <w:t>, como el UKIP en Gran Bretaña, han recibido votos de la izquierda y la derecha, por haber sabido explotar los sentimientos expresados en eslóganes como “Queremos que nos devuelvan nuestro país” y “Demasiados extranjeros para tan pocos puestos de trabajo”. Sin embargo, en Grecia, el voto de protesta ha ido a parar a Syriza, un partido de izquierda y contrario a las medidas de austeridad.</w:t>
      </w:r>
    </w:p>
    <w:p w:rsidR="00AE5767" w:rsidRPr="000D6218" w:rsidRDefault="00AE5767" w:rsidP="00AE5767">
      <w:pPr>
        <w:pStyle w:val="NormalWeb"/>
        <w:jc w:val="both"/>
        <w:rPr>
          <w:u w:val="single"/>
        </w:rPr>
      </w:pPr>
      <w:r w:rsidRPr="000D6218">
        <w:rPr>
          <w:u w:val="single"/>
        </w:rPr>
        <w:t>Simon Hicks, destacado experto en el Parlamento Europeo, distingue tres grandes zonas de descontento: los europeos del norte que no pertenecen al euro (británicos y daneses), los europeos del norte que sí pertenecen al euro (como los alemanes que han dado varios escaños a Alternativa por Alemania, que se opone a la moneda única) y los europeos del sur pertenecientes al euro (griegos y portugueses, sobre todo). Aparte están los europeos del Este, muchos de los cuales con sus propios motivos de insatisfacción. El hecho de que los descontentos tengan procedencias tan variadas hace que sea más difícil abordar el problema. La política que el votante de Syriza desearía implantar en la eurozona representa la peor pesadilla imaginable para el votante de Alternativa por Alemania.</w:t>
      </w:r>
    </w:p>
    <w:p w:rsidR="00AE5767" w:rsidRPr="000D6218" w:rsidRDefault="00AE5767" w:rsidP="00AE5767">
      <w:pPr>
        <w:pStyle w:val="NormalWeb"/>
        <w:jc w:val="both"/>
        <w:rPr>
          <w:color w:val="FF0000"/>
          <w:u w:val="single"/>
        </w:rPr>
      </w:pPr>
      <w:r w:rsidRPr="000D6218">
        <w:rPr>
          <w:color w:val="FF0000"/>
          <w:u w:val="single"/>
        </w:rPr>
        <w:t>No obstante, todos tienen una cosa en común: la inquietud por las oportunidades que van a tener sus hijos. Hasta hace diez años, aproximadamente, lo normal era pensar que la siguiente generación de europeos tendría una vida mejor. Europa era un elemento perteneciente a una historia general de progreso. Sin embargo, según un Eurobarómetro de este mismo año, más de la mitad de los entrevistados piensa que los que hoy son niños en la UE tendrán una vida “más difícil” que la suya. Ya existe una generación de graduados europeos que sienten que se les ha robado ese futuro mejor que les habían enseñado a esperar. Son los miembros de una nueva clase: el precariado.</w:t>
      </w:r>
    </w:p>
    <w:p w:rsidR="00AE5767" w:rsidRPr="000D6218" w:rsidRDefault="00AE5767" w:rsidP="00AE5767">
      <w:pPr>
        <w:pStyle w:val="NormalWeb"/>
        <w:jc w:val="both"/>
        <w:rPr>
          <w:color w:val="FF0000"/>
          <w:u w:val="single"/>
        </w:rPr>
      </w:pPr>
      <w:r w:rsidRPr="000D6218">
        <w:rPr>
          <w:u w:val="single"/>
        </w:rPr>
        <w:t xml:space="preserve">En este momento tan trascendental para el proyecto europeo, merece la pena volver a los orígenes, al Congreso de Europa de 1948, en el que el veterano paneuropeísta Richard Coudenhove-Kalergi advirtió a sus colegas fundadores: </w:t>
      </w:r>
      <w:r w:rsidRPr="000D6218">
        <w:rPr>
          <w:color w:val="FF0000"/>
          <w:u w:val="single"/>
        </w:rPr>
        <w:t>“No olvidemos nunca, amigos míos, que la Unión Europea es un medio, y no un fin”. Y así sigue siendo hoy. La Unión Europea no es un fin. Es un medio para lograr que sus ciudadanos tengan unas vidas mejores, más prósperas, libres y seguras.</w:t>
      </w:r>
    </w:p>
    <w:p w:rsidR="00AE5767" w:rsidRPr="000D6218" w:rsidRDefault="00AE5767" w:rsidP="00AE5767">
      <w:pPr>
        <w:pStyle w:val="NormalWeb"/>
        <w:jc w:val="both"/>
        <w:rPr>
          <w:u w:val="single"/>
        </w:rPr>
      </w:pPr>
      <w:r w:rsidRPr="000D6218">
        <w:rPr>
          <w:color w:val="FF0000"/>
          <w:u w:val="single"/>
        </w:rPr>
        <w:t>Lo que necesitamos ahora es centrarnos por completo en eso. Basta ya de interminables debates institucionales. Basta de “más Europa o menos Europa”: ¿más qué, menos qué?</w:t>
      </w:r>
      <w:r w:rsidRPr="000D6218">
        <w:rPr>
          <w:color w:val="FF0000"/>
        </w:rPr>
        <w:t xml:space="preserve"> </w:t>
      </w:r>
      <w:r>
        <w:t xml:space="preserve">Por ejemplo, más mercado único de energía, telecomunicaciones, Internet y servicios, pero quizá menos Bruselas en pesca y cultura. </w:t>
      </w:r>
      <w:r w:rsidRPr="000D6218">
        <w:rPr>
          <w:color w:val="FF0000"/>
          <w:u w:val="single"/>
        </w:rPr>
        <w:t>Hay que tomar cualquier medida que cree un puesto de trabajo para un desempleado. Hay que eliminar cualquier burocracia que lleve a una persona al paro.</w:t>
      </w:r>
      <w:r>
        <w:t xml:space="preserve"> </w:t>
      </w:r>
      <w:r w:rsidRPr="000D6218">
        <w:rPr>
          <w:u w:val="single"/>
        </w:rPr>
        <w:t>No es el momento de poner a políticos como Juncker. Necesitamos una Comisión Europea formada por la gente de más talento y de probada capacidad, personas como Pascal Lamy o Christine Lagarde, que dediquen todos sus esfuerzos a convencer a las legiones de descontentos de que sus hijos pueden tener un futuro mejor y de que ese futuro está en Europa.</w:t>
      </w:r>
    </w:p>
    <w:p w:rsidR="00AE5767" w:rsidRPr="000D6218" w:rsidRDefault="00AE5767" w:rsidP="00AE5767">
      <w:pPr>
        <w:pStyle w:val="NormalWeb"/>
        <w:jc w:val="both"/>
        <w:rPr>
          <w:u w:val="single"/>
        </w:rPr>
      </w:pPr>
      <w:r w:rsidRPr="000D6218">
        <w:rPr>
          <w:u w:val="single"/>
        </w:rPr>
        <w:lastRenderedPageBreak/>
        <w:t>Eso es lo que debería ocurrir. ¿Pero ocurrirá? Tengo la terrible e íntima sensación de que, en el futuro, tal vez, los historiadores escribirán sobre las elecciones de mayo de 2014: “Fue la señal de alarma que Europa no oyó”.</w:t>
      </w:r>
    </w:p>
    <w:p w:rsidR="00AE5767" w:rsidRDefault="00AE5767" w:rsidP="00AE5767">
      <w:pPr>
        <w:pStyle w:val="NormalWeb"/>
        <w:jc w:val="both"/>
      </w:pPr>
      <w:r>
        <w:t>(Timothy Garton Ash es catedrático de Estudios Europeos en la Universidad de Oxford, donde dirige el proyecto freespeechdebate.com, e investigador titular en la Hoover Institution de la Universidad de Stanford. Su último libro es Los hechos son subversivos: escritos políticos para una década sin nombre)</w:t>
      </w:r>
    </w:p>
    <w:p w:rsidR="00006F71" w:rsidRPr="004C7F03" w:rsidRDefault="00006F71" w:rsidP="00006F71">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 xml:space="preserve">- </w:t>
      </w:r>
      <w:r w:rsidRPr="004C7F03">
        <w:rPr>
          <w:rFonts w:ascii="Times New Roman" w:hAnsi="Times New Roman"/>
          <w:sz w:val="24"/>
          <w:szCs w:val="24"/>
          <w:u w:val="single"/>
        </w:rPr>
        <w:t>Europa y Antieuropa</w:t>
      </w:r>
      <w:r w:rsidRPr="004C7F03">
        <w:rPr>
          <w:rFonts w:ascii="Times New Roman" w:hAnsi="Times New Roman"/>
          <w:sz w:val="24"/>
          <w:szCs w:val="24"/>
        </w:rPr>
        <w:t xml:space="preserve"> (Project Syndicate - </w:t>
      </w:r>
      <w:r w:rsidRPr="004C7F03">
        <w:rPr>
          <w:rFonts w:ascii="Times New Roman" w:hAnsi="Times New Roman"/>
          <w:b/>
          <w:sz w:val="24"/>
          <w:szCs w:val="24"/>
        </w:rPr>
        <w:t>27/5/14</w:t>
      </w:r>
      <w:r w:rsidRPr="004C7F03">
        <w:rPr>
          <w:rFonts w:ascii="Times New Roman" w:hAnsi="Times New Roman"/>
          <w:sz w:val="24"/>
          <w:szCs w:val="24"/>
        </w:rPr>
        <w:t>)</w:t>
      </w:r>
    </w:p>
    <w:p w:rsidR="00006F71" w:rsidRPr="001B256A" w:rsidRDefault="000D6218" w:rsidP="00006F71">
      <w:pPr>
        <w:shd w:val="clear" w:color="auto" w:fill="FFFFFF"/>
        <w:spacing w:after="150" w:line="240" w:lineRule="auto"/>
        <w:jc w:val="both"/>
        <w:rPr>
          <w:rFonts w:ascii="Times New Roman" w:hAnsi="Times New Roman"/>
          <w:color w:val="FF0000"/>
          <w:sz w:val="24"/>
          <w:szCs w:val="24"/>
          <w:u w:val="single"/>
        </w:rPr>
      </w:pPr>
      <w:r>
        <w:rPr>
          <w:rFonts w:ascii="Times New Roman" w:hAnsi="Times New Roman"/>
          <w:sz w:val="24"/>
          <w:szCs w:val="24"/>
        </w:rPr>
        <w:t>Londres.-</w:t>
      </w:r>
      <w:r w:rsidR="00006F71" w:rsidRPr="004C7F03">
        <w:rPr>
          <w:rFonts w:ascii="Times New Roman" w:hAnsi="Times New Roman"/>
          <w:sz w:val="24"/>
          <w:szCs w:val="24"/>
        </w:rPr>
        <w:t xml:space="preserve"> La elección para el Parlamento Europeo ha puesto en marcha un doloroso proceso, en el que habrá que reconsiderar no solamente el modo en que funciona la Unión Europea, sino también cuál es su significado profundo. </w:t>
      </w:r>
      <w:r w:rsidR="00006F71" w:rsidRPr="001B256A">
        <w:rPr>
          <w:rFonts w:ascii="Times New Roman" w:hAnsi="Times New Roman"/>
          <w:color w:val="FF0000"/>
          <w:sz w:val="24"/>
          <w:szCs w:val="24"/>
          <w:u w:val="single"/>
        </w:rPr>
        <w:t>El resultado de la elección dejó en claro que ahora hay dos Europas: una donde la lógica de la integración está profundamente integrada al sistema político y otra que rechaza los supuestos básicos de la soberanía compartida.</w:t>
      </w:r>
    </w:p>
    <w:p w:rsidR="00006F71" w:rsidRPr="001B256A" w:rsidRDefault="00006F71" w:rsidP="00006F71">
      <w:pPr>
        <w:shd w:val="clear" w:color="auto" w:fill="FFFFFF"/>
        <w:spacing w:after="150" w:line="240" w:lineRule="auto"/>
        <w:jc w:val="both"/>
        <w:rPr>
          <w:rFonts w:ascii="Times New Roman" w:hAnsi="Times New Roman"/>
          <w:sz w:val="24"/>
          <w:szCs w:val="24"/>
          <w:u w:val="single"/>
        </w:rPr>
      </w:pPr>
      <w:r w:rsidRPr="001B256A">
        <w:rPr>
          <w:rFonts w:ascii="Times New Roman" w:hAnsi="Times New Roman"/>
          <w:sz w:val="24"/>
          <w:szCs w:val="24"/>
          <w:u w:val="single"/>
        </w:rPr>
        <w:t>La buena noticia es que la mayor parte de Europa entra en la primera categoría; la mala noticia es que las excepciones incluyen a dos países muy grandes y poderosos.</w:t>
      </w:r>
    </w:p>
    <w:p w:rsidR="00006F71" w:rsidRPr="004C7F03" w:rsidRDefault="00006F71" w:rsidP="00006F71">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El debate acerca de Europa no es simplemente una discusión sobre los méritos de tal o cual solución institucional o técnica a un problema de coordinación política; es un debate acerca de cómo pueden las sociedades organizarse exitosamente en un mundo globalizado. En esto, se le viene prestando mucha atención al diseño institucional, pero muy poca al di</w:t>
      </w:r>
      <w:r>
        <w:rPr>
          <w:rFonts w:ascii="Times New Roman" w:hAnsi="Times New Roman"/>
          <w:sz w:val="24"/>
          <w:szCs w:val="24"/>
        </w:rPr>
        <w:t>namismo social y la innovación.</w:t>
      </w:r>
    </w:p>
    <w:p w:rsidR="00006F71" w:rsidRPr="001B256A" w:rsidRDefault="00006F71" w:rsidP="00006F71">
      <w:pPr>
        <w:shd w:val="clear" w:color="auto" w:fill="FFFFFF"/>
        <w:spacing w:after="150" w:line="240" w:lineRule="auto"/>
        <w:jc w:val="both"/>
        <w:rPr>
          <w:rFonts w:ascii="Times New Roman" w:hAnsi="Times New Roman"/>
          <w:sz w:val="24"/>
          <w:szCs w:val="24"/>
          <w:u w:val="single"/>
        </w:rPr>
      </w:pPr>
      <w:r w:rsidRPr="001B256A">
        <w:rPr>
          <w:rFonts w:ascii="Times New Roman" w:hAnsi="Times New Roman"/>
          <w:sz w:val="24"/>
          <w:szCs w:val="24"/>
          <w:u w:val="single"/>
        </w:rPr>
        <w:t>Antes de la elección, los proeuropeos consideraban que la votación inminente sería una demostración del surgimiento de una nueva modalidad democrática abarcadora de toda la Unión. Europa se parecería más a un país, con partidos políticos paneuropeos que propondrían un candidato cabeza de lista (o Spitzenkandidat, como lo llaman los alemanes) para futuro presidente de la Comisión Europea.</w:t>
      </w:r>
    </w:p>
    <w:p w:rsidR="00006F71" w:rsidRPr="001B256A" w:rsidRDefault="00006F71" w:rsidP="00006F71">
      <w:pPr>
        <w:shd w:val="clear" w:color="auto" w:fill="FFFFFF"/>
        <w:spacing w:after="150" w:line="240" w:lineRule="auto"/>
        <w:jc w:val="both"/>
        <w:rPr>
          <w:rFonts w:ascii="Times New Roman" w:hAnsi="Times New Roman"/>
          <w:sz w:val="24"/>
          <w:szCs w:val="24"/>
          <w:u w:val="single"/>
        </w:rPr>
      </w:pPr>
      <w:r w:rsidRPr="001B256A">
        <w:rPr>
          <w:rFonts w:ascii="Times New Roman" w:hAnsi="Times New Roman"/>
          <w:sz w:val="24"/>
          <w:szCs w:val="24"/>
          <w:u w:val="single"/>
        </w:rPr>
        <w:t>Los euroescépticos replicaban que el nuevo orden político no funcionaría. Los votantes usarían las elecciones como ya lo hicieron otras veces: para protestar, no tanto contra Europa, sino contra sus propios gobiernos nacionales. Además, votarían contra las medidas de austeridad impuestas como parte de la estrategia de la Unión Europea para defender la unión monetaria.</w:t>
      </w:r>
    </w:p>
    <w:p w:rsidR="00006F71" w:rsidRPr="001B256A" w:rsidRDefault="00006F71" w:rsidP="00006F71">
      <w:pPr>
        <w:shd w:val="clear" w:color="auto" w:fill="FFFFFF"/>
        <w:spacing w:after="150" w:line="240" w:lineRule="auto"/>
        <w:jc w:val="both"/>
        <w:rPr>
          <w:rFonts w:ascii="Times New Roman" w:hAnsi="Times New Roman"/>
          <w:color w:val="FF0000"/>
          <w:sz w:val="24"/>
          <w:szCs w:val="24"/>
          <w:u w:val="single"/>
        </w:rPr>
      </w:pPr>
      <w:r w:rsidRPr="001B256A">
        <w:rPr>
          <w:rFonts w:ascii="Times New Roman" w:hAnsi="Times New Roman"/>
          <w:color w:val="FF0000"/>
          <w:sz w:val="24"/>
          <w:szCs w:val="24"/>
          <w:u w:val="single"/>
        </w:rPr>
        <w:t>Tanto los optimistas como los pesimistas se equivocaron. Los resultados de la elección no determinan un liderazgo claro para Europa, y es probable que las negociaciones políticas para la designación del próximo presidente de la Comisión sean prolongadas y tengan poco de democráticas. Pero al mismo tiempo, y aunque los titulares de los diarios sugieran lo contrario, no se ha visto surgir una ola uniforme de antieuropeísmo o de desilusión con el proyecto europeo.</w:t>
      </w:r>
    </w:p>
    <w:p w:rsidR="00006F71" w:rsidRPr="004C7F03" w:rsidRDefault="00006F71" w:rsidP="00006F71">
      <w:pPr>
        <w:shd w:val="clear" w:color="auto" w:fill="FFFFFF"/>
        <w:spacing w:after="150" w:line="240" w:lineRule="auto"/>
        <w:jc w:val="both"/>
        <w:rPr>
          <w:rFonts w:ascii="Times New Roman" w:hAnsi="Times New Roman"/>
          <w:sz w:val="24"/>
          <w:szCs w:val="24"/>
        </w:rPr>
      </w:pPr>
      <w:r w:rsidRPr="001B256A">
        <w:rPr>
          <w:rFonts w:ascii="Times New Roman" w:hAnsi="Times New Roman"/>
          <w:sz w:val="24"/>
          <w:szCs w:val="24"/>
          <w:u w:val="single"/>
        </w:rPr>
        <w:t>De hecho, en muchos países, incluidos algunos de los más golpeados por la crisis financiera y económica, los votantes terminaron apoyando a sus gobiernos y al proyecto europeo</w:t>
      </w:r>
      <w:r w:rsidRPr="004C7F03">
        <w:rPr>
          <w:rFonts w:ascii="Times New Roman" w:hAnsi="Times New Roman"/>
          <w:sz w:val="24"/>
          <w:szCs w:val="24"/>
        </w:rPr>
        <w:t xml:space="preserve">. Este efecto fue discernible en España y, más dramáticamente, en Italia, donde el nuevo gobierno reformista de Matteo Renzi desmintió a los que creían que los italianos emitirían un nuevo voto masivo de protesta. En Europa del este, la Plataforma Cívica que gobierna a Polonia obtuvo más votos que la oposición nacionalista, mientras que en los estados bálticos, donde los efectos económicos de las medidas de austeridad </w:t>
      </w:r>
      <w:r w:rsidRPr="004C7F03">
        <w:rPr>
          <w:rFonts w:ascii="Times New Roman" w:hAnsi="Times New Roman"/>
          <w:sz w:val="24"/>
          <w:szCs w:val="24"/>
        </w:rPr>
        <w:lastRenderedPageBreak/>
        <w:t>han sido los más severos de toda la Unión Europea, los votantes apoyaron a candidatos centris</w:t>
      </w:r>
      <w:r>
        <w:rPr>
          <w:rFonts w:ascii="Times New Roman" w:hAnsi="Times New Roman"/>
          <w:sz w:val="24"/>
          <w:szCs w:val="24"/>
        </w:rPr>
        <w:t>tas para el Parlamento Europeo.</w:t>
      </w:r>
    </w:p>
    <w:p w:rsidR="00006F71" w:rsidRPr="001B256A" w:rsidRDefault="00006F71" w:rsidP="00006F71">
      <w:pPr>
        <w:shd w:val="clear" w:color="auto" w:fill="FFFFFF"/>
        <w:spacing w:after="150" w:line="240" w:lineRule="auto"/>
        <w:jc w:val="both"/>
        <w:rPr>
          <w:rFonts w:ascii="Times New Roman" w:hAnsi="Times New Roman"/>
          <w:sz w:val="24"/>
          <w:szCs w:val="24"/>
          <w:u w:val="single"/>
        </w:rPr>
      </w:pPr>
      <w:r w:rsidRPr="001B256A">
        <w:rPr>
          <w:rFonts w:ascii="Times New Roman" w:hAnsi="Times New Roman"/>
          <w:sz w:val="24"/>
          <w:szCs w:val="24"/>
          <w:u w:val="single"/>
        </w:rPr>
        <w:t>La inesperada debilidad de la derecha populista en los Países Bajos y la estupenda elección del partido gobernante (la democracia cristiana) en Alemania son aspectos de un mismo fenómeno: la consolidación de un nuevo núcleo europeo políticamente estable y seguro de sí mismo.</w:t>
      </w:r>
    </w:p>
    <w:p w:rsidR="00006F71" w:rsidRPr="001B256A" w:rsidRDefault="00006F71" w:rsidP="00006F71">
      <w:pPr>
        <w:shd w:val="clear" w:color="auto" w:fill="FFFFFF"/>
        <w:spacing w:after="150" w:line="240" w:lineRule="auto"/>
        <w:jc w:val="both"/>
        <w:rPr>
          <w:rFonts w:ascii="Times New Roman" w:hAnsi="Times New Roman"/>
          <w:sz w:val="24"/>
          <w:szCs w:val="24"/>
          <w:u w:val="single"/>
        </w:rPr>
      </w:pPr>
      <w:r w:rsidRPr="001B256A">
        <w:rPr>
          <w:rFonts w:ascii="Times New Roman" w:hAnsi="Times New Roman"/>
          <w:sz w:val="24"/>
          <w:szCs w:val="24"/>
          <w:u w:val="single"/>
        </w:rPr>
        <w:t>Pero del otro lado del Rin y del Canal de la Mancha, el panorama es muy diferente. Tanto en Francia como en el Reino Unido, el éxito de los partidos populistas insurgentes sacudió la escena política: los partidos gobernantes (socialista en Francia y conservador en el Reino Unido) no solo perdieron la elección, sino que terminaron en tercer lugar.</w:t>
      </w:r>
    </w:p>
    <w:p w:rsidR="00006F71" w:rsidRPr="001B256A" w:rsidRDefault="00006F71" w:rsidP="00006F71">
      <w:pPr>
        <w:shd w:val="clear" w:color="auto" w:fill="FFFFFF"/>
        <w:spacing w:after="150" w:line="240" w:lineRule="auto"/>
        <w:jc w:val="both"/>
        <w:rPr>
          <w:rFonts w:ascii="Times New Roman" w:hAnsi="Times New Roman"/>
          <w:sz w:val="24"/>
          <w:szCs w:val="24"/>
          <w:u w:val="single"/>
        </w:rPr>
      </w:pPr>
      <w:r w:rsidRPr="001B256A">
        <w:rPr>
          <w:rFonts w:ascii="Times New Roman" w:hAnsi="Times New Roman"/>
          <w:sz w:val="24"/>
          <w:szCs w:val="24"/>
          <w:u w:val="single"/>
        </w:rPr>
        <w:t>El primer ministro galo, Manuel Valls, describió la victoria del ultraderechista Frente Nacional de Marine Le Pen como un “terremoto” político</w:t>
      </w:r>
      <w:r w:rsidRPr="004C7F03">
        <w:rPr>
          <w:rFonts w:ascii="Times New Roman" w:hAnsi="Times New Roman"/>
          <w:sz w:val="24"/>
          <w:szCs w:val="24"/>
        </w:rPr>
        <w:t xml:space="preserve">. Y aunque el caso francés se podría adjudicar a la falta de popularidad del presidente socialista François Hollande y su gobierno, </w:t>
      </w:r>
      <w:r w:rsidRPr="001B256A">
        <w:rPr>
          <w:rFonts w:ascii="Times New Roman" w:hAnsi="Times New Roman"/>
          <w:sz w:val="24"/>
          <w:szCs w:val="24"/>
          <w:u w:val="single"/>
        </w:rPr>
        <w:t>el triunfo del Partido de la Independencia del Reino Unido (UKIP) no se puede explicar como un voto de protesta contra la coalición gobernante, que en este momento está dándole al país una recuperación económica. La sorprendente victoria del UKIP fue claramente un rechazo popular a Europa, y en particular a la inmigración procedente de la Unión Europea.</w:t>
      </w:r>
    </w:p>
    <w:p w:rsidR="00006F71" w:rsidRPr="001B256A" w:rsidRDefault="00006F71" w:rsidP="00006F71">
      <w:pPr>
        <w:shd w:val="clear" w:color="auto" w:fill="FFFFFF"/>
        <w:spacing w:after="150" w:line="240" w:lineRule="auto"/>
        <w:jc w:val="both"/>
        <w:rPr>
          <w:rFonts w:ascii="Times New Roman" w:hAnsi="Times New Roman"/>
          <w:sz w:val="24"/>
          <w:szCs w:val="24"/>
          <w:u w:val="single"/>
        </w:rPr>
      </w:pPr>
      <w:r w:rsidRPr="001B256A">
        <w:rPr>
          <w:rFonts w:ascii="Times New Roman" w:hAnsi="Times New Roman"/>
          <w:sz w:val="24"/>
          <w:szCs w:val="24"/>
          <w:u w:val="single"/>
        </w:rPr>
        <w:t>Los resultados de la elección en Francia y el Reino Unido son un reflejo de las profundas diferencias que hay entre ambos países y el resto de Europa. En primer lugar, sus pasados imperiales los condicionan a actuar como grandes potencias decimonónicas, no como integrantes del mundo globalizado e interconectado del siglo XXI</w:t>
      </w:r>
      <w:r w:rsidRPr="004C7F03">
        <w:rPr>
          <w:rFonts w:ascii="Times New Roman" w:hAnsi="Times New Roman"/>
          <w:sz w:val="24"/>
          <w:szCs w:val="24"/>
        </w:rPr>
        <w:t xml:space="preserve">. Esto se ve en sus modelos económicos. </w:t>
      </w:r>
      <w:r w:rsidRPr="001B256A">
        <w:rPr>
          <w:rFonts w:ascii="Times New Roman" w:hAnsi="Times New Roman"/>
          <w:sz w:val="24"/>
          <w:szCs w:val="24"/>
          <w:u w:val="single"/>
        </w:rPr>
        <w:t>En el Reino Unido, hay una dependencia excesiva de los servicios financieros, reflejo de la idea de que las finanzas son la actividad coordinadora central de la vida económica, una idea que tenía más sentido en el siglo XIX que en la actualidad.</w:t>
      </w:r>
    </w:p>
    <w:p w:rsidR="00006F71" w:rsidRPr="001B256A" w:rsidRDefault="00006F71" w:rsidP="00006F71">
      <w:pPr>
        <w:shd w:val="clear" w:color="auto" w:fill="FFFFFF"/>
        <w:spacing w:after="150" w:line="240" w:lineRule="auto"/>
        <w:jc w:val="both"/>
        <w:rPr>
          <w:rFonts w:ascii="Times New Roman" w:hAnsi="Times New Roman"/>
          <w:sz w:val="24"/>
          <w:szCs w:val="24"/>
          <w:u w:val="single"/>
        </w:rPr>
      </w:pPr>
      <w:r w:rsidRPr="001B256A">
        <w:rPr>
          <w:rFonts w:ascii="Times New Roman" w:hAnsi="Times New Roman"/>
          <w:sz w:val="24"/>
          <w:szCs w:val="24"/>
          <w:u w:val="single"/>
        </w:rPr>
        <w:t>La debilidad equivalente en Francia es su propensión al gigantismo corporativista: su economía está formada por grandes empresas industriales muy exitosas, la mayoría de ellas bien conectadas políticamente, y minúsculos negocios familiares que son vestigios de un país que ya no existe. Pero falta casi por completo esa abundancia de pequeñas y medianas empresas que hacen posible el éxito empresarial y económico de Alemania y España.</w:t>
      </w:r>
    </w:p>
    <w:p w:rsidR="00006F71" w:rsidRPr="004C7F03" w:rsidRDefault="00006F71" w:rsidP="00006F71">
      <w:pPr>
        <w:shd w:val="clear" w:color="auto" w:fill="FFFFFF"/>
        <w:spacing w:after="150" w:line="240" w:lineRule="auto"/>
        <w:jc w:val="both"/>
        <w:rPr>
          <w:rFonts w:ascii="Times New Roman" w:hAnsi="Times New Roman"/>
          <w:sz w:val="24"/>
          <w:szCs w:val="24"/>
        </w:rPr>
      </w:pPr>
      <w:r w:rsidRPr="004C7F03">
        <w:rPr>
          <w:rFonts w:ascii="Times New Roman" w:hAnsi="Times New Roman"/>
          <w:sz w:val="24"/>
          <w:szCs w:val="24"/>
        </w:rPr>
        <w:t>Tanto en el Reino Unido como en Francia se discute acaloradamente sobre el modo de cambiar el modelo económico. Algunos reformistas en gobierno quieren más sistemas de pasantías profesionales como los de Alemania; también se habla de ofrecer exenciones impositivas a las pequeñas empresas y de simplificar el exceso de normas buroc</w:t>
      </w:r>
      <w:r>
        <w:rPr>
          <w:rFonts w:ascii="Times New Roman" w:hAnsi="Times New Roman"/>
          <w:sz w:val="24"/>
          <w:szCs w:val="24"/>
        </w:rPr>
        <w:t>ráticas agobiantes.</w:t>
      </w:r>
    </w:p>
    <w:p w:rsidR="00006F71" w:rsidRPr="001B256A" w:rsidRDefault="00006F71" w:rsidP="00006F71">
      <w:pPr>
        <w:shd w:val="clear" w:color="auto" w:fill="FFFFFF"/>
        <w:spacing w:after="150" w:line="240" w:lineRule="auto"/>
        <w:jc w:val="both"/>
        <w:rPr>
          <w:rFonts w:ascii="Times New Roman" w:hAnsi="Times New Roman"/>
          <w:sz w:val="24"/>
          <w:szCs w:val="24"/>
          <w:u w:val="single"/>
        </w:rPr>
      </w:pPr>
      <w:r w:rsidRPr="001B256A">
        <w:rPr>
          <w:rFonts w:ascii="Times New Roman" w:hAnsi="Times New Roman"/>
          <w:sz w:val="24"/>
          <w:szCs w:val="24"/>
          <w:u w:val="single"/>
        </w:rPr>
        <w:t>Ninguno de los dos países podrá sobrevivir a base de nostalgia. Es esencial que Francia y el Reino Unido encaren la tarea de reformarse, tanto como es esencial reformar el complejo y vacilante orden político de Europa. Y esto supone mucho más que retocar el gasto público y lanzar algún que otro proyecto de infraestructura de alta tecnología; de lo que se trata es de recrear las bases para una sociedad más dinámica.</w:t>
      </w:r>
    </w:p>
    <w:p w:rsidR="00006F71" w:rsidRPr="001B256A" w:rsidRDefault="00006F71" w:rsidP="00006F71">
      <w:pPr>
        <w:shd w:val="clear" w:color="auto" w:fill="FFFFFF"/>
        <w:spacing w:after="150" w:line="240" w:lineRule="auto"/>
        <w:jc w:val="both"/>
        <w:rPr>
          <w:rFonts w:ascii="Times New Roman" w:hAnsi="Times New Roman"/>
          <w:color w:val="FF0000"/>
          <w:sz w:val="24"/>
          <w:szCs w:val="24"/>
          <w:u w:val="single"/>
        </w:rPr>
      </w:pPr>
      <w:r w:rsidRPr="001B256A">
        <w:rPr>
          <w:rFonts w:ascii="Times New Roman" w:hAnsi="Times New Roman"/>
          <w:color w:val="FF0000"/>
          <w:sz w:val="24"/>
          <w:szCs w:val="24"/>
          <w:u w:val="single"/>
        </w:rPr>
        <w:t xml:space="preserve">La reforma interna de las dos ex grandes potencias imperiales de Europa también es un elemento esencial para que Europa funcione. En el caso del Reino Unido, el proyecto </w:t>
      </w:r>
      <w:r w:rsidRPr="001B256A">
        <w:rPr>
          <w:rFonts w:ascii="Times New Roman" w:hAnsi="Times New Roman"/>
          <w:color w:val="FF0000"/>
          <w:sz w:val="24"/>
          <w:szCs w:val="24"/>
          <w:u w:val="single"/>
        </w:rPr>
        <w:lastRenderedPageBreak/>
        <w:t>europeo tal vez podría sobrevivir sin él; pero una Europa unida sin Francia es impensable.</w:t>
      </w:r>
    </w:p>
    <w:p w:rsidR="00006F71" w:rsidRPr="00006F71" w:rsidRDefault="00006F71" w:rsidP="00B7453E">
      <w:pPr>
        <w:shd w:val="clear" w:color="auto" w:fill="FFFFFF"/>
        <w:spacing w:after="0"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4C7F03">
        <w:rPr>
          <w:rFonts w:ascii="Times New Roman" w:hAnsi="Times New Roman"/>
          <w:color w:val="000000"/>
          <w:sz w:val="24"/>
          <w:szCs w:val="24"/>
          <w:lang w:val="en-US"/>
        </w:rPr>
        <w:t>Harold James is Professor of History and International Affairs at Princeton University, Professor of History at the European University Institute, Florence, and a senior fellow at the Center for International Governance Innovation. A specialist on German economic hist</w:t>
      </w:r>
      <w:r w:rsidR="00B7453E">
        <w:rPr>
          <w:rFonts w:ascii="Times New Roman" w:hAnsi="Times New Roman"/>
          <w:color w:val="000000"/>
          <w:sz w:val="24"/>
          <w:szCs w:val="24"/>
          <w:lang w:val="en-US"/>
        </w:rPr>
        <w:t>ory and on globalization</w:t>
      </w:r>
      <w:r w:rsidRPr="004C7F03">
        <w:rPr>
          <w:rFonts w:ascii="Times New Roman" w:hAnsi="Times New Roman"/>
          <w:color w:val="000000"/>
          <w:sz w:val="24"/>
          <w:szCs w:val="24"/>
          <w:lang w:val="en-US"/>
        </w:rPr>
        <w:t>…</w:t>
      </w:r>
      <w:r>
        <w:rPr>
          <w:rFonts w:ascii="Times New Roman" w:hAnsi="Times New Roman"/>
          <w:color w:val="000000"/>
          <w:sz w:val="24"/>
          <w:szCs w:val="24"/>
          <w:lang w:val="en-US"/>
        </w:rPr>
        <w:t>)</w:t>
      </w:r>
    </w:p>
    <w:p w:rsidR="00D33637" w:rsidRPr="003F44E7" w:rsidRDefault="00D33637" w:rsidP="00D33637">
      <w:pPr>
        <w:pStyle w:val="NormalWeb"/>
        <w:jc w:val="both"/>
        <w:rPr>
          <w:lang w:val="en-US"/>
        </w:rPr>
      </w:pPr>
      <w:r w:rsidRPr="003F44E7">
        <w:rPr>
          <w:lang w:val="en-US"/>
        </w:rPr>
        <w:t xml:space="preserve">- </w:t>
      </w:r>
      <w:r w:rsidRPr="003F44E7">
        <w:rPr>
          <w:u w:val="single"/>
          <w:lang w:val="en-US"/>
        </w:rPr>
        <w:t>El salvavidas ucraniano de Europa</w:t>
      </w:r>
      <w:r w:rsidRPr="003F44E7">
        <w:rPr>
          <w:lang w:val="en-US"/>
        </w:rPr>
        <w:t xml:space="preserve"> (Project Syndicate - </w:t>
      </w:r>
      <w:r w:rsidRPr="003F44E7">
        <w:rPr>
          <w:b/>
          <w:lang w:val="en-US"/>
        </w:rPr>
        <w:t>28/5/14</w:t>
      </w:r>
      <w:r w:rsidRPr="003F44E7">
        <w:rPr>
          <w:lang w:val="en-US"/>
        </w:rPr>
        <w:t>)</w:t>
      </w:r>
    </w:p>
    <w:p w:rsidR="00D33637" w:rsidRPr="001B256A" w:rsidRDefault="001B256A" w:rsidP="00D33637">
      <w:pPr>
        <w:pStyle w:val="NormalWeb"/>
        <w:jc w:val="both"/>
        <w:rPr>
          <w:u w:val="single"/>
        </w:rPr>
      </w:pPr>
      <w:r>
        <w:t>Nueva York.-</w:t>
      </w:r>
      <w:r w:rsidR="00D33637">
        <w:t xml:space="preserve"> </w:t>
      </w:r>
      <w:r w:rsidR="00D33637" w:rsidRPr="001B256A">
        <w:rPr>
          <w:u w:val="single"/>
        </w:rPr>
        <w:t>Las elecciones al Parlamento Europeo y las elecciones presidenciales de Ucrania celebradas el pasado fin de semana produjeron resultados totalmente opuestos. Los votantes de Europa expresaron su insatisfacción por la forma como funciona actualmente la Unión Europea, mientras que el pueblo de Ucrania demostró su deseo de asociación con la UE. Los dirigentes y los ciudadanos europeos deberían aprovechar esta oportunidad para examinar su significado... y ver que la ayuda a Ucrania puede ayudar también a Europa.</w:t>
      </w:r>
    </w:p>
    <w:p w:rsidR="00D33637" w:rsidRPr="001B256A" w:rsidRDefault="00D33637" w:rsidP="00D33637">
      <w:pPr>
        <w:pStyle w:val="NormalWeb"/>
        <w:jc w:val="both"/>
        <w:rPr>
          <w:color w:val="FF0000"/>
          <w:u w:val="single"/>
        </w:rPr>
      </w:pPr>
      <w:r w:rsidRPr="001B256A">
        <w:rPr>
          <w:color w:val="FF0000"/>
          <w:u w:val="single"/>
        </w:rPr>
        <w:t>La UE fue concebida originalmente como una asociación cada vez más estrecha de Estados soberanos deseosos de mancomunar una parte cada vez mayor de su soberanía en pro del bien común. Fue un experimento audaz en materia de gobernación internacional y Estado de derecho, encaminado a substituir al nacionalismo y al uso de la fuerza.</w:t>
      </w:r>
    </w:p>
    <w:p w:rsidR="00D33637" w:rsidRDefault="00D33637" w:rsidP="00D33637">
      <w:pPr>
        <w:pStyle w:val="NormalWeb"/>
        <w:jc w:val="both"/>
      </w:pPr>
      <w:r w:rsidRPr="001B256A">
        <w:rPr>
          <w:color w:val="FF0000"/>
          <w:u w:val="single"/>
        </w:rPr>
        <w:t>Lamentablemente, la crisis del euro ha transformado a la UE en algo radicalmente distinto: una relación de países acreedores y deudores en la que los primeros imponen condiciones que perpetúan su predominio.</w:t>
      </w:r>
      <w:r>
        <w:t xml:space="preserve"> En vista de la baja participación en las elecciones al Parlamento Europeo y si sumáramos el apoyo del Primer Ministro de Italia, Matteo Renzi, al voto anti-UE de izquierda y de derecha, podríamos afirmar que la mayoría de los ciudadanos se oponen a las condiciones actuales.</w:t>
      </w:r>
    </w:p>
    <w:p w:rsidR="00D33637" w:rsidRDefault="00D33637" w:rsidP="00D33637">
      <w:pPr>
        <w:pStyle w:val="NormalWeb"/>
        <w:jc w:val="both"/>
      </w:pPr>
      <w:r w:rsidRPr="001B256A">
        <w:rPr>
          <w:u w:val="single"/>
        </w:rPr>
        <w:t>Entretanto, justo cuando flaquea el audaz experimento de Europa en materia de gobernación internacional, Rusia está perfilándose como un rival peligroso de la UE, un rival que tiene ambiciones geopolíticas mundiales y está dispuesto a hacer uso de la fuerza</w:t>
      </w:r>
      <w:r>
        <w:t>. Putin está aprovechando una ideología nacional étnica para fortalecer su régimen. De hecho, el mes pasado en el programa ruso de radio Línea directa</w:t>
      </w:r>
      <w:r w:rsidR="001B256A">
        <w:t xml:space="preserve"> </w:t>
      </w:r>
      <w:r>
        <w:t>ensalzó las virtudes genéticas del pueblo ruso. La anexión de Crimea le ha dado popularidad en su país y su empeño por debilitar el predominio mundial de los Estados Unidos, en parte procurando una alianza con China, ha resonado favorablemente en el resto del mundo.</w:t>
      </w:r>
    </w:p>
    <w:p w:rsidR="00D33637" w:rsidRPr="001B256A" w:rsidRDefault="00D33637" w:rsidP="00D33637">
      <w:pPr>
        <w:pStyle w:val="NormalWeb"/>
        <w:jc w:val="both"/>
        <w:rPr>
          <w:u w:val="single"/>
        </w:rPr>
      </w:pPr>
      <w:r w:rsidRPr="001B256A">
        <w:rPr>
          <w:u w:val="single"/>
        </w:rPr>
        <w:t>Pero el interés propio del régimen de Putin está reñido con los intereses estratégicos de Rusia; ésta se beneficiaría más de una cooperación más estrecha con la UE y los Estados Unidos, mientras que recurrir a la represión en Rusia y Ucrania es claramente  contraproducente. Pese al elevado precio del petróleo, la economía rusa está debilitándose por la huida de capitales y talentos. La utilización de la violencia en la plaza Maidan de Kiev ha propiciado el nacimiento de una nueva Ucrania decidida a no formar parte de un nuevo imperio ruso.</w:t>
      </w:r>
    </w:p>
    <w:p w:rsidR="00D33637" w:rsidRPr="001B256A" w:rsidRDefault="00D33637" w:rsidP="00D33637">
      <w:pPr>
        <w:pStyle w:val="NormalWeb"/>
        <w:jc w:val="both"/>
        <w:rPr>
          <w:color w:val="FF0000"/>
          <w:u w:val="single"/>
        </w:rPr>
      </w:pPr>
      <w:r w:rsidRPr="001B256A">
        <w:rPr>
          <w:color w:val="FF0000"/>
          <w:u w:val="single"/>
        </w:rPr>
        <w:t>El éxito de la nueva Ucrania constituiría una amenaza existencial para el gobierno  de Putin en Rusia. Ésa es la razón por la que se ha empeñado tanto en desestabilizar a Ucrania fomentando las autodeclaradas repúblicas separatistas de la Ucrania oriental.</w:t>
      </w:r>
    </w:p>
    <w:p w:rsidR="00D33637" w:rsidRDefault="00D33637" w:rsidP="00D33637">
      <w:pPr>
        <w:pStyle w:val="NormalWeb"/>
        <w:jc w:val="both"/>
      </w:pPr>
      <w:r>
        <w:lastRenderedPageBreak/>
        <w:t>Con la movilización de las protestas contra los separatistas por parte del mayor empleador de la región de Donbas, el plan de Putin puede no dar resultado, por lo que ahora es probable que acepte los resultados de las elecciones presidenciales, con lo que se librará de sanciones suplementarias, pero es probable que Rusia busque otras vías para desestabilizar a la nueva Ucrania, cosa que no ha de ser demasiado difícil, en vista de que las fuerzas de seguridad, después de haber servido al régimen corrupto del ex Presidente Viktor Yanukóvich, están desmoralizadas y no necesariamente son leales a los nuevos dirigentes del país.</w:t>
      </w:r>
    </w:p>
    <w:p w:rsidR="00D33637" w:rsidRPr="001B256A" w:rsidRDefault="00D33637" w:rsidP="00D33637">
      <w:pPr>
        <w:pStyle w:val="NormalWeb"/>
        <w:jc w:val="both"/>
        <w:rPr>
          <w:u w:val="single"/>
        </w:rPr>
      </w:pPr>
      <w:r w:rsidRPr="001B256A">
        <w:rPr>
          <w:u w:val="single"/>
        </w:rPr>
        <w:t>Todo ello ha sucedido muy rápida y recientemente. Tanto la UE como los EE.UU. están demasiado ocupados con sus problemas internos y siguen sin ser demasiado conscientes de la amenaza geopolítica e ideológica que representa la Rusia de Putin. ¿Cómo deberían reaccionar?</w:t>
      </w:r>
    </w:p>
    <w:p w:rsidR="00D33637" w:rsidRDefault="00D33637" w:rsidP="00D33637">
      <w:pPr>
        <w:pStyle w:val="NormalWeb"/>
        <w:jc w:val="both"/>
      </w:pPr>
      <w:r w:rsidRPr="001B256A">
        <w:rPr>
          <w:u w:val="single"/>
        </w:rPr>
        <w:t>La primera tarea es la de contrarrestar los intentos por parte de Rusia de desestabilizar a Ucrania</w:t>
      </w:r>
      <w:r>
        <w:t xml:space="preserve">. Como el “pacto fiscal” y otras normas limitan las posibilidades de asistencia gubernamental, es necesario un pensamiento innovador. </w:t>
      </w:r>
      <w:r w:rsidRPr="001B256A">
        <w:rPr>
          <w:u w:val="single"/>
        </w:rPr>
        <w:t>La medida más eficaz sería la de ofrecer seguros gratuitos contra los riesgos políticos a quienes inviertan en Ucrania o hagan negocios con ella.</w:t>
      </w:r>
      <w:r>
        <w:t xml:space="preserve"> Así se mantendría en marcha la economía, pese a la agitación política, y se indicaría a lo</w:t>
      </w:r>
      <w:r w:rsidR="00B7453E">
        <w:t>s ucranianos que la UE y los EEUU -</w:t>
      </w:r>
      <w:r>
        <w:t>tanto sus gobiern</w:t>
      </w:r>
      <w:r w:rsidR="00B7453E">
        <w:t>os como sus inversores privados-</w:t>
      </w:r>
      <w:r>
        <w:t xml:space="preserve"> están comprometidos con ellos. Si se les compensaran plenamente las pérdidas causadas por los sucesos políticos ajenos a su responsabilidad, las empresas acudirían en tropel a un nuevo y prometedor mercado abierto. </w:t>
      </w:r>
    </w:p>
    <w:p w:rsidR="00D33637" w:rsidRDefault="00D33637" w:rsidP="00D33637">
      <w:pPr>
        <w:pStyle w:val="NormalWeb"/>
        <w:jc w:val="both"/>
      </w:pPr>
      <w:r w:rsidRPr="001B256A">
        <w:rPr>
          <w:u w:val="single"/>
        </w:rPr>
        <w:t>Los seguros contra los riesgos políticos pueden parecer demasiado complejos para aplicarlos rápidamente. En realidad, esos seguros ya existen</w:t>
      </w:r>
      <w:r>
        <w:t>. Aseguradores y reaseguradores privados como Euler Hermes de Alemania llevan años ofreciéndolos,  además de instituciones internacionales como el Organismo Multilateral de Garantía de Inversiones del Banco Mundial y la Corporación de Inversiones Privadas en el Extranjero del Gobierno de los Estados Unidos. Sin embargo, tienen que cobrar primas importantes para cubrir el costo de los reaseguros.</w:t>
      </w:r>
    </w:p>
    <w:p w:rsidR="00D33637" w:rsidRPr="001B256A" w:rsidRDefault="00D33637" w:rsidP="00D33637">
      <w:pPr>
        <w:pStyle w:val="NormalWeb"/>
        <w:jc w:val="both"/>
        <w:rPr>
          <w:u w:val="single"/>
        </w:rPr>
      </w:pPr>
      <w:r w:rsidRPr="001B256A">
        <w:rPr>
          <w:u w:val="single"/>
        </w:rPr>
        <w:t>Ante unas primas elevadas, la mayoría de las empresas se limitarían a esperar al margen hasta que pasara la tormenta. Ésa es la razón por la que los gobiernos interesados deben hacerse cargo de la función de reaseguro y utilizar sus organismos sólo para administrar las pólizas de seguros.</w:t>
      </w:r>
    </w:p>
    <w:p w:rsidR="00D33637" w:rsidRDefault="00D33637" w:rsidP="00D33637">
      <w:pPr>
        <w:pStyle w:val="NormalWeb"/>
        <w:jc w:val="both"/>
      </w:pPr>
      <w:r w:rsidRPr="001B256A">
        <w:rPr>
          <w:u w:val="single"/>
        </w:rPr>
        <w:t>Podrían garantizar las pérdidas del mismo modo que financian al Banco Mundial: cada gobierno haría una modesta aportación de capital prorrateada y comprometería el resto en forma de capital exigible, que estaría disponible en caso de que se pagaran pérdidas y cuando así fuera efectivamente</w:t>
      </w:r>
      <w:r>
        <w:t xml:space="preserve">. La UE tendría que modificar el pacto fiscal para eximir el capital exigible y permitir que se amortizaran las pérdidas efectivas a lo largo de un número determinado de años. Las garantías de esa clase tienen una característica peculiar: cuanto más convincentes son, menos probable es que se invoquen; es probable que el reaseguro resulte muy económico. El Banco Mundial es un ejemplo patente de ello. </w:t>
      </w:r>
    </w:p>
    <w:p w:rsidR="00D33637" w:rsidRPr="001B256A" w:rsidRDefault="00D33637" w:rsidP="00D33637">
      <w:pPr>
        <w:pStyle w:val="NormalWeb"/>
        <w:jc w:val="both"/>
        <w:rPr>
          <w:u w:val="single"/>
        </w:rPr>
      </w:pPr>
      <w:r w:rsidRPr="001B256A">
        <w:rPr>
          <w:u w:val="single"/>
        </w:rPr>
        <w:t xml:space="preserve">Actuando pronta y convincentemente, la UE podría salvar a Ucrania... y a sí misma. Lo que propongo para Ucrania podría aplicarse también en el nivel nacional. Mientras haya tantos recursos productivos desaprovechados, tendría sentido eximir del pacto fiscal las </w:t>
      </w:r>
      <w:r w:rsidRPr="001B256A">
        <w:rPr>
          <w:u w:val="single"/>
        </w:rPr>
        <w:lastRenderedPageBreak/>
        <w:t>inversiones que con el tiempo se financiaran por sí solas. Renzi, por ejemplo, está propugnando precisamente esa medida.</w:t>
      </w:r>
    </w:p>
    <w:p w:rsidR="00D33637" w:rsidRPr="00E94C6F" w:rsidRDefault="00D33637" w:rsidP="00D33637">
      <w:pPr>
        <w:pStyle w:val="NormalWeb"/>
        <w:jc w:val="both"/>
        <w:rPr>
          <w:u w:val="single"/>
        </w:rPr>
      </w:pPr>
      <w:r w:rsidRPr="00E94C6F">
        <w:rPr>
          <w:u w:val="single"/>
        </w:rPr>
        <w:t>Putin se propone convertir a Crimea en un escaparate prodigándole 50.000 millones de euros en los próximos años. Con el apoyo de Europa, Ucrania podría superarla y, si esa iniciativa indicara el comienzo de una política de crecimiento que tan apremiantemente necesita Europa, ésta, al salvar a Ucrania, se salvaría a sí misma.</w:t>
      </w:r>
    </w:p>
    <w:p w:rsidR="00D33637" w:rsidRDefault="00D33637" w:rsidP="00D33637">
      <w:pPr>
        <w:pStyle w:val="NormalWeb"/>
        <w:jc w:val="both"/>
        <w:rPr>
          <w:lang w:val="en-US"/>
        </w:rPr>
      </w:pPr>
      <w:r>
        <w:rPr>
          <w:lang w:val="en-US"/>
        </w:rPr>
        <w:t>(</w:t>
      </w:r>
      <w:r w:rsidRPr="00B21303">
        <w:rPr>
          <w:lang w:val="en-US"/>
        </w:rPr>
        <w:t>George Soros is Chairman of Soros Fund Management and Chairman of the Open Society Foundations. A pioneer of the hedge-fund industry, he is the author of many books, including The Alchemy of Finance, The New Paradigm for Financial Markets: The Credit Crisis of 2008 and What it…</w:t>
      </w:r>
      <w:r>
        <w:rPr>
          <w:lang w:val="en-US"/>
        </w:rPr>
        <w:t>)</w:t>
      </w:r>
    </w:p>
    <w:p w:rsidR="00006F71" w:rsidRDefault="00006F71" w:rsidP="00006F71">
      <w:pPr>
        <w:pStyle w:val="NormalWeb"/>
        <w:jc w:val="both"/>
      </w:pPr>
      <w:r>
        <w:t xml:space="preserve">- </w:t>
      </w:r>
      <w:r w:rsidRPr="0048291D">
        <w:rPr>
          <w:u w:val="single"/>
        </w:rPr>
        <w:t>Trabajar sin fronteras</w:t>
      </w:r>
      <w:r>
        <w:t xml:space="preserve"> (Fedea - </w:t>
      </w:r>
      <w:r w:rsidRPr="0048291D">
        <w:rPr>
          <w:b/>
        </w:rPr>
        <w:t>29/5/14</w:t>
      </w:r>
      <w:r>
        <w:t>)</w:t>
      </w:r>
    </w:p>
    <w:p w:rsidR="00006F71" w:rsidRDefault="00006F71" w:rsidP="00006F71">
      <w:pPr>
        <w:pStyle w:val="NormalWeb"/>
        <w:jc w:val="both"/>
      </w:pPr>
      <w:r>
        <w:t>(Por Marcel Jansen)</w:t>
      </w:r>
    </w:p>
    <w:p w:rsidR="00006F71" w:rsidRPr="00E94C6F" w:rsidRDefault="00006F71" w:rsidP="00006F71">
      <w:pPr>
        <w:pStyle w:val="NormalWeb"/>
        <w:jc w:val="both"/>
        <w:rPr>
          <w:color w:val="FF0000"/>
          <w:u w:val="single"/>
        </w:rPr>
      </w:pPr>
      <w:r w:rsidRPr="00E94C6F">
        <w:rPr>
          <w:u w:val="single"/>
        </w:rPr>
        <w:t xml:space="preserve">Las elecciones europeas han producido un verdadero seísmo político. Por primera vez en la historia, partidos populistas como el FN en Francia y el UKIP en el Reino Unido han ganado las elecciones en sus países. Además, partidos anti-europeos ocuparán uno de cada cuatro escaños en el nuevo parlamento europeo. </w:t>
      </w:r>
      <w:r w:rsidRPr="00E94C6F">
        <w:rPr>
          <w:color w:val="FF0000"/>
          <w:u w:val="single"/>
        </w:rPr>
        <w:t>En estas circunstancias es de agradecer que IZA, el principal centro de investigación en economía laboral en Europa, haya tomado la iniciativa de distribuir un manifiesto en defensa de una Europea libre e integrada, sin fronteras que obstaculizan la libre circulación de sus ciudadanos. Hoy en día la solución consiste en más integración europea en vez de menos integración.</w:t>
      </w:r>
    </w:p>
    <w:p w:rsidR="00006F71" w:rsidRDefault="00006F71" w:rsidP="00006F71">
      <w:pPr>
        <w:pStyle w:val="NormalWeb"/>
        <w:jc w:val="both"/>
      </w:pPr>
      <w:r>
        <w:t>Abajo reproducimos el tex</w:t>
      </w:r>
      <w:r w:rsidR="00E94C6F">
        <w:t>to del manifiesto</w:t>
      </w:r>
      <w:r>
        <w:t>. El texto merece una amplia difusión y con su reproducción me quito la espina que tengo clavada desde mi reciente visita a Berlín. El regalo de bien</w:t>
      </w:r>
      <w:r w:rsidR="00E94C6F">
        <w:t>venida</w:t>
      </w:r>
      <w:r>
        <w:t xml:space="preserve"> de mi hotel era la revista de arriba cuya portada reza algo como “¿Quién tiene miedo a los españoles? en alusión a una supuesta invasión de jóvenes españoles en búsqueda de las generosas prestaciones sociales en Alemania. Me parece una perfecta ilustración del creciente populismo en el Norte de Europa que hay que combatir con determinación. Y tras esta pequeña digresión muy personal os dejo con el texto del manifiesto.</w:t>
      </w:r>
    </w:p>
    <w:p w:rsidR="00006F71" w:rsidRPr="00E94C6F" w:rsidRDefault="00006F71" w:rsidP="00006F71">
      <w:pPr>
        <w:pStyle w:val="NormalWeb"/>
        <w:jc w:val="both"/>
        <w:rPr>
          <w:u w:val="single"/>
        </w:rPr>
      </w:pPr>
      <w:r w:rsidRPr="00E94C6F">
        <w:rPr>
          <w:u w:val="single"/>
        </w:rPr>
        <w:t>Una de las bases fundamentales de la integración europea es la libre circulación de sus ciudadanos, ciudadanas, trabajadores y trabajadoras. Dicho derecho está englobado en los tratados de la Unión Europea. En una Europa libre e integrada, no hay lugar para ciudadanos y ciudadanas de primera y segunda categoría. A pesar de ello, algunos estados miembros y grupos de interés están considerando volver al pasado y restringir el derecho de los ciudadanos y ciudadanas de trabajar en cualquier lugar de la UE. Aunque esta idea sólo sea respaldada por una minoría dentro de nuestro único mercado Europeo, su desarrollo nos causa gran preocupación.</w:t>
      </w:r>
    </w:p>
    <w:p w:rsidR="00006F71" w:rsidRDefault="00006F71" w:rsidP="00006F71">
      <w:pPr>
        <w:pStyle w:val="NormalWeb"/>
        <w:jc w:val="both"/>
      </w:pPr>
      <w:r w:rsidRPr="00E94C6F">
        <w:rPr>
          <w:u w:val="single"/>
        </w:rPr>
        <w:t>El intento de limitar el derecho fundamental de la libre circulación del trabajo se contradice con los intereses europeos a favor de una economía dinámica y próspera</w:t>
      </w:r>
      <w:r>
        <w:t>. Las llamadas a restringir esta libertad son particularmente malignas en el contexto actual del debate político en curso puesto que lo que pretenden es influir en los resultados de las elecciones al Parlamento Europeo en 2014. Un mercado de</w:t>
      </w:r>
      <w:r w:rsidR="00E94C6F">
        <w:t xml:space="preserve"> trabajo genuinamente europeo -uno sin fronteras-</w:t>
      </w:r>
      <w:r>
        <w:t xml:space="preserve"> también es un requisito previo para el buen funcionamiento </w:t>
      </w:r>
      <w:r>
        <w:lastRenderedPageBreak/>
        <w:t>de la economía y la estabilidad del Euro. Sin él, las perspe</w:t>
      </w:r>
      <w:r w:rsidR="00E94C6F">
        <w:t>ctivas de crecimiento empeoran -</w:t>
      </w:r>
      <w:r>
        <w:t xml:space="preserve"> así como cualquier esperanza hacia una Europa que consiga un ajuste de sus mercados más equilibrado.</w:t>
      </w:r>
    </w:p>
    <w:p w:rsidR="00006F71" w:rsidRDefault="00006F71" w:rsidP="00006F71">
      <w:pPr>
        <w:pStyle w:val="NormalWeb"/>
        <w:jc w:val="both"/>
      </w:pPr>
      <w:r w:rsidRPr="00E94C6F">
        <w:rPr>
          <w:u w:val="single"/>
        </w:rPr>
        <w:t>Apoyar activamente el movimiento sin restricciones de mano de obra tiene por lo tanto muchos beneficios. Además de establecer un nuevo dinamismo económico en la Unión Europea y de ayudar a superar los graves desequilibrios económicos entre los estados miembros de la UE, también reduce los efectos adversos de los cambios demográficos.</w:t>
      </w:r>
      <w:r>
        <w:t xml:space="preserve"> De hecho, la libre circulación del trabajo no sólo contribuye a reducir las diferencias en bienestar social entre países, sino que sirve como un medio para mejorar la asignación del reducido capital humano en la UE. En resumen, el libre movimiento del trabajo puede ser útil para todos, puesto que promueve el crecimiento económico y mejora la competitividad de nuestros países.</w:t>
      </w:r>
    </w:p>
    <w:p w:rsidR="00006F71" w:rsidRDefault="00006F71" w:rsidP="00006F71">
      <w:pPr>
        <w:pStyle w:val="NormalWeb"/>
        <w:jc w:val="both"/>
      </w:pPr>
      <w:r w:rsidRPr="00E94C6F">
        <w:rPr>
          <w:u w:val="single"/>
        </w:rPr>
        <w:t>Lidiar con otras restricciones  No es el momento ahora de mirar al pasado. Más bien al contrario. Ahora es el momento de lidiar con todos los obstáculos que impiden un mercado de trabajo europeo verdaderamente libre e integrado</w:t>
      </w:r>
      <w:r>
        <w:t xml:space="preserve">. Sólo cuando dicho objetivo se convierta en realidad, conseguiremos que las promesas </w:t>
      </w:r>
      <w:r w:rsidR="00E52700">
        <w:t>centrales de la Unión Europea -</w:t>
      </w:r>
      <w:r>
        <w:t>mejorar continuamente el nivel de vid</w:t>
      </w:r>
      <w:r w:rsidR="00E52700">
        <w:t xml:space="preserve">a de todos nuestros ciudadanos- </w:t>
      </w:r>
      <w:r>
        <w:t>se realicen. Para conseguir nuestro compromiso, debemos esforzarnos por tomar una serie de medidas específicas:</w:t>
      </w:r>
    </w:p>
    <w:p w:rsidR="00006F71" w:rsidRDefault="00006F71" w:rsidP="00006F71">
      <w:pPr>
        <w:pStyle w:val="NormalWeb"/>
        <w:jc w:val="both"/>
      </w:pPr>
      <w:r>
        <w:t>1.</w:t>
      </w:r>
      <w:r w:rsidR="00E94C6F">
        <w:t xml:space="preserve"> </w:t>
      </w:r>
      <w:r>
        <w:t xml:space="preserve">Primero, necesitamos </w:t>
      </w:r>
      <w:r w:rsidRPr="00E94C6F">
        <w:rPr>
          <w:u w:val="single"/>
        </w:rPr>
        <w:t>modificar nuestras leyes fiscales y de la seguridad s</w:t>
      </w:r>
      <w:r w:rsidR="00E94C6F" w:rsidRPr="00E94C6F">
        <w:rPr>
          <w:u w:val="single"/>
        </w:rPr>
        <w:t>ocial</w:t>
      </w:r>
      <w:r w:rsidR="00E94C6F">
        <w:t xml:space="preserve"> allá donde sea necesario -</w:t>
      </w:r>
      <w:r>
        <w:t xml:space="preserve"> y mejorar la coordinación ocupacional y privada del sistema de pensiones.</w:t>
      </w:r>
    </w:p>
    <w:p w:rsidR="00006F71" w:rsidRDefault="00006F71" w:rsidP="00006F71">
      <w:pPr>
        <w:pStyle w:val="NormalWeb"/>
        <w:jc w:val="both"/>
      </w:pPr>
      <w:r>
        <w:t>2.</w:t>
      </w:r>
      <w:r w:rsidR="00E94C6F">
        <w:t xml:space="preserve"> </w:t>
      </w:r>
      <w:r>
        <w:t xml:space="preserve">Segundo, necesitamos </w:t>
      </w:r>
      <w:r w:rsidRPr="00E94C6F">
        <w:rPr>
          <w:u w:val="single"/>
        </w:rPr>
        <w:t>introducir un sistema de búsqueda de empleo efectivo en toda Europa</w:t>
      </w:r>
      <w:r>
        <w:t xml:space="preserve"> con el fin de que los trabajadores y las trabajadoras puedan encontrar trabajo incluso lejos de su país de origen.</w:t>
      </w:r>
    </w:p>
    <w:p w:rsidR="00006F71" w:rsidRDefault="00006F71" w:rsidP="00006F71">
      <w:pPr>
        <w:pStyle w:val="NormalWeb"/>
        <w:jc w:val="both"/>
      </w:pPr>
      <w:r>
        <w:t>3.</w:t>
      </w:r>
      <w:r w:rsidR="00E94C6F">
        <w:t xml:space="preserve"> </w:t>
      </w:r>
      <w:r>
        <w:t xml:space="preserve">Tercero, dicho sistema también necesita </w:t>
      </w:r>
      <w:r w:rsidRPr="00E94C6F">
        <w:rPr>
          <w:u w:val="single"/>
        </w:rPr>
        <w:t>reglas transparentes y efectivas para calcular los beneficios que los individuos que buscan trabajo en otros países de la UE tienen derecho</w:t>
      </w:r>
      <w:r>
        <w:t xml:space="preserve"> a percibir durante su búsqueda.</w:t>
      </w:r>
    </w:p>
    <w:p w:rsidR="00006F71" w:rsidRDefault="00006F71" w:rsidP="00006F71">
      <w:pPr>
        <w:pStyle w:val="NormalWeb"/>
        <w:jc w:val="both"/>
      </w:pPr>
      <w:r>
        <w:t>4.</w:t>
      </w:r>
      <w:r w:rsidR="00E94C6F">
        <w:t xml:space="preserve"> </w:t>
      </w:r>
      <w:r>
        <w:t xml:space="preserve">Cuarto, </w:t>
      </w:r>
      <w:r w:rsidRPr="00E94C6F">
        <w:rPr>
          <w:u w:val="single"/>
        </w:rPr>
        <w:t>debemos mejorar la movilidad por toda Europa diseñando servicios de idiomas y reubicación laboral asequibles</w:t>
      </w:r>
      <w:r>
        <w:t>. Una forma importante de animar a los trabajadores y trabajadoras para probar suerte fuera de su país es mejorando los programas de intercambio para formadores y trabadores, y potenciar aún más los modelos de intercambio internacional de estudiantes que ya funcionan con éxito.</w:t>
      </w:r>
    </w:p>
    <w:p w:rsidR="00006F71" w:rsidRDefault="00006F71" w:rsidP="00006F71">
      <w:pPr>
        <w:pStyle w:val="NormalWeb"/>
        <w:jc w:val="both"/>
      </w:pPr>
      <w:r>
        <w:t>5.</w:t>
      </w:r>
      <w:r w:rsidR="00E94C6F">
        <w:t xml:space="preserve"> </w:t>
      </w:r>
      <w:r>
        <w:t xml:space="preserve">Quinto, </w:t>
      </w:r>
      <w:r w:rsidRPr="00E94C6F">
        <w:rPr>
          <w:u w:val="single"/>
        </w:rPr>
        <w:t>debemos ponernos de acuerdo en los estándares que permitan el reconocimiento a escala comunitaria de las cualificaciones profesionales y títulos</w:t>
      </w:r>
      <w:r>
        <w:t>, con el fin de que aquellos individuos con títulos oficiales puedan buscar trabajo donde quieran.</w:t>
      </w:r>
    </w:p>
    <w:p w:rsidR="00006F71" w:rsidRDefault="00006F71" w:rsidP="00006F71">
      <w:pPr>
        <w:pStyle w:val="NormalWeb"/>
        <w:jc w:val="both"/>
      </w:pPr>
      <w:r>
        <w:t>6.</w:t>
      </w:r>
      <w:r w:rsidR="00E94C6F">
        <w:t xml:space="preserve"> </w:t>
      </w:r>
      <w:r>
        <w:t xml:space="preserve">Sexto, </w:t>
      </w:r>
      <w:r w:rsidRPr="00E94C6F">
        <w:rPr>
          <w:u w:val="single"/>
        </w:rPr>
        <w:t>debemos abrir nuestras mentes a una Unión Europea donde incluso los empleos del sector público en un Estado miembro puedan ser ocupados por candidatos calificados de otro Estado de la UE.</w:t>
      </w:r>
    </w:p>
    <w:p w:rsidR="00006F71" w:rsidRDefault="00006F71" w:rsidP="00006F71">
      <w:pPr>
        <w:pStyle w:val="NormalWeb"/>
        <w:jc w:val="both"/>
      </w:pPr>
      <w:r>
        <w:lastRenderedPageBreak/>
        <w:t>7.</w:t>
      </w:r>
      <w:r w:rsidR="00E94C6F">
        <w:t xml:space="preserve"> </w:t>
      </w:r>
      <w:r>
        <w:t xml:space="preserve">Y séptimo, tenemos que </w:t>
      </w:r>
      <w:r w:rsidRPr="00E94C6F">
        <w:rPr>
          <w:u w:val="single"/>
        </w:rPr>
        <w:t>mejorar la información que reciben los ciudadanos de la UE sobre las ventajas de trabajar en el extranjero</w:t>
      </w:r>
      <w:r>
        <w:t xml:space="preserve"> y de recibir inmigrantes que vienen a trabajar en su país.</w:t>
      </w:r>
    </w:p>
    <w:p w:rsidR="00006F71" w:rsidRPr="00E94C6F" w:rsidRDefault="00006F71" w:rsidP="00006F71">
      <w:pPr>
        <w:pStyle w:val="NormalWeb"/>
        <w:jc w:val="both"/>
        <w:rPr>
          <w:color w:val="FF0000"/>
          <w:u w:val="single"/>
        </w:rPr>
      </w:pPr>
      <w:r w:rsidRPr="00E94C6F">
        <w:rPr>
          <w:color w:val="FF0000"/>
          <w:u w:val="single"/>
        </w:rPr>
        <w:t>Es por ello que solicitamos una Carta de la UE que sirva como un compromiso conjunto para “Trabajar sin Fronteras”.</w:t>
      </w:r>
    </w:p>
    <w:p w:rsidR="00006F71" w:rsidRDefault="00006F71" w:rsidP="00006F71">
      <w:pPr>
        <w:pStyle w:val="NormalWeb"/>
        <w:jc w:val="both"/>
      </w:pPr>
      <w:r>
        <w:t>Para avanzar con decisión y de manera irrevocable hacia ese objetivo, estamos dispuestos a apoyar la creación de un comité de la UE integrado por legisladores, representantes del sector privado y académico.</w:t>
      </w:r>
    </w:p>
    <w:p w:rsidR="00D33637" w:rsidRPr="00E94C6F" w:rsidRDefault="00006F71" w:rsidP="00D33637">
      <w:pPr>
        <w:pStyle w:val="NormalWeb"/>
        <w:jc w:val="both"/>
      </w:pPr>
      <w:r>
        <w:t>Necesitamos unir fuerzas para potenciar el sueño europeo, en lugar de cortarle las alas antes de que alce vuelo y alcance todo su potencial.</w:t>
      </w:r>
    </w:p>
    <w:p w:rsidR="00D33637" w:rsidRPr="00B21303" w:rsidRDefault="00D33637" w:rsidP="00D33637">
      <w:pPr>
        <w:pStyle w:val="NormalWeb"/>
        <w:jc w:val="both"/>
      </w:pPr>
      <w:r w:rsidRPr="00E52700">
        <w:t xml:space="preserve">- </w:t>
      </w:r>
      <w:r w:rsidRPr="00B21303">
        <w:rPr>
          <w:u w:val="single"/>
        </w:rPr>
        <w:t>Qué ofrecer a los ciudadanos</w:t>
      </w:r>
      <w:r>
        <w:t xml:space="preserve"> (Project Syndicate - </w:t>
      </w:r>
      <w:r w:rsidRPr="00B21303">
        <w:rPr>
          <w:b/>
        </w:rPr>
        <w:t>30/5/14</w:t>
      </w:r>
      <w:r>
        <w:t>)</w:t>
      </w:r>
    </w:p>
    <w:p w:rsidR="00D33637" w:rsidRPr="00E94C6F" w:rsidRDefault="00E94C6F" w:rsidP="00D33637">
      <w:pPr>
        <w:pStyle w:val="NormalWeb"/>
        <w:jc w:val="both"/>
        <w:rPr>
          <w:color w:val="FF0000"/>
          <w:u w:val="single"/>
        </w:rPr>
      </w:pPr>
      <w:r>
        <w:t>Madrid.-</w:t>
      </w:r>
      <w:r w:rsidR="00D33637" w:rsidRPr="00B21303">
        <w:t xml:space="preserve"> </w:t>
      </w:r>
      <w:r w:rsidR="00D33637" w:rsidRPr="00E94C6F">
        <w:rPr>
          <w:u w:val="single"/>
        </w:rPr>
        <w:t>Las elecciones han mostrado la frustración, el descontento y la desconfianza ciudadana. Las nuevas instituciones comunitarias enfrentan una legislatura crucial marcada por la salida de la crisis, los retos globales y una creciente desafección hacia la Unión Europea.</w:t>
      </w:r>
      <w:r w:rsidR="00D33637" w:rsidRPr="00B21303">
        <w:t xml:space="preserve"> Hay que sacar lecciones profundas, incluyendo en innegable impacto que tendrá el auge euroescéptico en las políticas nacionales. </w:t>
      </w:r>
      <w:r w:rsidR="00D33637" w:rsidRPr="00E94C6F">
        <w:rPr>
          <w:color w:val="FF0000"/>
          <w:u w:val="single"/>
        </w:rPr>
        <w:t>La UE debe escuchar, renovarse y actuar en consecuencia para no dejar a buena parte de la ciudadanía atrás. Para ello se necesita un gran programa de prioridades estratégicas.</w:t>
      </w:r>
    </w:p>
    <w:p w:rsidR="00D33637" w:rsidRPr="00B21303" w:rsidRDefault="00D33637" w:rsidP="00D33637">
      <w:pPr>
        <w:pStyle w:val="NormalWeb"/>
        <w:jc w:val="both"/>
      </w:pPr>
      <w:r w:rsidRPr="00E94C6F">
        <w:rPr>
          <w:color w:val="FF0000"/>
          <w:u w:val="single"/>
        </w:rPr>
        <w:t>La economía será, sin duda, la primera de las prioridades</w:t>
      </w:r>
      <w:r w:rsidRPr="00B21303">
        <w:t xml:space="preserve">. Se ha avanzado mucho en nuevos mecanismos de integración, como el Mecanismo Europeo de Estabilidad (MEDE) o la Unión Bancaria, pero aún queda mucho por hacer. </w:t>
      </w:r>
      <w:r w:rsidRPr="00E94C6F">
        <w:rPr>
          <w:u w:val="single"/>
        </w:rPr>
        <w:t>La nueva Comisión tendrá que impulsar de manera decidida el crecimiento económico y empleo, haciendo posible que los países del sur puedan compatibilizar sus objetivos de reducción de déficit y deuda con políticas de crecimiento, que son las únicas que pueden permitir reducir la deuda a largo plazo</w:t>
      </w:r>
      <w:r w:rsidRPr="00B21303">
        <w:t xml:space="preserve">. </w:t>
      </w:r>
      <w:r w:rsidRPr="00E94C6F">
        <w:rPr>
          <w:color w:val="FF0000"/>
          <w:u w:val="single"/>
        </w:rPr>
        <w:t>El paro juvenil es una lacra que amenaza con crear una generación perdida</w:t>
      </w:r>
      <w:r w:rsidRPr="00B21303">
        <w:t>. La nueva Comisión debe facilitar las condiciones para llevar a cabo políticas activas de empleo en los Estados Miembros, sobre todo hacia los jóvenes, siguiendo el camino que abrió en noviembre del año pasado cuando lanzó el plan de empleo juvenil. La Comisión podría ampliar los fondos para programas nacionales y regionales en este ámbito. De su éxito depende que se recupere el consumo,</w:t>
      </w:r>
      <w:r>
        <w:t xml:space="preserve"> el dinamismo y el crecimiento.</w:t>
      </w:r>
    </w:p>
    <w:p w:rsidR="00D33637" w:rsidRPr="00E94C6F" w:rsidRDefault="00D33637" w:rsidP="00D33637">
      <w:pPr>
        <w:pStyle w:val="NormalWeb"/>
        <w:jc w:val="both"/>
        <w:rPr>
          <w:u w:val="single"/>
        </w:rPr>
      </w:pPr>
      <w:r w:rsidRPr="00E94C6F">
        <w:rPr>
          <w:u w:val="single"/>
        </w:rPr>
        <w:t>Las políticas de crecimiento deben ser prioritarias y entre ellas no hay ninguna más importante que la de impulsar la I+D, tanto pública como privada</w:t>
      </w:r>
      <w:r w:rsidRPr="00B21303">
        <w:t xml:space="preserve">. </w:t>
      </w:r>
      <w:r w:rsidRPr="00E94C6F">
        <w:rPr>
          <w:color w:val="FF0000"/>
          <w:u w:val="single"/>
        </w:rPr>
        <w:t>La UE debe hacer un esfuerzo presupuestario en este sentido y facilitarlo también a los países miembros, permitiendo por ejemplo que el gasto en I+D o el gasto en algunas políticas activas de empleo orientadas hacia los jóvenes no computen para el déficit</w:t>
      </w:r>
      <w:r w:rsidRPr="00B21303">
        <w:t xml:space="preserve">. </w:t>
      </w:r>
      <w:r w:rsidRPr="00E94C6F">
        <w:rPr>
          <w:u w:val="single"/>
        </w:rPr>
        <w:t xml:space="preserve">Si se ha hecho con las ayudas al sector financiero, debiera poderse hacer para la inversión. Además, la propia Unión debe potenciar sus propias actividades en este ámbito. Pero para ello es imprescindible que se incremente su presupuesto. </w:t>
      </w:r>
    </w:p>
    <w:p w:rsidR="00D33637" w:rsidRPr="00E94C6F" w:rsidRDefault="00D33637" w:rsidP="00D33637">
      <w:pPr>
        <w:pStyle w:val="NormalWeb"/>
        <w:jc w:val="both"/>
        <w:rPr>
          <w:u w:val="single"/>
        </w:rPr>
      </w:pPr>
      <w:r w:rsidRPr="00E94C6F">
        <w:rPr>
          <w:u w:val="single"/>
        </w:rPr>
        <w:t xml:space="preserve">Las propuestas de cómo hacerlo son varias, desde la creación de un impuesto comunitario al incremento de la contribución a través de impuestos nacionales. Habrá que apostar por aquéllas que sean técnica y políticamente más viables. Además, en </w:t>
      </w:r>
      <w:r w:rsidRPr="00E94C6F">
        <w:rPr>
          <w:u w:val="single"/>
        </w:rPr>
        <w:lastRenderedPageBreak/>
        <w:t xml:space="preserve">materia fiscal, Europa requiere una mínima homogeneización, por lo menos en las bases del impuesto de sociedades. De esta manera se podrá evitar que se explote de manera perniciosa las diferencias entre países miembros. </w:t>
      </w:r>
    </w:p>
    <w:p w:rsidR="00D33637" w:rsidRPr="003969B0" w:rsidRDefault="00D33637" w:rsidP="00D33637">
      <w:pPr>
        <w:pStyle w:val="NormalWeb"/>
        <w:jc w:val="both"/>
        <w:rPr>
          <w:u w:val="single"/>
        </w:rPr>
      </w:pPr>
      <w:r w:rsidRPr="00E94C6F">
        <w:rPr>
          <w:u w:val="single"/>
        </w:rPr>
        <w:t>Finalmente, ahora que lo peor de la tormenta parece haber pasado, es fundamental que se arreglen los fallos en el diseño de la arquitectura institucional del euro. Los avances en la unión bancaria son importantes pero quedan dos elementos por cerrar</w:t>
      </w:r>
      <w:r w:rsidRPr="00B21303">
        <w:t xml:space="preserve">: </w:t>
      </w:r>
      <w:r w:rsidRPr="00E94C6F">
        <w:rPr>
          <w:color w:val="FF0000"/>
          <w:u w:val="single"/>
        </w:rPr>
        <w:t>un verdadero saneamiento del sistema bancario europeo que facilite el flujo del crédito y aleje el fantasma de la deflación y algún tipo de mecanismo de mutualización de la deuda que proteja a los países más vulnerables de los vaivenes de los mercados</w:t>
      </w:r>
      <w:r w:rsidRPr="00B21303">
        <w:t xml:space="preserve">. </w:t>
      </w:r>
      <w:r w:rsidRPr="003969B0">
        <w:rPr>
          <w:u w:val="single"/>
        </w:rPr>
        <w:t>El papel del Banco Central Europeo en ambos es fundamental, como lo es en seguir potenciar el crecimiento mediante una política monetaria expansiva y facilitando el acceso a los mercados de aquellos países vulnerables y que aún dependen de la garantía implícita del BCE para poder financiarse.</w:t>
      </w:r>
    </w:p>
    <w:p w:rsidR="00D33637" w:rsidRPr="00B21303" w:rsidRDefault="00D33637" w:rsidP="00D33637">
      <w:pPr>
        <w:pStyle w:val="NormalWeb"/>
        <w:jc w:val="both"/>
      </w:pPr>
      <w:r w:rsidRPr="003969B0">
        <w:rPr>
          <w:u w:val="single"/>
        </w:rPr>
        <w:t>Pero es más que la economía: el mundo no se para a esperar. Asuntos como la conclusión del Tratado de Libre Comercio con Estados Unidos, la negociación con Irán o la Cumbre sobre Cambio Climático de París en 2015 serán claves para los próximos años</w:t>
      </w:r>
      <w:r w:rsidRPr="00B21303">
        <w:t xml:space="preserve">. La oportunidad de replantear la política exterior europea es clara. </w:t>
      </w:r>
      <w:r w:rsidRPr="003969B0">
        <w:rPr>
          <w:u w:val="single"/>
        </w:rPr>
        <w:t>La mirada europea al entorno global debe girar en torno a tres ejes que se corresponden con los retos que plantean nuestras tres vecindades</w:t>
      </w:r>
      <w:r w:rsidRPr="00B21303">
        <w:t>. Tendremos que ganarnos nuestro sitio en un contexto mundial volátil, inestable y cambiante; tratando de implicarnos de manera activa y resuelta para asegurar una gobernanza global p</w:t>
      </w:r>
      <w:r>
        <w:t>ositiva y aceptable para todos.</w:t>
      </w:r>
    </w:p>
    <w:p w:rsidR="00D33637" w:rsidRPr="003969B0" w:rsidRDefault="00D33637" w:rsidP="00D33637">
      <w:pPr>
        <w:pStyle w:val="NormalWeb"/>
        <w:jc w:val="both"/>
        <w:rPr>
          <w:u w:val="single"/>
        </w:rPr>
      </w:pPr>
      <w:r w:rsidRPr="003969B0">
        <w:rPr>
          <w:u w:val="single"/>
        </w:rPr>
        <w:t>La primera vecindad, la oriental, está marcada por la crisis en Ucrania</w:t>
      </w:r>
      <w:r w:rsidR="003969B0">
        <w:t>.</w:t>
      </w:r>
      <w:r w:rsidR="00E52700">
        <w:t xml:space="preserve"> Tras la anexión -</w:t>
      </w:r>
      <w:r w:rsidR="003969B0">
        <w:t>ilegal-</w:t>
      </w:r>
      <w:r w:rsidRPr="00B21303">
        <w:t xml:space="preserve"> de Crimea por parte de Rusia y la compleja aproximación de Moscú basada en esferas de influencia, </w:t>
      </w:r>
      <w:r w:rsidRPr="003969B0">
        <w:rPr>
          <w:u w:val="single"/>
        </w:rPr>
        <w:t>hay que repensar la relación con la Rusia de Putin</w:t>
      </w:r>
      <w:r w:rsidRPr="00B21303">
        <w:t xml:space="preserve">. </w:t>
      </w:r>
      <w:r w:rsidRPr="003969B0">
        <w:rPr>
          <w:u w:val="single"/>
        </w:rPr>
        <w:t>La dependencia energética, los lazos históricos y la proximidad geográfica hacen que Rusia sea un socio clave para el futuro del continente, pero la política exterior que ha puesto en marcha el Kremlin representa un gran desafío para la seguridad y unidad europea.</w:t>
      </w:r>
    </w:p>
    <w:p w:rsidR="00D33637" w:rsidRPr="00B21303" w:rsidRDefault="00D33637" w:rsidP="00D33637">
      <w:pPr>
        <w:pStyle w:val="NormalWeb"/>
        <w:jc w:val="both"/>
      </w:pPr>
      <w:r w:rsidRPr="003969B0">
        <w:rPr>
          <w:u w:val="single"/>
        </w:rPr>
        <w:t>La segunda vecindad, la meridional, sigue enfrascada en un proceso de transición difícilmente clasificable</w:t>
      </w:r>
      <w:r w:rsidR="00E52700">
        <w:rPr>
          <w:u w:val="single"/>
        </w:rPr>
        <w:t>, muy exitoso en algunos casos -Túnez- y desalentador en otros -</w:t>
      </w:r>
      <w:r w:rsidR="003969B0" w:rsidRPr="003969B0">
        <w:rPr>
          <w:u w:val="single"/>
        </w:rPr>
        <w:t>Siria-</w:t>
      </w:r>
      <w:r w:rsidRPr="003969B0">
        <w:rPr>
          <w:u w:val="single"/>
        </w:rPr>
        <w:t>. Se detecta una suerte de abandono de la presencia europea en la ribera sur del Mediterráneo, suplida en parte por la presencia de otros países árabes</w:t>
      </w:r>
      <w:r w:rsidRPr="00B21303">
        <w:t>. La ayuda económica que están proporcionando los países del Golfo es una enorme novedad en el mund</w:t>
      </w:r>
      <w:r w:rsidR="003969B0">
        <w:t>o árabe, que había sido reacio -</w:t>
      </w:r>
      <w:r w:rsidRPr="00B21303">
        <w:t>como en el caso de Palestina, sostenida fund</w:t>
      </w:r>
      <w:r w:rsidR="003969B0">
        <w:t>amentalmente con dinero europeo-</w:t>
      </w:r>
      <w:r w:rsidRPr="00B21303">
        <w:t xml:space="preserve"> a mostrar solidaridad entre sí. Pese a lo positivo del cambio de tendencia, será muy difícil llenar de nuevo el vacío de presencia europea si no se apuesta po</w:t>
      </w:r>
      <w:r>
        <w:t xml:space="preserve">r recuperar pronto el espacio. </w:t>
      </w:r>
    </w:p>
    <w:p w:rsidR="00D33637" w:rsidRPr="00B21303" w:rsidRDefault="00D33637" w:rsidP="00D33637">
      <w:pPr>
        <w:pStyle w:val="NormalWeb"/>
        <w:jc w:val="both"/>
      </w:pPr>
      <w:r w:rsidRPr="003969B0">
        <w:rPr>
          <w:u w:val="single"/>
        </w:rPr>
        <w:t>La tercera vecindad, la más difícil de gestionar, es la vecindad determinada por la interdependencia. La interdependencia nos hace a todos vecinos. Este tipo de vecindad no está condicionada por la geografía sino por los crecientes lazos económicos, políticos y sociales con otras zonas del mundo, cada vez más complejos e interrelacionados</w:t>
      </w:r>
      <w:r w:rsidRPr="00B21303">
        <w:t xml:space="preserve">. </w:t>
      </w:r>
      <w:r w:rsidRPr="003969B0">
        <w:rPr>
          <w:u w:val="single"/>
        </w:rPr>
        <w:t>Dentro de esta red de interdependencia están nuestros más importantes socios, desde Estados Unidos a China, pasando por otros emergentes y actores no estatales</w:t>
      </w:r>
      <w:r w:rsidRPr="00B21303">
        <w:t>. Su gestión requiere de una apuesta clara y sin complejos por la gobernanza global y el multilateralism</w:t>
      </w:r>
      <w:r>
        <w:t xml:space="preserve">o eficaz, a todos los niveles. </w:t>
      </w:r>
    </w:p>
    <w:p w:rsidR="00D33637" w:rsidRPr="00B21303" w:rsidRDefault="00D33637" w:rsidP="00D33637">
      <w:pPr>
        <w:pStyle w:val="NormalWeb"/>
        <w:jc w:val="both"/>
      </w:pPr>
      <w:r w:rsidRPr="003969B0">
        <w:rPr>
          <w:u w:val="single"/>
        </w:rPr>
        <w:lastRenderedPageBreak/>
        <w:t>La interdependencia, para Europa, tiene una clara correlación con la dependencia energética. Avanzar hacia una unión energética es fundamental y debiera ser uno de los grandes objetivos de la nueva Comisión</w:t>
      </w:r>
      <w:r w:rsidRPr="00B21303">
        <w:t xml:space="preserve">. </w:t>
      </w:r>
      <w:r w:rsidRPr="003969B0">
        <w:rPr>
          <w:u w:val="single"/>
        </w:rPr>
        <w:t>Necesitamos una política energética común.</w:t>
      </w:r>
      <w:r w:rsidRPr="00B21303">
        <w:t xml:space="preserve"> Dicha política comprende dos ámbitos fundamentales: </w:t>
      </w:r>
      <w:r w:rsidRPr="003969B0">
        <w:rPr>
          <w:u w:val="single"/>
        </w:rPr>
        <w:t>el mercado único y la planificación colectiva de inversiones, del mix energético y de compra de energía a terceros.</w:t>
      </w:r>
      <w:r w:rsidRPr="00B21303">
        <w:t xml:space="preserve"> Para el mercado único es clave avanzar hacia una verdadera reg</w:t>
      </w:r>
      <w:r w:rsidR="003969B0">
        <w:t>ulación única en el continente -</w:t>
      </w:r>
      <w:r w:rsidRPr="00B21303">
        <w:t>demasiado intergubernamental debido al di</w:t>
      </w:r>
      <w:r w:rsidR="003969B0">
        <w:t>seño de la agencia europea HACER-</w:t>
      </w:r>
      <w:r w:rsidRPr="00B21303">
        <w:t xml:space="preserve">. </w:t>
      </w:r>
      <w:r w:rsidRPr="003969B0">
        <w:rPr>
          <w:u w:val="single"/>
        </w:rPr>
        <w:t>Europa necesita más infraestructuras que conecten a los Estados Miembros entre sí, con más interconexiones de líneas eléctricas y de gaseoductos</w:t>
      </w:r>
      <w:r w:rsidRPr="00B21303">
        <w:t xml:space="preserve">. Para ello hay que intensificar la ejecución de los planes TEN-E (Redes Trans-Europeas de Infraestructuras Energéticas). </w:t>
      </w:r>
      <w:r w:rsidRPr="003969B0">
        <w:rPr>
          <w:u w:val="single"/>
        </w:rPr>
        <w:t>Por último la Unión Europea debe contemplar la posibilidad de centralizar la compra de energía a terceros</w:t>
      </w:r>
      <w:r w:rsidR="003969B0">
        <w:t xml:space="preserve"> -</w:t>
      </w:r>
      <w:r w:rsidRPr="00B21303">
        <w:t>tal como propuso el Primer M</w:t>
      </w:r>
      <w:r w:rsidR="003969B0">
        <w:t>inistro polaco Donald Tusk-</w:t>
      </w:r>
      <w:r w:rsidRPr="00B21303">
        <w:t>. En caso contrario se necesita, como mínimo, de una mayor transparencia en las compras que hace cada uno de los Estados Miembros a terceros. Ahora mismo, por ejemplo, los contratos entre las empresas compradoras de los distintos Estados Miembros con Gazprom son confidenciales. En este proceso de integración energética, la Unión Bancaria ofrece pistas sobre cómo asegurar el interés comunitario pero a la vez manteniendo un equilibrio entre las distintas instituciones europeas: la Comisión, el Pa</w:t>
      </w:r>
      <w:r>
        <w:t xml:space="preserve">rlamento, el Consejo y el BCE. </w:t>
      </w:r>
    </w:p>
    <w:p w:rsidR="00D33637" w:rsidRPr="00B21303" w:rsidRDefault="00D33637" w:rsidP="00D33637">
      <w:pPr>
        <w:pStyle w:val="NormalWeb"/>
        <w:jc w:val="both"/>
      </w:pPr>
      <w:r w:rsidRPr="00B21303">
        <w:t>La nueva Comisión tendrá, además, que asegurarse de trazar una política migratoria común, especialmente necesaria para acallar a los xenófobos y dotar de coherencia al espacio Schengen de libre circulación; uno</w:t>
      </w:r>
      <w:r w:rsidR="003969B0">
        <w:t xml:space="preserve"> de los mayores -</w:t>
      </w:r>
      <w:r w:rsidRPr="00B21303">
        <w:t>e irrenunciables, pese a estar últimamente</w:t>
      </w:r>
      <w:r w:rsidR="003969B0">
        <w:t xml:space="preserve"> cuestionado-</w:t>
      </w:r>
      <w:r>
        <w:t xml:space="preserve"> logros europeos. </w:t>
      </w:r>
    </w:p>
    <w:p w:rsidR="00D33637" w:rsidRPr="003969B0" w:rsidRDefault="00D33637" w:rsidP="00D33637">
      <w:pPr>
        <w:pStyle w:val="NormalWeb"/>
        <w:jc w:val="both"/>
        <w:rPr>
          <w:u w:val="single"/>
          <w:lang w:val="en-US"/>
        </w:rPr>
      </w:pPr>
      <w:r w:rsidRPr="003969B0">
        <w:rPr>
          <w:u w:val="single"/>
        </w:rPr>
        <w:t xml:space="preserve">Necesitamos un continente innovador con un nuevo impulso transformador que aliente una nueva edad dorada europea. Las instituciones europeas necesitan renovarse y recuperar el apoyo de todos los ciudadanos de la Unión. </w:t>
      </w:r>
      <w:r w:rsidRPr="003969B0">
        <w:rPr>
          <w:u w:val="single"/>
          <w:lang w:val="en-US"/>
        </w:rPr>
        <w:t xml:space="preserve">No lo lograrán sin demostrar su eficacia. </w:t>
      </w:r>
    </w:p>
    <w:p w:rsidR="00D33637" w:rsidRDefault="00D33637" w:rsidP="00D33637">
      <w:pPr>
        <w:pStyle w:val="NormalWeb"/>
        <w:jc w:val="both"/>
        <w:rPr>
          <w:lang w:val="en-US"/>
        </w:rPr>
      </w:pPr>
      <w:r>
        <w:rPr>
          <w:lang w:val="en-US"/>
        </w:rPr>
        <w:t>(</w:t>
      </w:r>
      <w:r w:rsidRPr="00B21303">
        <w:rPr>
          <w:lang w:val="en-US"/>
        </w:rPr>
        <w:t>Javier Solana was EU High Representative for Foreign and Security Policy, Secretary-General of NATO, and Foreign Minister of Spain. He is currently President of the ESADE Center for Global Economy and Geopolitics and Distinguished Fellow at the Brookings Institution</w:t>
      </w:r>
      <w:r>
        <w:rPr>
          <w:lang w:val="en-US"/>
        </w:rPr>
        <w:t>)</w:t>
      </w:r>
    </w:p>
    <w:p w:rsidR="00D33637" w:rsidRPr="00660F61" w:rsidRDefault="00D33637" w:rsidP="00D33637">
      <w:pPr>
        <w:shd w:val="clear" w:color="auto" w:fill="FFFFFF"/>
        <w:spacing w:after="0" w:line="240" w:lineRule="auto"/>
        <w:rPr>
          <w:rFonts w:ascii="Times New Roman" w:hAnsi="Times New Roman"/>
          <w:color w:val="000000"/>
          <w:sz w:val="24"/>
          <w:szCs w:val="24"/>
        </w:rPr>
      </w:pPr>
      <w:r>
        <w:rPr>
          <w:rFonts w:ascii="Times New Roman" w:hAnsi="Times New Roman"/>
          <w:color w:val="000000"/>
          <w:sz w:val="24"/>
          <w:szCs w:val="24"/>
        </w:rPr>
        <w:t xml:space="preserve">- </w:t>
      </w:r>
      <w:r w:rsidRPr="00982312">
        <w:rPr>
          <w:rFonts w:ascii="Times New Roman" w:hAnsi="Times New Roman"/>
          <w:color w:val="000000"/>
          <w:sz w:val="24"/>
          <w:szCs w:val="24"/>
          <w:u w:val="single"/>
        </w:rPr>
        <w:t>El malestar de Europa</w:t>
      </w:r>
      <w:r>
        <w:rPr>
          <w:rFonts w:ascii="Times New Roman" w:hAnsi="Times New Roman"/>
          <w:color w:val="000000"/>
          <w:sz w:val="24"/>
          <w:szCs w:val="24"/>
        </w:rPr>
        <w:t xml:space="preserve"> (El País - </w:t>
      </w:r>
      <w:r w:rsidRPr="00660F61">
        <w:rPr>
          <w:rFonts w:ascii="Times New Roman" w:hAnsi="Times New Roman"/>
          <w:b/>
          <w:color w:val="000000"/>
          <w:sz w:val="24"/>
          <w:szCs w:val="24"/>
        </w:rPr>
        <w:t>30/5/14</w:t>
      </w:r>
      <w:r>
        <w:rPr>
          <w:rFonts w:ascii="Times New Roman" w:hAnsi="Times New Roman"/>
          <w:color w:val="000000"/>
          <w:sz w:val="24"/>
          <w:szCs w:val="24"/>
        </w:rPr>
        <w:t>)</w:t>
      </w:r>
    </w:p>
    <w:p w:rsidR="00D33637" w:rsidRPr="00660F61" w:rsidRDefault="00D33637" w:rsidP="00D33637">
      <w:pPr>
        <w:shd w:val="clear" w:color="auto" w:fill="FFFFFF"/>
        <w:spacing w:after="0" w:line="240" w:lineRule="auto"/>
        <w:rPr>
          <w:rFonts w:ascii="Times New Roman" w:hAnsi="Times New Roman"/>
          <w:color w:val="000000"/>
          <w:sz w:val="24"/>
          <w:szCs w:val="24"/>
        </w:rPr>
      </w:pPr>
    </w:p>
    <w:p w:rsidR="00D33637" w:rsidRDefault="00D33637" w:rsidP="00D33637">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660F61">
        <w:rPr>
          <w:rFonts w:ascii="Times New Roman" w:hAnsi="Times New Roman"/>
          <w:color w:val="000000"/>
          <w:sz w:val="24"/>
          <w:szCs w:val="24"/>
        </w:rPr>
        <w:t>Jo</w:t>
      </w:r>
      <w:r>
        <w:rPr>
          <w:rFonts w:ascii="Times New Roman" w:hAnsi="Times New Roman"/>
          <w:color w:val="000000"/>
          <w:sz w:val="24"/>
          <w:szCs w:val="24"/>
        </w:rPr>
        <w:t>rdi Gual)</w:t>
      </w:r>
    </w:p>
    <w:p w:rsidR="00D33637" w:rsidRDefault="00D33637" w:rsidP="00D33637">
      <w:pPr>
        <w:shd w:val="clear" w:color="auto" w:fill="FFFFFF"/>
        <w:spacing w:after="0" w:line="240" w:lineRule="auto"/>
        <w:jc w:val="both"/>
        <w:rPr>
          <w:rFonts w:ascii="Times New Roman" w:hAnsi="Times New Roman"/>
          <w:color w:val="000000"/>
          <w:sz w:val="24"/>
          <w:szCs w:val="24"/>
        </w:rPr>
      </w:pPr>
    </w:p>
    <w:p w:rsidR="00D33637" w:rsidRPr="00F24157" w:rsidRDefault="00D33637" w:rsidP="00D33637">
      <w:pPr>
        <w:shd w:val="clear" w:color="auto" w:fill="FFFFFF"/>
        <w:spacing w:after="0" w:line="240" w:lineRule="auto"/>
        <w:jc w:val="both"/>
        <w:rPr>
          <w:rFonts w:ascii="Times New Roman" w:hAnsi="Times New Roman"/>
          <w:color w:val="000000"/>
          <w:sz w:val="24"/>
          <w:szCs w:val="24"/>
          <w:u w:val="single"/>
        </w:rPr>
      </w:pPr>
      <w:r w:rsidRPr="00F24157">
        <w:rPr>
          <w:rFonts w:ascii="Times New Roman" w:hAnsi="Times New Roman"/>
          <w:color w:val="000000"/>
          <w:sz w:val="24"/>
          <w:szCs w:val="24"/>
          <w:u w:val="single"/>
        </w:rPr>
        <w:t>Las elecciones del pasado fin de semana, con su elevada abstención y el auge de los partidos extremistas y aislacionistas, son una muestra más del gradual proceso de distanciamiento entre la ciudadanía y el proyecto de integración del continente impulsado por las élites políticas y económicas. El creciente peso de los partidos que reclaman el refuerzo de las naciones-Estado y la devolución de competencias desde Bruselas tiene muchas explicaciones.</w:t>
      </w:r>
    </w:p>
    <w:p w:rsidR="00D33637" w:rsidRPr="00F24157" w:rsidRDefault="00D33637" w:rsidP="00D33637">
      <w:pPr>
        <w:shd w:val="clear" w:color="auto" w:fill="FFFFFF"/>
        <w:spacing w:after="0" w:line="240" w:lineRule="auto"/>
        <w:jc w:val="both"/>
        <w:rPr>
          <w:rFonts w:ascii="Times New Roman" w:hAnsi="Times New Roman"/>
          <w:color w:val="000000"/>
          <w:sz w:val="24"/>
          <w:szCs w:val="24"/>
          <w:u w:val="single"/>
        </w:rPr>
      </w:pPr>
    </w:p>
    <w:p w:rsidR="00D33637" w:rsidRPr="00F24157" w:rsidRDefault="00D33637" w:rsidP="00D33637">
      <w:pPr>
        <w:shd w:val="clear" w:color="auto" w:fill="FFFFFF"/>
        <w:spacing w:after="0" w:line="240" w:lineRule="auto"/>
        <w:jc w:val="both"/>
        <w:rPr>
          <w:rFonts w:ascii="Times New Roman" w:hAnsi="Times New Roman"/>
          <w:color w:val="000000"/>
          <w:sz w:val="24"/>
          <w:szCs w:val="24"/>
          <w:u w:val="single"/>
        </w:rPr>
      </w:pPr>
      <w:r w:rsidRPr="00F24157">
        <w:rPr>
          <w:rFonts w:ascii="Times New Roman" w:hAnsi="Times New Roman"/>
          <w:color w:val="FF0000"/>
          <w:sz w:val="24"/>
          <w:szCs w:val="24"/>
          <w:u w:val="single"/>
        </w:rPr>
        <w:t>Desde la vertiente política, el complejo engranaje comunitario, impulsado de hecho por los propios Estados miembros, carece de suficiente legitimación democrática. El ciudadano siente que decisiones muy importantes sobre su vida diaria se adoptan desde instancias tecnocráticas, que no están sujetas al control democrático.</w:t>
      </w:r>
      <w:r w:rsidRPr="00660F61">
        <w:rPr>
          <w:rFonts w:ascii="Times New Roman" w:hAnsi="Times New Roman"/>
          <w:color w:val="000000"/>
          <w:sz w:val="24"/>
          <w:szCs w:val="24"/>
        </w:rPr>
        <w:t xml:space="preserve"> </w:t>
      </w:r>
      <w:r w:rsidRPr="00F24157">
        <w:rPr>
          <w:rFonts w:ascii="Times New Roman" w:hAnsi="Times New Roman"/>
          <w:color w:val="000000"/>
          <w:sz w:val="24"/>
          <w:szCs w:val="24"/>
          <w:u w:val="single"/>
        </w:rPr>
        <w:t xml:space="preserve">Esta percepción, </w:t>
      </w:r>
      <w:r w:rsidRPr="00F24157">
        <w:rPr>
          <w:rFonts w:ascii="Times New Roman" w:hAnsi="Times New Roman"/>
          <w:color w:val="000000"/>
          <w:sz w:val="24"/>
          <w:szCs w:val="24"/>
          <w:u w:val="single"/>
        </w:rPr>
        <w:lastRenderedPageBreak/>
        <w:t>que sólo es parcialmente cierta, se refuerza cuando las autoridades políticas locales se escudan en Europa para introducir medidas impopulares.</w:t>
      </w:r>
    </w:p>
    <w:p w:rsidR="00D33637" w:rsidRPr="00660F61" w:rsidRDefault="00D33637" w:rsidP="00D33637">
      <w:pPr>
        <w:shd w:val="clear" w:color="auto" w:fill="FFFFFF"/>
        <w:spacing w:after="0" w:line="240" w:lineRule="auto"/>
        <w:jc w:val="both"/>
        <w:rPr>
          <w:rFonts w:ascii="Times New Roman" w:hAnsi="Times New Roman"/>
          <w:color w:val="000000"/>
          <w:sz w:val="24"/>
          <w:szCs w:val="24"/>
        </w:rPr>
      </w:pPr>
    </w:p>
    <w:p w:rsidR="00D33637" w:rsidRPr="00660F61" w:rsidRDefault="00D33637" w:rsidP="00D33637">
      <w:pPr>
        <w:shd w:val="clear" w:color="auto" w:fill="FFFFFF"/>
        <w:spacing w:after="0" w:line="240" w:lineRule="auto"/>
        <w:jc w:val="both"/>
        <w:rPr>
          <w:rFonts w:ascii="Times New Roman" w:hAnsi="Times New Roman"/>
          <w:color w:val="000000"/>
          <w:sz w:val="24"/>
          <w:szCs w:val="24"/>
        </w:rPr>
      </w:pPr>
      <w:r w:rsidRPr="00F24157">
        <w:rPr>
          <w:rFonts w:ascii="Times New Roman" w:hAnsi="Times New Roman"/>
          <w:color w:val="000000"/>
          <w:sz w:val="24"/>
          <w:szCs w:val="24"/>
          <w:u w:val="single"/>
        </w:rPr>
        <w:t>Más allá de la perspectiva política, la creciente desafección hacia Europa tiene también profundas raíces económicas</w:t>
      </w:r>
      <w:r w:rsidRPr="00660F61">
        <w:rPr>
          <w:rFonts w:ascii="Times New Roman" w:hAnsi="Times New Roman"/>
          <w:color w:val="000000"/>
          <w:sz w:val="24"/>
          <w:szCs w:val="24"/>
        </w:rPr>
        <w:t>. No me refiero aquí ni a la crisis de deuda soberana y la consiguiente recaída en recesión de la zona euro, ni tampoco a la incipiente y heterogénea recuperación económica que apuntan los datos de crecimiento del PIB del primer trimestre en la eurozona. El problema es más estructural.</w:t>
      </w:r>
    </w:p>
    <w:p w:rsidR="00D33637" w:rsidRPr="00660F61" w:rsidRDefault="00D33637" w:rsidP="00D33637">
      <w:pPr>
        <w:shd w:val="clear" w:color="auto" w:fill="FFFFFF"/>
        <w:spacing w:after="0" w:line="240" w:lineRule="auto"/>
        <w:jc w:val="both"/>
        <w:rPr>
          <w:rFonts w:ascii="Times New Roman" w:hAnsi="Times New Roman"/>
          <w:color w:val="000000"/>
          <w:sz w:val="24"/>
          <w:szCs w:val="24"/>
        </w:rPr>
      </w:pPr>
    </w:p>
    <w:p w:rsidR="00D33637" w:rsidRPr="00F24157" w:rsidRDefault="00D33637" w:rsidP="00D33637">
      <w:pPr>
        <w:shd w:val="clear" w:color="auto" w:fill="FFFFFF"/>
        <w:spacing w:after="0" w:line="240" w:lineRule="auto"/>
        <w:jc w:val="both"/>
        <w:rPr>
          <w:rFonts w:ascii="Times New Roman" w:hAnsi="Times New Roman"/>
          <w:color w:val="FF0000"/>
          <w:sz w:val="24"/>
          <w:szCs w:val="24"/>
          <w:u w:val="single"/>
        </w:rPr>
      </w:pPr>
      <w:r w:rsidRPr="00F24157">
        <w:rPr>
          <w:rFonts w:ascii="Times New Roman" w:hAnsi="Times New Roman"/>
          <w:color w:val="FF0000"/>
          <w:sz w:val="24"/>
          <w:szCs w:val="24"/>
          <w:u w:val="single"/>
        </w:rPr>
        <w:t>El fracaso de Europa queda patente si examinamos los resultados económicos más a largo plazo, por ejemplo desde 1997, año en el que los tipos de cambio de las monedas que formaron el euro quedaron definitivamente establecidos. La comparativa para este periodo entre los Estados Unidos y la eurozona es concluyente. En media, a lo largo de estos años la economía norteamericana ha aventajado a la europea en un 1% anual en tasa de crecimiento del PIB. La eurozona ha crecido un mísero 1,4% al año.</w:t>
      </w:r>
    </w:p>
    <w:p w:rsidR="00D33637" w:rsidRPr="00660F61" w:rsidRDefault="00D33637" w:rsidP="00D33637">
      <w:pPr>
        <w:shd w:val="clear" w:color="auto" w:fill="FFFFFF"/>
        <w:spacing w:after="0" w:line="240" w:lineRule="auto"/>
        <w:jc w:val="both"/>
        <w:rPr>
          <w:rFonts w:ascii="Times New Roman" w:hAnsi="Times New Roman"/>
          <w:color w:val="000000"/>
          <w:sz w:val="24"/>
          <w:szCs w:val="24"/>
        </w:rPr>
      </w:pPr>
      <w:r w:rsidRPr="00660F61">
        <w:rPr>
          <w:rFonts w:ascii="Times New Roman" w:hAnsi="Times New Roman"/>
          <w:color w:val="000000"/>
          <w:sz w:val="24"/>
          <w:szCs w:val="24"/>
        </w:rPr>
        <w:t xml:space="preserve"> </w:t>
      </w:r>
    </w:p>
    <w:p w:rsidR="00D33637" w:rsidRPr="00F24157" w:rsidRDefault="00D33637" w:rsidP="00D33637">
      <w:pPr>
        <w:shd w:val="clear" w:color="auto" w:fill="FFFFFF"/>
        <w:spacing w:after="0" w:line="240" w:lineRule="auto"/>
        <w:jc w:val="both"/>
        <w:rPr>
          <w:rFonts w:ascii="Times New Roman" w:hAnsi="Times New Roman"/>
          <w:color w:val="000000"/>
          <w:sz w:val="24"/>
          <w:szCs w:val="24"/>
          <w:u w:val="single"/>
        </w:rPr>
      </w:pPr>
      <w:r w:rsidRPr="00F24157">
        <w:rPr>
          <w:rFonts w:ascii="Times New Roman" w:hAnsi="Times New Roman"/>
          <w:color w:val="000000"/>
          <w:sz w:val="24"/>
          <w:szCs w:val="24"/>
          <w:u w:val="single"/>
        </w:rPr>
        <w:t xml:space="preserve">Este diferencial es el resultado tanto del escaso crecimiento de la productividad en la eurozona </w:t>
      </w:r>
      <w:r w:rsidR="00F24157">
        <w:rPr>
          <w:rFonts w:ascii="Times New Roman" w:hAnsi="Times New Roman"/>
          <w:color w:val="000000"/>
          <w:sz w:val="24"/>
          <w:szCs w:val="24"/>
          <w:u w:val="single"/>
        </w:rPr>
        <w:t>(cada año 0,7% menos que los EE</w:t>
      </w:r>
      <w:r w:rsidRPr="00F24157">
        <w:rPr>
          <w:rFonts w:ascii="Times New Roman" w:hAnsi="Times New Roman"/>
          <w:color w:val="000000"/>
          <w:sz w:val="24"/>
          <w:szCs w:val="24"/>
          <w:u w:val="single"/>
        </w:rPr>
        <w:t>UU y a fecha de hoy ya con una desventaja del 23%), como de la menor cap</w:t>
      </w:r>
      <w:r w:rsidR="00F24157">
        <w:rPr>
          <w:rFonts w:ascii="Times New Roman" w:hAnsi="Times New Roman"/>
          <w:color w:val="000000"/>
          <w:sz w:val="24"/>
          <w:szCs w:val="24"/>
          <w:u w:val="single"/>
        </w:rPr>
        <w:t>acidad de generar empleo. En EE</w:t>
      </w:r>
      <w:r w:rsidRPr="00F24157">
        <w:rPr>
          <w:rFonts w:ascii="Times New Roman" w:hAnsi="Times New Roman"/>
          <w:color w:val="000000"/>
          <w:sz w:val="24"/>
          <w:szCs w:val="24"/>
          <w:u w:val="single"/>
        </w:rPr>
        <w:t>UU en estos años las horas trabajadas han aumentado a una tasa anual del 0,6%, mientras que en Europa nos hemos quedado en un raquítico 0,3%. En Europa trabajamos menos, ¡pero no precisamente porque seamos más productivos!</w:t>
      </w:r>
    </w:p>
    <w:p w:rsidR="00D33637" w:rsidRPr="00660F61" w:rsidRDefault="00D33637" w:rsidP="00D33637">
      <w:pPr>
        <w:shd w:val="clear" w:color="auto" w:fill="FFFFFF"/>
        <w:spacing w:after="0" w:line="240" w:lineRule="auto"/>
        <w:jc w:val="both"/>
        <w:rPr>
          <w:rFonts w:ascii="Times New Roman" w:hAnsi="Times New Roman"/>
          <w:color w:val="000000"/>
          <w:sz w:val="24"/>
          <w:szCs w:val="24"/>
        </w:rPr>
      </w:pPr>
    </w:p>
    <w:p w:rsidR="00D33637" w:rsidRPr="00F24157" w:rsidRDefault="00D33637" w:rsidP="00D33637">
      <w:pPr>
        <w:shd w:val="clear" w:color="auto" w:fill="FFFFFF"/>
        <w:spacing w:after="0" w:line="240" w:lineRule="auto"/>
        <w:jc w:val="both"/>
        <w:rPr>
          <w:rFonts w:ascii="Times New Roman" w:hAnsi="Times New Roman"/>
          <w:color w:val="FF0000"/>
          <w:sz w:val="24"/>
          <w:szCs w:val="24"/>
          <w:u w:val="single"/>
        </w:rPr>
      </w:pPr>
      <w:r w:rsidRPr="00F24157">
        <w:rPr>
          <w:rFonts w:ascii="Times New Roman" w:hAnsi="Times New Roman"/>
          <w:color w:val="FF0000"/>
          <w:sz w:val="24"/>
          <w:szCs w:val="24"/>
          <w:u w:val="single"/>
        </w:rPr>
        <w:t>Estos magros resultados en crecimiento y empleo son, qué duda cabe, factores determinantes del malestar europeo, puesto que el modelo social del continente, su Estado de bienestar, es insostenible de mantenerse estas tendencias en el futuro.</w:t>
      </w:r>
    </w:p>
    <w:p w:rsidR="00D33637" w:rsidRPr="00660F61" w:rsidRDefault="00D33637" w:rsidP="00D33637">
      <w:pPr>
        <w:shd w:val="clear" w:color="auto" w:fill="FFFFFF"/>
        <w:spacing w:after="0" w:line="240" w:lineRule="auto"/>
        <w:jc w:val="both"/>
        <w:rPr>
          <w:rFonts w:ascii="Times New Roman" w:hAnsi="Times New Roman"/>
          <w:color w:val="000000"/>
          <w:sz w:val="24"/>
          <w:szCs w:val="24"/>
        </w:rPr>
      </w:pPr>
    </w:p>
    <w:p w:rsidR="00D33637" w:rsidRPr="00F24157" w:rsidRDefault="00D33637" w:rsidP="00D33637">
      <w:pPr>
        <w:shd w:val="clear" w:color="auto" w:fill="FFFFFF"/>
        <w:spacing w:after="0" w:line="240" w:lineRule="auto"/>
        <w:jc w:val="both"/>
        <w:rPr>
          <w:rFonts w:ascii="Times New Roman" w:hAnsi="Times New Roman"/>
          <w:color w:val="000000"/>
          <w:sz w:val="24"/>
          <w:szCs w:val="24"/>
          <w:u w:val="single"/>
        </w:rPr>
      </w:pPr>
      <w:r w:rsidRPr="00F24157">
        <w:rPr>
          <w:rFonts w:ascii="Times New Roman" w:hAnsi="Times New Roman"/>
          <w:color w:val="000000"/>
          <w:sz w:val="24"/>
          <w:szCs w:val="24"/>
          <w:u w:val="single"/>
        </w:rPr>
        <w:t>Es tentador achacar los pobres resultados económicos de Europa precisamente a las disfunciones que genera su peculiar modelo socio-económico. Sin embargo, la evidencia muestra que algunos de los países más exitosos del planeta, por ejemplo Suecia, se basan exactamente en este modelo, adecuadamente gestionado, para alcanzar sus elevados niveles de competitividad. En el seno de la propia Unión Europea, por otro lado, conviven países con diversos grados de intervencionismo estatal en la economía y desarrollo del Estado de bienestar. No parece existir un modelo que domine claramente en términos de resultados de crecimiento y empleo.</w:t>
      </w:r>
    </w:p>
    <w:p w:rsidR="00D33637" w:rsidRPr="00F24157" w:rsidRDefault="00D33637" w:rsidP="00D33637">
      <w:pPr>
        <w:shd w:val="clear" w:color="auto" w:fill="FFFFFF"/>
        <w:spacing w:after="0" w:line="240" w:lineRule="auto"/>
        <w:jc w:val="both"/>
        <w:rPr>
          <w:rFonts w:ascii="Times New Roman" w:hAnsi="Times New Roman"/>
          <w:color w:val="000000"/>
          <w:sz w:val="24"/>
          <w:szCs w:val="24"/>
          <w:u w:val="single"/>
        </w:rPr>
      </w:pPr>
    </w:p>
    <w:p w:rsidR="00D33637" w:rsidRPr="00F24157" w:rsidRDefault="00D33637" w:rsidP="00D33637">
      <w:pPr>
        <w:shd w:val="clear" w:color="auto" w:fill="FFFFFF"/>
        <w:spacing w:after="0" w:line="240" w:lineRule="auto"/>
        <w:jc w:val="both"/>
        <w:rPr>
          <w:rFonts w:ascii="Times New Roman" w:hAnsi="Times New Roman"/>
          <w:color w:val="FF0000"/>
          <w:sz w:val="24"/>
          <w:szCs w:val="24"/>
          <w:u w:val="single"/>
        </w:rPr>
      </w:pPr>
      <w:r w:rsidRPr="00F24157">
        <w:rPr>
          <w:rFonts w:ascii="Times New Roman" w:hAnsi="Times New Roman"/>
          <w:color w:val="000000"/>
          <w:sz w:val="24"/>
          <w:szCs w:val="24"/>
          <w:u w:val="single"/>
        </w:rPr>
        <w:t>También es tentador atribuir el fracaso de Europa a la propia introducción de la moneda única. Especialmente cuando aún estamos sufriendo los coletazos de una gran recesión, que en la zona euro ha sido especialmente dura debido a la recaída de los años 2012-2013</w:t>
      </w:r>
      <w:r w:rsidRPr="00660F61">
        <w:rPr>
          <w:rFonts w:ascii="Times New Roman" w:hAnsi="Times New Roman"/>
          <w:color w:val="000000"/>
          <w:sz w:val="24"/>
          <w:szCs w:val="24"/>
        </w:rPr>
        <w:t xml:space="preserve">. </w:t>
      </w:r>
      <w:r w:rsidRPr="00F24157">
        <w:rPr>
          <w:rFonts w:ascii="Times New Roman" w:hAnsi="Times New Roman"/>
          <w:color w:val="FF0000"/>
          <w:sz w:val="24"/>
          <w:szCs w:val="24"/>
          <w:u w:val="single"/>
        </w:rPr>
        <w:t>Es cierto que la introducción del euro ha estado en la raíz del brutal ciclo económico que ha vivido el continente. Sin embargo, estos perversos efectos cíclicos son el resultado de los graves errores de diseño de la Unión Económica y Monetaria. Son la consecuencia de haber avanzado agresivamente en la integración económica de Europa sin hacerlo en paralelo con una imprescindible mayor integración política: en el seno de una unión económica y monetaria las divergencias persistentes de competitividad solo pueden resolverse con cierto grado de control político central que permita, o bien imponer desde el centro reformas estructurales que corrijan los desajustes, o financiar fiscalmente las transferencias entre países para aliviar el impacto de los desequilibrios de productividad en los niveles de vida de la población.</w:t>
      </w:r>
    </w:p>
    <w:p w:rsidR="00D33637" w:rsidRPr="00F24157" w:rsidRDefault="00D33637" w:rsidP="00D33637">
      <w:pPr>
        <w:shd w:val="clear" w:color="auto" w:fill="FFFFFF"/>
        <w:spacing w:after="0" w:line="240" w:lineRule="auto"/>
        <w:jc w:val="both"/>
        <w:rPr>
          <w:rFonts w:ascii="Times New Roman" w:hAnsi="Times New Roman"/>
          <w:color w:val="FF0000"/>
          <w:sz w:val="24"/>
          <w:szCs w:val="24"/>
          <w:u w:val="single"/>
        </w:rPr>
      </w:pPr>
      <w:r w:rsidRPr="00F24157">
        <w:rPr>
          <w:rFonts w:ascii="Times New Roman" w:hAnsi="Times New Roman"/>
          <w:color w:val="FF0000"/>
          <w:sz w:val="24"/>
          <w:szCs w:val="24"/>
          <w:u w:val="single"/>
        </w:rPr>
        <w:t xml:space="preserve"> </w:t>
      </w:r>
    </w:p>
    <w:p w:rsidR="00D33637" w:rsidRPr="00F24157" w:rsidRDefault="00D33637" w:rsidP="00D33637">
      <w:pPr>
        <w:shd w:val="clear" w:color="auto" w:fill="FFFFFF"/>
        <w:spacing w:after="0" w:line="240" w:lineRule="auto"/>
        <w:jc w:val="both"/>
        <w:rPr>
          <w:rFonts w:ascii="Times New Roman" w:hAnsi="Times New Roman"/>
          <w:color w:val="000000"/>
          <w:sz w:val="24"/>
          <w:szCs w:val="24"/>
          <w:u w:val="single"/>
        </w:rPr>
      </w:pPr>
      <w:r w:rsidRPr="00F24157">
        <w:rPr>
          <w:rFonts w:ascii="Times New Roman" w:hAnsi="Times New Roman"/>
          <w:color w:val="FF0000"/>
          <w:sz w:val="24"/>
          <w:szCs w:val="24"/>
          <w:u w:val="single"/>
        </w:rPr>
        <w:lastRenderedPageBreak/>
        <w:t>Los pobres resultados de Europa en los últimos 15 años son también consecuencia de la falta de liderazgo político para avanzar de una manera sólida en la principal política de oferta comunitaria: la creación de un verdadero mercado interior</w:t>
      </w:r>
      <w:r w:rsidR="00F24157">
        <w:rPr>
          <w:rFonts w:ascii="Times New Roman" w:hAnsi="Times New Roman"/>
          <w:color w:val="FF0000"/>
          <w:sz w:val="24"/>
          <w:szCs w:val="24"/>
          <w:u w:val="single"/>
        </w:rPr>
        <w:t xml:space="preserve"> único, comparable al de los EE</w:t>
      </w:r>
      <w:r w:rsidRPr="00F24157">
        <w:rPr>
          <w:rFonts w:ascii="Times New Roman" w:hAnsi="Times New Roman"/>
          <w:color w:val="FF0000"/>
          <w:sz w:val="24"/>
          <w:szCs w:val="24"/>
          <w:u w:val="single"/>
        </w:rPr>
        <w:t>UU</w:t>
      </w:r>
      <w:r w:rsidRPr="00660F61">
        <w:rPr>
          <w:rFonts w:ascii="Times New Roman" w:hAnsi="Times New Roman"/>
          <w:color w:val="000000"/>
          <w:sz w:val="24"/>
          <w:szCs w:val="24"/>
        </w:rPr>
        <w:t xml:space="preserve">. </w:t>
      </w:r>
      <w:r w:rsidRPr="00F24157">
        <w:rPr>
          <w:rFonts w:ascii="Times New Roman" w:hAnsi="Times New Roman"/>
          <w:color w:val="000000"/>
          <w:sz w:val="24"/>
          <w:szCs w:val="24"/>
          <w:u w:val="single"/>
        </w:rPr>
        <w:t>En todos aquellos sectores económicos en los que por su naturaleza el Gobierno continúa teniendo un papel significativo (sectores regulados como, por ejemplo, las telecomunicaciones, el energético o el transporte) los avances en la integración europea han sido a todas luces insuficientes. Ello se traduce en la persistencia de mercados fragmentados y empresas poco competitivas a escala global.</w:t>
      </w:r>
    </w:p>
    <w:p w:rsidR="00D33637" w:rsidRPr="00660F61" w:rsidRDefault="00D33637" w:rsidP="00D33637">
      <w:pPr>
        <w:shd w:val="clear" w:color="auto" w:fill="FFFFFF"/>
        <w:spacing w:after="0" w:line="240" w:lineRule="auto"/>
        <w:jc w:val="both"/>
        <w:rPr>
          <w:rFonts w:ascii="Times New Roman" w:hAnsi="Times New Roman"/>
          <w:color w:val="000000"/>
          <w:sz w:val="24"/>
          <w:szCs w:val="24"/>
        </w:rPr>
      </w:pPr>
    </w:p>
    <w:p w:rsidR="00D33637" w:rsidRPr="00F24157" w:rsidRDefault="00D33637" w:rsidP="00D33637">
      <w:pPr>
        <w:shd w:val="clear" w:color="auto" w:fill="FFFFFF"/>
        <w:spacing w:after="0" w:line="240" w:lineRule="auto"/>
        <w:jc w:val="both"/>
        <w:rPr>
          <w:rFonts w:ascii="Times New Roman" w:hAnsi="Times New Roman"/>
          <w:color w:val="FF0000"/>
          <w:sz w:val="24"/>
          <w:szCs w:val="24"/>
          <w:u w:val="single"/>
        </w:rPr>
      </w:pPr>
      <w:r w:rsidRPr="00F24157">
        <w:rPr>
          <w:rFonts w:ascii="Times New Roman" w:hAnsi="Times New Roman"/>
          <w:color w:val="FF0000"/>
          <w:sz w:val="24"/>
          <w:szCs w:val="24"/>
          <w:u w:val="single"/>
        </w:rPr>
        <w:t>Las razones por las que las empresas europeas de estos sectores son comparativamente pequeñas son muy claras: son sectores en los que las fusiones transfronterizas son complejas y a menudo politizadas, cuando no bloqueadas directamente por intereses nacionales</w:t>
      </w:r>
      <w:r w:rsidRPr="00660F61">
        <w:rPr>
          <w:rFonts w:ascii="Times New Roman" w:hAnsi="Times New Roman"/>
          <w:color w:val="000000"/>
          <w:sz w:val="24"/>
          <w:szCs w:val="24"/>
        </w:rPr>
        <w:t xml:space="preserve">. Son sectores con regulaciones aún poco armonizadas, con predominio de legislación no comunitaria y reguladores locales. En muchos casos se requieren interconexiones y recursos compartidos a nivel de la UE, que los Estados miembros no han concedido. </w:t>
      </w:r>
      <w:r w:rsidRPr="00F24157">
        <w:rPr>
          <w:rFonts w:ascii="Times New Roman" w:hAnsi="Times New Roman"/>
          <w:color w:val="FF0000"/>
          <w:sz w:val="24"/>
          <w:szCs w:val="24"/>
          <w:u w:val="single"/>
        </w:rPr>
        <w:t>En definitiva, la soberanía nacional remanente, que aún es muy significativa, es la que impide la unificación del mercado y la verdadera integración económica del continente.</w:t>
      </w:r>
    </w:p>
    <w:p w:rsidR="00D33637" w:rsidRPr="00F24157" w:rsidRDefault="00D33637" w:rsidP="00D33637">
      <w:pPr>
        <w:shd w:val="clear" w:color="auto" w:fill="FFFFFF"/>
        <w:spacing w:after="0" w:line="240" w:lineRule="auto"/>
        <w:jc w:val="both"/>
        <w:rPr>
          <w:rFonts w:ascii="Times New Roman" w:hAnsi="Times New Roman"/>
          <w:color w:val="FF0000"/>
          <w:sz w:val="24"/>
          <w:szCs w:val="24"/>
          <w:u w:val="single"/>
        </w:rPr>
      </w:pPr>
    </w:p>
    <w:p w:rsidR="00D33637" w:rsidRPr="00F24157" w:rsidRDefault="00D33637" w:rsidP="00D33637">
      <w:pPr>
        <w:shd w:val="clear" w:color="auto" w:fill="FFFFFF"/>
        <w:spacing w:after="0" w:line="240" w:lineRule="auto"/>
        <w:jc w:val="both"/>
        <w:rPr>
          <w:rFonts w:ascii="Times New Roman" w:hAnsi="Times New Roman"/>
          <w:color w:val="FF0000"/>
          <w:sz w:val="24"/>
          <w:szCs w:val="24"/>
          <w:u w:val="single"/>
        </w:rPr>
      </w:pPr>
      <w:r w:rsidRPr="00F24157">
        <w:rPr>
          <w:rFonts w:ascii="Times New Roman" w:hAnsi="Times New Roman"/>
          <w:color w:val="FF0000"/>
          <w:sz w:val="24"/>
          <w:szCs w:val="24"/>
          <w:u w:val="single"/>
        </w:rPr>
        <w:t>Es irónico. El voto favorable a la renacionalización de competencias crece en Europa, en parte como rechazo a los pobres resultados económicos del continente. Sin embargo, es precisamente la nacionalización de facto de muchas de las políticas clave de la Unión la que está conduciendo a la UE a una crónica e insostenible situación de bajo crecimiento y bajo empleo.</w:t>
      </w:r>
    </w:p>
    <w:p w:rsidR="00D33637" w:rsidRPr="00660F61" w:rsidRDefault="00D33637" w:rsidP="00D33637">
      <w:pPr>
        <w:shd w:val="clear" w:color="auto" w:fill="FFFFFF"/>
        <w:spacing w:after="0" w:line="240" w:lineRule="auto"/>
        <w:jc w:val="both"/>
        <w:rPr>
          <w:rFonts w:ascii="Times New Roman" w:hAnsi="Times New Roman"/>
          <w:color w:val="000000"/>
          <w:sz w:val="24"/>
          <w:szCs w:val="24"/>
        </w:rPr>
      </w:pPr>
    </w:p>
    <w:p w:rsidR="00D33637" w:rsidRPr="00660F61" w:rsidRDefault="00D33637" w:rsidP="00D33637">
      <w:pPr>
        <w:shd w:val="clear" w:color="auto" w:fill="FFFFFF"/>
        <w:spacing w:after="0" w:line="240" w:lineRule="auto"/>
        <w:jc w:val="both"/>
        <w:rPr>
          <w:rFonts w:ascii="Times New Roman" w:hAnsi="Times New Roman"/>
          <w:color w:val="000000"/>
          <w:sz w:val="24"/>
          <w:szCs w:val="24"/>
        </w:rPr>
      </w:pPr>
      <w:r w:rsidRPr="00F24157">
        <w:rPr>
          <w:rFonts w:ascii="Times New Roman" w:hAnsi="Times New Roman"/>
          <w:color w:val="000000"/>
          <w:sz w:val="24"/>
          <w:szCs w:val="24"/>
          <w:u w:val="single"/>
        </w:rPr>
        <w:t>Serán necesarias dosis enormes de liderazgo y creatividad para dar la vuelta a esta situación. Se empieza a instalar en el imaginario colectivo la idea de que Europa no es tanto la solución, sino el problema</w:t>
      </w:r>
      <w:r w:rsidRPr="00660F61">
        <w:rPr>
          <w:rFonts w:ascii="Times New Roman" w:hAnsi="Times New Roman"/>
          <w:color w:val="000000"/>
          <w:sz w:val="24"/>
          <w:szCs w:val="24"/>
        </w:rPr>
        <w:t>. Va a ser difícil cambiar esta narrativa, pues, al fin y al cabo, son muchos los interesados, en todos los Estados miembros, en que la integración no avance, no fuera a poner en peligro su privilegiada situación.</w:t>
      </w:r>
    </w:p>
    <w:p w:rsidR="00D33637" w:rsidRPr="00660F61" w:rsidRDefault="00D33637" w:rsidP="00D33637">
      <w:pPr>
        <w:shd w:val="clear" w:color="auto" w:fill="FFFFFF"/>
        <w:spacing w:after="0" w:line="240" w:lineRule="auto"/>
        <w:jc w:val="both"/>
        <w:rPr>
          <w:rFonts w:ascii="Times New Roman" w:hAnsi="Times New Roman"/>
          <w:color w:val="000000"/>
          <w:sz w:val="24"/>
          <w:szCs w:val="24"/>
        </w:rPr>
      </w:pPr>
    </w:p>
    <w:p w:rsidR="00D33637" w:rsidRDefault="00D33637" w:rsidP="00D33637">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w:t>
      </w:r>
      <w:r w:rsidRPr="00660F61">
        <w:rPr>
          <w:rFonts w:ascii="Times New Roman" w:hAnsi="Times New Roman"/>
          <w:color w:val="000000"/>
          <w:sz w:val="24"/>
          <w:szCs w:val="24"/>
        </w:rPr>
        <w:t>Jordi Gual es profesor del IES</w:t>
      </w:r>
      <w:r>
        <w:rPr>
          <w:rFonts w:ascii="Times New Roman" w:hAnsi="Times New Roman"/>
          <w:color w:val="000000"/>
          <w:sz w:val="24"/>
          <w:szCs w:val="24"/>
        </w:rPr>
        <w:t>E y economista jefe de La Caixa)</w:t>
      </w:r>
    </w:p>
    <w:p w:rsidR="00006F71" w:rsidRDefault="00006F71" w:rsidP="00D33637">
      <w:pPr>
        <w:shd w:val="clear" w:color="auto" w:fill="FFFFFF"/>
        <w:spacing w:after="0" w:line="240" w:lineRule="auto"/>
        <w:jc w:val="both"/>
        <w:rPr>
          <w:rFonts w:ascii="Times New Roman" w:hAnsi="Times New Roman"/>
          <w:color w:val="000000"/>
          <w:sz w:val="24"/>
          <w:szCs w:val="24"/>
        </w:rPr>
      </w:pPr>
    </w:p>
    <w:p w:rsidR="00006F71" w:rsidRPr="00F57905" w:rsidRDefault="00006F71" w:rsidP="00006F71">
      <w:pPr>
        <w:shd w:val="clear" w:color="auto" w:fill="FFFFFF"/>
        <w:spacing w:after="0" w:line="240" w:lineRule="auto"/>
        <w:rPr>
          <w:rFonts w:ascii="Times New Roman" w:hAnsi="Times New Roman"/>
          <w:color w:val="000000"/>
          <w:sz w:val="24"/>
          <w:szCs w:val="24"/>
        </w:rPr>
      </w:pPr>
      <w:r w:rsidRPr="00F57905">
        <w:rPr>
          <w:rFonts w:ascii="Times New Roman" w:hAnsi="Times New Roman"/>
          <w:color w:val="000000"/>
          <w:sz w:val="24"/>
          <w:szCs w:val="24"/>
        </w:rPr>
        <w:t xml:space="preserve">- </w:t>
      </w:r>
      <w:r w:rsidRPr="00F57905">
        <w:rPr>
          <w:rFonts w:ascii="Times New Roman" w:hAnsi="Times New Roman"/>
          <w:color w:val="000000"/>
          <w:sz w:val="24"/>
          <w:szCs w:val="24"/>
          <w:u w:val="single"/>
        </w:rPr>
        <w:t>El fortalecimiento del limitado poder de Europa</w:t>
      </w:r>
      <w:r>
        <w:rPr>
          <w:rFonts w:ascii="Times New Roman" w:hAnsi="Times New Roman"/>
          <w:color w:val="000000"/>
          <w:sz w:val="24"/>
          <w:szCs w:val="24"/>
        </w:rPr>
        <w:t xml:space="preserve"> (Project Syndicate - </w:t>
      </w:r>
      <w:r w:rsidRPr="00F57905">
        <w:rPr>
          <w:rFonts w:ascii="Times New Roman" w:hAnsi="Times New Roman"/>
          <w:b/>
          <w:color w:val="000000"/>
          <w:sz w:val="24"/>
          <w:szCs w:val="24"/>
        </w:rPr>
        <w:t>30/5/14</w:t>
      </w:r>
      <w:r>
        <w:rPr>
          <w:rFonts w:ascii="Times New Roman" w:hAnsi="Times New Roman"/>
          <w:color w:val="000000"/>
          <w:sz w:val="24"/>
          <w:szCs w:val="24"/>
        </w:rPr>
        <w:t>)</w:t>
      </w:r>
    </w:p>
    <w:p w:rsidR="00006F71" w:rsidRPr="00F57905" w:rsidRDefault="00006F71" w:rsidP="00006F71">
      <w:pPr>
        <w:shd w:val="clear" w:color="auto" w:fill="FFFFFF"/>
        <w:spacing w:after="0" w:line="240" w:lineRule="auto"/>
        <w:rPr>
          <w:rFonts w:ascii="Times New Roman" w:hAnsi="Times New Roman"/>
          <w:color w:val="000000"/>
          <w:sz w:val="24"/>
          <w:szCs w:val="24"/>
        </w:rPr>
      </w:pPr>
    </w:p>
    <w:p w:rsidR="00006F71" w:rsidRPr="00F24157" w:rsidRDefault="00F24157" w:rsidP="00006F71">
      <w:pPr>
        <w:shd w:val="clear" w:color="auto" w:fill="FFFFFF"/>
        <w:spacing w:after="0" w:line="240" w:lineRule="auto"/>
        <w:jc w:val="both"/>
        <w:rPr>
          <w:rFonts w:ascii="Times New Roman" w:hAnsi="Times New Roman"/>
          <w:color w:val="000000"/>
          <w:sz w:val="24"/>
          <w:szCs w:val="24"/>
          <w:u w:val="single"/>
        </w:rPr>
      </w:pPr>
      <w:r>
        <w:rPr>
          <w:rFonts w:ascii="Times New Roman" w:hAnsi="Times New Roman"/>
          <w:color w:val="000000"/>
          <w:sz w:val="24"/>
          <w:szCs w:val="24"/>
        </w:rPr>
        <w:t>París.-</w:t>
      </w:r>
      <w:r w:rsidR="00006F71" w:rsidRPr="00F57905">
        <w:rPr>
          <w:rFonts w:ascii="Times New Roman" w:hAnsi="Times New Roman"/>
          <w:color w:val="000000"/>
          <w:sz w:val="24"/>
          <w:szCs w:val="24"/>
        </w:rPr>
        <w:t xml:space="preserve"> </w:t>
      </w:r>
      <w:r w:rsidR="00006F71" w:rsidRPr="00F24157">
        <w:rPr>
          <w:rFonts w:ascii="Times New Roman" w:hAnsi="Times New Roman"/>
          <w:color w:val="000000"/>
          <w:sz w:val="24"/>
          <w:szCs w:val="24"/>
          <w:u w:val="single"/>
        </w:rPr>
        <w:t>Los resultados de las últimas elecciones al Parlamento Europeo son tan desconcertantes como escandalosos. No hay una sola teoría para explicar la variedad de los resultados nacionales.</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r w:rsidRPr="00F57905">
        <w:rPr>
          <w:rFonts w:ascii="Times New Roman" w:hAnsi="Times New Roman"/>
          <w:color w:val="000000"/>
          <w:sz w:val="24"/>
          <w:szCs w:val="24"/>
        </w:rPr>
        <w:t>En Alemania, donde las políticas de la Unión Europea han sido muy polémicas desde 2008, las campaña electoral fue notablemente insulsa, pero en Francia, donde ni la asistencia financiera ni las iniciativas del Banco Central Europeo para luchar contra la crisis inspiraron discrepancia, destacaron los temas anti-UE.</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r w:rsidRPr="00F57905">
        <w:rPr>
          <w:rFonts w:ascii="Times New Roman" w:hAnsi="Times New Roman"/>
          <w:color w:val="000000"/>
          <w:sz w:val="24"/>
          <w:szCs w:val="24"/>
        </w:rPr>
        <w:t>Ni las variables económicas, como el crecimiento del PIB, ni las sociales, como, por ejemplo, el desempleo, explican por qué Italia votó en masa a favor del Partido Democrático, de centro-izquierda, del Primer Ministro, Mateo Renzi, mientras que Francia apoyó al Frente Nacional, de extrema derecha, de Marine Le Pen.</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r w:rsidRPr="00F57905">
        <w:rPr>
          <w:rFonts w:ascii="Times New Roman" w:hAnsi="Times New Roman"/>
          <w:color w:val="000000"/>
          <w:sz w:val="24"/>
          <w:szCs w:val="24"/>
        </w:rPr>
        <w:lastRenderedPageBreak/>
        <w:t>Entre los países que cuentan con superávits, los euroescépticos resultaron fuertes en Austria, pero débiles en Alemania. Entre los países afectados por la crisis, Grecia se volvió hacia la coalición de extrema izquierda Syriza de Alexis Tsipras, mientras que los antiguos partidos predominantes, Nueva Democracia y PASOK, obtuvieron conjuntamente menos de la tercera parte del voto popular, pero en Portugal no se impugnó el predominio de los partidos tradicionales.</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4D4D62" w:rsidRDefault="00006F71" w:rsidP="00006F71">
      <w:pPr>
        <w:shd w:val="clear" w:color="auto" w:fill="FFFFFF"/>
        <w:spacing w:after="0" w:line="240" w:lineRule="auto"/>
        <w:jc w:val="both"/>
        <w:rPr>
          <w:rFonts w:ascii="Times New Roman" w:hAnsi="Times New Roman"/>
          <w:color w:val="000000"/>
          <w:sz w:val="24"/>
          <w:szCs w:val="24"/>
          <w:u w:val="single"/>
        </w:rPr>
      </w:pPr>
      <w:r w:rsidRPr="004D4D62">
        <w:rPr>
          <w:rFonts w:ascii="Times New Roman" w:hAnsi="Times New Roman"/>
          <w:color w:val="000000"/>
          <w:sz w:val="24"/>
          <w:szCs w:val="24"/>
          <w:u w:val="single"/>
        </w:rPr>
        <w:t>Cuanto más se examinan los números, más desconcertantes resultan. El historiador Harold James sostiene que la tónica dominante es la de que donde más fuerte es la derecha nacionalista es en los dos países de la UE más obsesionados por sus herencias imperiales, Francia y el Reino Unido. Puede ser, pero, ¿qué decir de Dinamarca, cuya  derecha anti-UE ganó con gran diferencia?</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4D4D62" w:rsidRDefault="00006F71" w:rsidP="00006F71">
      <w:pPr>
        <w:shd w:val="clear" w:color="auto" w:fill="FFFFFF"/>
        <w:spacing w:after="0" w:line="240" w:lineRule="auto"/>
        <w:jc w:val="both"/>
        <w:rPr>
          <w:rFonts w:ascii="Times New Roman" w:hAnsi="Times New Roman"/>
          <w:color w:val="000000"/>
          <w:sz w:val="24"/>
          <w:szCs w:val="24"/>
          <w:u w:val="single"/>
        </w:rPr>
      </w:pPr>
      <w:r w:rsidRPr="004D4D62">
        <w:rPr>
          <w:rFonts w:ascii="Times New Roman" w:hAnsi="Times New Roman"/>
          <w:color w:val="000000"/>
          <w:sz w:val="24"/>
          <w:szCs w:val="24"/>
          <w:u w:val="single"/>
        </w:rPr>
        <w:t>Aunque en los últimos años la conversación sobre Europa ha cobrado importancia en todas partes, la verdad es que los europeos no mantienen la misma conversación. Se trata de un problema grave para los dirigentes de Europa: el terremoto electoral es lo bastante grande para que se sientan obligados a reaccionar ante el descontento político y económico de sus ciudadanos, pero no saben cuál debe ser su reacción.</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4D4D62" w:rsidRDefault="00006F71" w:rsidP="00006F71">
      <w:pPr>
        <w:shd w:val="clear" w:color="auto" w:fill="FFFFFF"/>
        <w:spacing w:after="0" w:line="240" w:lineRule="auto"/>
        <w:jc w:val="both"/>
        <w:rPr>
          <w:rFonts w:ascii="Times New Roman" w:hAnsi="Times New Roman"/>
          <w:color w:val="000000"/>
          <w:sz w:val="24"/>
          <w:szCs w:val="24"/>
          <w:u w:val="single"/>
        </w:rPr>
      </w:pPr>
      <w:r w:rsidRPr="004D4D62">
        <w:rPr>
          <w:rFonts w:ascii="Times New Roman" w:hAnsi="Times New Roman"/>
          <w:color w:val="FF0000"/>
          <w:sz w:val="24"/>
          <w:szCs w:val="24"/>
          <w:u w:val="single"/>
        </w:rPr>
        <w:t>En el frente económico, los primeros debates posteriores a las elecciones indican una coincidencia en que se debe hacer más para impulsar el crecimiento y el empleo</w:t>
      </w:r>
      <w:r w:rsidRPr="00F57905">
        <w:rPr>
          <w:rFonts w:ascii="Times New Roman" w:hAnsi="Times New Roman"/>
          <w:color w:val="000000"/>
          <w:sz w:val="24"/>
          <w:szCs w:val="24"/>
        </w:rPr>
        <w:t xml:space="preserve">. </w:t>
      </w:r>
      <w:r w:rsidRPr="004D4D62">
        <w:rPr>
          <w:rFonts w:ascii="Times New Roman" w:hAnsi="Times New Roman"/>
          <w:color w:val="000000"/>
          <w:sz w:val="24"/>
          <w:szCs w:val="24"/>
          <w:u w:val="single"/>
        </w:rPr>
        <w:t>No cabe duda de que eso es cierto. Los resultados recientes en materia de crecimiento en Europa han sido desconsoladores, sobre todo en comparación con los de los Estados Unidos, que sufrieron la misma sacudida hace seis años, pero han experimentado una recuperación mucho más fuerte en producción y empleo. La UE es también responsable en parte de ese resultado; el de no limpiar los balances de los bancos antes de la consolidación fiscal fue un error colectivo.</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r w:rsidRPr="00F57905">
        <w:rPr>
          <w:rFonts w:ascii="Times New Roman" w:hAnsi="Times New Roman"/>
          <w:color w:val="000000"/>
          <w:sz w:val="24"/>
          <w:szCs w:val="24"/>
        </w:rPr>
        <w:t>Sin embargo, resulta igualmente importante que los dirigentes europeos se abstengan de hacer promesas que no puedan cumplir. Europa tiene una larga tradición de iniciativas  grandilocuentes en materia de crecimiento cuyo único resultado es la decepción.</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r w:rsidRPr="00F57905">
        <w:rPr>
          <w:rFonts w:ascii="Times New Roman" w:hAnsi="Times New Roman"/>
          <w:color w:val="000000"/>
          <w:sz w:val="24"/>
          <w:szCs w:val="24"/>
        </w:rPr>
        <w:t>Por ejemplo, unos miles de millones aquí o allí no se notan en una economía de trece billones de euros (17,7 billones de dólares). Otro llamamiento al Banco Europeo de Inversiones para que apoye la inversión y la innovación no lo hará menos reacio al riesgo y un renovado compromiso con unas finanzas saneadas no volverá gastadoras alegres a unas familias europeas cautas.</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4D4D62" w:rsidRDefault="00006F71" w:rsidP="00006F71">
      <w:pPr>
        <w:shd w:val="clear" w:color="auto" w:fill="FFFFFF"/>
        <w:spacing w:after="0" w:line="240" w:lineRule="auto"/>
        <w:jc w:val="both"/>
        <w:rPr>
          <w:rFonts w:ascii="Times New Roman" w:hAnsi="Times New Roman"/>
          <w:color w:val="FF0000"/>
          <w:sz w:val="24"/>
          <w:szCs w:val="24"/>
          <w:u w:val="single"/>
        </w:rPr>
      </w:pPr>
      <w:r w:rsidRPr="004D4D62">
        <w:rPr>
          <w:rFonts w:ascii="Times New Roman" w:hAnsi="Times New Roman"/>
          <w:color w:val="FF0000"/>
          <w:sz w:val="24"/>
          <w:szCs w:val="24"/>
          <w:u w:val="single"/>
        </w:rPr>
        <w:t>Si los dirigentes de la UE están comprometidos con el crecimiento y los puestos de trabajo, deben esforzarse por reparar un mercado único europeo que en varios sectores sólo es “único” de nombre para que empresas más innovadoras y eficientes crezcan más rápidamente. También deben idear planes para financiar infraestructuras fundamentales: no trenes de gran velocidad con trayectos absurdos, sino interconexiones para los sistemas energéticos y columnas vertebrales de las comunicaciones de la era de la información.</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r w:rsidRPr="00F57905">
        <w:rPr>
          <w:rFonts w:ascii="Times New Roman" w:hAnsi="Times New Roman"/>
          <w:color w:val="000000"/>
          <w:sz w:val="24"/>
          <w:szCs w:val="24"/>
        </w:rPr>
        <w:t>Además, deben acordar un plan que dé como resultado una vía futura creíble para el precio del carbono, que brindaría al sector privado la previsibilidad que necesita a fin de invertir en ahorro de energía y energía limpia, y deben idear un mecanismo para nivelar las diferencias del costo del crédito en el norte y en el sur de la zona del euro.</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r w:rsidRPr="00F57905">
        <w:rPr>
          <w:rFonts w:ascii="Times New Roman" w:hAnsi="Times New Roman"/>
          <w:color w:val="000000"/>
          <w:sz w:val="24"/>
          <w:szCs w:val="24"/>
        </w:rPr>
        <w:t>Los dirigentes de la UE deben fomentar también la inversión privada en los sectores de bienes comercializables de sus Estados miembros meridionales, con lo que ayudarían a esas economías a reconstruir más rápidamente su base de exportación, y deben dedicar fondos reales a iniciativas encaminadas a capacitar a los jóvenes desempleados y alentarlos a aceptar más la movilidad.</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F57905" w:rsidRDefault="00E52700" w:rsidP="00006F71">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Por último -</w:t>
      </w:r>
      <w:r w:rsidR="00006F71" w:rsidRPr="00F57905">
        <w:rPr>
          <w:rFonts w:ascii="Times New Roman" w:hAnsi="Times New Roman"/>
          <w:color w:val="000000"/>
          <w:sz w:val="24"/>
          <w:szCs w:val="24"/>
        </w:rPr>
        <w:t xml:space="preserve">y no </w:t>
      </w:r>
      <w:r>
        <w:rPr>
          <w:rFonts w:ascii="Times New Roman" w:hAnsi="Times New Roman"/>
          <w:color w:val="000000"/>
          <w:sz w:val="24"/>
          <w:szCs w:val="24"/>
        </w:rPr>
        <w:t>se trata de lo menos importante-</w:t>
      </w:r>
      <w:r w:rsidR="00006F71" w:rsidRPr="00F57905">
        <w:rPr>
          <w:rFonts w:ascii="Times New Roman" w:hAnsi="Times New Roman"/>
          <w:color w:val="000000"/>
          <w:sz w:val="24"/>
          <w:szCs w:val="24"/>
        </w:rPr>
        <w:t>, las autoridades europeas deben examinar una forma de limitar el exceso de ahorro en la zona del euro para poner freno a la presión que hace aumentar el tipo de cambio de la divisa común, pero, si no se ponen de acuerdo sobre lo que hacer, deben resistirse a la tentación de poner parches a sus diferencias.</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4D4D62" w:rsidRDefault="00006F71" w:rsidP="00006F71">
      <w:pPr>
        <w:shd w:val="clear" w:color="auto" w:fill="FFFFFF"/>
        <w:spacing w:after="0" w:line="240" w:lineRule="auto"/>
        <w:jc w:val="both"/>
        <w:rPr>
          <w:rFonts w:ascii="Times New Roman" w:hAnsi="Times New Roman"/>
          <w:color w:val="000000"/>
          <w:sz w:val="24"/>
          <w:szCs w:val="24"/>
          <w:u w:val="single"/>
        </w:rPr>
      </w:pPr>
      <w:r w:rsidRPr="00F57905">
        <w:rPr>
          <w:rFonts w:ascii="Times New Roman" w:hAnsi="Times New Roman"/>
          <w:color w:val="000000"/>
          <w:sz w:val="24"/>
          <w:szCs w:val="24"/>
        </w:rPr>
        <w:t xml:space="preserve">En el frente político, el debate versa sobre lo que la UE debería aspirar a ser y la tentación posterior a las elecciones es la de dar sólo una respuesta: menos. Sería un error comprensible, pero, aun así, un error. </w:t>
      </w:r>
      <w:r w:rsidRPr="004D4D62">
        <w:rPr>
          <w:rFonts w:ascii="Times New Roman" w:hAnsi="Times New Roman"/>
          <w:color w:val="000000"/>
          <w:sz w:val="24"/>
          <w:szCs w:val="24"/>
          <w:u w:val="single"/>
        </w:rPr>
        <w:t>Los ciudadanos pueden estar divididos en cuanto al grado de integración deseable en última instancia, pero una preocupación que comparten es la de que el Gobierno, en todos los niveles, debe obtener resultados, incluida la UE, en particular en lo relativo al euro.</w:t>
      </w:r>
    </w:p>
    <w:p w:rsidR="00006F71" w:rsidRPr="004D4D62" w:rsidRDefault="00006F71" w:rsidP="00006F71">
      <w:pPr>
        <w:shd w:val="clear" w:color="auto" w:fill="FFFFFF"/>
        <w:spacing w:after="0" w:line="240" w:lineRule="auto"/>
        <w:jc w:val="both"/>
        <w:rPr>
          <w:rFonts w:ascii="Times New Roman" w:hAnsi="Times New Roman"/>
          <w:color w:val="000000"/>
          <w:sz w:val="24"/>
          <w:szCs w:val="24"/>
          <w:u w:val="single"/>
        </w:rPr>
      </w:pPr>
    </w:p>
    <w:p w:rsidR="00006F71" w:rsidRPr="004D4D62" w:rsidRDefault="00006F71" w:rsidP="00006F71">
      <w:pPr>
        <w:shd w:val="clear" w:color="auto" w:fill="FFFFFF"/>
        <w:spacing w:after="0" w:line="240" w:lineRule="auto"/>
        <w:jc w:val="both"/>
        <w:rPr>
          <w:rFonts w:ascii="Times New Roman" w:hAnsi="Times New Roman"/>
          <w:color w:val="000000"/>
          <w:sz w:val="24"/>
          <w:szCs w:val="24"/>
          <w:u w:val="single"/>
        </w:rPr>
      </w:pPr>
      <w:r w:rsidRPr="004D4D62">
        <w:rPr>
          <w:rFonts w:ascii="Times New Roman" w:hAnsi="Times New Roman"/>
          <w:color w:val="000000"/>
          <w:sz w:val="24"/>
          <w:szCs w:val="24"/>
          <w:u w:val="single"/>
        </w:rPr>
        <w:t>De hecho, según una reciente encuesta de opinión, tres cuartas partes del público francés dudan que el euro fuera una iniciativa válida, pero la misma proporción exactamente se opone a abandonar la moneda común. El mensaje para las instituciones de la UE está claro: puede haber sido un error encomendaros esa tarea, pero la decisión fue adoptada, por lo que ahora vuestro papel es hacer que el euro funcione.</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4D4D62" w:rsidRDefault="00006F71" w:rsidP="00006F71">
      <w:pPr>
        <w:shd w:val="clear" w:color="auto" w:fill="FFFFFF"/>
        <w:spacing w:after="0" w:line="240" w:lineRule="auto"/>
        <w:jc w:val="both"/>
        <w:rPr>
          <w:rFonts w:ascii="Times New Roman" w:hAnsi="Times New Roman"/>
          <w:color w:val="000000"/>
          <w:sz w:val="24"/>
          <w:szCs w:val="24"/>
          <w:u w:val="single"/>
        </w:rPr>
      </w:pPr>
      <w:r w:rsidRPr="004D4D62">
        <w:rPr>
          <w:rFonts w:ascii="Times New Roman" w:hAnsi="Times New Roman"/>
          <w:color w:val="000000"/>
          <w:sz w:val="24"/>
          <w:szCs w:val="24"/>
          <w:u w:val="single"/>
        </w:rPr>
        <w:t>Dicho de otro modo, los ciudadanos de Europa no respaldarán, desde luego, planes para ampliar el alcance de las políticas y la autoridad de la UE, pero, por la misma razón, son totalmente conscientes de la necesidad de una UE que cumpla con las obligaciones que sí que tiene.</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r w:rsidRPr="00F57905">
        <w:rPr>
          <w:rFonts w:ascii="Times New Roman" w:hAnsi="Times New Roman"/>
          <w:color w:val="000000"/>
          <w:sz w:val="24"/>
          <w:szCs w:val="24"/>
        </w:rPr>
        <w:t>Poco antes de su muerte, Tommaso Padoa-Schioppa, ex miembro de la Junta de Gobierno del BCE y ministro de Hacienda de Italia, lo expuso con clarid</w:t>
      </w:r>
      <w:r w:rsidR="00E52700">
        <w:rPr>
          <w:rFonts w:ascii="Times New Roman" w:hAnsi="Times New Roman"/>
          <w:color w:val="000000"/>
          <w:sz w:val="24"/>
          <w:szCs w:val="24"/>
        </w:rPr>
        <w:t>ad. Con frecuencia se confunde –dijo-</w:t>
      </w:r>
      <w:r w:rsidRPr="00F57905">
        <w:rPr>
          <w:rFonts w:ascii="Times New Roman" w:hAnsi="Times New Roman"/>
          <w:color w:val="000000"/>
          <w:sz w:val="24"/>
          <w:szCs w:val="24"/>
        </w:rPr>
        <w:t xml:space="preserve"> el poder limitado con el poder débil, el que carece de los instrumentos necesarios para actuar dentro de su esfera de autoridad, pero lo que se debe limitar es esta última, no la capacidad para actuar dentro de esos límites.</w:t>
      </w:r>
    </w:p>
    <w:p w:rsidR="00006F71" w:rsidRPr="00F57905" w:rsidRDefault="00006F71" w:rsidP="00006F71">
      <w:pPr>
        <w:shd w:val="clear" w:color="auto" w:fill="FFFFFF"/>
        <w:spacing w:after="0" w:line="240" w:lineRule="auto"/>
        <w:jc w:val="both"/>
        <w:rPr>
          <w:rFonts w:ascii="Times New Roman" w:hAnsi="Times New Roman"/>
          <w:color w:val="000000"/>
          <w:sz w:val="24"/>
          <w:szCs w:val="24"/>
        </w:rPr>
      </w:pPr>
    </w:p>
    <w:p w:rsidR="00006F71" w:rsidRPr="004D4D62" w:rsidRDefault="00006F71" w:rsidP="00006F71">
      <w:pPr>
        <w:shd w:val="clear" w:color="auto" w:fill="FFFFFF"/>
        <w:spacing w:after="0" w:line="240" w:lineRule="auto"/>
        <w:jc w:val="both"/>
        <w:rPr>
          <w:rFonts w:ascii="Times New Roman" w:hAnsi="Times New Roman"/>
          <w:color w:val="000000"/>
          <w:sz w:val="24"/>
          <w:szCs w:val="24"/>
          <w:u w:val="single"/>
        </w:rPr>
      </w:pPr>
      <w:r w:rsidRPr="004D4D62">
        <w:rPr>
          <w:rFonts w:ascii="Times New Roman" w:hAnsi="Times New Roman"/>
          <w:color w:val="000000"/>
          <w:sz w:val="24"/>
          <w:szCs w:val="24"/>
          <w:u w:val="single"/>
        </w:rPr>
        <w:t>Los dirigentes de Europa deberían adoptar esa máxima como su lema: éste no es el momento de lograr más Europa, sino el de una Europa que cumpla su mandato. Puede entrañar la necesidad de privarla de determinadas tareas innecesarias para las que la UE carece de legitimidad o no está bien equipada. También puede entrañar la necesidad de conceder a la UE el poder necesario para que tenga éxito en lo que ya está encargada de hacer.</w:t>
      </w:r>
    </w:p>
    <w:p w:rsidR="00006F71" w:rsidRPr="004D4D62" w:rsidRDefault="00006F71" w:rsidP="00006F71">
      <w:pPr>
        <w:shd w:val="clear" w:color="auto" w:fill="FFFFFF"/>
        <w:spacing w:after="0" w:line="240" w:lineRule="auto"/>
        <w:jc w:val="both"/>
        <w:rPr>
          <w:rFonts w:ascii="Times New Roman" w:hAnsi="Times New Roman"/>
          <w:color w:val="000000"/>
          <w:sz w:val="24"/>
          <w:szCs w:val="24"/>
          <w:u w:val="single"/>
        </w:rPr>
      </w:pPr>
    </w:p>
    <w:p w:rsidR="00006F71" w:rsidRDefault="00006F71" w:rsidP="00006F71">
      <w:pPr>
        <w:shd w:val="clear" w:color="auto" w:fill="FFFFFF"/>
        <w:spacing w:after="0" w:line="240" w:lineRule="auto"/>
        <w:jc w:val="both"/>
        <w:rPr>
          <w:rFonts w:ascii="Times New Roman" w:hAnsi="Times New Roman"/>
          <w:color w:val="000000"/>
          <w:sz w:val="24"/>
          <w:szCs w:val="24"/>
        </w:rPr>
      </w:pPr>
      <w:r w:rsidRPr="00F57905">
        <w:rPr>
          <w:rFonts w:ascii="Times New Roman" w:hAnsi="Times New Roman"/>
          <w:color w:val="000000"/>
          <w:sz w:val="24"/>
          <w:szCs w:val="24"/>
        </w:rPr>
        <w:t>Ese programa pragmático puede parecer poco apasionante y probablemente lo sea, pero también es probable que ofrezca la mejor posibilidad de reconciliar a la población de Europa con la UE.</w:t>
      </w:r>
    </w:p>
    <w:p w:rsidR="00006F71" w:rsidRDefault="00006F71" w:rsidP="00006F71">
      <w:pPr>
        <w:shd w:val="clear" w:color="auto" w:fill="FFFFFF"/>
        <w:spacing w:after="0" w:line="240" w:lineRule="auto"/>
        <w:jc w:val="both"/>
        <w:rPr>
          <w:rFonts w:ascii="Times New Roman" w:hAnsi="Times New Roman"/>
          <w:color w:val="000000"/>
          <w:sz w:val="24"/>
          <w:szCs w:val="24"/>
        </w:rPr>
      </w:pPr>
    </w:p>
    <w:p w:rsidR="00006F71" w:rsidRDefault="00006F71" w:rsidP="00006F71">
      <w:pPr>
        <w:shd w:val="clear" w:color="auto" w:fill="FFFFFF"/>
        <w:spacing w:after="0"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lastRenderedPageBreak/>
        <w:t>(</w:t>
      </w:r>
      <w:r w:rsidRPr="00F57905">
        <w:rPr>
          <w:rFonts w:ascii="Times New Roman" w:hAnsi="Times New Roman"/>
          <w:color w:val="000000"/>
          <w:sz w:val="24"/>
          <w:szCs w:val="24"/>
          <w:lang w:val="en-US"/>
        </w:rPr>
        <w:t>Jean Pisani-Ferry is a professor at the Hertie School of Governance in Berlin, and currently serves as the French government's Commissioner-General for Policy Planning. He is a former director of Bruegel, the Bru</w:t>
      </w:r>
      <w:r w:rsidR="00E52700">
        <w:rPr>
          <w:rFonts w:ascii="Times New Roman" w:hAnsi="Times New Roman"/>
          <w:color w:val="000000"/>
          <w:sz w:val="24"/>
          <w:szCs w:val="24"/>
          <w:lang w:val="en-US"/>
        </w:rPr>
        <w:t>ssels-based economic think tank</w:t>
      </w:r>
      <w:r>
        <w:rPr>
          <w:rFonts w:ascii="Times New Roman" w:hAnsi="Times New Roman"/>
          <w:color w:val="000000"/>
          <w:sz w:val="24"/>
          <w:szCs w:val="24"/>
          <w:lang w:val="en-US"/>
        </w:rPr>
        <w:t>)</w:t>
      </w:r>
    </w:p>
    <w:p w:rsidR="00006F71" w:rsidRPr="00006F71" w:rsidRDefault="00006F71" w:rsidP="00D33637">
      <w:pPr>
        <w:shd w:val="clear" w:color="auto" w:fill="FFFFFF"/>
        <w:spacing w:after="0" w:line="240" w:lineRule="auto"/>
        <w:jc w:val="both"/>
        <w:rPr>
          <w:rFonts w:ascii="Times New Roman" w:hAnsi="Times New Roman"/>
          <w:color w:val="000000"/>
          <w:sz w:val="24"/>
          <w:szCs w:val="24"/>
          <w:lang w:val="en-US"/>
        </w:rPr>
      </w:pPr>
    </w:p>
    <w:p w:rsidR="00006F71" w:rsidRPr="004A5FA9" w:rsidRDefault="00006F71" w:rsidP="00006F71">
      <w:pPr>
        <w:shd w:val="clear" w:color="auto" w:fill="FFFFFF"/>
        <w:spacing w:after="150" w:line="240" w:lineRule="auto"/>
        <w:jc w:val="both"/>
        <w:rPr>
          <w:rFonts w:ascii="Times New Roman" w:hAnsi="Times New Roman"/>
          <w:sz w:val="24"/>
          <w:szCs w:val="24"/>
        </w:rPr>
      </w:pPr>
      <w:r>
        <w:rPr>
          <w:rFonts w:ascii="Times New Roman" w:hAnsi="Times New Roman"/>
          <w:sz w:val="24"/>
          <w:szCs w:val="24"/>
        </w:rPr>
        <w:t xml:space="preserve">- </w:t>
      </w:r>
      <w:r w:rsidRPr="004C7F03">
        <w:rPr>
          <w:rFonts w:ascii="Times New Roman" w:hAnsi="Times New Roman"/>
          <w:sz w:val="24"/>
          <w:szCs w:val="24"/>
          <w:u w:val="single"/>
        </w:rPr>
        <w:t>La gran reacción contraria</w:t>
      </w:r>
      <w:r>
        <w:rPr>
          <w:rFonts w:ascii="Times New Roman" w:hAnsi="Times New Roman"/>
          <w:sz w:val="24"/>
          <w:szCs w:val="24"/>
        </w:rPr>
        <w:t xml:space="preserve"> (Project Syndicate - </w:t>
      </w:r>
      <w:r w:rsidRPr="004C7F03">
        <w:rPr>
          <w:rFonts w:ascii="Times New Roman" w:hAnsi="Times New Roman"/>
          <w:b/>
          <w:sz w:val="24"/>
          <w:szCs w:val="24"/>
        </w:rPr>
        <w:t>31/5/14</w:t>
      </w:r>
      <w:r>
        <w:rPr>
          <w:rFonts w:ascii="Times New Roman" w:hAnsi="Times New Roman"/>
          <w:sz w:val="24"/>
          <w:szCs w:val="24"/>
        </w:rPr>
        <w:t>)</w:t>
      </w:r>
    </w:p>
    <w:p w:rsidR="00006F71" w:rsidRPr="004D4D62" w:rsidRDefault="004D4D62" w:rsidP="00006F71">
      <w:pPr>
        <w:shd w:val="clear" w:color="auto" w:fill="FFFFFF"/>
        <w:spacing w:after="150" w:line="240" w:lineRule="auto"/>
        <w:jc w:val="both"/>
        <w:rPr>
          <w:rFonts w:ascii="Times New Roman" w:hAnsi="Times New Roman"/>
          <w:color w:val="FF0000"/>
          <w:sz w:val="24"/>
          <w:szCs w:val="24"/>
          <w:u w:val="single"/>
        </w:rPr>
      </w:pPr>
      <w:r>
        <w:rPr>
          <w:rFonts w:ascii="Times New Roman" w:hAnsi="Times New Roman"/>
          <w:sz w:val="24"/>
          <w:szCs w:val="24"/>
        </w:rPr>
        <w:t>Nueva York.-</w:t>
      </w:r>
      <w:r w:rsidR="00006F71" w:rsidRPr="004A5FA9">
        <w:rPr>
          <w:rFonts w:ascii="Times New Roman" w:hAnsi="Times New Roman"/>
          <w:sz w:val="24"/>
          <w:szCs w:val="24"/>
        </w:rPr>
        <w:t xml:space="preserve"> </w:t>
      </w:r>
      <w:r w:rsidR="00006F71" w:rsidRPr="004D4D62">
        <w:rPr>
          <w:rFonts w:ascii="Times New Roman" w:hAnsi="Times New Roman"/>
          <w:color w:val="FF0000"/>
          <w:sz w:val="24"/>
          <w:szCs w:val="24"/>
          <w:u w:val="single"/>
        </w:rPr>
        <w:t xml:space="preserve">En el momento inmediatamente posterior a la crisis financiera mundial de 2008, el éxito de las autoridades en impedir que la “gran recesión” se convirtiera en la “gran depresión II” mantuvo a raya las peticiones de proteccionismo y las medidas aislacionistas, pero ahora ha llegado la reacción contra la mundialización y la mayor libertad de circulación de bienes, servicios, capital, mano de obra y tecnologías que la acompañó. </w:t>
      </w:r>
    </w:p>
    <w:p w:rsidR="00006F71" w:rsidRPr="004D4D62" w:rsidRDefault="00006F71" w:rsidP="00006F71">
      <w:pPr>
        <w:shd w:val="clear" w:color="auto" w:fill="FFFFFF"/>
        <w:spacing w:after="150" w:line="240" w:lineRule="auto"/>
        <w:jc w:val="both"/>
        <w:rPr>
          <w:rFonts w:ascii="Times New Roman" w:hAnsi="Times New Roman"/>
          <w:sz w:val="24"/>
          <w:szCs w:val="24"/>
          <w:u w:val="single"/>
        </w:rPr>
      </w:pPr>
      <w:r w:rsidRPr="004D4D62">
        <w:rPr>
          <w:rFonts w:ascii="Times New Roman" w:hAnsi="Times New Roman"/>
          <w:sz w:val="24"/>
          <w:szCs w:val="24"/>
          <w:u w:val="single"/>
        </w:rPr>
        <w:t>Ese nuevo nacionalismo adopta formas económicas diferentes: obstáculos al comercio, protección de activos, reacción contra la inversión extranjera directa, políticas que favorecen a los trabajadores y las empresas nacionales, medidas antiinmigración, capitalismo de Estado y nacionalismo en materia de recursos. En la esfera política, están subiendo los partidos populistas, antimundialización, antiinmigración y, en algunos casos, claramente racistas y antisemitas.</w:t>
      </w:r>
    </w:p>
    <w:p w:rsidR="00006F71" w:rsidRPr="004D4D62" w:rsidRDefault="00006F71" w:rsidP="00006F71">
      <w:pPr>
        <w:shd w:val="clear" w:color="auto" w:fill="FFFFFF"/>
        <w:spacing w:after="150" w:line="240" w:lineRule="auto"/>
        <w:jc w:val="both"/>
        <w:rPr>
          <w:rFonts w:ascii="Times New Roman" w:hAnsi="Times New Roman"/>
          <w:sz w:val="24"/>
          <w:szCs w:val="24"/>
          <w:u w:val="single"/>
        </w:rPr>
      </w:pPr>
      <w:r w:rsidRPr="004D4D62">
        <w:rPr>
          <w:rFonts w:ascii="Times New Roman" w:hAnsi="Times New Roman"/>
          <w:sz w:val="24"/>
          <w:szCs w:val="24"/>
          <w:u w:val="single"/>
        </w:rPr>
        <w:t>Esas fuerzas aborrecen la sopa de letras de instituciones d</w:t>
      </w:r>
      <w:r w:rsidR="00E52700">
        <w:rPr>
          <w:rFonts w:ascii="Times New Roman" w:hAnsi="Times New Roman"/>
          <w:sz w:val="24"/>
          <w:szCs w:val="24"/>
          <w:u w:val="single"/>
        </w:rPr>
        <w:t>e la gobernación supranacional -la UE, las NN</w:t>
      </w:r>
      <w:r w:rsidRPr="004D4D62">
        <w:rPr>
          <w:rFonts w:ascii="Times New Roman" w:hAnsi="Times New Roman"/>
          <w:sz w:val="24"/>
          <w:szCs w:val="24"/>
          <w:u w:val="single"/>
        </w:rPr>
        <w:t>UU</w:t>
      </w:r>
      <w:r w:rsidR="00E52700">
        <w:rPr>
          <w:rFonts w:ascii="Times New Roman" w:hAnsi="Times New Roman"/>
          <w:sz w:val="24"/>
          <w:szCs w:val="24"/>
          <w:u w:val="single"/>
        </w:rPr>
        <w:t xml:space="preserve">, la OMC y el FMI, entre otras- </w:t>
      </w:r>
      <w:r w:rsidRPr="004D4D62">
        <w:rPr>
          <w:rFonts w:ascii="Times New Roman" w:hAnsi="Times New Roman"/>
          <w:sz w:val="24"/>
          <w:szCs w:val="24"/>
          <w:u w:val="single"/>
        </w:rPr>
        <w:t>que requiere la mundialización. Incluso la red Internet, epitome de la mundialización durante los dos últimos decenios, corre el riesgo de resultar balcanizada a medi</w:t>
      </w:r>
      <w:r w:rsidR="00E52700">
        <w:rPr>
          <w:rFonts w:ascii="Times New Roman" w:hAnsi="Times New Roman"/>
          <w:sz w:val="24"/>
          <w:szCs w:val="24"/>
          <w:u w:val="single"/>
        </w:rPr>
        <w:t>da que países más autoritarios -</w:t>
      </w:r>
      <w:r w:rsidRPr="004D4D62">
        <w:rPr>
          <w:rFonts w:ascii="Times New Roman" w:hAnsi="Times New Roman"/>
          <w:sz w:val="24"/>
          <w:szCs w:val="24"/>
          <w:u w:val="single"/>
        </w:rPr>
        <w:t xml:space="preserve">incluidos </w:t>
      </w:r>
      <w:r w:rsidR="00E52700">
        <w:rPr>
          <w:rFonts w:ascii="Times New Roman" w:hAnsi="Times New Roman"/>
          <w:sz w:val="24"/>
          <w:szCs w:val="24"/>
          <w:u w:val="single"/>
        </w:rPr>
        <w:t>China, el Irán, Turquía y Rusia-</w:t>
      </w:r>
      <w:r w:rsidRPr="004D4D62">
        <w:rPr>
          <w:rFonts w:ascii="Times New Roman" w:hAnsi="Times New Roman"/>
          <w:sz w:val="24"/>
          <w:szCs w:val="24"/>
          <w:u w:val="single"/>
        </w:rPr>
        <w:t xml:space="preserve"> intentan limitar el acceso a los medios de comunicación social y reprimen la expresión libre.</w:t>
      </w:r>
    </w:p>
    <w:p w:rsidR="00006F71" w:rsidRPr="004D4D62" w:rsidRDefault="00006F71" w:rsidP="00006F71">
      <w:pPr>
        <w:shd w:val="clear" w:color="auto" w:fill="FFFFFF"/>
        <w:spacing w:after="150" w:line="240" w:lineRule="auto"/>
        <w:jc w:val="both"/>
        <w:rPr>
          <w:rFonts w:ascii="Times New Roman" w:hAnsi="Times New Roman"/>
          <w:color w:val="FF0000"/>
          <w:sz w:val="24"/>
          <w:szCs w:val="24"/>
          <w:u w:val="single"/>
        </w:rPr>
      </w:pPr>
      <w:r w:rsidRPr="004D4D62">
        <w:rPr>
          <w:rFonts w:ascii="Times New Roman" w:hAnsi="Times New Roman"/>
          <w:color w:val="FF0000"/>
          <w:sz w:val="24"/>
          <w:szCs w:val="24"/>
          <w:u w:val="single"/>
        </w:rPr>
        <w:t>Las causas principales de esas tendencias están claras. Una recuperación económica anémica ha brindado una oportunidad a los partidos populistas, que promueven políticas proteccionistas, para achacar al libre comercio y a los trabajadores extranjeros el prolongado malestar. Si a ello sumamos el aumento de la desigualdad en materia de ingresos y riqueza en la mayoría de los países, no es de extrañar que se haya generalizado la impresión de que se trata de una economía en la que el ganador se lleva toda la banca, los beneficiados son sólo las minorías privilegiadas y se distorsiona el sistema político. En la actualidad, tanto las economías avanzadas (como los Estados Unidos, donde una financiación ilimitada de las autoridades democráticamente elegidas por parte de intereses empresariales financieramente poderosos es una simple corrupción legalizada) como en los mercados en ascenso (donde los oligarcas dominan con frecuencia la economía y el sistema político) parecen estar al servicio de minorías.</w:t>
      </w:r>
    </w:p>
    <w:p w:rsidR="00006F71" w:rsidRPr="004A5FA9" w:rsidRDefault="00006F71" w:rsidP="00006F71">
      <w:pPr>
        <w:shd w:val="clear" w:color="auto" w:fill="FFFFFF"/>
        <w:spacing w:after="150" w:line="240" w:lineRule="auto"/>
        <w:jc w:val="both"/>
        <w:rPr>
          <w:rFonts w:ascii="Times New Roman" w:hAnsi="Times New Roman"/>
          <w:sz w:val="24"/>
          <w:szCs w:val="24"/>
        </w:rPr>
      </w:pPr>
      <w:r w:rsidRPr="004A5FA9">
        <w:rPr>
          <w:rFonts w:ascii="Times New Roman" w:hAnsi="Times New Roman"/>
          <w:sz w:val="24"/>
          <w:szCs w:val="24"/>
        </w:rPr>
        <w:t xml:space="preserve">En cambio, para las mayorías sólo ha habido un estancamiento prolongado, con una reducción del empleo y unos salarios estancados. Donde la inseguridad económica resultante para las clases trabajadoras y medias es más acuciante es en Europa y en la zona del euro, en muchos de cuyos países los partidos políticos –principalmente de derechas– superaron en votos a las fuerzas centrales en las elecciones al Parlamento Europeo del pasado fin de semana. </w:t>
      </w:r>
      <w:r w:rsidRPr="004D4D62">
        <w:rPr>
          <w:rFonts w:ascii="Times New Roman" w:hAnsi="Times New Roman"/>
          <w:sz w:val="24"/>
          <w:szCs w:val="24"/>
          <w:u w:val="single"/>
        </w:rPr>
        <w:t>Como en el decenio de 1930, cuando la “gran depresión” propició la aparición de gobiernos autoritarios en Italia, Alemania y España, una tendencia similar podría estar en marcha.</w:t>
      </w:r>
    </w:p>
    <w:p w:rsidR="00006F71" w:rsidRPr="004D4D62" w:rsidRDefault="00006F71" w:rsidP="00006F71">
      <w:pPr>
        <w:shd w:val="clear" w:color="auto" w:fill="FFFFFF"/>
        <w:spacing w:after="150" w:line="240" w:lineRule="auto"/>
        <w:jc w:val="both"/>
        <w:rPr>
          <w:rFonts w:ascii="Times New Roman" w:hAnsi="Times New Roman"/>
          <w:sz w:val="24"/>
          <w:szCs w:val="24"/>
          <w:u w:val="single"/>
        </w:rPr>
      </w:pPr>
      <w:r w:rsidRPr="004D4D62">
        <w:rPr>
          <w:rFonts w:ascii="Times New Roman" w:hAnsi="Times New Roman"/>
          <w:sz w:val="24"/>
          <w:szCs w:val="24"/>
          <w:u w:val="single"/>
        </w:rPr>
        <w:t xml:space="preserve">Si no se recupera pronto el aumento de los ingresos y de los puestos de trabajo, los partidos populistas podrían acercarse más al poder en el nivel nacional de Europa y los sentimientos anti-UE podrían paralizar la integración económica y política europea. Peor aún: la zona del euro podría volver a estar en riesgo; algunos países (el Reino </w:t>
      </w:r>
      <w:r w:rsidRPr="004D4D62">
        <w:rPr>
          <w:rFonts w:ascii="Times New Roman" w:hAnsi="Times New Roman"/>
          <w:sz w:val="24"/>
          <w:szCs w:val="24"/>
          <w:u w:val="single"/>
        </w:rPr>
        <w:lastRenderedPageBreak/>
        <w:t>Unido) podrían salir de la UE; otros (el Reino Unido, España y Bélgica) podrían acabar desmembrándose.</w:t>
      </w:r>
    </w:p>
    <w:p w:rsidR="00006F71" w:rsidRPr="004D4D62" w:rsidRDefault="00006F71" w:rsidP="00006F71">
      <w:pPr>
        <w:shd w:val="clear" w:color="auto" w:fill="FFFFFF"/>
        <w:spacing w:after="150" w:line="240" w:lineRule="auto"/>
        <w:jc w:val="both"/>
        <w:rPr>
          <w:rFonts w:ascii="Times New Roman" w:hAnsi="Times New Roman"/>
          <w:sz w:val="24"/>
          <w:szCs w:val="24"/>
          <w:u w:val="single"/>
        </w:rPr>
      </w:pPr>
      <w:r w:rsidRPr="004D4D62">
        <w:rPr>
          <w:rFonts w:ascii="Times New Roman" w:hAnsi="Times New Roman"/>
          <w:sz w:val="24"/>
          <w:szCs w:val="24"/>
          <w:u w:val="single"/>
        </w:rPr>
        <w:t>Incluso en los EE</w:t>
      </w:r>
      <w:r w:rsidR="00E52700">
        <w:rPr>
          <w:rFonts w:ascii="Times New Roman" w:hAnsi="Times New Roman"/>
          <w:sz w:val="24"/>
          <w:szCs w:val="24"/>
          <w:u w:val="single"/>
        </w:rPr>
        <w:t>UU</w:t>
      </w:r>
      <w:r w:rsidRPr="004D4D62">
        <w:rPr>
          <w:rFonts w:ascii="Times New Roman" w:hAnsi="Times New Roman"/>
          <w:sz w:val="24"/>
          <w:szCs w:val="24"/>
          <w:u w:val="single"/>
        </w:rPr>
        <w:t xml:space="preserve"> se ve que la inseguridad económica de una gran clase marginal blanca que se siente amenazada por la inmigración y el comercio mundial está influyendo cada vez más en las facciones de extrema derecha y del Tea Party dentro del Partido Republicano. Esos grupos se caracterizan por el nativismo económico, las inclinaciones antiinmigración y proteccionistas, el fanatismo religioso y el aislacionismo geopolítico.</w:t>
      </w:r>
    </w:p>
    <w:p w:rsidR="00006F71" w:rsidRPr="004A5FA9" w:rsidRDefault="00006F71" w:rsidP="00006F71">
      <w:pPr>
        <w:shd w:val="clear" w:color="auto" w:fill="FFFFFF"/>
        <w:spacing w:after="150" w:line="240" w:lineRule="auto"/>
        <w:jc w:val="both"/>
        <w:rPr>
          <w:rFonts w:ascii="Times New Roman" w:hAnsi="Times New Roman"/>
          <w:sz w:val="24"/>
          <w:szCs w:val="24"/>
        </w:rPr>
      </w:pPr>
      <w:r w:rsidRPr="004A5FA9">
        <w:rPr>
          <w:rFonts w:ascii="Times New Roman" w:hAnsi="Times New Roman"/>
          <w:sz w:val="24"/>
          <w:szCs w:val="24"/>
        </w:rPr>
        <w:t>Se ve una variante de esa dinámica en Rusia y en muchas partes de la Europa oriental y del Asia occidental, donde la caída del Muro de Berlín no dio pasó a la democracia, la liberalización económica y un rápido aumento de la producción, sino que regímenes nacionalistas y autoritarios llevan en el poder la mayor parte del último cuarto de siglo aplicando modelos de crecimiento propios del capitalismo de Estado, que sólo garantizan unos resultados económicos mediocres. En ese marco, no se puede separar la desestabilización de Ucrania por parte del Presidente de Rusia, Vladimir Putin, de su sueño de encabezar una “Unión Eurasiática”, intento mal disimulado de recrear la antigua Unión Soviética.</w:t>
      </w:r>
    </w:p>
    <w:p w:rsidR="00006F71" w:rsidRPr="004A5FA9" w:rsidRDefault="00006F71" w:rsidP="00006F71">
      <w:pPr>
        <w:shd w:val="clear" w:color="auto" w:fill="FFFFFF"/>
        <w:spacing w:after="150" w:line="240" w:lineRule="auto"/>
        <w:jc w:val="both"/>
        <w:rPr>
          <w:rFonts w:ascii="Times New Roman" w:hAnsi="Times New Roman"/>
          <w:sz w:val="24"/>
          <w:szCs w:val="24"/>
        </w:rPr>
      </w:pPr>
      <w:r w:rsidRPr="00146C52">
        <w:rPr>
          <w:rFonts w:ascii="Times New Roman" w:hAnsi="Times New Roman"/>
          <w:sz w:val="24"/>
          <w:szCs w:val="24"/>
          <w:u w:val="single"/>
        </w:rPr>
        <w:t xml:space="preserve">También en Asia resurge el nacionalismo. Los nuevos dirigentes del Japón, China, Corea del Sur y ahora de la India son nacionalistas políticos en regiones en las que las disputas territoriales siguen siendo graves y se están enconando agravios históricos muy antiguos. </w:t>
      </w:r>
      <w:r w:rsidR="00E52700">
        <w:rPr>
          <w:rFonts w:ascii="Times New Roman" w:hAnsi="Times New Roman"/>
          <w:sz w:val="24"/>
          <w:szCs w:val="24"/>
        </w:rPr>
        <w:t>Dichos dirigentes -</w:t>
      </w:r>
      <w:r w:rsidRPr="004A5FA9">
        <w:rPr>
          <w:rFonts w:ascii="Times New Roman" w:hAnsi="Times New Roman"/>
          <w:sz w:val="24"/>
          <w:szCs w:val="24"/>
        </w:rPr>
        <w:t>además de los de Tailandia, Malasia e Indonesia, que avanzan en una</w:t>
      </w:r>
      <w:r w:rsidR="00E52700">
        <w:rPr>
          <w:rFonts w:ascii="Times New Roman" w:hAnsi="Times New Roman"/>
          <w:sz w:val="24"/>
          <w:szCs w:val="24"/>
        </w:rPr>
        <w:t xml:space="preserve"> dirección nacionalista similar-</w:t>
      </w:r>
      <w:r w:rsidRPr="004A5FA9">
        <w:rPr>
          <w:rFonts w:ascii="Times New Roman" w:hAnsi="Times New Roman"/>
          <w:sz w:val="24"/>
          <w:szCs w:val="24"/>
        </w:rPr>
        <w:t xml:space="preserve"> deben abordar imperativos importantes en materia de reformas estructurales para poder reavivar el crecimiento económico en disminución y, en el caso de los mercados en ascenso, evitar la trampa de los ingresos medios. El fracaso económico podría contribuir a intensificar aún más las tendencias nacionalistas y xenófobas... e incluso des</w:t>
      </w:r>
      <w:r>
        <w:rPr>
          <w:rFonts w:ascii="Times New Roman" w:hAnsi="Times New Roman"/>
          <w:sz w:val="24"/>
          <w:szCs w:val="24"/>
        </w:rPr>
        <w:t>encadenar conflictos militares.</w:t>
      </w:r>
    </w:p>
    <w:p w:rsidR="00006F71" w:rsidRPr="004A5FA9" w:rsidRDefault="00006F71" w:rsidP="00006F71">
      <w:pPr>
        <w:shd w:val="clear" w:color="auto" w:fill="FFFFFF"/>
        <w:spacing w:after="150" w:line="240" w:lineRule="auto"/>
        <w:jc w:val="both"/>
        <w:rPr>
          <w:rFonts w:ascii="Times New Roman" w:hAnsi="Times New Roman"/>
          <w:sz w:val="24"/>
          <w:szCs w:val="24"/>
        </w:rPr>
      </w:pPr>
      <w:r w:rsidRPr="00146C52">
        <w:rPr>
          <w:rFonts w:ascii="Times New Roman" w:hAnsi="Times New Roman"/>
          <w:sz w:val="24"/>
          <w:szCs w:val="24"/>
          <w:u w:val="single"/>
        </w:rPr>
        <w:t>Entretanto, Oriente Medio sigue siendo una región empantanada en el atraso</w:t>
      </w:r>
      <w:r w:rsidRPr="004A5FA9">
        <w:rPr>
          <w:rFonts w:ascii="Times New Roman" w:hAnsi="Times New Roman"/>
          <w:sz w:val="24"/>
          <w:szCs w:val="24"/>
        </w:rPr>
        <w:t>. La “primavera árabe”, desencadenada por un crecimiento lento, un elevado desempleo juvenil y una desesperación económica generalizada, ha dado paso a un largo invierno en Egipto y en Libia, donde las opciones substitutivas son un regreso de los caudillos autoritarios y el caos político. En Siria y el Yemen hay una guerra civil; el Líbano y el Iraq podrían afrontar una suerte similar; el Irán es a un tiempo inestable y peligroso para otros países y el Afganistán y el Pakistán parecen</w:t>
      </w:r>
      <w:r>
        <w:rPr>
          <w:rFonts w:ascii="Times New Roman" w:hAnsi="Times New Roman"/>
          <w:sz w:val="24"/>
          <w:szCs w:val="24"/>
        </w:rPr>
        <w:t xml:space="preserve"> cada vez más Estados fallidos.</w:t>
      </w:r>
    </w:p>
    <w:p w:rsidR="00006F71" w:rsidRPr="00146C52" w:rsidRDefault="00006F71" w:rsidP="00006F71">
      <w:pPr>
        <w:shd w:val="clear" w:color="auto" w:fill="FFFFFF"/>
        <w:spacing w:after="150" w:line="240" w:lineRule="auto"/>
        <w:jc w:val="both"/>
        <w:rPr>
          <w:rFonts w:ascii="Times New Roman" w:hAnsi="Times New Roman"/>
          <w:sz w:val="24"/>
          <w:szCs w:val="24"/>
          <w:u w:val="single"/>
        </w:rPr>
      </w:pPr>
      <w:r w:rsidRPr="00146C52">
        <w:rPr>
          <w:rFonts w:ascii="Times New Roman" w:hAnsi="Times New Roman"/>
          <w:sz w:val="24"/>
          <w:szCs w:val="24"/>
          <w:u w:val="single"/>
        </w:rPr>
        <w:t>En todos esos casos, el fracaso económico y la falta de oportunidades y esperanzas para los pobres y los jóvenes están fomentando el extremismo religioso y político, el resentimiento contra Occidente y en algunos casos un terrorismo declarado.</w:t>
      </w:r>
    </w:p>
    <w:p w:rsidR="00006F71" w:rsidRPr="00146C52" w:rsidRDefault="00006F71" w:rsidP="00006F71">
      <w:pPr>
        <w:shd w:val="clear" w:color="auto" w:fill="FFFFFF"/>
        <w:spacing w:after="150" w:line="240" w:lineRule="auto"/>
        <w:jc w:val="both"/>
        <w:rPr>
          <w:rFonts w:ascii="Times New Roman" w:hAnsi="Times New Roman"/>
          <w:sz w:val="24"/>
          <w:szCs w:val="24"/>
          <w:u w:val="single"/>
        </w:rPr>
      </w:pPr>
      <w:r w:rsidRPr="00146C52">
        <w:rPr>
          <w:rFonts w:ascii="Times New Roman" w:hAnsi="Times New Roman"/>
          <w:sz w:val="24"/>
          <w:szCs w:val="24"/>
          <w:u w:val="single"/>
        </w:rPr>
        <w:t>En el decenio de 1930, la incapacidad para prevenir la “gran depresión” facilitó la llegada al poder de regímenes autoritarios en Europa y Asia, lo que acabó propiciando el estallido de la segunda guerra mundial. Esta vez el daño causado por la gran recesión está sometiendo a las economías avanzadas a un estancamiento prolongado y creando grandes dificultades para el crecimiento estructural en los mercados en ascenso.</w:t>
      </w:r>
    </w:p>
    <w:p w:rsidR="00006F71" w:rsidRPr="00146C52" w:rsidRDefault="00006F71" w:rsidP="00006F71">
      <w:pPr>
        <w:shd w:val="clear" w:color="auto" w:fill="FFFFFF"/>
        <w:spacing w:after="150" w:line="240" w:lineRule="auto"/>
        <w:jc w:val="both"/>
        <w:rPr>
          <w:rFonts w:ascii="Times New Roman" w:hAnsi="Times New Roman"/>
          <w:color w:val="FF0000"/>
          <w:sz w:val="24"/>
          <w:szCs w:val="24"/>
          <w:u w:val="single"/>
        </w:rPr>
      </w:pPr>
      <w:r w:rsidRPr="00146C52">
        <w:rPr>
          <w:rFonts w:ascii="Times New Roman" w:hAnsi="Times New Roman"/>
          <w:color w:val="FF0000"/>
          <w:sz w:val="24"/>
          <w:szCs w:val="24"/>
          <w:u w:val="single"/>
        </w:rPr>
        <w:t>Es un terreno ideal para que el nacionalismo político y económico arraigue y prospere. Se debe ver la reacción actual contra el comercio y la mundialización en el marco de lo que, como sabemos por experiencia, podría venir a continuación.</w:t>
      </w:r>
    </w:p>
    <w:p w:rsidR="00006F71" w:rsidRPr="003F44E7" w:rsidRDefault="00006F71" w:rsidP="00006F71">
      <w:pPr>
        <w:shd w:val="clear" w:color="auto" w:fill="FFFFFF"/>
        <w:spacing w:after="150" w:line="240" w:lineRule="auto"/>
        <w:jc w:val="both"/>
        <w:rPr>
          <w:rFonts w:ascii="Times New Roman" w:hAnsi="Times New Roman"/>
          <w:sz w:val="24"/>
          <w:szCs w:val="24"/>
        </w:rPr>
      </w:pPr>
      <w:r>
        <w:rPr>
          <w:rFonts w:ascii="Times New Roman" w:hAnsi="Times New Roman"/>
          <w:sz w:val="24"/>
          <w:szCs w:val="24"/>
          <w:lang w:val="en-US"/>
        </w:rPr>
        <w:t>(</w:t>
      </w:r>
      <w:r w:rsidRPr="004C7F03">
        <w:rPr>
          <w:rFonts w:ascii="Times New Roman" w:hAnsi="Times New Roman"/>
          <w:sz w:val="24"/>
          <w:szCs w:val="24"/>
          <w:lang w:val="en-US"/>
        </w:rPr>
        <w:t xml:space="preserve">Nouriel Roubini, a professor at NYU’s Stern School of Business and Chairman of Roubini Global Economics, was Senior Economist for International Affairs in the White </w:t>
      </w:r>
      <w:r w:rsidRPr="004C7F03">
        <w:rPr>
          <w:rFonts w:ascii="Times New Roman" w:hAnsi="Times New Roman"/>
          <w:sz w:val="24"/>
          <w:szCs w:val="24"/>
          <w:lang w:val="en-US"/>
        </w:rPr>
        <w:lastRenderedPageBreak/>
        <w:t xml:space="preserve">House's Council of Economic Advisers during the Clinton Administration. </w:t>
      </w:r>
      <w:r w:rsidRPr="003F44E7">
        <w:rPr>
          <w:rFonts w:ascii="Times New Roman" w:hAnsi="Times New Roman"/>
          <w:sz w:val="24"/>
          <w:szCs w:val="24"/>
        </w:rPr>
        <w:t>He has worked for the Int</w:t>
      </w:r>
      <w:r w:rsidR="00E52700" w:rsidRPr="003F44E7">
        <w:rPr>
          <w:rFonts w:ascii="Times New Roman" w:hAnsi="Times New Roman"/>
          <w:sz w:val="24"/>
          <w:szCs w:val="24"/>
        </w:rPr>
        <w:t>ernational Monetary Fund</w:t>
      </w:r>
      <w:r w:rsidRPr="003F44E7">
        <w:rPr>
          <w:rFonts w:ascii="Times New Roman" w:hAnsi="Times New Roman"/>
          <w:sz w:val="24"/>
          <w:szCs w:val="24"/>
        </w:rPr>
        <w:t>…)</w:t>
      </w:r>
    </w:p>
    <w:p w:rsidR="00006F71" w:rsidRPr="00737738" w:rsidRDefault="00006F71" w:rsidP="00006F71">
      <w:pPr>
        <w:pStyle w:val="NormalWeb"/>
        <w:jc w:val="both"/>
      </w:pPr>
      <w:r w:rsidRPr="00737738">
        <w:t xml:space="preserve">- </w:t>
      </w:r>
      <w:r w:rsidRPr="00737738">
        <w:rPr>
          <w:u w:val="single"/>
        </w:rPr>
        <w:t>Los nacionalistas de Europa están en marcha</w:t>
      </w:r>
      <w:r>
        <w:t xml:space="preserve"> (Project Syndicate - </w:t>
      </w:r>
      <w:r w:rsidRPr="00737738">
        <w:rPr>
          <w:b/>
        </w:rPr>
        <w:t>31/5/14</w:t>
      </w:r>
      <w:r>
        <w:t>)</w:t>
      </w:r>
    </w:p>
    <w:p w:rsidR="00006F71" w:rsidRPr="00146C52" w:rsidRDefault="00146C52" w:rsidP="00006F71">
      <w:pPr>
        <w:pStyle w:val="NormalWeb"/>
        <w:jc w:val="both"/>
        <w:rPr>
          <w:u w:val="single"/>
        </w:rPr>
      </w:pPr>
      <w:r>
        <w:t>Berlín.-</w:t>
      </w:r>
      <w:r w:rsidR="00006F71" w:rsidRPr="00737738">
        <w:t xml:space="preserve"> </w:t>
      </w:r>
      <w:r w:rsidR="00006F71" w:rsidRPr="00146C52">
        <w:rPr>
          <w:u w:val="single"/>
        </w:rPr>
        <w:t>Europa se compone de naciones, y así ha se mantenido durante cientos de años. Esto es lo que hace que la unificación del continente sea una tarea política tan difícil, incluso hoy en día. Sin embargo, el nacionalismo no es el principio para la construcción de Europa; por el contrario, ha sido, y sigue siendo, el principio para la deconstrucción de Europa. Esa es la principal lección que puede extraerse de los dramáticos ascensos logrados por los partidos populistas antieuropeos en las elecciones al Parlamento Europeo de la semana pasada.</w:t>
      </w:r>
    </w:p>
    <w:p w:rsidR="00006F71" w:rsidRPr="00737738" w:rsidRDefault="00006F71" w:rsidP="00006F71">
      <w:pPr>
        <w:pStyle w:val="NormalWeb"/>
        <w:jc w:val="both"/>
      </w:pPr>
      <w:r w:rsidRPr="00737738">
        <w:t>Esta es una lección que todos los europeos deberían haber aprendido a estas alturas. Las guerras del siglo XX en Europa, al fin de cuentas, se pelearon ba</w:t>
      </w:r>
      <w:r w:rsidR="00E52700">
        <w:t xml:space="preserve">jo la bandera del nacionalismo - </w:t>
      </w:r>
      <w:r w:rsidRPr="00737738">
        <w:t xml:space="preserve">y casi destruyen completamente el continente. En su  discurso de despedida ante el Parlamento Europeo, François Mitterrand destila toda una vida de experiencias políticas en una sola frase: </w:t>
      </w:r>
      <w:r>
        <w:t>“El nacionalismo es la guerra”.</w:t>
      </w:r>
    </w:p>
    <w:p w:rsidR="00006F71" w:rsidRPr="00737738" w:rsidRDefault="00006F71" w:rsidP="00006F71">
      <w:pPr>
        <w:pStyle w:val="NormalWeb"/>
        <w:jc w:val="both"/>
      </w:pPr>
      <w:r w:rsidRPr="00737738">
        <w:t>Este verano, Europa va a conmemorar el centenario del inicio de la Primera Guerra Mundial, guerra que sumió a Europa en el abismo de la violencia nacionalista moderna. Europa también  conmemorará el 70º aniversario del desembarco aliado en Normandía, que fue el evento que llegaría a decidir la Segunda Guerra Mundial en favor de la democracia en Europa occidental (y posteriormente, después del fin de la Guerra Fría, en favor de</w:t>
      </w:r>
      <w:r>
        <w:t xml:space="preserve"> la democracia en toda Europa).</w:t>
      </w:r>
    </w:p>
    <w:p w:rsidR="00006F71" w:rsidRPr="00146C52" w:rsidRDefault="00006F71" w:rsidP="00006F71">
      <w:pPr>
        <w:pStyle w:val="NormalWeb"/>
        <w:jc w:val="both"/>
        <w:rPr>
          <w:u w:val="single"/>
        </w:rPr>
      </w:pPr>
      <w:r w:rsidRPr="00737738">
        <w:t xml:space="preserve">La reciente historia europea está llena de este tipo de conmemoraciones y aniversarios, todos ellos estrechamente relacionados con el nacionalismo. Y </w:t>
      </w:r>
      <w:r w:rsidR="00146C52" w:rsidRPr="00737738">
        <w:t>aun</w:t>
      </w:r>
      <w:r w:rsidRPr="00737738">
        <w:t xml:space="preserve"> así, </w:t>
      </w:r>
      <w:r w:rsidRPr="00146C52">
        <w:rPr>
          <w:u w:val="single"/>
        </w:rPr>
        <w:t>las esperanzas de muchos europeos  parecen encontrar su expresión, una vez más, en dicho nacionalismo, mientras que una Europa unific</w:t>
      </w:r>
      <w:r w:rsidR="00146C52" w:rsidRPr="00146C52">
        <w:rPr>
          <w:u w:val="single"/>
        </w:rPr>
        <w:t xml:space="preserve">ada, que en los hechos es la </w:t>
      </w:r>
      <w:r w:rsidRPr="00146C52">
        <w:rPr>
          <w:u w:val="single"/>
        </w:rPr>
        <w:t>garante de la paz entre los pueblos de Europa desde el año 1945, es vista como una carga y una amenaza. Este es el verdadero significado de los resultados de las elecciones al Parlamento Europeo.</w:t>
      </w:r>
    </w:p>
    <w:p w:rsidR="00006F71" w:rsidRPr="00737738" w:rsidRDefault="00006F71" w:rsidP="00006F71">
      <w:pPr>
        <w:pStyle w:val="NormalWeb"/>
        <w:jc w:val="both"/>
      </w:pPr>
      <w:r w:rsidRPr="00737738">
        <w:t>Pero los números y porcentajes por sí solos no expresan la magnitud de la derrota sufrida por la UE.  A lo sumo, en su calidad  de elecciones democráticas, estas</w:t>
      </w:r>
      <w:r w:rsidR="00E52700">
        <w:t xml:space="preserve"> definen mayorías y minorías -</w:t>
      </w:r>
      <w:r w:rsidRPr="00737738">
        <w:t xml:space="preserve">y por lo tanto la distribución del </w:t>
      </w:r>
      <w:r w:rsidR="00E52700">
        <w:t>poder por un período de tiempo-</w:t>
      </w:r>
      <w:r w:rsidRPr="00737738">
        <w:t xml:space="preserve"> no siempre garantizan una evaluación correcta de la situación política. Las elecciones ofre</w:t>
      </w:r>
      <w:r w:rsidR="00E52700">
        <w:t xml:space="preserve">cen una fotografía instantánea </w:t>
      </w:r>
      <w:r w:rsidR="00146C52">
        <w:t>-</w:t>
      </w:r>
      <w:r w:rsidR="00E52700">
        <w:t xml:space="preserve"> </w:t>
      </w:r>
      <w:r w:rsidRPr="00737738">
        <w:t>un momento congelado en el tiempo; para comprender las tendencias a largo plazo, tenemos que examinar el cambio en el porcentaje de votos que reciben diversos partidos ent</w:t>
      </w:r>
      <w:r>
        <w:t>re una elección y la siguiente.</w:t>
      </w:r>
    </w:p>
    <w:p w:rsidR="00006F71" w:rsidRPr="00146C52" w:rsidRDefault="00006F71" w:rsidP="00006F71">
      <w:pPr>
        <w:pStyle w:val="NormalWeb"/>
        <w:jc w:val="both"/>
        <w:rPr>
          <w:u w:val="single"/>
        </w:rPr>
      </w:pPr>
      <w:r w:rsidRPr="00146C52">
        <w:rPr>
          <w:u w:val="single"/>
        </w:rPr>
        <w:t>Si el resultado de las elecciones al Parlamento Europeo fuese a ser juzgado exclusivamente por el hecho de que una abrumadora mayoría de los ciudadanos de Europa emitió sus votos por los partidos pro</w:t>
      </w:r>
      <w:r w:rsidR="00146C52" w:rsidRPr="00146C52">
        <w:rPr>
          <w:u w:val="single"/>
        </w:rPr>
        <w:t>-UE, el punto más fundamental -</w:t>
      </w:r>
      <w:r w:rsidRPr="00146C52">
        <w:rPr>
          <w:u w:val="single"/>
        </w:rPr>
        <w:t>el dramático aumento del apoyo a los partidos nacionalistas euroescépticos en Estados como Francia, el Reino Unido, Dinama</w:t>
      </w:r>
      <w:r w:rsidR="00146C52" w:rsidRPr="00146C52">
        <w:rPr>
          <w:u w:val="single"/>
        </w:rPr>
        <w:t>rca, Austria, Grecia y Hun</w:t>
      </w:r>
      <w:r w:rsidR="00E52700">
        <w:rPr>
          <w:u w:val="single"/>
        </w:rPr>
        <w:t>gría</w:t>
      </w:r>
      <w:r w:rsidR="00146C52" w:rsidRPr="00146C52">
        <w:rPr>
          <w:u w:val="single"/>
        </w:rPr>
        <w:t>-</w:t>
      </w:r>
      <w:r w:rsidRPr="00146C52">
        <w:rPr>
          <w:u w:val="single"/>
        </w:rPr>
        <w:t xml:space="preserve"> sería pasado por alto. Si esta tendencia continúa, se convertirá en una amenaza existencial para la UE, ya que bloqueará una mayor integración, que es urgentemente necesaria, y destruirá la idea de Europa desde dentro.</w:t>
      </w:r>
    </w:p>
    <w:p w:rsidR="00006F71" w:rsidRPr="00146C52" w:rsidRDefault="00006F71" w:rsidP="00006F71">
      <w:pPr>
        <w:pStyle w:val="NormalWeb"/>
        <w:jc w:val="both"/>
        <w:rPr>
          <w:u w:val="single"/>
        </w:rPr>
      </w:pPr>
      <w:r w:rsidRPr="00146C52">
        <w:rPr>
          <w:u w:val="single"/>
        </w:rPr>
        <w:lastRenderedPageBreak/>
        <w:t>Francia, en especial, es motivo de gran preocupación, debido a que su Frente Nacional se ha consolidado como la tercera fuerza política del país. “¡Conquistar Francia, destruir Europa!” se ha convertido en el próximo objetivo electoral del Frente. Sin Francia, poco o nada sucede en la UE; junto con Alemania, este país es indispensable para el futuro de la UE. Y sin lugar a duda, el Frente y sus electores hablan en serio.</w:t>
      </w:r>
    </w:p>
    <w:p w:rsidR="00006F71" w:rsidRPr="00146C52" w:rsidRDefault="00006F71" w:rsidP="00006F71">
      <w:pPr>
        <w:pStyle w:val="NormalWeb"/>
        <w:jc w:val="both"/>
        <w:rPr>
          <w:color w:val="FF0000"/>
          <w:u w:val="single"/>
        </w:rPr>
      </w:pPr>
      <w:r w:rsidRPr="00146C52">
        <w:rPr>
          <w:color w:val="FF0000"/>
          <w:u w:val="single"/>
        </w:rPr>
        <w:t>En el corazón de la crisis política de Europa se encuentra el malestar económico y financiero de la eurozona, mismo que ni los gobiernos nacionales ni las instituciones de la UE parecen poder abordar. En lugar de fortalecer la solidaridad paneuropea, la angustia económica ha dado lugar a un conflicto masivo con respecto a la distribución. La que anteriormente fue una relación entre iguales ha dado paso a un enfrentamiento entre deudores y acreedores.</w:t>
      </w:r>
    </w:p>
    <w:p w:rsidR="00006F71" w:rsidRPr="00146C52" w:rsidRDefault="00006F71" w:rsidP="00006F71">
      <w:pPr>
        <w:pStyle w:val="NormalWeb"/>
        <w:jc w:val="both"/>
        <w:rPr>
          <w:u w:val="single"/>
        </w:rPr>
      </w:pPr>
      <w:r w:rsidRPr="00146C52">
        <w:rPr>
          <w:u w:val="single"/>
        </w:rPr>
        <w:t>La desconfianza mutua que caracteriza a este conflicto puede dañar irreparablemente el alma de la Unión y de todo el proyecto europeo. El norte de Europa está plagado de temores de expropiación; el sur de Europa se encuentra aprisionado por una crisis económica aparentemente interminable y por un alto nivel de desempleo que no tiene  precedentes, del cual los ciudadanos del sur responsabilizan a l</w:t>
      </w:r>
      <w:r w:rsidR="00146C52" w:rsidRPr="00146C52">
        <w:rPr>
          <w:u w:val="single"/>
        </w:rPr>
        <w:t>os países de norte -</w:t>
      </w:r>
      <w:r w:rsidRPr="00146C52">
        <w:rPr>
          <w:u w:val="single"/>
        </w:rPr>
        <w:t xml:space="preserve"> especialmente a Alemania. La crisis de la deuda en el sur, junto con las consecuencias sociales causadas por las duras medidas de austeridad, se ven en el sur, simplemente, como el abandono del principio de solidaridad por parte de un norte de Europa que es rico.</w:t>
      </w:r>
    </w:p>
    <w:p w:rsidR="00006F71" w:rsidRPr="00146C52" w:rsidRDefault="00006F71" w:rsidP="00006F71">
      <w:pPr>
        <w:pStyle w:val="NormalWeb"/>
        <w:jc w:val="both"/>
        <w:rPr>
          <w:color w:val="FF0000"/>
          <w:u w:val="single"/>
        </w:rPr>
      </w:pPr>
      <w:r w:rsidRPr="00146C52">
        <w:rPr>
          <w:color w:val="FF0000"/>
          <w:u w:val="single"/>
        </w:rPr>
        <w:t>Dentro de este clima en el cual la solidaridad va en disminución, el anticuado nacionalismo recibió sus victorias prácticamente en bandeja de plata. En los hechos, el chovinismo nacionalista y la xenofobia ganaban estrategias electorales con cada asunto que culpabilizaba a la UE por el colapso del bienestar de la clase media.</w:t>
      </w:r>
    </w:p>
    <w:p w:rsidR="00006F71" w:rsidRPr="00146C52" w:rsidRDefault="00006F71" w:rsidP="00006F71">
      <w:pPr>
        <w:pStyle w:val="NormalWeb"/>
        <w:jc w:val="both"/>
        <w:rPr>
          <w:u w:val="single"/>
        </w:rPr>
      </w:pPr>
      <w:r w:rsidRPr="00146C52">
        <w:rPr>
          <w:u w:val="single"/>
        </w:rPr>
        <w:t>Dada la actual debilidad de Francia y el resultado dramático de las elecciones en dicho país, así como también la ruta extraña que toma el Reino Unido hacia una salida de la UE, el papel de liderazgo de Alemania continuará en aumento, lo cual no es ni bueno para la propia Alemania, ni para la UE. Alemania nunca aspiró a desempeñar dicho papel; la fortaleza económica del país y su estabilidad institucional han hecho que para Alemania aceptar dicho papel sea algo inevitable. Sin embargo, la reticencia de Alemania a liderar sigue siendo un gran problema.</w:t>
      </w:r>
    </w:p>
    <w:p w:rsidR="00006F71" w:rsidRPr="00146C52" w:rsidRDefault="00006F71" w:rsidP="00006F71">
      <w:pPr>
        <w:pStyle w:val="NormalWeb"/>
        <w:jc w:val="both"/>
        <w:rPr>
          <w:u w:val="single"/>
        </w:rPr>
      </w:pPr>
      <w:r w:rsidRPr="00146C52">
        <w:rPr>
          <w:u w:val="single"/>
        </w:rPr>
        <w:t xml:space="preserve">Todos los europeos tienen en sus genes políticos la capacidad </w:t>
      </w:r>
      <w:r w:rsidR="00146C52" w:rsidRPr="00146C52">
        <w:rPr>
          <w:u w:val="single"/>
        </w:rPr>
        <w:t>para oponerse instintivamente -</w:t>
      </w:r>
      <w:r w:rsidRPr="00146C52">
        <w:rPr>
          <w:u w:val="single"/>
        </w:rPr>
        <w:t>y también de ma</w:t>
      </w:r>
      <w:r w:rsidR="00146C52" w:rsidRPr="00146C52">
        <w:rPr>
          <w:u w:val="single"/>
        </w:rPr>
        <w:t>nera racional-</w:t>
      </w:r>
      <w:r w:rsidRPr="00146C52">
        <w:rPr>
          <w:u w:val="single"/>
        </w:rPr>
        <w:t xml:space="preserve"> a cualquier forma de hegemonía. Esto también se aplica a Alemania. Sin embargo, responsabilizar a la hegemonía alemana de las políticas de austeridad en el sur solamente se justifica en parte; el gobierno alemán no obligó a los países afectados a constituir altos niveles de deuda pública.</w:t>
      </w:r>
    </w:p>
    <w:p w:rsidR="00006F71" w:rsidRPr="00146C52" w:rsidRDefault="00006F71" w:rsidP="00006F71">
      <w:pPr>
        <w:pStyle w:val="NormalWeb"/>
        <w:jc w:val="both"/>
        <w:rPr>
          <w:color w:val="FF0000"/>
          <w:u w:val="single"/>
        </w:rPr>
      </w:pPr>
      <w:r w:rsidRPr="00146C52">
        <w:rPr>
          <w:color w:val="FF0000"/>
          <w:u w:val="single"/>
        </w:rPr>
        <w:t>De lo que sí se puede responsabilizar a Alemania es por la insistencia de sus líderes en cuanto a simultáneamente reducir la deuda y aplicar las reformas estructurales, como también por su objeción a casi todas las políticas orientadas al crecimiento de la eurozona. Por otra parte, ninguno de los bandos políticos de Alemania está dispuesto a reconocer “el problema alemán” de la unión monetaria (es decir, la fortaleza relativa que tiene este país, que no la ha utilizado para el bien del proyecto europeo en su conjunto).</w:t>
      </w:r>
    </w:p>
    <w:p w:rsidR="00006F71" w:rsidRPr="00146C52" w:rsidRDefault="00006F71" w:rsidP="00006F71">
      <w:pPr>
        <w:pStyle w:val="NormalWeb"/>
        <w:jc w:val="both"/>
        <w:rPr>
          <w:u w:val="single"/>
        </w:rPr>
      </w:pPr>
      <w:r w:rsidRPr="00146C52">
        <w:rPr>
          <w:u w:val="single"/>
        </w:rPr>
        <w:lastRenderedPageBreak/>
        <w:t>En la actualidad la pregunta candente es cuánto hará Alemania por ayudar a Francia con el objetivo de salvar a Europa. La presión que se ejerce sobre la canciller alemana, Ángela Merkel, y sobre el presidente del Banco Central Europeo, Mario Draghi, aumentará sin duda y dicha presión no provendrá solamente desde  París, sino también desde Roma, Atenas y otras capitales.</w:t>
      </w:r>
    </w:p>
    <w:p w:rsidR="00006F71" w:rsidRPr="00146C52" w:rsidRDefault="00006F71" w:rsidP="00006F71">
      <w:pPr>
        <w:pStyle w:val="NormalWeb"/>
        <w:jc w:val="both"/>
        <w:rPr>
          <w:u w:val="single"/>
        </w:rPr>
      </w:pPr>
      <w:r w:rsidRPr="00146C52">
        <w:rPr>
          <w:u w:val="single"/>
        </w:rPr>
        <w:t>La alternativa que en la actualidad tiene Alemania, en contraposición a cambiar de rumbo, es esperar a que los países deudores de Europa elijan gobiernos que cuestionen su obligación de pagar. En Grecia, la suerte ya está echada.  Para Europa, esto sería un desastre; para Alemania, ello sería simplemente tonto.</w:t>
      </w:r>
    </w:p>
    <w:p w:rsidR="00D33637" w:rsidRPr="00FD01A4" w:rsidRDefault="00006F71" w:rsidP="00FD01A4">
      <w:pPr>
        <w:pStyle w:val="NormalWeb"/>
        <w:jc w:val="both"/>
        <w:rPr>
          <w:lang w:val="en-US"/>
        </w:rPr>
      </w:pPr>
      <w:r>
        <w:rPr>
          <w:lang w:val="en-US"/>
        </w:rPr>
        <w:t>(</w:t>
      </w:r>
      <w:r w:rsidRPr="00737738">
        <w:rPr>
          <w:lang w:val="en-US"/>
        </w:rPr>
        <w:t>Joschka Fischer was German Foreign Minister and Vice Chancellor from 1998-2005, a term marked by Germany's strong support for NATO’s intervention in Kosovo in 1999, followed by its opposition to the war in Iraq. Fischer entered electoral politics after participa</w:t>
      </w:r>
      <w:r>
        <w:rPr>
          <w:lang w:val="en-US"/>
        </w:rPr>
        <w:t>t</w:t>
      </w:r>
      <w:r w:rsidR="00FD01A4">
        <w:rPr>
          <w:lang w:val="en-US"/>
        </w:rPr>
        <w:t>ing in the anti-establishment…)</w:t>
      </w:r>
    </w:p>
    <w:p w:rsidR="00D33637" w:rsidRPr="00C347E1" w:rsidRDefault="00D33637" w:rsidP="00D33637">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C347E1">
        <w:rPr>
          <w:rFonts w:ascii="Times New Roman" w:hAnsi="Times New Roman"/>
          <w:color w:val="000000"/>
          <w:sz w:val="24"/>
          <w:szCs w:val="24"/>
          <w:u w:val="single"/>
        </w:rPr>
        <w:t>Decadencia de Occidente</w:t>
      </w:r>
      <w:r>
        <w:rPr>
          <w:rFonts w:ascii="Times New Roman" w:hAnsi="Times New Roman"/>
          <w:color w:val="000000"/>
          <w:sz w:val="24"/>
          <w:szCs w:val="24"/>
        </w:rPr>
        <w:t xml:space="preserve"> (El País - </w:t>
      </w:r>
      <w:r w:rsidRPr="00C347E1">
        <w:rPr>
          <w:rFonts w:ascii="Times New Roman" w:hAnsi="Times New Roman"/>
          <w:b/>
          <w:color w:val="000000"/>
          <w:sz w:val="24"/>
          <w:szCs w:val="24"/>
        </w:rPr>
        <w:t>1/6/14</w:t>
      </w:r>
      <w:r>
        <w:rPr>
          <w:rFonts w:ascii="Times New Roman" w:hAnsi="Times New Roman"/>
          <w:color w:val="000000"/>
          <w:sz w:val="24"/>
          <w:szCs w:val="24"/>
        </w:rPr>
        <w:t>)</w:t>
      </w:r>
    </w:p>
    <w:p w:rsidR="00D33637" w:rsidRPr="00C347E1" w:rsidRDefault="00D33637" w:rsidP="00D33637">
      <w:pPr>
        <w:shd w:val="clear" w:color="auto" w:fill="FFFFFF"/>
        <w:spacing w:after="360" w:line="240" w:lineRule="auto"/>
        <w:jc w:val="both"/>
        <w:rPr>
          <w:rFonts w:ascii="Times New Roman" w:hAnsi="Times New Roman"/>
          <w:color w:val="000000"/>
          <w:sz w:val="24"/>
          <w:szCs w:val="24"/>
        </w:rPr>
      </w:pPr>
      <w:r w:rsidRPr="00C347E1">
        <w:rPr>
          <w:rFonts w:ascii="Times New Roman" w:hAnsi="Times New Roman"/>
          <w:color w:val="000000"/>
          <w:sz w:val="24"/>
          <w:szCs w:val="24"/>
        </w:rPr>
        <w:t>Tras las elecciones europeas, irrumpen torrencialmente los enemigos populistas del euro y de la UE; mientras tanto, Estados Unidos se está retirando discretamente del liderazgo democrático y liberal</w:t>
      </w:r>
    </w:p>
    <w:p w:rsidR="00D33637" w:rsidRDefault="00D33637" w:rsidP="00D33637">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C347E1">
        <w:rPr>
          <w:rFonts w:ascii="Times New Roman" w:hAnsi="Times New Roman"/>
          <w:color w:val="000000"/>
          <w:sz w:val="24"/>
          <w:szCs w:val="24"/>
        </w:rPr>
        <w:t>Mario Var</w:t>
      </w:r>
      <w:r>
        <w:rPr>
          <w:rFonts w:ascii="Times New Roman" w:hAnsi="Times New Roman"/>
          <w:color w:val="000000"/>
          <w:sz w:val="24"/>
          <w:szCs w:val="24"/>
        </w:rPr>
        <w:t>gas Llosa)</w:t>
      </w:r>
    </w:p>
    <w:p w:rsidR="00D33637" w:rsidRPr="00C347E1" w:rsidRDefault="00D33637" w:rsidP="00D33637">
      <w:pPr>
        <w:shd w:val="clear" w:color="auto" w:fill="FFFFFF"/>
        <w:spacing w:after="360" w:line="240" w:lineRule="auto"/>
        <w:jc w:val="both"/>
        <w:rPr>
          <w:rFonts w:ascii="Times New Roman" w:hAnsi="Times New Roman"/>
          <w:color w:val="000000"/>
          <w:sz w:val="24"/>
          <w:szCs w:val="24"/>
        </w:rPr>
      </w:pPr>
      <w:r w:rsidRPr="00146C52">
        <w:rPr>
          <w:rFonts w:ascii="Times New Roman" w:hAnsi="Times New Roman"/>
          <w:color w:val="000000"/>
          <w:sz w:val="24"/>
          <w:szCs w:val="24"/>
          <w:u w:val="single"/>
        </w:rPr>
        <w:t>Aunque en aparien</w:t>
      </w:r>
      <w:r w:rsidR="00146C52" w:rsidRPr="00146C52">
        <w:rPr>
          <w:rFonts w:ascii="Times New Roman" w:hAnsi="Times New Roman"/>
          <w:color w:val="000000"/>
          <w:sz w:val="24"/>
          <w:szCs w:val="24"/>
          <w:u w:val="single"/>
        </w:rPr>
        <w:t>cia los partidos tradicionales -populares y socialistas-</w:t>
      </w:r>
      <w:r w:rsidRPr="00146C52">
        <w:rPr>
          <w:rFonts w:ascii="Times New Roman" w:hAnsi="Times New Roman"/>
          <w:color w:val="000000"/>
          <w:sz w:val="24"/>
          <w:szCs w:val="24"/>
          <w:u w:val="single"/>
        </w:rPr>
        <w:t xml:space="preserve"> han ganado las elecciones al Parlamento Europeo, la verdad es que ambos han perdido muchos millones de votos y que el hecho central de esta elección es la irrupción torrencial en casi toda Europa de partidos ultraderechistas o ultraizquierdistas, enemigos del euro y de la Unión Europea, a los que quieren destruir, para resucitar las viejas naciones, cerrar las fronteras a la inmigración y proclamar sin rubor su xenofobia, su nacionalismo, su filiación antidemocrática y su racismo</w:t>
      </w:r>
      <w:r w:rsidRPr="00C347E1">
        <w:rPr>
          <w:rFonts w:ascii="Times New Roman" w:hAnsi="Times New Roman"/>
          <w:color w:val="000000"/>
          <w:sz w:val="24"/>
          <w:szCs w:val="24"/>
        </w:rPr>
        <w:t>. Que haya matices y diferencias entre ellos no disimula la tendencia general de una corriente política que hasta ahora parecía minoritaria y marginal y que, en esta justa electoral, ha demostra</w:t>
      </w:r>
      <w:r>
        <w:rPr>
          <w:rFonts w:ascii="Times New Roman" w:hAnsi="Times New Roman"/>
          <w:color w:val="000000"/>
          <w:sz w:val="24"/>
          <w:szCs w:val="24"/>
        </w:rPr>
        <w:t>do un crecimiento espectacular.</w:t>
      </w:r>
    </w:p>
    <w:p w:rsidR="00D33637" w:rsidRPr="00146C52" w:rsidRDefault="00D33637" w:rsidP="00D33637">
      <w:pPr>
        <w:shd w:val="clear" w:color="auto" w:fill="FFFFFF"/>
        <w:spacing w:after="360" w:line="240" w:lineRule="auto"/>
        <w:jc w:val="both"/>
        <w:rPr>
          <w:rFonts w:ascii="Times New Roman" w:hAnsi="Times New Roman"/>
          <w:color w:val="000000"/>
          <w:sz w:val="24"/>
          <w:szCs w:val="24"/>
          <w:u w:val="single"/>
        </w:rPr>
      </w:pPr>
      <w:r w:rsidRPr="00146C52">
        <w:rPr>
          <w:rFonts w:ascii="Times New Roman" w:hAnsi="Times New Roman"/>
          <w:color w:val="000000"/>
          <w:sz w:val="24"/>
          <w:szCs w:val="24"/>
          <w:u w:val="single"/>
        </w:rPr>
        <w:t>Los casos más emblemáticos son los de Francia y Gran Bretaña</w:t>
      </w:r>
      <w:r w:rsidRPr="00C347E1">
        <w:rPr>
          <w:rFonts w:ascii="Times New Roman" w:hAnsi="Times New Roman"/>
          <w:color w:val="000000"/>
          <w:sz w:val="24"/>
          <w:szCs w:val="24"/>
        </w:rPr>
        <w:t>. El Front National de Marine Le Pen, que, hasta hace pocos años era un grupúsculo excéntrico, es ahora el p</w:t>
      </w:r>
      <w:r w:rsidR="00146C52">
        <w:rPr>
          <w:rFonts w:ascii="Times New Roman" w:hAnsi="Times New Roman"/>
          <w:color w:val="000000"/>
          <w:sz w:val="24"/>
          <w:szCs w:val="24"/>
        </w:rPr>
        <w:t>rimer partido político francés -</w:t>
      </w:r>
      <w:r w:rsidRPr="00C347E1">
        <w:rPr>
          <w:rFonts w:ascii="Times New Roman" w:hAnsi="Times New Roman"/>
          <w:color w:val="000000"/>
          <w:sz w:val="24"/>
          <w:szCs w:val="24"/>
        </w:rPr>
        <w:t xml:space="preserve">de no tener un solo </w:t>
      </w:r>
      <w:r w:rsidR="00146C52">
        <w:rPr>
          <w:rFonts w:ascii="Times New Roman" w:hAnsi="Times New Roman"/>
          <w:color w:val="000000"/>
          <w:sz w:val="24"/>
          <w:szCs w:val="24"/>
        </w:rPr>
        <w:t>diputado europeo tiene ahora 24-</w:t>
      </w:r>
      <w:r w:rsidRPr="00C347E1">
        <w:rPr>
          <w:rFonts w:ascii="Times New Roman" w:hAnsi="Times New Roman"/>
          <w:color w:val="000000"/>
          <w:sz w:val="24"/>
          <w:szCs w:val="24"/>
        </w:rPr>
        <w:t xml:space="preserve"> y el UKIP, Partido de la Independencia de Reino Unido, luego de derrotar a conservadores y laboristas, se convierte en la formación política más votada y popular de la cuna de la democracia. Ambas organizaciones son enemigas declaradas de la construcción europea y quieren enterrarla a la vez que acabar con la moneda común y levantar barreras inexpugnables contra una inmigración a la que hacen responsable del empobrecimiento, el paro y la subida de la delincuencia en toda Europa occidental. </w:t>
      </w:r>
      <w:r w:rsidRPr="00146C52">
        <w:rPr>
          <w:rFonts w:ascii="Times New Roman" w:hAnsi="Times New Roman"/>
          <w:color w:val="000000"/>
          <w:sz w:val="24"/>
          <w:szCs w:val="24"/>
          <w:u w:val="single"/>
        </w:rPr>
        <w:t xml:space="preserve">La extrema derecha triunfa también en Dinamarca, en Austria los eurófobos del FPÖ alcanzan el 20%, y en Grecia el ultraizquierdista antieuropeo Syriza gana las elecciones y el partido neonazi Amanecer Dorado (10% de los votos) envía tres diputados al Parlamento Europeo. Catástrofes parecidas, aunque en porcentajes algo menores, </w:t>
      </w:r>
      <w:r w:rsidRPr="00146C52">
        <w:rPr>
          <w:rFonts w:ascii="Times New Roman" w:hAnsi="Times New Roman"/>
          <w:color w:val="000000"/>
          <w:sz w:val="24"/>
          <w:szCs w:val="24"/>
          <w:u w:val="single"/>
        </w:rPr>
        <w:lastRenderedPageBreak/>
        <w:t>ocurren en Hungría, Finlandia, Polonia y demás países europeos donde el populismo y el nacionalismo aumentan también su fuerza electoral.</w:t>
      </w:r>
    </w:p>
    <w:p w:rsidR="00D33637" w:rsidRPr="000F2A80" w:rsidRDefault="00D33637" w:rsidP="00D33637">
      <w:pPr>
        <w:shd w:val="clear" w:color="auto" w:fill="FFFFFF"/>
        <w:spacing w:after="360" w:line="240" w:lineRule="auto"/>
        <w:jc w:val="both"/>
        <w:rPr>
          <w:rFonts w:ascii="Times New Roman" w:hAnsi="Times New Roman"/>
          <w:color w:val="FF0000"/>
          <w:sz w:val="24"/>
          <w:szCs w:val="24"/>
          <w:u w:val="single"/>
        </w:rPr>
      </w:pPr>
      <w:r w:rsidRPr="00146C52">
        <w:rPr>
          <w:rFonts w:ascii="Times New Roman" w:hAnsi="Times New Roman"/>
          <w:color w:val="FF0000"/>
          <w:sz w:val="24"/>
          <w:szCs w:val="24"/>
          <w:u w:val="single"/>
        </w:rPr>
        <w:t>Algunos comentaristas se consuelan afirmando que estos resultados denotan un voto de rabia, una protesta momentánea, más que una transformación ideológica del viejo continente. Pero como es seguro que la crisis de la que han resultado los altos niveles de desempleo y la caída del nivel de vida tardará todavía algunos años en quedar atrás, todo indica que el vuelco político que muestran estas elecciones en vez de ser pasajero, probablemente durará y acaso se agravará</w:t>
      </w:r>
      <w:r w:rsidRPr="00C347E1">
        <w:rPr>
          <w:rFonts w:ascii="Times New Roman" w:hAnsi="Times New Roman"/>
          <w:color w:val="000000"/>
          <w:sz w:val="24"/>
          <w:szCs w:val="24"/>
        </w:rPr>
        <w:t xml:space="preserve">. </w:t>
      </w:r>
      <w:r w:rsidRPr="00146C52">
        <w:rPr>
          <w:rFonts w:ascii="Times New Roman" w:hAnsi="Times New Roman"/>
          <w:color w:val="FF0000"/>
          <w:sz w:val="24"/>
          <w:szCs w:val="24"/>
          <w:u w:val="single"/>
        </w:rPr>
        <w:t>¿Con qué consecuencias? La más obvia es que la integración europea, si no se frena del todo, será mucho más lenta de lo previsto, con la casi seguridad de que habrá desenganches entre los países miembros, empezando por el británico, que parece ya casi irreversible</w:t>
      </w:r>
      <w:r w:rsidRPr="000F2A80">
        <w:rPr>
          <w:rFonts w:ascii="Times New Roman" w:hAnsi="Times New Roman"/>
          <w:color w:val="FF0000"/>
          <w:sz w:val="24"/>
          <w:szCs w:val="24"/>
          <w:u w:val="single"/>
        </w:rPr>
        <w:t>. Y, acosada por unos movimientos antisistema cada vez más robustos y operando en su seno como una quinta columna, la Unión Europea estará cada vez más desunida y conmovida por crisis, políticas fallidas y una contestación permanente que, a la corta o a la larga, podrían enterrarla. De este modo, el más ambicioso proyecto democrático internacional se iría a pique y la Europa de las naciones encrespadas regresaría curiosamente a los extremismos y paroxismos de los que resultaron las matanzas vertiginosas de la II Guerra Mundial. Pero, incluso si no se llega al cataclismo de una guerra, su decadencia económica y política seguiría siendo inevitable, a la sombra vigilante del nuevo (y viejo) imperio ruso.</w:t>
      </w:r>
    </w:p>
    <w:p w:rsidR="00D33637" w:rsidRPr="00C347E1" w:rsidRDefault="00D33637" w:rsidP="00D33637">
      <w:pPr>
        <w:shd w:val="clear" w:color="auto" w:fill="FFFFFF"/>
        <w:spacing w:after="360" w:line="240" w:lineRule="auto"/>
        <w:jc w:val="both"/>
        <w:rPr>
          <w:rFonts w:ascii="Times New Roman" w:hAnsi="Times New Roman"/>
          <w:color w:val="000000"/>
          <w:sz w:val="24"/>
          <w:szCs w:val="24"/>
        </w:rPr>
      </w:pPr>
      <w:r w:rsidRPr="00C347E1">
        <w:rPr>
          <w:rFonts w:ascii="Times New Roman" w:hAnsi="Times New Roman"/>
          <w:color w:val="000000"/>
          <w:sz w:val="24"/>
          <w:szCs w:val="24"/>
        </w:rPr>
        <w:t>Al mismo tiempo que me enteraba de los resultados de las elecciones europeas yo leía, en el último número de The American Interest, la revista que dirige Francis Fukuyama (May/June 2014), una fascinante encuesta titulada America self-contained? (que podría traducirse como ¿América ensimismada?), en la que una quincena de destacados analistas estadounidenses de distintas tendencias examinan la política exterior del Gobierno del presidente Obama. Las coincidencias saltaban a la vista. No porque en Estados Unidos haya hecho irrupción el populismo nacionalista y fascistón que podría acabar con Europa, sino porque, con métodos muy distintos, el país que hasta ahora había asumido el liderazgo del Occidente democrático y liberal, discretamente iba eximiéndose de semejante responsabilidad para confinarse, sin traumas ni nostalgia, en políticas internas cada vez más desconectadas del mundo exterior y aceptando, en este globalizado planeta de nuestros días, su condic</w:t>
      </w:r>
      <w:r>
        <w:rPr>
          <w:rFonts w:ascii="Times New Roman" w:hAnsi="Times New Roman"/>
          <w:color w:val="000000"/>
          <w:sz w:val="24"/>
          <w:szCs w:val="24"/>
        </w:rPr>
        <w:t>ión de país destronado y menor.</w:t>
      </w:r>
    </w:p>
    <w:p w:rsidR="00D33637" w:rsidRPr="00C347E1" w:rsidRDefault="00D33637" w:rsidP="00D33637">
      <w:pPr>
        <w:shd w:val="clear" w:color="auto" w:fill="FFFFFF"/>
        <w:spacing w:after="360" w:line="240" w:lineRule="auto"/>
        <w:jc w:val="both"/>
        <w:rPr>
          <w:rFonts w:ascii="Times New Roman" w:hAnsi="Times New Roman"/>
          <w:color w:val="000000"/>
          <w:sz w:val="24"/>
          <w:szCs w:val="24"/>
        </w:rPr>
      </w:pPr>
      <w:r w:rsidRPr="00C347E1">
        <w:rPr>
          <w:rFonts w:ascii="Times New Roman" w:hAnsi="Times New Roman"/>
          <w:color w:val="000000"/>
          <w:sz w:val="24"/>
          <w:szCs w:val="24"/>
        </w:rPr>
        <w:t>Sobre las razones de esta “decadencia” los críticos discrepan, pero todos están de acuerdo que esta última se refleja en una política exterior en la que Obama, con el apoyo inequívoco de una mayoría de la opinión pública, se desembaraza de manera sistemática de asumir responsabilidades internacionales: su retiro de Irak, primero, y, ahora, de Afganistán, tras dos fracasos evidentes, pues en ambos países el islamismo más destructor y fanático sigue haciendo de las suyas y llenando las calles de cadáveres. De otro lado, el Gobierno de Estados Unidos se dejó derrotar pacíficamente por Rusia y China cuando amenazó con intervenir en Siria para poner fin al bombardeo con gases venenosos a la población civil por parte del Gobierno de El Asad y no sólo no lo hizo sino toleró sin protestar que aquellas dos potencias siguieran suministrando armamento letal a la corrupta dictadura. Incluso Israel se dio el lujo de humillar al Gobierno norteamericano cuando éste, a través de los empeños del secretario de Estado Kerry, intentó una vez más resucitar las negociaciones con los palestin</w:t>
      </w:r>
      <w:r>
        <w:rPr>
          <w:rFonts w:ascii="Times New Roman" w:hAnsi="Times New Roman"/>
          <w:color w:val="000000"/>
          <w:sz w:val="24"/>
          <w:szCs w:val="24"/>
        </w:rPr>
        <w:t>os, saboteándolas abiertamente.</w:t>
      </w:r>
      <w:r w:rsidRPr="00C347E1">
        <w:rPr>
          <w:rFonts w:ascii="Times New Roman" w:hAnsi="Times New Roman"/>
          <w:color w:val="000000"/>
          <w:sz w:val="24"/>
          <w:szCs w:val="24"/>
        </w:rPr>
        <w:t xml:space="preserve"> </w:t>
      </w:r>
    </w:p>
    <w:p w:rsidR="00D33637" w:rsidRPr="000F2A80" w:rsidRDefault="00D33637" w:rsidP="00D33637">
      <w:pPr>
        <w:shd w:val="clear" w:color="auto" w:fill="FFFFFF"/>
        <w:spacing w:after="360" w:line="240" w:lineRule="auto"/>
        <w:jc w:val="both"/>
        <w:rPr>
          <w:rFonts w:ascii="Times New Roman" w:hAnsi="Times New Roman"/>
          <w:color w:val="000000"/>
          <w:sz w:val="24"/>
          <w:szCs w:val="24"/>
          <w:u w:val="single"/>
        </w:rPr>
      </w:pPr>
      <w:r w:rsidRPr="000F2A80">
        <w:rPr>
          <w:rFonts w:ascii="Times New Roman" w:hAnsi="Times New Roman"/>
          <w:color w:val="000000"/>
          <w:sz w:val="24"/>
          <w:szCs w:val="24"/>
          <w:u w:val="single"/>
        </w:rPr>
        <w:lastRenderedPageBreak/>
        <w:t xml:space="preserve">Según la encuesta de The American Interest nada de esto es casual, ni se puede atribuir exclusivamente al Gobierno de Obama. Se trata, más bien, de una tendencia que viene de muy atrás y que, aunque soterrada y discreta por buen tiempo, encontró a raíz de la crisis financiera que golpeó con tanta fuerza al pueblo estadounidense ocasión de crecer y manifestarse a través de un Gobierno que se ha atrevido a materializarla. Aunque la idea de que Estados Unidos se enrosque en solucionar sus propios problemas y, a fin de acelerar su desarrollo económico y devolver a su sociedad los altos niveles de vida que alcanzó en el pasado, renuncie al liderazgo de Occidente y a intervenir en asuntos que no le conciernan directamente ni representen una amenaza inmediata a su seguridad, sea objeto de críticas entre la élite y la oposición republicana, ella tiene un apoyo popular muy grande, la de los hombres y mujeres comunes y corrientes, convencidos de que Estados Unidos debe dejar de sacrificarse por los “otros”, enfrascándose en costosísimas guerras donde dilapida sus recursos y sacrifica a sus jóvenes, en tanto que escasea el trabajo y la vida se vuelve cada vez más dura para el ciudadano común. Uno de los ensayos de la encuesta muestra cómo cada uno de los importantes recortes en gastos militares que </w:t>
      </w:r>
      <w:r w:rsidR="000F2A80" w:rsidRPr="000F2A80">
        <w:rPr>
          <w:rFonts w:ascii="Times New Roman" w:hAnsi="Times New Roman"/>
          <w:color w:val="000000"/>
          <w:sz w:val="24"/>
          <w:szCs w:val="24"/>
          <w:u w:val="single"/>
        </w:rPr>
        <w:t>ha hecho Obama ha</w:t>
      </w:r>
      <w:r w:rsidRPr="000F2A80">
        <w:rPr>
          <w:rFonts w:ascii="Times New Roman" w:hAnsi="Times New Roman"/>
          <w:color w:val="000000"/>
          <w:sz w:val="24"/>
          <w:szCs w:val="24"/>
          <w:u w:val="single"/>
        </w:rPr>
        <w:t xml:space="preserve"> merecido el respaldo aplastante de la ciudadanía.</w:t>
      </w:r>
    </w:p>
    <w:p w:rsidR="00D33637" w:rsidRPr="000F2A80" w:rsidRDefault="00D33637" w:rsidP="000F2A80">
      <w:pPr>
        <w:shd w:val="clear" w:color="auto" w:fill="FFFFFF"/>
        <w:spacing w:after="360" w:line="240" w:lineRule="auto"/>
        <w:jc w:val="both"/>
        <w:rPr>
          <w:rFonts w:ascii="Times New Roman" w:hAnsi="Times New Roman"/>
          <w:color w:val="FF0000"/>
          <w:sz w:val="24"/>
          <w:szCs w:val="24"/>
          <w:u w:val="single"/>
        </w:rPr>
      </w:pPr>
      <w:r w:rsidRPr="000F2A80">
        <w:rPr>
          <w:rFonts w:ascii="Times New Roman" w:hAnsi="Times New Roman"/>
          <w:color w:val="FF0000"/>
          <w:sz w:val="24"/>
          <w:szCs w:val="24"/>
          <w:u w:val="single"/>
        </w:rPr>
        <w:t>¿Qué conclusiones sacar de todo esto? La primera es que el mundo ha cambiado ya mucho más de lo que creíamos y que la decadencia de Occidente, tantas veces pronosticada en la historia por intelectuales sibilinos y amantes de las catástrofes, ha pasado por fin a ser una realidad de nuestros días. ¿Decadencia en qué sentido? Ante todo, en el papel director, de avanzada, que tuvieron Europa y Estados Unidos en el pasado mediato e inmediato, para muchas cosas buenas y algunas malas. La dinámica de la historia ya no sólo nace allí sino, también, en otras regiones y países que, poco a poco, van imponiendo sus modelos, usos, métodos, al resto del mundo. Esta descentralización de la hegemonía política no estaría mal si, como creía Francis Fukuyama luego de la caída del muro de Berlín, la democracia liberal se expandiera por todo el planeta erradicando la tradición autoritaria para siempre. Por desgracia no ha sido así sino, más bien, al revés. Nuevas formas de autoritarismo, como los representados por la Rusia y China de nuestros días, han sustituido a las antiguas, y es más bien la democracia la que empieza a retroceder y a encogerse por doquier, debilitada por los caballos de Troya que han comenzado a infiltrarse en las que creíamos ciudadelas de la libertad.</w:t>
      </w:r>
    </w:p>
    <w:p w:rsidR="00D33637" w:rsidRDefault="00D33637" w:rsidP="00D33637">
      <w:pPr>
        <w:shd w:val="clear" w:color="auto" w:fill="FFFFFF"/>
        <w:spacing w:after="150" w:line="240" w:lineRule="auto"/>
        <w:jc w:val="both"/>
        <w:rPr>
          <w:rFonts w:ascii="Times New Roman" w:hAnsi="Times New Roman"/>
          <w:sz w:val="24"/>
          <w:szCs w:val="24"/>
        </w:rPr>
      </w:pPr>
      <w:r>
        <w:rPr>
          <w:rFonts w:ascii="Times New Roman" w:hAnsi="Times New Roman"/>
          <w:sz w:val="24"/>
          <w:szCs w:val="24"/>
        </w:rPr>
        <w:t xml:space="preserve">- </w:t>
      </w:r>
      <w:r w:rsidRPr="00F94782">
        <w:rPr>
          <w:rFonts w:ascii="Times New Roman" w:hAnsi="Times New Roman"/>
          <w:sz w:val="24"/>
          <w:szCs w:val="24"/>
          <w:u w:val="single"/>
        </w:rPr>
        <w:t>La burbuja del euro explotará si no se detiene</w:t>
      </w:r>
      <w:r>
        <w:rPr>
          <w:rFonts w:ascii="Times New Roman" w:hAnsi="Times New Roman"/>
          <w:sz w:val="24"/>
          <w:szCs w:val="24"/>
        </w:rPr>
        <w:t xml:space="preserve"> (El Economista - </w:t>
      </w:r>
      <w:r w:rsidRPr="00F94782">
        <w:rPr>
          <w:rFonts w:ascii="Times New Roman" w:hAnsi="Times New Roman"/>
          <w:b/>
          <w:sz w:val="24"/>
          <w:szCs w:val="24"/>
        </w:rPr>
        <w:t>2/6/14</w:t>
      </w:r>
      <w:r>
        <w:rPr>
          <w:rFonts w:ascii="Times New Roman" w:hAnsi="Times New Roman"/>
          <w:sz w:val="24"/>
          <w:szCs w:val="24"/>
        </w:rPr>
        <w:t>)</w:t>
      </w:r>
    </w:p>
    <w:p w:rsidR="00D33637" w:rsidRDefault="00D33637" w:rsidP="00D33637">
      <w:pPr>
        <w:shd w:val="clear" w:color="auto" w:fill="FFFFFF"/>
        <w:spacing w:after="150" w:line="240" w:lineRule="auto"/>
        <w:jc w:val="both"/>
        <w:rPr>
          <w:rFonts w:ascii="Times New Roman" w:hAnsi="Times New Roman"/>
          <w:sz w:val="24"/>
          <w:szCs w:val="24"/>
        </w:rPr>
      </w:pPr>
      <w:r>
        <w:rPr>
          <w:rFonts w:ascii="Times New Roman" w:hAnsi="Times New Roman"/>
          <w:sz w:val="24"/>
          <w:szCs w:val="24"/>
        </w:rPr>
        <w:t>(Por Matthew Lynn)</w:t>
      </w:r>
    </w:p>
    <w:p w:rsidR="00D33637" w:rsidRPr="000F2A80" w:rsidRDefault="00D33637" w:rsidP="00D33637">
      <w:pPr>
        <w:pStyle w:val="NormalWeb"/>
        <w:jc w:val="both"/>
        <w:rPr>
          <w:u w:val="single"/>
        </w:rPr>
      </w:pPr>
      <w:r w:rsidRPr="000F2A80">
        <w:rPr>
          <w:u w:val="single"/>
        </w:rPr>
        <w:t>En Francia, el país que creó la Unión Europea y el euro, los votantes han respaldado a un partido que se propone acabar con todo ello. En Gran Bretaña, otro partido entregado a salir de la UE fue el primero en las urnas y se ha convertido en una fuerza política de masas. En España aparecen nuevos partidos anti-austeridad y Alemania ha instalado en el cargo a sus primeros políticos opuestos a la moneda única. Por todo el continente, los políticos que hacen campaña contra la mayor integración necesaria para que el euro funcione han obtenido grandes victorias.</w:t>
      </w:r>
    </w:p>
    <w:p w:rsidR="00D33637" w:rsidRPr="000F2A80" w:rsidRDefault="00D33637" w:rsidP="00D33637">
      <w:pPr>
        <w:pStyle w:val="NormalWeb"/>
        <w:jc w:val="both"/>
        <w:rPr>
          <w:u w:val="single"/>
        </w:rPr>
      </w:pPr>
      <w:r w:rsidRPr="000F2A80">
        <w:rPr>
          <w:color w:val="FF0000"/>
          <w:u w:val="single"/>
        </w:rPr>
        <w:t xml:space="preserve">A medio plazo, la zona euro se ha vuelto ingobernable. </w:t>
      </w:r>
      <w:r w:rsidRPr="000F2A80">
        <w:rPr>
          <w:u w:val="single"/>
        </w:rPr>
        <w:t xml:space="preserve">Pero hay un dato curioso: a los mercados por lo visto les da igual. Las acciones han subido, los bonos apenas se han movido y los rendimientos se sitúan en niveles mínimos históricos. Por supuesto, los mercados podrían tener razón en el sentido de que las elecciones no son más que un </w:t>
      </w:r>
      <w:r w:rsidRPr="000F2A80">
        <w:rPr>
          <w:u w:val="single"/>
        </w:rPr>
        <w:lastRenderedPageBreak/>
        <w:t xml:space="preserve">ruido de fondo, sin importancia a largo plazo pero lo más plausible es que esto sea una burbuja. </w:t>
      </w:r>
    </w:p>
    <w:p w:rsidR="00D33637" w:rsidRPr="000F2A80" w:rsidRDefault="00D33637" w:rsidP="00D33637">
      <w:pPr>
        <w:pStyle w:val="NormalWeb"/>
        <w:jc w:val="both"/>
        <w:rPr>
          <w:u w:val="single"/>
        </w:rPr>
      </w:pPr>
      <w:r w:rsidRPr="000F2A80">
        <w:rPr>
          <w:u w:val="single"/>
        </w:rPr>
        <w:t>Si la definición del mercado que sufre de exuberancia irracional es aquél que cierra los oídos a las malas noticias y sólo cree en lo que quiere creer, los mercados de la Eurozona han llegado a ese punto. La UE y el euro podrían estar condenados aunque, paradójicamente, por el momento hay una fiebre de compras. Esta burbuja, como todas las demás, podría durar algún tiempo.</w:t>
      </w:r>
    </w:p>
    <w:p w:rsidR="00D33637" w:rsidRPr="000F2A80" w:rsidRDefault="00D33637" w:rsidP="00D33637">
      <w:pPr>
        <w:pStyle w:val="Ttulo2"/>
        <w:jc w:val="both"/>
        <w:rPr>
          <w:b w:val="0"/>
          <w:sz w:val="24"/>
          <w:szCs w:val="24"/>
        </w:rPr>
      </w:pPr>
      <w:r w:rsidRPr="000F2A80">
        <w:rPr>
          <w:b w:val="0"/>
          <w:sz w:val="24"/>
          <w:szCs w:val="24"/>
        </w:rPr>
        <w:t>Catástrofe para la moneda única</w:t>
      </w:r>
    </w:p>
    <w:p w:rsidR="00D33637" w:rsidRPr="000F2A80" w:rsidRDefault="00D33637" w:rsidP="00D33637">
      <w:pPr>
        <w:pStyle w:val="NormalWeb"/>
        <w:jc w:val="both"/>
        <w:rPr>
          <w:u w:val="single"/>
        </w:rPr>
      </w:pPr>
      <w:r w:rsidRPr="000F2A80">
        <w:rPr>
          <w:color w:val="FF0000"/>
          <w:u w:val="single"/>
        </w:rPr>
        <w:t>Los resultados de las elecciones europeas del fin de semana sólo se pueden interpretar como una catástrofe para la moneda única</w:t>
      </w:r>
      <w:r w:rsidRPr="000F2A80">
        <w:rPr>
          <w:u w:val="single"/>
        </w:rPr>
        <w:t>. Fueron los políticos franceses los que originalmente diseñaron la UE y su presidente Mitterrand quien abogó por el euro. Ahora, ese mismo país ha votado al Frente Nacional de Marine Le Pen, que ha prometido restaurar el franco.  </w:t>
      </w:r>
    </w:p>
    <w:p w:rsidR="00D33637" w:rsidRPr="000F2A80" w:rsidRDefault="00D33637" w:rsidP="00D33637">
      <w:pPr>
        <w:pStyle w:val="NormalWeb"/>
        <w:jc w:val="both"/>
        <w:rPr>
          <w:u w:val="single"/>
        </w:rPr>
      </w:pPr>
      <w:r w:rsidRPr="000F2A80">
        <w:rPr>
          <w:u w:val="single"/>
        </w:rPr>
        <w:t xml:space="preserve">Gran Bretaña ha votado al Partido de la Independencia del Reino Unido, la primera agrupación nueva que lidera unos comicios nacionales desde hace más de un siglo. Los partidos anti-UE han triunfado en las urnas griegas y en Dinamarca. </w:t>
      </w:r>
    </w:p>
    <w:p w:rsidR="00D33637" w:rsidRPr="000F2A80" w:rsidRDefault="00D33637" w:rsidP="00D33637">
      <w:pPr>
        <w:pStyle w:val="NormalWeb"/>
        <w:jc w:val="both"/>
        <w:rPr>
          <w:u w:val="single"/>
        </w:rPr>
      </w:pPr>
      <w:r w:rsidRPr="000F2A80">
        <w:rPr>
          <w:u w:val="single"/>
        </w:rPr>
        <w:t>En Alemania, el escéptico Alternativa por Alemania ha salido elegido por primera vez, en un primer paso hacia otorgar respetabilidad a la oposición del euro en el país. En España, hasta ahora inmune al populismo anti-UE, los partidos opuestos a la austeridad que exige la membresía del euro han logrado importantes victorias. Los partidos establecidos han visto cómo su porcentaje de votos caía del 81% al 49%. Alemania y España están en la situación de Gran Bretaña y Francia hace una década: comienzan el recorrido hacia la victoria en las urnas de los partidos anti-UE.</w:t>
      </w:r>
    </w:p>
    <w:p w:rsidR="00D33637" w:rsidRPr="000F2A80" w:rsidRDefault="00D33637" w:rsidP="00D33637">
      <w:pPr>
        <w:pStyle w:val="NormalWeb"/>
        <w:jc w:val="both"/>
        <w:rPr>
          <w:color w:val="FF0000"/>
          <w:u w:val="single"/>
        </w:rPr>
      </w:pPr>
      <w:r>
        <w:t xml:space="preserve">El parlamento europeo podrá tener poca influencia pero los votos todavía cuentan porque para sobrevivir a medio plazo, la Eurozona necesita más integración. </w:t>
      </w:r>
      <w:r w:rsidRPr="000F2A80">
        <w:rPr>
          <w:bCs/>
          <w:color w:val="FF0000"/>
          <w:u w:val="single"/>
        </w:rPr>
        <w:t>Hace falta una unión bancaria completa para que se pueda rescatar a las entidades financieras que lo necesiten y el sistema no se desmorone</w:t>
      </w:r>
      <w:r w:rsidRPr="000F2A80">
        <w:rPr>
          <w:color w:val="FF0000"/>
          <w:u w:val="single"/>
        </w:rPr>
        <w:t>. También es necesaria una política fiscal común para que el gasto tributario pueda nivelar los altibajos entre las regiones y países (en lugar de que un país como Alemania prospere mientras otros como Italia siguen anclados en una recesión permanente). En resumidas cuentas, la moneda única necesita un gobierno único que la apoye. La Eurozona debe ponerse manos a la obra enseguida.</w:t>
      </w:r>
    </w:p>
    <w:p w:rsidR="00D33637" w:rsidRDefault="00D33637" w:rsidP="00D33637">
      <w:pPr>
        <w:pStyle w:val="NormalWeb"/>
        <w:jc w:val="both"/>
      </w:pPr>
      <w:r w:rsidRPr="000F2A80">
        <w:rPr>
          <w:u w:val="single"/>
        </w:rPr>
        <w:t>Pero no lo hará</w:t>
      </w:r>
      <w:r>
        <w:t xml:space="preserve">. Los partidos anti-UE no han obtenido mayoría absoluta en el parlamento ni tienen demasiado poder y los gobiernos nacionales pueden seguir avanzando hacia la integración si quieren pero, en una democracia, el electorado importa. </w:t>
      </w:r>
      <w:r w:rsidRPr="000F2A80">
        <w:rPr>
          <w:color w:val="FF0000"/>
          <w:u w:val="single"/>
        </w:rPr>
        <w:t>¿Cuántos políticos querrán presentar a sus ciudadanos un plan de unión bancaria cocinado en Bruselas? Para eso que dimitan y se pongan a buscar trabajo. Se ahorrarían la molestia de que les echen en las urnas. Cualquier medida importante hacia la integración requerirá cambios de tratados que deben ratificarse en referendo en casi todo el continente. Y no se aprobará ninguno, ni ahora ni en un futuro próximo.</w:t>
      </w:r>
    </w:p>
    <w:p w:rsidR="00D33637" w:rsidRDefault="00D33637" w:rsidP="00D33637">
      <w:pPr>
        <w:pStyle w:val="NormalWeb"/>
        <w:jc w:val="both"/>
      </w:pPr>
      <w:r w:rsidRPr="000F2A80">
        <w:rPr>
          <w:color w:val="FF0000"/>
          <w:u w:val="single"/>
        </w:rPr>
        <w:t>La Eurozona no se integrará más y sin más integración, no puede sobrevivir</w:t>
      </w:r>
      <w:r>
        <w:t xml:space="preserve">. </w:t>
      </w:r>
      <w:r w:rsidRPr="000F2A80">
        <w:rPr>
          <w:color w:val="FF0000"/>
          <w:u w:val="single"/>
        </w:rPr>
        <w:t>Se anquilosará en una depresión constante hasta que los países se cansen del crecimiento cero y el desempleo masivo, y empiecen a separarse. Fin de la historia</w:t>
      </w:r>
      <w:r>
        <w:t xml:space="preserve">. </w:t>
      </w:r>
      <w:r w:rsidRPr="000F2A80">
        <w:rPr>
          <w:u w:val="single"/>
        </w:rPr>
        <w:t xml:space="preserve">Los mercados </w:t>
      </w:r>
      <w:r w:rsidRPr="000F2A80">
        <w:rPr>
          <w:u w:val="single"/>
        </w:rPr>
        <w:lastRenderedPageBreak/>
        <w:t>parecen pintar otro cuadro.</w:t>
      </w:r>
      <w:r>
        <w:t xml:space="preserve"> Las acciones europeas subieron el lunes por la mañana según se iban conociendo los resultados. El mercado italiano creció más del 2,5% por el alivio de que al cómico convertido en político Beppe Grillo no le haya ido mejor. Y se ha duplicado desde las profundidades de la crisis del euro. El DAX ascendió a su máximo histórico, al igual que el CAC-40 francés. Los mercados de bonos europeos han sido aún más fuertes. España, casi en la quiebra hace tres años, puede pedir prestado casi tan barato como EEUU. El rendimiento de un bono griego a diez años bajó al 6,5%. En 2012 superaba el 30%.</w:t>
      </w:r>
    </w:p>
    <w:p w:rsidR="00D33637" w:rsidRDefault="00D33637" w:rsidP="00D33637">
      <w:pPr>
        <w:pStyle w:val="NormalWeb"/>
        <w:jc w:val="both"/>
      </w:pPr>
      <w:r w:rsidRPr="000F2A80">
        <w:rPr>
          <w:u w:val="single"/>
        </w:rPr>
        <w:t>Una locura</w:t>
      </w:r>
      <w:r>
        <w:t xml:space="preserve">. Cualquiera que compre el CAC-40 se introduce en un mercado donde el partido más popular promete un cambio caótico de moneda, junto a una muralla proteccionista de barreras arancelarias. Lo que ocurra con las acciones de Airbus </w:t>
      </w:r>
      <w:r w:rsidR="00486204">
        <w:t>u</w:t>
      </w:r>
      <w:r>
        <w:t xml:space="preserve"> L'Oreal mejor ni pensarlo. El que compre bonos griegos está apostando por un país con deudas crecientes, todavía en recesión y que acaba de votar a la extrema izquierda y la extrema derecha, deshaciéndose de los moderados. Más nos valdría llevarnos el dinero al casino (y de paso nos divertimos un rato). </w:t>
      </w:r>
    </w:p>
    <w:p w:rsidR="00D33637" w:rsidRDefault="00D33637" w:rsidP="00D33637">
      <w:pPr>
        <w:pStyle w:val="NormalWeb"/>
        <w:jc w:val="both"/>
      </w:pPr>
      <w:r w:rsidRPr="000F2A80">
        <w:rPr>
          <w:u w:val="single"/>
        </w:rPr>
        <w:t>Una burbuja es un mercado que ha dejado de mirar los hechos y sólo se escucha a sí mismo. Si el mercado actuase con racionalidad, se fijaría en los resultados electorales, admitiría que implican que el euro tiene problemas a medio plazo y empezaría a revalorar las acciones y los bonos en consecuencia. No es lo que está ocurriendo.</w:t>
      </w:r>
      <w:r>
        <w:t xml:space="preserve"> Al contrario, los activos de la zona euro se han vuelto una burbuja autopropulsada, con una ola de dinero global y la especulación cada vez más frenética de que el Banco Central Europeo desatará su propia versión de la flexibilización cuantitativa el mes que viene. Lo que hemos aprendido de las burbujas en las dos últimas décadas es que pueden durar mucho tiempo. A ésta especialmente le queda mucha vida aunque, como todas las demás, un día explotará. Si los resultados electorales no han parado la estampida hacia los activos de la zona euro, nada lo hará (al menos en los próximos años). Paradójicamente, todavía se puede ganar mucho dinero en Europa, aunque sólo los inversores lo bastante inteligentes como para marcharse a tiempo.</w:t>
      </w:r>
    </w:p>
    <w:p w:rsidR="00D33637" w:rsidRPr="00006F71" w:rsidRDefault="00D33637" w:rsidP="00006F71">
      <w:pPr>
        <w:pStyle w:val="NormalWeb"/>
        <w:jc w:val="both"/>
        <w:rPr>
          <w:bCs/>
          <w:iCs/>
        </w:rPr>
      </w:pPr>
      <w:r>
        <w:rPr>
          <w:bCs/>
          <w:iCs/>
        </w:rPr>
        <w:t>(</w:t>
      </w:r>
      <w:r w:rsidRPr="00F94782">
        <w:rPr>
          <w:bCs/>
          <w:iCs/>
        </w:rPr>
        <w:t xml:space="preserve">Matthew Lynn, director </w:t>
      </w:r>
      <w:r>
        <w:rPr>
          <w:bCs/>
          <w:iCs/>
        </w:rPr>
        <w:t>e</w:t>
      </w:r>
      <w:r w:rsidR="00006F71">
        <w:rPr>
          <w:bCs/>
          <w:iCs/>
        </w:rPr>
        <w:t>jecutivo de Strategy Economics)</w:t>
      </w: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487795">
        <w:rPr>
          <w:rFonts w:ascii="Times New Roman" w:hAnsi="Times New Roman"/>
          <w:color w:val="000000"/>
          <w:sz w:val="24"/>
          <w:szCs w:val="24"/>
          <w:u w:val="single"/>
        </w:rPr>
        <w:t>Europa: ¿regreso al pasado?</w:t>
      </w:r>
      <w:r>
        <w:rPr>
          <w:rFonts w:ascii="Times New Roman" w:hAnsi="Times New Roman"/>
          <w:color w:val="000000"/>
          <w:sz w:val="24"/>
          <w:szCs w:val="24"/>
        </w:rPr>
        <w:t xml:space="preserve"> (GEES - </w:t>
      </w:r>
      <w:r w:rsidRPr="00487795">
        <w:rPr>
          <w:rFonts w:ascii="Times New Roman" w:hAnsi="Times New Roman"/>
          <w:b/>
          <w:color w:val="000000"/>
          <w:sz w:val="24"/>
          <w:szCs w:val="24"/>
        </w:rPr>
        <w:t>2/6/14</w:t>
      </w:r>
      <w:r>
        <w:rPr>
          <w:rFonts w:ascii="Times New Roman" w:hAnsi="Times New Roman"/>
          <w:color w:val="000000"/>
          <w:sz w:val="24"/>
          <w:szCs w:val="24"/>
        </w:rPr>
        <w:t>)</w:t>
      </w:r>
    </w:p>
    <w:p w:rsidR="00D33637" w:rsidRDefault="00D33637" w:rsidP="00D33637">
      <w:pPr>
        <w:shd w:val="clear" w:color="auto" w:fill="FFFFFF"/>
        <w:spacing w:after="0" w:line="240" w:lineRule="auto"/>
        <w:jc w:val="both"/>
        <w:rPr>
          <w:rFonts w:ascii="Times New Roman" w:hAnsi="Times New Roman"/>
          <w:color w:val="000000"/>
          <w:sz w:val="24"/>
          <w:szCs w:val="24"/>
        </w:rPr>
      </w:pP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(P</w:t>
      </w:r>
      <w:r w:rsidRPr="00487795">
        <w:rPr>
          <w:rFonts w:ascii="Times New Roman" w:hAnsi="Times New Roman"/>
          <w:color w:val="000000"/>
          <w:sz w:val="24"/>
          <w:szCs w:val="24"/>
        </w:rPr>
        <w:t xml:space="preserve">or Rafael </w:t>
      </w:r>
      <w:r>
        <w:rPr>
          <w:rFonts w:ascii="Times New Roman" w:hAnsi="Times New Roman"/>
          <w:color w:val="000000"/>
          <w:sz w:val="24"/>
          <w:szCs w:val="24"/>
        </w:rPr>
        <w:t>L. Bardají)</w:t>
      </w: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r w:rsidRPr="00487795">
        <w:rPr>
          <w:rFonts w:ascii="Times New Roman" w:hAnsi="Times New Roman"/>
          <w:color w:val="000000"/>
          <w:sz w:val="24"/>
          <w:szCs w:val="24"/>
        </w:rPr>
        <w:t xml:space="preserve">(Publicado en el Diario de las </w:t>
      </w:r>
      <w:r w:rsidR="00E52700" w:rsidRPr="00487795">
        <w:rPr>
          <w:rFonts w:ascii="Times New Roman" w:hAnsi="Times New Roman"/>
          <w:color w:val="000000"/>
          <w:sz w:val="24"/>
          <w:szCs w:val="24"/>
        </w:rPr>
        <w:t>Américas</w:t>
      </w:r>
      <w:r w:rsidRPr="00487795">
        <w:rPr>
          <w:rFonts w:ascii="Times New Roman" w:hAnsi="Times New Roman"/>
          <w:color w:val="000000"/>
          <w:sz w:val="24"/>
          <w:szCs w:val="24"/>
        </w:rPr>
        <w:t>, 1 de Junio de 2014)</w:t>
      </w: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p>
    <w:p w:rsidR="00D33637" w:rsidRPr="00412765" w:rsidRDefault="00D33637" w:rsidP="00D33637">
      <w:pPr>
        <w:shd w:val="clear" w:color="auto" w:fill="FFFFFF"/>
        <w:spacing w:after="0" w:line="240" w:lineRule="auto"/>
        <w:jc w:val="both"/>
        <w:rPr>
          <w:rFonts w:ascii="Times New Roman" w:hAnsi="Times New Roman"/>
          <w:color w:val="000000"/>
          <w:sz w:val="24"/>
          <w:szCs w:val="24"/>
          <w:u w:val="single"/>
        </w:rPr>
      </w:pPr>
      <w:r w:rsidRPr="00412765">
        <w:rPr>
          <w:rFonts w:ascii="Times New Roman" w:hAnsi="Times New Roman"/>
          <w:color w:val="000000"/>
          <w:sz w:val="24"/>
          <w:szCs w:val="24"/>
          <w:u w:val="single"/>
        </w:rPr>
        <w:t xml:space="preserve">Puede parecer una paradoja que 2014, el año en que Europa esperaba conmemorar el 25 aniversario de la caída del muro de Berlín, vaya a estar dominado por la tensión con la Rusia de Putin sobre el destino de Ucrania y otros países que en su día estuvieron bajo el totalitarismo soviético. </w:t>
      </w: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r w:rsidRPr="00487795">
        <w:rPr>
          <w:rFonts w:ascii="Times New Roman" w:hAnsi="Times New Roman"/>
          <w:color w:val="000000"/>
          <w:sz w:val="24"/>
          <w:szCs w:val="24"/>
        </w:rPr>
        <w:t>Lejos de ser 2014 la celebración de la reunificación europea y de la expansión de la libertad, pasará a se</w:t>
      </w:r>
      <w:r w:rsidR="00E52700">
        <w:rPr>
          <w:rFonts w:ascii="Times New Roman" w:hAnsi="Times New Roman"/>
          <w:color w:val="000000"/>
          <w:sz w:val="24"/>
          <w:szCs w:val="24"/>
        </w:rPr>
        <w:t>r el año en que volvimos a una “little Cold War”</w:t>
      </w:r>
      <w:r w:rsidRPr="00487795">
        <w:rPr>
          <w:rFonts w:ascii="Times New Roman" w:hAnsi="Times New Roman"/>
          <w:color w:val="000000"/>
          <w:sz w:val="24"/>
          <w:szCs w:val="24"/>
        </w:rPr>
        <w:t xml:space="preserve">. Pero no sólo. El salto al pasado no se queda en 1989 </w:t>
      </w:r>
      <w:r w:rsidR="00412765" w:rsidRPr="00487795">
        <w:rPr>
          <w:rFonts w:ascii="Times New Roman" w:hAnsi="Times New Roman"/>
          <w:color w:val="000000"/>
          <w:sz w:val="24"/>
          <w:szCs w:val="24"/>
        </w:rPr>
        <w:t>o</w:t>
      </w:r>
      <w:r w:rsidRPr="00487795">
        <w:rPr>
          <w:rFonts w:ascii="Times New Roman" w:hAnsi="Times New Roman"/>
          <w:color w:val="000000"/>
          <w:sz w:val="24"/>
          <w:szCs w:val="24"/>
        </w:rPr>
        <w:t xml:space="preserve"> 1947, fechas del final y el arranque de la Guerra Fría de verdad. </w:t>
      </w:r>
    </w:p>
    <w:p w:rsidR="00412765" w:rsidRDefault="00412765" w:rsidP="00D33637">
      <w:pPr>
        <w:shd w:val="clear" w:color="auto" w:fill="FFFFFF"/>
        <w:spacing w:after="0" w:line="240" w:lineRule="auto"/>
        <w:jc w:val="both"/>
        <w:rPr>
          <w:rFonts w:ascii="Times New Roman" w:hAnsi="Times New Roman"/>
          <w:color w:val="000000"/>
          <w:sz w:val="24"/>
          <w:szCs w:val="24"/>
        </w:rPr>
      </w:pPr>
    </w:p>
    <w:p w:rsidR="00D33637" w:rsidRPr="00412765" w:rsidRDefault="00D33637" w:rsidP="00D33637">
      <w:pPr>
        <w:shd w:val="clear" w:color="auto" w:fill="FFFFFF"/>
        <w:spacing w:after="0" w:line="240" w:lineRule="auto"/>
        <w:jc w:val="both"/>
        <w:rPr>
          <w:rFonts w:ascii="Times New Roman" w:hAnsi="Times New Roman"/>
          <w:color w:val="000000"/>
          <w:sz w:val="24"/>
          <w:szCs w:val="24"/>
          <w:u w:val="single"/>
        </w:rPr>
      </w:pPr>
      <w:r w:rsidRPr="00412765">
        <w:rPr>
          <w:rFonts w:ascii="Times New Roman" w:hAnsi="Times New Roman"/>
          <w:color w:val="000000"/>
          <w:sz w:val="24"/>
          <w:szCs w:val="24"/>
          <w:u w:val="single"/>
        </w:rPr>
        <w:lastRenderedPageBreak/>
        <w:t xml:space="preserve">Tras los resultados de las elecciones al parlamento europeo del pasado 25 de mayo, Europa parece haber retrocedido hasta los años veinte y treinta, cuando la inestabilidad política y la crisis económica se llevó por delante la República de Weimar y dejó paso libre al nazismo y la Segunda Guerra Mundial. </w:t>
      </w: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p>
    <w:p w:rsidR="00D33637" w:rsidRPr="00412765" w:rsidRDefault="00D33637" w:rsidP="00D33637">
      <w:pPr>
        <w:shd w:val="clear" w:color="auto" w:fill="FFFFFF"/>
        <w:spacing w:after="0" w:line="240" w:lineRule="auto"/>
        <w:jc w:val="both"/>
        <w:rPr>
          <w:rFonts w:ascii="Times New Roman" w:hAnsi="Times New Roman"/>
          <w:color w:val="FF0000"/>
          <w:sz w:val="24"/>
          <w:szCs w:val="24"/>
          <w:u w:val="single"/>
        </w:rPr>
      </w:pPr>
      <w:r w:rsidRPr="00412765">
        <w:rPr>
          <w:rFonts w:ascii="Times New Roman" w:hAnsi="Times New Roman"/>
          <w:color w:val="FF0000"/>
          <w:sz w:val="24"/>
          <w:szCs w:val="24"/>
          <w:u w:val="single"/>
        </w:rPr>
        <w:t xml:space="preserve">La elección europea ha traído por primera vez en su historia un panorama político harto problemático: los partidos tradicionales, conservadores y socialdemócratas, han sido duramente castigados por unos ciudadanos distanciados de unas instituciones que sólo les prometen peores salarios o paro. </w:t>
      </w:r>
    </w:p>
    <w:p w:rsidR="00D33637" w:rsidRPr="00412765" w:rsidRDefault="00D33637" w:rsidP="00D33637">
      <w:pPr>
        <w:shd w:val="clear" w:color="auto" w:fill="FFFFFF"/>
        <w:spacing w:after="0" w:line="240" w:lineRule="auto"/>
        <w:jc w:val="both"/>
        <w:rPr>
          <w:rFonts w:ascii="Times New Roman" w:hAnsi="Times New Roman"/>
          <w:color w:val="FF0000"/>
          <w:sz w:val="24"/>
          <w:szCs w:val="24"/>
          <w:u w:val="single"/>
        </w:rPr>
      </w:pPr>
    </w:p>
    <w:p w:rsidR="00D33637" w:rsidRPr="00412765" w:rsidRDefault="00D33637" w:rsidP="00D33637">
      <w:pPr>
        <w:shd w:val="clear" w:color="auto" w:fill="FFFFFF"/>
        <w:spacing w:after="0" w:line="240" w:lineRule="auto"/>
        <w:jc w:val="both"/>
        <w:rPr>
          <w:rFonts w:ascii="Times New Roman" w:hAnsi="Times New Roman"/>
          <w:color w:val="FF0000"/>
          <w:sz w:val="24"/>
          <w:szCs w:val="24"/>
          <w:u w:val="single"/>
        </w:rPr>
      </w:pPr>
      <w:r w:rsidRPr="00412765">
        <w:rPr>
          <w:rFonts w:ascii="Times New Roman" w:hAnsi="Times New Roman"/>
          <w:color w:val="FF0000"/>
          <w:sz w:val="24"/>
          <w:szCs w:val="24"/>
          <w:u w:val="single"/>
        </w:rPr>
        <w:t xml:space="preserve">La crisis económica ha alimentado no sólo la frustración sino el auge de radicalismos de todo tipo, en la izquierda y en la derecha, una importante fragmentación política y un aumento significativo del nihilismo antisistema. </w:t>
      </w:r>
    </w:p>
    <w:p w:rsidR="00412765" w:rsidRPr="00412765" w:rsidRDefault="00412765" w:rsidP="00D33637">
      <w:pPr>
        <w:shd w:val="clear" w:color="auto" w:fill="FFFFFF"/>
        <w:spacing w:after="0" w:line="240" w:lineRule="auto"/>
        <w:jc w:val="both"/>
        <w:rPr>
          <w:rFonts w:ascii="Times New Roman" w:hAnsi="Times New Roman"/>
          <w:color w:val="FF0000"/>
          <w:sz w:val="24"/>
          <w:szCs w:val="24"/>
          <w:u w:val="single"/>
        </w:rPr>
      </w:pP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r w:rsidRPr="00487795">
        <w:rPr>
          <w:rFonts w:ascii="Times New Roman" w:hAnsi="Times New Roman"/>
          <w:color w:val="000000"/>
          <w:sz w:val="24"/>
          <w:szCs w:val="24"/>
        </w:rPr>
        <w:t>Terribles acontecimientos como el atentado en el museo judío de Bruselas, con cuatro muertos, los ataques en plena calle en Francia contra estudiantes judíos o los numerosos tuits de índole antisemita tras la victoria por el Macabi de Tel Aviv del campeonato europeo de básquet, sólo pueden explicarse por el caldo de cultivo que está generando la cultura de los extremos en Europa.</w:t>
      </w: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r w:rsidRPr="00487795">
        <w:rPr>
          <w:rFonts w:ascii="Times New Roman" w:hAnsi="Times New Roman"/>
          <w:color w:val="000000"/>
          <w:sz w:val="24"/>
          <w:szCs w:val="24"/>
        </w:rPr>
        <w:t xml:space="preserve">Cierto que el sistema electoral al Parlamento Europeo favorece un tipo de voto que no siempre encuentra acomodo en las elecciones de los estados miembros de la UE. </w:t>
      </w: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r w:rsidRPr="00487795">
        <w:rPr>
          <w:rFonts w:ascii="Times New Roman" w:hAnsi="Times New Roman"/>
          <w:color w:val="000000"/>
          <w:sz w:val="24"/>
          <w:szCs w:val="24"/>
        </w:rPr>
        <w:t xml:space="preserve">Pero hay dos rasgos de estas elecciones que las hacen diferentes: la victoria del Frente Nacional en Francia hace peligrar la senda de la austeridad recientemente inaugurada por el nuevo primer ministro Valls. </w:t>
      </w: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r w:rsidRPr="00487795">
        <w:rPr>
          <w:rFonts w:ascii="Times New Roman" w:hAnsi="Times New Roman"/>
          <w:color w:val="000000"/>
          <w:sz w:val="24"/>
          <w:szCs w:val="24"/>
        </w:rPr>
        <w:t xml:space="preserve">Es más que imaginable que para contrarrestar su caída, Hollande se vuelva más expansionista en el gasto público, no más austero y con ello no sólo acabe por hundir definitivamente la economía gala, sino que haga peligrar el futuro del euro otra vez. </w:t>
      </w: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r w:rsidRPr="00487795">
        <w:rPr>
          <w:rFonts w:ascii="Times New Roman" w:hAnsi="Times New Roman"/>
          <w:color w:val="000000"/>
          <w:sz w:val="24"/>
          <w:szCs w:val="24"/>
        </w:rPr>
        <w:t xml:space="preserve">En segundo lugar, el auge del independentismo en España va a acrecentar las expectativas de los catalanes que esperan decidir sobre su futuro fuera de España en el próximo mes de noviembre. </w:t>
      </w:r>
    </w:p>
    <w:p w:rsidR="00D33637" w:rsidRPr="00487795" w:rsidRDefault="00D33637" w:rsidP="00D33637">
      <w:pPr>
        <w:shd w:val="clear" w:color="auto" w:fill="FFFFFF"/>
        <w:spacing w:after="0" w:line="240" w:lineRule="auto"/>
        <w:jc w:val="both"/>
        <w:rPr>
          <w:rFonts w:ascii="Times New Roman" w:hAnsi="Times New Roman"/>
          <w:color w:val="000000"/>
          <w:sz w:val="24"/>
          <w:szCs w:val="24"/>
        </w:rPr>
      </w:pPr>
    </w:p>
    <w:p w:rsidR="00D33637" w:rsidRDefault="00D33637" w:rsidP="00D33637">
      <w:pPr>
        <w:shd w:val="clear" w:color="auto" w:fill="FFFFFF"/>
        <w:spacing w:after="0" w:line="240" w:lineRule="auto"/>
        <w:jc w:val="both"/>
        <w:rPr>
          <w:rFonts w:ascii="Times New Roman" w:hAnsi="Times New Roman"/>
          <w:color w:val="000000"/>
          <w:sz w:val="24"/>
          <w:szCs w:val="24"/>
        </w:rPr>
      </w:pPr>
      <w:r w:rsidRPr="00487795">
        <w:rPr>
          <w:rFonts w:ascii="Times New Roman" w:hAnsi="Times New Roman"/>
          <w:color w:val="000000"/>
          <w:sz w:val="24"/>
          <w:szCs w:val="24"/>
        </w:rPr>
        <w:t>En un momento de frágil recuperación económica, lo que ni Francia ni España ni Europa necesitan es mayor ingobernabilidad e inestabilidad. Pero eso es lo que van a tener tras estas elecciones.</w:t>
      </w:r>
    </w:p>
    <w:p w:rsidR="00FD01A4" w:rsidRDefault="00FD01A4" w:rsidP="00D33637">
      <w:pPr>
        <w:shd w:val="clear" w:color="auto" w:fill="FFFFFF"/>
        <w:spacing w:after="0" w:line="240" w:lineRule="auto"/>
        <w:jc w:val="both"/>
        <w:rPr>
          <w:rFonts w:ascii="Times New Roman" w:hAnsi="Times New Roman"/>
          <w:color w:val="000000"/>
          <w:sz w:val="24"/>
          <w:szCs w:val="24"/>
        </w:rPr>
      </w:pPr>
    </w:p>
    <w:p w:rsidR="00FD01A4" w:rsidRPr="00516257" w:rsidRDefault="00FD01A4" w:rsidP="00FD01A4">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516257">
        <w:rPr>
          <w:rFonts w:ascii="Times New Roman" w:hAnsi="Times New Roman"/>
          <w:color w:val="000000"/>
          <w:sz w:val="24"/>
          <w:szCs w:val="24"/>
          <w:u w:val="single"/>
        </w:rPr>
        <w:t>Elecciones al Parlamento Europeo: ¿y ahora qué?</w:t>
      </w:r>
      <w:r>
        <w:rPr>
          <w:rFonts w:ascii="Times New Roman" w:hAnsi="Times New Roman"/>
          <w:color w:val="000000"/>
          <w:sz w:val="24"/>
          <w:szCs w:val="24"/>
        </w:rPr>
        <w:t xml:space="preserve"> (Real Instituto Elcano - </w:t>
      </w:r>
      <w:r w:rsidRPr="00516257">
        <w:rPr>
          <w:rFonts w:ascii="Times New Roman" w:hAnsi="Times New Roman"/>
          <w:b/>
          <w:color w:val="000000"/>
          <w:sz w:val="24"/>
          <w:szCs w:val="24"/>
        </w:rPr>
        <w:t>3/6/14</w:t>
      </w:r>
      <w:r>
        <w:rPr>
          <w:rFonts w:ascii="Times New Roman" w:hAnsi="Times New Roman"/>
          <w:color w:val="000000"/>
          <w:sz w:val="24"/>
          <w:szCs w:val="24"/>
        </w:rPr>
        <w:t>)</w:t>
      </w:r>
      <w:r w:rsidRPr="00516257">
        <w:rPr>
          <w:rFonts w:ascii="Times New Roman" w:hAnsi="Times New Roman"/>
          <w:color w:val="000000"/>
          <w:sz w:val="24"/>
          <w:szCs w:val="24"/>
        </w:rPr>
        <w:t xml:space="preserve">  </w:t>
      </w:r>
    </w:p>
    <w:p w:rsidR="00FD01A4" w:rsidRPr="00516257" w:rsidRDefault="00FD01A4" w:rsidP="00FD01A4">
      <w:pPr>
        <w:spacing w:after="0" w:line="240" w:lineRule="auto"/>
        <w:jc w:val="both"/>
        <w:rPr>
          <w:rFonts w:ascii="Times New Roman" w:hAnsi="Times New Roman"/>
          <w:color w:val="000000"/>
          <w:sz w:val="24"/>
          <w:szCs w:val="24"/>
        </w:rPr>
      </w:pPr>
      <w:r w:rsidRPr="00516257">
        <w:rPr>
          <w:rFonts w:ascii="Times New Roman" w:hAnsi="Times New Roman"/>
          <w:color w:val="000000"/>
          <w:sz w:val="24"/>
          <w:szCs w:val="24"/>
        </w:rPr>
        <w:tab/>
        <w:t xml:space="preserve"> </w:t>
      </w:r>
    </w:p>
    <w:p w:rsidR="00FD01A4" w:rsidRPr="00516257" w:rsidRDefault="00FD01A4" w:rsidP="00FD01A4">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(Por </w:t>
      </w:r>
      <w:r w:rsidRPr="00516257">
        <w:rPr>
          <w:rFonts w:ascii="Times New Roman" w:hAnsi="Times New Roman"/>
          <w:color w:val="000000"/>
          <w:sz w:val="24"/>
          <w:szCs w:val="24"/>
        </w:rPr>
        <w:t>Salvador Llaudes</w:t>
      </w:r>
      <w:r>
        <w:rPr>
          <w:rFonts w:ascii="Times New Roman" w:hAnsi="Times New Roman"/>
          <w:color w:val="000000"/>
          <w:sz w:val="24"/>
          <w:szCs w:val="24"/>
        </w:rPr>
        <w:t>)</w:t>
      </w:r>
    </w:p>
    <w:p w:rsidR="00FD01A4" w:rsidRPr="00516257" w:rsidRDefault="00FD01A4" w:rsidP="00FD01A4">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p>
    <w:p w:rsidR="00FD01A4" w:rsidRPr="00516257" w:rsidRDefault="00FD01A4" w:rsidP="00FD01A4">
      <w:pPr>
        <w:spacing w:after="0" w:line="240" w:lineRule="auto"/>
        <w:jc w:val="both"/>
        <w:rPr>
          <w:rFonts w:ascii="Times New Roman" w:hAnsi="Times New Roman"/>
          <w:color w:val="000000"/>
          <w:sz w:val="24"/>
          <w:szCs w:val="24"/>
        </w:rPr>
      </w:pPr>
      <w:r w:rsidRPr="00412765">
        <w:rPr>
          <w:rFonts w:ascii="Times New Roman" w:hAnsi="Times New Roman"/>
          <w:color w:val="000000"/>
          <w:sz w:val="24"/>
          <w:szCs w:val="24"/>
          <w:u w:val="single"/>
        </w:rPr>
        <w:t>¿Quién ha ganado las elecciones? Sin duda, el gran vencedor de los comicios europeos de la última semana de mayo es, nuevamente, la abstención</w:t>
      </w:r>
      <w:r w:rsidRPr="00516257">
        <w:rPr>
          <w:rFonts w:ascii="Times New Roman" w:hAnsi="Times New Roman"/>
          <w:color w:val="000000"/>
          <w:sz w:val="24"/>
          <w:szCs w:val="24"/>
        </w:rPr>
        <w:t xml:space="preserve">. Si bien es cierto que en esta ocasión se ha invertido la tendencia hacia una menor participación a nivel europeo, la mejora ha sido muy leve, alcanzándose una cifra del 43,09% de votantes del censo, incluyendo casos tan dramáticos como el 13% de Eslovaquia, el 19,5% de la República Checa (a pesar de que las mesas estuvieron abiertas durante dos días) y el 20,96% de Eslovenia. Estos números contrastan con unos porcentajes que rondan el 90% en </w:t>
      </w:r>
      <w:r w:rsidRPr="00516257">
        <w:rPr>
          <w:rFonts w:ascii="Times New Roman" w:hAnsi="Times New Roman"/>
          <w:color w:val="000000"/>
          <w:sz w:val="24"/>
          <w:szCs w:val="24"/>
        </w:rPr>
        <w:lastRenderedPageBreak/>
        <w:t>Bélgica y Luxemburgo, cuyo motivo no es otro que la obligatoriedad del voto. España, por su parte, se colocó por encima de la media europea, aumentando muy levemente su participación de hace cinco años, con un total de votantes del 45,9% del electorado.</w:t>
      </w:r>
    </w:p>
    <w:p w:rsidR="00FD01A4" w:rsidRPr="00516257" w:rsidRDefault="00FD01A4" w:rsidP="00FD01A4">
      <w:pPr>
        <w:spacing w:after="0" w:line="240" w:lineRule="auto"/>
        <w:jc w:val="both"/>
        <w:rPr>
          <w:rFonts w:ascii="Times New Roman" w:hAnsi="Times New Roman"/>
          <w:color w:val="000000"/>
          <w:sz w:val="24"/>
          <w:szCs w:val="24"/>
        </w:rPr>
      </w:pPr>
    </w:p>
    <w:p w:rsidR="00FD01A4" w:rsidRPr="00412765" w:rsidRDefault="00FD01A4" w:rsidP="00FD01A4">
      <w:pPr>
        <w:spacing w:after="0" w:line="240" w:lineRule="auto"/>
        <w:jc w:val="both"/>
        <w:rPr>
          <w:rFonts w:ascii="Times New Roman" w:hAnsi="Times New Roman"/>
          <w:color w:val="000000"/>
          <w:sz w:val="24"/>
          <w:szCs w:val="24"/>
          <w:u w:val="single"/>
        </w:rPr>
      </w:pPr>
      <w:r w:rsidRPr="00412765">
        <w:rPr>
          <w:rFonts w:ascii="Times New Roman" w:hAnsi="Times New Roman"/>
          <w:color w:val="000000"/>
          <w:sz w:val="24"/>
          <w:szCs w:val="24"/>
          <w:u w:val="single"/>
        </w:rPr>
        <w:t>Dejando a un lado la alta abstención, que se ha producido pese a ser las primeras elecciones en las que existían varias candidaturas a la Presidencia de la Comisión, el vencedor de las elecciones (y paradójicamente el mayor derrotado, pues ha perdido un total de 60 eurodiputados) ha sido el Partido Popular Europeo (PPE), con un total de 214 escaños</w:t>
      </w:r>
      <w:r w:rsidRPr="00516257">
        <w:rPr>
          <w:rFonts w:ascii="Times New Roman" w:hAnsi="Times New Roman"/>
          <w:color w:val="000000"/>
          <w:sz w:val="24"/>
          <w:szCs w:val="24"/>
        </w:rPr>
        <w:t xml:space="preserve">. Dentro de dicho grupo los alemanes de la CDU casi duplican a los segundos, la UMP francesa. </w:t>
      </w:r>
      <w:r w:rsidRPr="00412765">
        <w:rPr>
          <w:rFonts w:ascii="Times New Roman" w:hAnsi="Times New Roman"/>
          <w:color w:val="000000"/>
          <w:sz w:val="24"/>
          <w:szCs w:val="24"/>
          <w:u w:val="single"/>
        </w:rPr>
        <w:t>Tras el PPE, y con menos apoyo del que le daban los sondeos, ha quedado el grupo de los Socialistas y Demócratas (S&amp;D), con 191 escaños (pierden cinco y el partido con más peso pasa a ser el Partido Demócrata italiano).</w:t>
      </w:r>
      <w:r w:rsidRPr="00516257">
        <w:rPr>
          <w:rFonts w:ascii="Times New Roman" w:hAnsi="Times New Roman"/>
          <w:color w:val="000000"/>
          <w:sz w:val="24"/>
          <w:szCs w:val="24"/>
        </w:rPr>
        <w:t xml:space="preserve"> </w:t>
      </w:r>
      <w:r w:rsidRPr="00412765">
        <w:rPr>
          <w:rFonts w:ascii="Times New Roman" w:hAnsi="Times New Roman"/>
          <w:color w:val="000000"/>
          <w:sz w:val="24"/>
          <w:szCs w:val="24"/>
          <w:u w:val="single"/>
        </w:rPr>
        <w:t>En tercera posición quedan los liberales de ALDE, con 64 eurodiputados. En cuarta, los Verdes (52). A continuación, y por este orden, Conservadores y Reformistas Europeos (46), Izquierda Unitaria Europea (45), No Inscritos (41) y Europa de la Libertad y de la Democracia (38). Fuera de todos estos grupos se sitúan hasta 60 eurodiputados que buscarán dónde integrarse, con lo que la c</w:t>
      </w:r>
      <w:r w:rsidR="00E52700">
        <w:rPr>
          <w:rFonts w:ascii="Times New Roman" w:hAnsi="Times New Roman"/>
          <w:color w:val="000000"/>
          <w:sz w:val="24"/>
          <w:szCs w:val="24"/>
          <w:u w:val="single"/>
        </w:rPr>
        <w:t>omposición de los grupos puede -y va a-</w:t>
      </w:r>
      <w:r w:rsidRPr="00412765">
        <w:rPr>
          <w:rFonts w:ascii="Times New Roman" w:hAnsi="Times New Roman"/>
          <w:color w:val="000000"/>
          <w:sz w:val="24"/>
          <w:szCs w:val="24"/>
          <w:u w:val="single"/>
        </w:rPr>
        <w:t xml:space="preserve"> alterarse.</w:t>
      </w:r>
    </w:p>
    <w:p w:rsidR="00FD01A4" w:rsidRPr="00516257" w:rsidRDefault="00FD01A4" w:rsidP="00FD01A4">
      <w:pPr>
        <w:spacing w:after="0" w:line="240" w:lineRule="auto"/>
        <w:jc w:val="both"/>
        <w:rPr>
          <w:rFonts w:ascii="Times New Roman" w:hAnsi="Times New Roman"/>
          <w:color w:val="000000"/>
          <w:sz w:val="24"/>
          <w:szCs w:val="24"/>
        </w:rPr>
      </w:pPr>
    </w:p>
    <w:p w:rsidR="00FD01A4" w:rsidRPr="00516257" w:rsidRDefault="00FD01A4" w:rsidP="00FD01A4">
      <w:pPr>
        <w:spacing w:after="0" w:line="240" w:lineRule="auto"/>
        <w:jc w:val="both"/>
        <w:rPr>
          <w:rFonts w:ascii="Times New Roman" w:hAnsi="Times New Roman"/>
          <w:color w:val="000000"/>
          <w:sz w:val="24"/>
          <w:szCs w:val="24"/>
        </w:rPr>
      </w:pPr>
      <w:r w:rsidRPr="00412765">
        <w:rPr>
          <w:rFonts w:ascii="Times New Roman" w:hAnsi="Times New Roman"/>
          <w:color w:val="FF0000"/>
          <w:sz w:val="24"/>
          <w:szCs w:val="24"/>
          <w:u w:val="single"/>
        </w:rPr>
        <w:t>Pero la realidad es que los que han sido considerados como grandes vencedores han sido los partidos euroescépticos o eurófobos</w:t>
      </w:r>
      <w:r w:rsidRPr="00516257">
        <w:rPr>
          <w:rFonts w:ascii="Times New Roman" w:hAnsi="Times New Roman"/>
          <w:color w:val="000000"/>
          <w:sz w:val="24"/>
          <w:szCs w:val="24"/>
        </w:rPr>
        <w:t xml:space="preserve">. </w:t>
      </w:r>
      <w:r w:rsidRPr="00412765">
        <w:rPr>
          <w:rFonts w:ascii="Times New Roman" w:hAnsi="Times New Roman"/>
          <w:color w:val="000000"/>
          <w:sz w:val="24"/>
          <w:szCs w:val="24"/>
          <w:u w:val="single"/>
        </w:rPr>
        <w:t>La corriente euroescéptica ha venido desde Marine Le Pen y su Frente Nacional en Francia (donde ha vencido con 24 escaños por 20 del partido de centro-derecha UMP y 13 del Partido Socialista) hasta Nigel Farage y su United Kingdom Independence Party o UKIP (que ha derrotado a laboristas y conservadores; hecho histórico, pues en los últimos 100 años ningún partido diferente a uno de estos dos había ganado cualquier tipo de elección en el Reino Unido), pasando por los neonazis de Amanecer Dorado en Grecia (con tres eurodiputados) y el PVV neerlandés de Geert Wilders (con cuatro eurodiputados). Igualmente, en Dinamarca ha vencido las elecciones el euroescéptico Partido Popular Danés, mientras que en Italia el Movimiento 5 Estrellas de Beppe Grillo ha logrado una segunda plaza que le va a proporcionar 17 eurodiputados que van a ser muy cortejados. En Alemania, por su parte, el AfD, partido anti-euro, ha logrado hacerse con siete eurodiputados y el NPD, partido de extrema-derecha, se queda con un eurodiputado</w:t>
      </w:r>
      <w:r w:rsidRPr="00516257">
        <w:rPr>
          <w:rFonts w:ascii="Times New Roman" w:hAnsi="Times New Roman"/>
          <w:color w:val="000000"/>
          <w:sz w:val="24"/>
          <w:szCs w:val="24"/>
        </w:rPr>
        <w:t>.</w:t>
      </w:r>
    </w:p>
    <w:p w:rsidR="00FD01A4" w:rsidRPr="00516257" w:rsidRDefault="00FD01A4" w:rsidP="00FD01A4">
      <w:pPr>
        <w:spacing w:after="0" w:line="240" w:lineRule="auto"/>
        <w:jc w:val="both"/>
        <w:rPr>
          <w:rFonts w:ascii="Times New Roman" w:hAnsi="Times New Roman"/>
          <w:color w:val="000000"/>
          <w:sz w:val="24"/>
          <w:szCs w:val="24"/>
        </w:rPr>
      </w:pPr>
    </w:p>
    <w:p w:rsidR="00FD01A4" w:rsidRPr="00516257" w:rsidRDefault="00FD01A4" w:rsidP="00FD01A4">
      <w:pPr>
        <w:spacing w:after="0" w:line="240" w:lineRule="auto"/>
        <w:jc w:val="both"/>
        <w:rPr>
          <w:rFonts w:ascii="Times New Roman" w:hAnsi="Times New Roman"/>
          <w:color w:val="000000"/>
          <w:sz w:val="24"/>
          <w:szCs w:val="24"/>
        </w:rPr>
      </w:pPr>
      <w:r w:rsidRPr="00412765">
        <w:rPr>
          <w:rFonts w:ascii="Times New Roman" w:hAnsi="Times New Roman"/>
          <w:color w:val="000000"/>
          <w:sz w:val="24"/>
          <w:szCs w:val="24"/>
          <w:u w:val="single"/>
        </w:rPr>
        <w:t>No obstante y aunque los euroescépticos tendrán más voz que nunca, no se van a configurar como un grupo homogéneo</w:t>
      </w:r>
      <w:r w:rsidRPr="00516257">
        <w:rPr>
          <w:rFonts w:ascii="Times New Roman" w:hAnsi="Times New Roman"/>
          <w:color w:val="000000"/>
          <w:sz w:val="24"/>
          <w:szCs w:val="24"/>
        </w:rPr>
        <w:t>. Así, Nigel Farage ha declarado ya su negativa a formar grupo con Marine Le Pen, y está intentando atraer al Movimiento 5 Estrellas para el grupo que lidera, Europa de la Libertad y de la Democracia. Por su parte, la líder del Frente Nacional pretende crear un nuevo grupo en el Parlamento Europeo, la Alianza Europea para la Libertad. Para ello, necesita de 25 eurodiputados de siete países distintos. Esto no va a ser tan sencillo, pues de momento únicamente tiene asegurado el apoyo del PVV holandés, del VB belga y del FPÖ Austriaco. Le Pen ha rechazado ya cooperar con varios partidos por considerarlos extremistas: Amanecer Dorado, el NPD y Jobbik, partido húngaro. Estos últimos partidos, con bastante probabilidad, no logren asociarse a ningún grupo y acaben figurando en los “No Inscritos”.</w:t>
      </w:r>
    </w:p>
    <w:p w:rsidR="00FD01A4" w:rsidRPr="00516257" w:rsidRDefault="00FD01A4" w:rsidP="00FD01A4">
      <w:pPr>
        <w:spacing w:after="0" w:line="240" w:lineRule="auto"/>
        <w:jc w:val="both"/>
        <w:rPr>
          <w:rFonts w:ascii="Times New Roman" w:hAnsi="Times New Roman"/>
          <w:color w:val="000000"/>
          <w:sz w:val="24"/>
          <w:szCs w:val="24"/>
        </w:rPr>
      </w:pPr>
    </w:p>
    <w:p w:rsidR="00FD01A4" w:rsidRPr="00412765" w:rsidRDefault="00FD01A4" w:rsidP="00FD01A4">
      <w:pPr>
        <w:spacing w:after="0" w:line="240" w:lineRule="auto"/>
        <w:jc w:val="both"/>
        <w:rPr>
          <w:rFonts w:ascii="Times New Roman" w:hAnsi="Times New Roman"/>
          <w:color w:val="000000"/>
          <w:sz w:val="24"/>
          <w:szCs w:val="24"/>
          <w:u w:val="single"/>
        </w:rPr>
      </w:pPr>
      <w:r w:rsidRPr="00412765">
        <w:rPr>
          <w:rFonts w:ascii="Times New Roman" w:hAnsi="Times New Roman"/>
          <w:color w:val="000000"/>
          <w:sz w:val="24"/>
          <w:szCs w:val="24"/>
          <w:u w:val="single"/>
        </w:rPr>
        <w:t xml:space="preserve">Ante una cámara de 751 eurodiputados, y con tal cantidad de euroescépticos, lo cierto es que la victoria del Partido Popular se antoja muy corta. Sus 214 eurodiputados no serían en ningún caso suficientes para poder imponer a su candidato a presidir la Comisión Europea, Jean-Claude Juncker. Para ello, necesitarían, al menos, llegar a los 376 </w:t>
      </w:r>
      <w:r w:rsidRPr="00412765">
        <w:rPr>
          <w:rFonts w:ascii="Times New Roman" w:hAnsi="Times New Roman"/>
          <w:color w:val="000000"/>
          <w:sz w:val="24"/>
          <w:szCs w:val="24"/>
          <w:u w:val="single"/>
        </w:rPr>
        <w:lastRenderedPageBreak/>
        <w:t>eurodiputados, con lo que se impone como absolutamente imprescindible un consenso entre las dos fuerzas políticas principales europeas, sin obviar que es posible que a ese acuerdo se sumen tanto liberales como verdes. Para garantizar la gobernabilidad del Parlamento es más que probable que los grupos principales de la cámara opten por trabajar más estrechamente que nunca a lo largo de la legislatura.</w:t>
      </w:r>
    </w:p>
    <w:p w:rsidR="00FD01A4" w:rsidRPr="00516257" w:rsidRDefault="00FD01A4" w:rsidP="00FD01A4">
      <w:pPr>
        <w:spacing w:after="0" w:line="240" w:lineRule="auto"/>
        <w:jc w:val="both"/>
        <w:rPr>
          <w:rFonts w:ascii="Times New Roman" w:hAnsi="Times New Roman"/>
          <w:color w:val="000000"/>
          <w:sz w:val="24"/>
          <w:szCs w:val="24"/>
        </w:rPr>
      </w:pPr>
    </w:p>
    <w:p w:rsidR="00FD01A4" w:rsidRPr="00412765" w:rsidRDefault="00FD01A4" w:rsidP="00FD01A4">
      <w:pPr>
        <w:spacing w:after="0" w:line="240" w:lineRule="auto"/>
        <w:jc w:val="both"/>
        <w:rPr>
          <w:rFonts w:ascii="Times New Roman" w:hAnsi="Times New Roman"/>
          <w:color w:val="FF0000"/>
          <w:sz w:val="24"/>
          <w:szCs w:val="24"/>
          <w:u w:val="single"/>
        </w:rPr>
      </w:pPr>
      <w:r w:rsidRPr="00412765">
        <w:rPr>
          <w:rFonts w:ascii="Times New Roman" w:hAnsi="Times New Roman"/>
          <w:color w:val="FF0000"/>
          <w:sz w:val="24"/>
          <w:szCs w:val="24"/>
          <w:u w:val="single"/>
        </w:rPr>
        <w:t>En cualquier caso, y como es conocido, ahora es el turno del Consejo Europeo, que tiene que presentar candidato a presidente de la Comisión para que el Parlamento lo refrende. Todos los grupos que presentaron candidato a presidente de la Comisión (PPE, S&amp;D, ALDE, Verdes e Izquierda Unitaria Europea) han dicho que en ningún caso aceptarán a un candidato que no fuese uno de los cinco que ha estado debatiendo en las últimas semanas. Pero existen tensiones entre los líderes europeos: David Cameron, primer ministro británico no quiere a Juncker (tampoco el húngaro, Viktor Orban, ni el sueco, Frederik Reinfeldt) y Merkel duda en qué hacer para mantener a los británicos en el barco europeo. En un primer momento, dejó bien claro que la victoria del PPE en las elecciones no significaba automáticamente que Juncker fuese a ser el candidato del Consejo Europeo, abriendo la posibilidad de buscar a alguien de consenso, aunque más tarde se desdijo, argumentando que se tendría que tener el resultado de los comicios muy en cuenta.</w:t>
      </w:r>
    </w:p>
    <w:p w:rsidR="00FD01A4" w:rsidRPr="00516257" w:rsidRDefault="00FD01A4" w:rsidP="00FD01A4">
      <w:pPr>
        <w:spacing w:after="0" w:line="240" w:lineRule="auto"/>
        <w:jc w:val="both"/>
        <w:rPr>
          <w:rFonts w:ascii="Times New Roman" w:hAnsi="Times New Roman"/>
          <w:color w:val="000000"/>
          <w:sz w:val="24"/>
          <w:szCs w:val="24"/>
        </w:rPr>
      </w:pPr>
    </w:p>
    <w:p w:rsidR="00FD01A4" w:rsidRPr="00516257" w:rsidRDefault="00FD01A4" w:rsidP="00FD01A4">
      <w:pPr>
        <w:spacing w:after="0" w:line="240" w:lineRule="auto"/>
        <w:jc w:val="both"/>
        <w:rPr>
          <w:rFonts w:ascii="Times New Roman" w:hAnsi="Times New Roman"/>
          <w:color w:val="000000"/>
          <w:sz w:val="24"/>
          <w:szCs w:val="24"/>
        </w:rPr>
      </w:pPr>
      <w:r w:rsidRPr="00516257">
        <w:rPr>
          <w:rFonts w:ascii="Times New Roman" w:hAnsi="Times New Roman"/>
          <w:color w:val="000000"/>
          <w:sz w:val="24"/>
          <w:szCs w:val="24"/>
        </w:rPr>
        <w:t xml:space="preserve">Todo dependerá en realidad de cómo se negocie el reparto de los puestos de responsabilidad, que está por producirse. </w:t>
      </w:r>
      <w:r w:rsidRPr="00412765">
        <w:rPr>
          <w:rFonts w:ascii="Times New Roman" w:hAnsi="Times New Roman"/>
          <w:color w:val="000000"/>
          <w:sz w:val="24"/>
          <w:szCs w:val="24"/>
          <w:u w:val="single"/>
        </w:rPr>
        <w:t>Además del presidente y de la composición del resto de la Comisión Europea, hay en juego interesantes premios: la presidencia del Parlamento Europeo y la posición de alto representante para la Política Exterior Europea</w:t>
      </w:r>
      <w:r w:rsidRPr="00516257">
        <w:rPr>
          <w:rFonts w:ascii="Times New Roman" w:hAnsi="Times New Roman"/>
          <w:color w:val="000000"/>
          <w:sz w:val="24"/>
          <w:szCs w:val="24"/>
        </w:rPr>
        <w:t>, donde el ministro de Asuntos Exteriores de Polonia, Radosław Sikorski, acaba de ser “nominado” por su país.</w:t>
      </w:r>
    </w:p>
    <w:p w:rsidR="00FD01A4" w:rsidRPr="00516257" w:rsidRDefault="00FD01A4" w:rsidP="00FD01A4">
      <w:pPr>
        <w:spacing w:after="0" w:line="240" w:lineRule="auto"/>
        <w:jc w:val="both"/>
        <w:rPr>
          <w:rFonts w:ascii="Times New Roman" w:hAnsi="Times New Roman"/>
          <w:color w:val="000000"/>
          <w:sz w:val="24"/>
          <w:szCs w:val="24"/>
        </w:rPr>
      </w:pPr>
    </w:p>
    <w:p w:rsidR="00A9734E" w:rsidRPr="000F2A80" w:rsidRDefault="00FD01A4" w:rsidP="000F2A80">
      <w:pPr>
        <w:spacing w:after="0" w:line="240" w:lineRule="auto"/>
        <w:jc w:val="both"/>
        <w:rPr>
          <w:rFonts w:ascii="Times New Roman" w:hAnsi="Times New Roman"/>
          <w:color w:val="000000"/>
          <w:sz w:val="24"/>
          <w:szCs w:val="24"/>
        </w:rPr>
      </w:pPr>
      <w:r>
        <w:rPr>
          <w:rFonts w:ascii="Times New Roman" w:hAnsi="Times New Roman"/>
          <w:color w:val="000000"/>
          <w:sz w:val="24"/>
          <w:szCs w:val="24"/>
        </w:rPr>
        <w:t>(</w:t>
      </w:r>
      <w:r w:rsidRPr="00516257">
        <w:rPr>
          <w:rFonts w:ascii="Times New Roman" w:hAnsi="Times New Roman"/>
          <w:color w:val="000000"/>
          <w:sz w:val="24"/>
          <w:szCs w:val="24"/>
        </w:rPr>
        <w:t>Salvador Llaudes es ayudante de investigación del Re</w:t>
      </w:r>
      <w:r>
        <w:rPr>
          <w:rFonts w:ascii="Times New Roman" w:hAnsi="Times New Roman"/>
          <w:color w:val="000000"/>
          <w:sz w:val="24"/>
          <w:szCs w:val="24"/>
        </w:rPr>
        <w:t>al Instituto Elcano)</w:t>
      </w:r>
    </w:p>
    <w:p w:rsidR="00A9734E" w:rsidRPr="001E1990" w:rsidRDefault="00A9734E" w:rsidP="00A9734E">
      <w:pPr>
        <w:pStyle w:val="NormalWeb"/>
        <w:jc w:val="both"/>
        <w:rPr>
          <w:lang w:val="en-US"/>
        </w:rPr>
      </w:pPr>
      <w:r w:rsidRPr="001E1990">
        <w:rPr>
          <w:lang w:val="en-US"/>
        </w:rPr>
        <w:t xml:space="preserve">- </w:t>
      </w:r>
      <w:r w:rsidRPr="001E1990">
        <w:rPr>
          <w:u w:val="single"/>
          <w:lang w:val="en-US"/>
        </w:rPr>
        <w:t>A Manifesto for European Change</w:t>
      </w:r>
      <w:r>
        <w:rPr>
          <w:lang w:val="en-US"/>
        </w:rPr>
        <w:t xml:space="preserve"> (Project Syndicate - </w:t>
      </w:r>
      <w:r w:rsidRPr="001E1990">
        <w:rPr>
          <w:b/>
          <w:lang w:val="en-US"/>
        </w:rPr>
        <w:t>3/6/14</w:t>
      </w:r>
      <w:r>
        <w:rPr>
          <w:lang w:val="en-US"/>
        </w:rPr>
        <w:t>)</w:t>
      </w:r>
    </w:p>
    <w:p w:rsidR="00A9734E" w:rsidRPr="001E1990" w:rsidRDefault="00412765" w:rsidP="00A9734E">
      <w:pPr>
        <w:pStyle w:val="NormalWeb"/>
        <w:jc w:val="both"/>
        <w:rPr>
          <w:lang w:val="en-US"/>
        </w:rPr>
      </w:pPr>
      <w:r>
        <w:rPr>
          <w:lang w:val="en-US"/>
        </w:rPr>
        <w:t>London.-</w:t>
      </w:r>
      <w:r w:rsidR="00A9734E" w:rsidRPr="001E1990">
        <w:rPr>
          <w:lang w:val="en-US"/>
        </w:rPr>
        <w:t xml:space="preserve"> Interpreting election results, especially when turnout is not high, is always a risky business. And, in the case of the recent European Parliament election, the results were not uniform. The most spectacular result was in Italy, where a pro-reform, pro-Europe party led by Prime Minister Matteo Renzi won more than 40% of the vote. Chancellor Angela Merkel’s Christian Democrats won in Germany and there was a strong vote for the Social Democrats there also. In some cases, the vote simply tracked domes</w:t>
      </w:r>
      <w:r w:rsidR="00A9734E">
        <w:rPr>
          <w:lang w:val="en-US"/>
        </w:rPr>
        <w:t>tic politics.</w:t>
      </w:r>
    </w:p>
    <w:p w:rsidR="00A9734E" w:rsidRPr="001E1990" w:rsidRDefault="00A9734E" w:rsidP="00A9734E">
      <w:pPr>
        <w:pStyle w:val="NormalWeb"/>
        <w:jc w:val="both"/>
        <w:rPr>
          <w:lang w:val="en-US"/>
        </w:rPr>
      </w:pPr>
      <w:r w:rsidRPr="001E1990">
        <w:rPr>
          <w:lang w:val="en-US"/>
        </w:rPr>
        <w:t>But the victories of the United Kingdom Independence Party (UKIP) and the National Front in France and the success of explicitly anti-status quo parties across the continent cannot be ignored. They point to a deep anxiety, distrust, and alienation from Europe’s in</w:t>
      </w:r>
      <w:r>
        <w:rPr>
          <w:lang w:val="en-US"/>
        </w:rPr>
        <w:t>stitutions and core philosophy.</w:t>
      </w:r>
    </w:p>
    <w:p w:rsidR="00A9734E" w:rsidRPr="001E1990" w:rsidRDefault="00A9734E" w:rsidP="00A9734E">
      <w:pPr>
        <w:pStyle w:val="NormalWeb"/>
        <w:jc w:val="both"/>
        <w:rPr>
          <w:lang w:val="en-US"/>
        </w:rPr>
      </w:pPr>
      <w:r w:rsidRPr="001E1990">
        <w:rPr>
          <w:lang w:val="en-US"/>
        </w:rPr>
        <w:t>So now the EU must think carefully about where it goes from here, how it reconnects with its citizens’ concerns, and how it can better realize its ideals in a changing world. Complacency about the far right’s showing, on the grounds that there remains a pro-European majority, is dangerous. Even ardent supporters of Eur</w:t>
      </w:r>
      <w:r>
        <w:rPr>
          <w:lang w:val="en-US"/>
        </w:rPr>
        <w:t>ope think there must be change.</w:t>
      </w:r>
    </w:p>
    <w:p w:rsidR="00A9734E" w:rsidRPr="001E1990" w:rsidRDefault="00A9734E" w:rsidP="00A9734E">
      <w:pPr>
        <w:pStyle w:val="NormalWeb"/>
        <w:jc w:val="both"/>
        <w:rPr>
          <w:lang w:val="en-US"/>
        </w:rPr>
      </w:pPr>
      <w:r w:rsidRPr="001E1990">
        <w:rPr>
          <w:lang w:val="en-US"/>
        </w:rPr>
        <w:lastRenderedPageBreak/>
        <w:t>Many factors have combined to increase the number and complexity of challenges facing Europe, along with uncertainty and unpredictability about Europe’s ability to meet them. There has been the vast ambition of the single currency, with its intrinsic design flaws; the agony of the financial crisis and its aftermath; and the link between the two in the sovereign debt crisis. There has also been the European Union’s enlargement from 15 m</w:t>
      </w:r>
      <w:r w:rsidR="00412765">
        <w:rPr>
          <w:lang w:val="en-US"/>
        </w:rPr>
        <w:t>ember states to 28 in a decade -</w:t>
      </w:r>
      <w:r w:rsidRPr="001E1990">
        <w:rPr>
          <w:lang w:val="en-US"/>
        </w:rPr>
        <w:t xml:space="preserve"> a decade, moreover, of rapid change in tech</w:t>
      </w:r>
      <w:r>
        <w:rPr>
          <w:lang w:val="en-US"/>
        </w:rPr>
        <w:t>nology, trade, and geopolitics.</w:t>
      </w:r>
    </w:p>
    <w:p w:rsidR="00A9734E" w:rsidRPr="001E1990" w:rsidRDefault="00A9734E" w:rsidP="00A9734E">
      <w:pPr>
        <w:pStyle w:val="NormalWeb"/>
        <w:jc w:val="both"/>
        <w:rPr>
          <w:lang w:val="en-US"/>
        </w:rPr>
      </w:pPr>
      <w:r w:rsidRPr="001E1990">
        <w:rPr>
          <w:lang w:val="en-US"/>
        </w:rPr>
        <w:t>Within the eurozone, the EU suddenly went from being merely important to determining, bluntly and in plain view, countries’ future budgets and other economic policies. Indeed, given the pain of deep expenditure cuts without the flexibility of exchange-rate adjustment, the real surprise is that the outcry has not been greater. Even those of us outside the eurozone have been profoundly affected as European institutions have become both more</w:t>
      </w:r>
      <w:r>
        <w:rPr>
          <w:lang w:val="en-US"/>
        </w:rPr>
        <w:t xml:space="preserve"> visible and more under attack.</w:t>
      </w:r>
    </w:p>
    <w:p w:rsidR="00A9734E" w:rsidRPr="001E1990" w:rsidRDefault="00A9734E" w:rsidP="00A9734E">
      <w:pPr>
        <w:pStyle w:val="NormalWeb"/>
        <w:jc w:val="both"/>
        <w:rPr>
          <w:lang w:val="en-US"/>
        </w:rPr>
      </w:pPr>
      <w:r w:rsidRPr="001E1990">
        <w:rPr>
          <w:lang w:val="en-US"/>
        </w:rPr>
        <w:t>In an increasingly multipolar world, in which GDP and population will increasingly be correlated, the rationale for Europe is stronger than ever. Together, Europe’s peoples can wield genuine influence. Alone, they will over time decline in relative importance. The twenty-first-century world order will be dramatically different from that of the twentieth century. The rationale for Europe today is not peace; it is power.</w:t>
      </w:r>
    </w:p>
    <w:p w:rsidR="00A9734E" w:rsidRPr="001E1990" w:rsidRDefault="00A9734E" w:rsidP="00A9734E">
      <w:pPr>
        <w:pStyle w:val="NormalWeb"/>
        <w:jc w:val="both"/>
        <w:rPr>
          <w:lang w:val="en-US"/>
        </w:rPr>
      </w:pPr>
      <w:r w:rsidRPr="001E1990">
        <w:rPr>
          <w:lang w:val="en-US"/>
        </w:rPr>
        <w:t>If we are to realize the EU’s potential, and avoid a retreat by Britain to its sidelines, the balance between the EU and its member states will have to be re-addressed from first principles, with European institutions redesigned to make them truly more accountable and cl</w:t>
      </w:r>
      <w:r>
        <w:rPr>
          <w:lang w:val="en-US"/>
        </w:rPr>
        <w:t>oser to those that they govern.</w:t>
      </w:r>
    </w:p>
    <w:p w:rsidR="00A9734E" w:rsidRPr="001E1990" w:rsidRDefault="00A9734E" w:rsidP="00A9734E">
      <w:pPr>
        <w:pStyle w:val="NormalWeb"/>
        <w:jc w:val="both"/>
        <w:rPr>
          <w:lang w:val="en-US"/>
        </w:rPr>
      </w:pPr>
      <w:r w:rsidRPr="001E1990">
        <w:rPr>
          <w:lang w:val="en-US"/>
        </w:rPr>
        <w:t>Understandably, fragile national governments strug</w:t>
      </w:r>
      <w:r w:rsidR="00412765">
        <w:rPr>
          <w:lang w:val="en-US"/>
        </w:rPr>
        <w:t>gling against economic malaise -</w:t>
      </w:r>
      <w:r w:rsidRPr="001E1990">
        <w:rPr>
          <w:lang w:val="en-US"/>
        </w:rPr>
        <w:t>and under intense</w:t>
      </w:r>
      <w:r w:rsidR="00412765">
        <w:rPr>
          <w:lang w:val="en-US"/>
        </w:rPr>
        <w:t xml:space="preserve"> political pressure to succeed-</w:t>
      </w:r>
      <w:r w:rsidRPr="001E1990">
        <w:rPr>
          <w:lang w:val="en-US"/>
        </w:rPr>
        <w:t xml:space="preserve"> have no desire at the moment for such a root-and-branch debate. So we must distinguish between long-term and immediate action. The immediate challenge is to obtain the most change possible within the existing framework of European institutions and treaties. Meeting it requires a</w:t>
      </w:r>
      <w:r>
        <w:rPr>
          <w:lang w:val="en-US"/>
        </w:rPr>
        <w:t xml:space="preserve"> new approach and a new agenda.</w:t>
      </w:r>
    </w:p>
    <w:p w:rsidR="00A9734E" w:rsidRPr="001E1990" w:rsidRDefault="00A9734E" w:rsidP="00A9734E">
      <w:pPr>
        <w:pStyle w:val="NormalWeb"/>
        <w:jc w:val="both"/>
        <w:rPr>
          <w:lang w:val="en-US"/>
        </w:rPr>
      </w:pPr>
      <w:r w:rsidRPr="001E1990">
        <w:rPr>
          <w:lang w:val="en-US"/>
        </w:rPr>
        <w:t xml:space="preserve">The new approach should begin with the European Council asserting its responsibility to give Europe direction by setting a clear, focused, and convincing platform of change that connects with European citizens’ concerns and transforms the view of what Europe can actively, not reactively, achieve. The Council must match the EU’s policy ambitions with a set of concrete proposals to realize them, and then task the incoming European Commission in specific terms </w:t>
      </w:r>
      <w:r>
        <w:rPr>
          <w:lang w:val="en-US"/>
        </w:rPr>
        <w:t>with implementing the platform.</w:t>
      </w:r>
    </w:p>
    <w:p w:rsidR="00A9734E" w:rsidRPr="001E1990" w:rsidRDefault="00A9734E" w:rsidP="00A9734E">
      <w:pPr>
        <w:pStyle w:val="NormalWeb"/>
        <w:jc w:val="both"/>
        <w:rPr>
          <w:lang w:val="en-US"/>
        </w:rPr>
      </w:pPr>
      <w:r w:rsidRPr="001E1990">
        <w:rPr>
          <w:lang w:val="en-US"/>
        </w:rPr>
        <w:t>The European Parliament will debate the necessary measures and will have to legislate accordingly. Here, the Council and the Commission must work in unison, adopting a method of engagement with the Parliament that does not leave individual Commissioners swinging in the wind when they come un</w:t>
      </w:r>
      <w:r>
        <w:rPr>
          <w:lang w:val="en-US"/>
        </w:rPr>
        <w:t>der attack.</w:t>
      </w:r>
    </w:p>
    <w:p w:rsidR="00A9734E" w:rsidRPr="001E1990" w:rsidRDefault="00A9734E" w:rsidP="00A9734E">
      <w:pPr>
        <w:pStyle w:val="NormalWeb"/>
        <w:jc w:val="both"/>
        <w:rPr>
          <w:lang w:val="en-US"/>
        </w:rPr>
      </w:pPr>
      <w:r w:rsidRPr="001E1990">
        <w:rPr>
          <w:lang w:val="en-US"/>
        </w:rPr>
        <w:t>The agenda for reform should address the overarching issues that the EU’s member states are unable to advance in their interests. Within the eurozone, this means an explicit arrangement by which, in exchange for member states’ continuation and deepening of structural reform, there will be greater fiscal flexibility and monetary-policy action to allow stron</w:t>
      </w:r>
      <w:r>
        <w:rPr>
          <w:lang w:val="en-US"/>
        </w:rPr>
        <w:t>ger growth and avoid deflation.</w:t>
      </w:r>
    </w:p>
    <w:p w:rsidR="00A9734E" w:rsidRPr="001E1990" w:rsidRDefault="00A9734E" w:rsidP="00A9734E">
      <w:pPr>
        <w:pStyle w:val="NormalWeb"/>
        <w:jc w:val="both"/>
        <w:rPr>
          <w:lang w:val="en-US"/>
        </w:rPr>
      </w:pPr>
      <w:r w:rsidRPr="001E1990">
        <w:rPr>
          <w:lang w:val="en-US"/>
        </w:rPr>
        <w:lastRenderedPageBreak/>
        <w:t>Selling reform to each EU country will be easier if it is part of a grand bargain in which pain and gain are seen to be fairly balanced. For the Union as a whole, progress on consolidating the single market is needed, especially in the service sector; and policymakers should make a big push for the Transatlantic Trade and Investment Partnership. Moreover, the best ideas concerning infrastructure and a European jobs program should be incorporated into the agenda for change. Efforts on these fronts should be directed toward showing how the jobs and industry of the future can be created by concerted European action.</w:t>
      </w:r>
      <w:r>
        <w:rPr>
          <w:lang w:val="en-US"/>
        </w:rPr>
        <w:t xml:space="preserve"> </w:t>
      </w:r>
    </w:p>
    <w:p w:rsidR="00A9734E" w:rsidRPr="001E1990" w:rsidRDefault="00A9734E" w:rsidP="00A9734E">
      <w:pPr>
        <w:pStyle w:val="NormalWeb"/>
        <w:jc w:val="both"/>
        <w:rPr>
          <w:lang w:val="en-US"/>
        </w:rPr>
      </w:pPr>
      <w:r w:rsidRPr="001E1990">
        <w:rPr>
          <w:lang w:val="en-US"/>
        </w:rPr>
        <w:t xml:space="preserve">Likewise, energy policy is now of vital importance, not only for Europe’s competitiveness, but also as a result of events in Eastern Europe and Ukraine. The EU has never pursued a common energy policy with the vigor that it requires; yet its impact would be transformative. A common energy policy and integrated energy markets would benefit businesses and consumers (not least in the UK) and reduce Europe’s </w:t>
      </w:r>
      <w:r>
        <w:rPr>
          <w:lang w:val="en-US"/>
        </w:rPr>
        <w:t>dependence on foreign supplies.</w:t>
      </w:r>
    </w:p>
    <w:p w:rsidR="00A9734E" w:rsidRPr="001E1990" w:rsidRDefault="00A9734E" w:rsidP="00A9734E">
      <w:pPr>
        <w:pStyle w:val="NormalWeb"/>
        <w:jc w:val="both"/>
        <w:rPr>
          <w:lang w:val="en-US"/>
        </w:rPr>
      </w:pPr>
      <w:r w:rsidRPr="001E1990">
        <w:rPr>
          <w:lang w:val="en-US"/>
        </w:rPr>
        <w:t>Finally, if Europe wants to exercise power commensurate with its economic weight, it must have the capacity to play its part both in military operations and in the essential role of security-sector building in potential partners emerging from turmoil or conflict. This is not just about spending. It is also about synergies. Recent experience from North and Sub-Saharan Africa shows how s</w:t>
      </w:r>
      <w:r>
        <w:rPr>
          <w:lang w:val="en-US"/>
        </w:rPr>
        <w:t>uch a capability could be used.</w:t>
      </w:r>
    </w:p>
    <w:p w:rsidR="00A9734E" w:rsidRPr="001E1990" w:rsidRDefault="00A9734E" w:rsidP="00A9734E">
      <w:pPr>
        <w:pStyle w:val="NormalWeb"/>
        <w:jc w:val="both"/>
        <w:rPr>
          <w:lang w:val="en-US"/>
        </w:rPr>
      </w:pPr>
      <w:r w:rsidRPr="001E1990">
        <w:rPr>
          <w:lang w:val="en-US"/>
        </w:rPr>
        <w:t>Of course, one central part of this agenda would be a program of subsidiarity, along the lines for which the British government and others are agitating. Again, there is a wealth of suggestions on how such a program would work. The mood and timing is right, and action in this area would address an element of European governance that causes anger</w:t>
      </w:r>
      <w:r>
        <w:rPr>
          <w:lang w:val="en-US"/>
        </w:rPr>
        <w:t xml:space="preserve"> across the political spectrum.</w:t>
      </w:r>
    </w:p>
    <w:p w:rsidR="00A9734E" w:rsidRDefault="00A9734E" w:rsidP="00A9734E">
      <w:pPr>
        <w:pStyle w:val="NormalWeb"/>
        <w:jc w:val="both"/>
        <w:rPr>
          <w:lang w:val="en-US"/>
        </w:rPr>
      </w:pPr>
      <w:r w:rsidRPr="001E1990">
        <w:rPr>
          <w:lang w:val="en-US"/>
        </w:rPr>
        <w:t>I want to be clear about what I mean about this reform agenda for Europe. I do not mean the normal Council conclusions put together at the last minute of a packed and routine meeting. I mean</w:t>
      </w:r>
      <w:r w:rsidR="00E52700">
        <w:rPr>
          <w:lang w:val="en-US"/>
        </w:rPr>
        <w:t xml:space="preserve"> a proper and precise program -call it a manifesto for change-</w:t>
      </w:r>
      <w:r w:rsidRPr="001E1990">
        <w:rPr>
          <w:lang w:val="en-US"/>
        </w:rPr>
        <w:t xml:space="preserve"> that tells the Commission exactly what it is supposed to do and gives the Commissioners the support they need to do it. </w:t>
      </w:r>
    </w:p>
    <w:p w:rsidR="00A9734E" w:rsidRDefault="00A9734E" w:rsidP="00E52700">
      <w:pPr>
        <w:shd w:val="clear" w:color="auto" w:fill="FFFFFF"/>
        <w:spacing w:after="0" w:line="240" w:lineRule="auto"/>
        <w:jc w:val="both"/>
        <w:rPr>
          <w:rFonts w:ascii="Times New Roman" w:hAnsi="Times New Roman"/>
          <w:color w:val="000000"/>
          <w:sz w:val="24"/>
          <w:szCs w:val="24"/>
          <w:lang w:val="en"/>
        </w:rPr>
      </w:pPr>
      <w:r>
        <w:rPr>
          <w:rFonts w:ascii="Times New Roman" w:hAnsi="Times New Roman"/>
          <w:color w:val="000000"/>
          <w:sz w:val="24"/>
          <w:szCs w:val="24"/>
          <w:lang w:val="en"/>
        </w:rPr>
        <w:t>(</w:t>
      </w:r>
      <w:r w:rsidRPr="001E1990">
        <w:rPr>
          <w:rFonts w:ascii="Times New Roman" w:hAnsi="Times New Roman"/>
          <w:color w:val="000000"/>
          <w:sz w:val="24"/>
          <w:szCs w:val="24"/>
          <w:lang w:val="en"/>
        </w:rPr>
        <w:t>Tony Blair, Prime Minister of the United Kingdom from 1997 to 2007, is Special Envoy for the Middle East Quartet. Since leaving office, he has founded the Tony Blair Faith Foundation and the Faith and Globalization Initiative</w:t>
      </w:r>
      <w:r>
        <w:rPr>
          <w:rFonts w:ascii="Times New Roman" w:hAnsi="Times New Roman"/>
          <w:color w:val="000000"/>
          <w:sz w:val="24"/>
          <w:szCs w:val="24"/>
          <w:lang w:val="en"/>
        </w:rPr>
        <w:t>)</w:t>
      </w:r>
    </w:p>
    <w:p w:rsidR="002A4BEC" w:rsidRDefault="002A4BEC" w:rsidP="00A9734E">
      <w:pPr>
        <w:shd w:val="clear" w:color="auto" w:fill="FFFFFF"/>
        <w:spacing w:after="0" w:line="240" w:lineRule="auto"/>
        <w:rPr>
          <w:rFonts w:ascii="Times New Roman" w:hAnsi="Times New Roman"/>
          <w:color w:val="000000"/>
          <w:sz w:val="24"/>
          <w:szCs w:val="24"/>
          <w:lang w:val="en"/>
        </w:rPr>
      </w:pPr>
    </w:p>
    <w:p w:rsidR="00A9734E" w:rsidRPr="00B112FA" w:rsidRDefault="00A9734E" w:rsidP="00A9734E">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B112FA">
        <w:rPr>
          <w:rFonts w:ascii="Times New Roman" w:hAnsi="Times New Roman"/>
          <w:sz w:val="24"/>
          <w:szCs w:val="24"/>
          <w:u w:val="single"/>
        </w:rPr>
        <w:t>El desencanto de Europa</w:t>
      </w:r>
      <w:r>
        <w:rPr>
          <w:rFonts w:ascii="Times New Roman" w:hAnsi="Times New Roman"/>
          <w:sz w:val="24"/>
          <w:szCs w:val="24"/>
        </w:rPr>
        <w:t xml:space="preserve"> (Project Syndicate - </w:t>
      </w:r>
      <w:r w:rsidRPr="00B112FA">
        <w:rPr>
          <w:rFonts w:ascii="Times New Roman" w:hAnsi="Times New Roman"/>
          <w:b/>
          <w:sz w:val="24"/>
          <w:szCs w:val="24"/>
        </w:rPr>
        <w:t>5/6/14</w:t>
      </w:r>
      <w:r>
        <w:rPr>
          <w:rFonts w:ascii="Times New Roman" w:hAnsi="Times New Roman"/>
          <w:sz w:val="24"/>
          <w:szCs w:val="24"/>
        </w:rPr>
        <w:t>)</w:t>
      </w:r>
    </w:p>
    <w:p w:rsidR="00A9734E" w:rsidRPr="00B112FA" w:rsidRDefault="00A9734E" w:rsidP="00A9734E">
      <w:pPr>
        <w:shd w:val="clear" w:color="auto" w:fill="FFFFFF"/>
        <w:spacing w:after="0" w:line="240" w:lineRule="auto"/>
        <w:jc w:val="both"/>
        <w:rPr>
          <w:rFonts w:ascii="Times New Roman" w:hAnsi="Times New Roman"/>
          <w:sz w:val="24"/>
          <w:szCs w:val="24"/>
        </w:rPr>
      </w:pPr>
    </w:p>
    <w:p w:rsidR="00A9734E" w:rsidRPr="00F24E97" w:rsidRDefault="00F24E97" w:rsidP="00A9734E">
      <w:pPr>
        <w:shd w:val="clear" w:color="auto" w:fill="FFFFFF"/>
        <w:spacing w:after="0" w:line="240" w:lineRule="auto"/>
        <w:jc w:val="both"/>
        <w:rPr>
          <w:rFonts w:ascii="Times New Roman" w:hAnsi="Times New Roman"/>
          <w:sz w:val="24"/>
          <w:szCs w:val="24"/>
          <w:u w:val="single"/>
        </w:rPr>
      </w:pPr>
      <w:r>
        <w:rPr>
          <w:rFonts w:ascii="Times New Roman" w:hAnsi="Times New Roman"/>
          <w:sz w:val="24"/>
          <w:szCs w:val="24"/>
        </w:rPr>
        <w:t>Londres.-</w:t>
      </w:r>
      <w:r w:rsidR="00A9734E" w:rsidRPr="00B112FA">
        <w:rPr>
          <w:rFonts w:ascii="Times New Roman" w:hAnsi="Times New Roman"/>
          <w:sz w:val="24"/>
          <w:szCs w:val="24"/>
        </w:rPr>
        <w:t xml:space="preserve"> </w:t>
      </w:r>
      <w:r w:rsidR="00A9734E" w:rsidRPr="00F24E97">
        <w:rPr>
          <w:rFonts w:ascii="Times New Roman" w:hAnsi="Times New Roman"/>
          <w:sz w:val="24"/>
          <w:szCs w:val="24"/>
          <w:u w:val="single"/>
        </w:rPr>
        <w:t xml:space="preserve">Las recién celebradas elecciones del Parlamento europeo estuvieron marcadas por la desilusión y el desencanto. Tan solo 43% de </w:t>
      </w:r>
      <w:r w:rsidRPr="00F24E97">
        <w:rPr>
          <w:rFonts w:ascii="Times New Roman" w:hAnsi="Times New Roman"/>
          <w:sz w:val="24"/>
          <w:szCs w:val="24"/>
          <w:u w:val="single"/>
        </w:rPr>
        <w:t>los europeos acudieron a votar -</w:t>
      </w:r>
      <w:r w:rsidR="00A9734E" w:rsidRPr="00F24E97">
        <w:rPr>
          <w:rFonts w:ascii="Times New Roman" w:hAnsi="Times New Roman"/>
          <w:sz w:val="24"/>
          <w:szCs w:val="24"/>
          <w:u w:val="single"/>
        </w:rPr>
        <w:t>además, muchos de ellos abandonaron los partidos principales y en muchos casos optaron por los partidos radicales antieuropeos. En efecto, los resultados oficiales no reflejan la magnitud del desencanto popular; muchas personas que continuaron votando por partidos tradicionales lo hicieron de muy mala gana, faute de mieux.</w:t>
      </w:r>
    </w:p>
    <w:p w:rsidR="00A9734E" w:rsidRPr="00F24E97" w:rsidRDefault="00A9734E" w:rsidP="00A9734E">
      <w:pPr>
        <w:shd w:val="clear" w:color="auto" w:fill="FFFFFF"/>
        <w:spacing w:after="0" w:line="240" w:lineRule="auto"/>
        <w:jc w:val="both"/>
        <w:rPr>
          <w:rFonts w:ascii="Times New Roman" w:hAnsi="Times New Roman"/>
          <w:sz w:val="24"/>
          <w:szCs w:val="24"/>
          <w:u w:val="single"/>
        </w:rPr>
      </w:pPr>
    </w:p>
    <w:p w:rsidR="00A9734E" w:rsidRPr="00F24E97" w:rsidRDefault="00A9734E" w:rsidP="00A9734E">
      <w:pPr>
        <w:shd w:val="clear" w:color="auto" w:fill="FFFFFF"/>
        <w:spacing w:after="0" w:line="240" w:lineRule="auto"/>
        <w:jc w:val="both"/>
        <w:rPr>
          <w:rFonts w:ascii="Times New Roman" w:hAnsi="Times New Roman"/>
          <w:color w:val="FF0000"/>
          <w:sz w:val="24"/>
          <w:szCs w:val="24"/>
          <w:u w:val="single"/>
        </w:rPr>
      </w:pPr>
      <w:r w:rsidRPr="00F24E97">
        <w:rPr>
          <w:rFonts w:ascii="Times New Roman" w:hAnsi="Times New Roman"/>
          <w:color w:val="FF0000"/>
          <w:sz w:val="24"/>
          <w:szCs w:val="24"/>
          <w:u w:val="single"/>
        </w:rPr>
        <w:t xml:space="preserve">Son muchas las razones que explican este terremoto político, pero las principales son la miseria permanente, los estándares de vida reducidos, las tasas de desempleo de dos dígitos, y las esperanzas mermadas en el futuro. La fuerte crisis de Europa ha dañado la </w:t>
      </w:r>
      <w:r w:rsidRPr="00F24E97">
        <w:rPr>
          <w:rFonts w:ascii="Times New Roman" w:hAnsi="Times New Roman"/>
          <w:color w:val="FF0000"/>
          <w:sz w:val="24"/>
          <w:szCs w:val="24"/>
          <w:u w:val="single"/>
        </w:rPr>
        <w:lastRenderedPageBreak/>
        <w:t>confianza en la capacidad y los motivos de los responsables del diseño de políticas, que no pudieron prevenirla, que tampoco han logrado resolverla por el momento y que rescataron a los bancos y sus acreedores mientras causaban sufrimiento a los votantes (pero no a sí mismos).</w:t>
      </w:r>
    </w:p>
    <w:p w:rsidR="00A9734E" w:rsidRPr="00B112FA" w:rsidRDefault="00A9734E" w:rsidP="00A9734E">
      <w:pPr>
        <w:shd w:val="clear" w:color="auto" w:fill="FFFFFF"/>
        <w:spacing w:after="0" w:line="240" w:lineRule="auto"/>
        <w:jc w:val="both"/>
        <w:rPr>
          <w:rFonts w:ascii="Times New Roman" w:hAnsi="Times New Roman"/>
          <w:sz w:val="24"/>
          <w:szCs w:val="24"/>
        </w:rPr>
      </w:pPr>
    </w:p>
    <w:p w:rsidR="00A9734E" w:rsidRPr="00F24E97" w:rsidRDefault="00A9734E" w:rsidP="00A9734E">
      <w:pPr>
        <w:shd w:val="clear" w:color="auto" w:fill="FFFFFF"/>
        <w:spacing w:after="0" w:line="240" w:lineRule="auto"/>
        <w:jc w:val="both"/>
        <w:rPr>
          <w:rFonts w:ascii="Times New Roman" w:hAnsi="Times New Roman"/>
          <w:sz w:val="24"/>
          <w:szCs w:val="24"/>
          <w:u w:val="single"/>
        </w:rPr>
      </w:pPr>
      <w:r w:rsidRPr="00F24E97">
        <w:rPr>
          <w:rFonts w:ascii="Times New Roman" w:hAnsi="Times New Roman"/>
          <w:sz w:val="24"/>
          <w:szCs w:val="24"/>
          <w:u w:val="single"/>
        </w:rPr>
        <w:t>La crisis ha durado tanto tiempo que gran parte de los partidos gobernantes (y tecnócratas) se han mostrado incapaces</w:t>
      </w:r>
      <w:r w:rsidRPr="00B112FA">
        <w:rPr>
          <w:rFonts w:ascii="Times New Roman" w:hAnsi="Times New Roman"/>
          <w:sz w:val="24"/>
          <w:szCs w:val="24"/>
        </w:rPr>
        <w:t xml:space="preserve">. En la eurozona, los gobiernos sucesivos de todas las tendencias han sido acosados para poner en aplicación políticas sesgadas e injustas exigidas por el gobierno alemán e impuestas por la Comisión Europea. </w:t>
      </w:r>
      <w:r w:rsidRPr="00F24E97">
        <w:rPr>
          <w:rFonts w:ascii="Times New Roman" w:hAnsi="Times New Roman"/>
          <w:sz w:val="24"/>
          <w:szCs w:val="24"/>
          <w:u w:val="single"/>
        </w:rPr>
        <w:t>Aunque la Canciller, Angela Merkel, califica el auge del respaldo a los partidos radicales de “</w:t>
      </w:r>
      <w:r w:rsidR="00F24E97" w:rsidRPr="00F24E97">
        <w:rPr>
          <w:rFonts w:ascii="Times New Roman" w:hAnsi="Times New Roman"/>
          <w:sz w:val="24"/>
          <w:szCs w:val="24"/>
          <w:u w:val="single"/>
        </w:rPr>
        <w:t>lamentable”, su administración -</w:t>
      </w:r>
      <w:r w:rsidRPr="00F24E97">
        <w:rPr>
          <w:rFonts w:ascii="Times New Roman" w:hAnsi="Times New Roman"/>
          <w:sz w:val="24"/>
          <w:szCs w:val="24"/>
          <w:u w:val="single"/>
        </w:rPr>
        <w:t>y las instituci</w:t>
      </w:r>
      <w:r w:rsidR="00F24E97" w:rsidRPr="00F24E97">
        <w:rPr>
          <w:rFonts w:ascii="Times New Roman" w:hAnsi="Times New Roman"/>
          <w:sz w:val="24"/>
          <w:szCs w:val="24"/>
          <w:u w:val="single"/>
        </w:rPr>
        <w:t>ones de la UE más generalmente-</w:t>
      </w:r>
      <w:r w:rsidRPr="00F24E97">
        <w:rPr>
          <w:rFonts w:ascii="Times New Roman" w:hAnsi="Times New Roman"/>
          <w:sz w:val="24"/>
          <w:szCs w:val="24"/>
          <w:u w:val="single"/>
        </w:rPr>
        <w:t xml:space="preserve"> son esencialmente responsables de ello.</w:t>
      </w:r>
    </w:p>
    <w:p w:rsidR="00A9734E" w:rsidRPr="00B112FA" w:rsidRDefault="00A9734E" w:rsidP="00A9734E">
      <w:pPr>
        <w:shd w:val="clear" w:color="auto" w:fill="FFFFFF"/>
        <w:spacing w:after="0" w:line="240" w:lineRule="auto"/>
        <w:jc w:val="both"/>
        <w:rPr>
          <w:rFonts w:ascii="Times New Roman" w:hAnsi="Times New Roman"/>
          <w:sz w:val="24"/>
          <w:szCs w:val="24"/>
        </w:rPr>
      </w:pPr>
    </w:p>
    <w:p w:rsidR="00A9734E" w:rsidRPr="00F24E97" w:rsidRDefault="00A9734E" w:rsidP="00A9734E">
      <w:pPr>
        <w:shd w:val="clear" w:color="auto" w:fill="FFFFFF"/>
        <w:spacing w:after="0" w:line="240" w:lineRule="auto"/>
        <w:jc w:val="both"/>
        <w:rPr>
          <w:rFonts w:ascii="Times New Roman" w:hAnsi="Times New Roman"/>
          <w:sz w:val="24"/>
          <w:szCs w:val="24"/>
          <w:u w:val="single"/>
        </w:rPr>
      </w:pPr>
      <w:r w:rsidRPr="00F24E97">
        <w:rPr>
          <w:rFonts w:ascii="Times New Roman" w:hAnsi="Times New Roman"/>
          <w:sz w:val="24"/>
          <w:szCs w:val="24"/>
          <w:u w:val="single"/>
        </w:rPr>
        <w:t>En primer lugar veamos el caso de Grecia</w:t>
      </w:r>
      <w:r w:rsidRPr="00B112FA">
        <w:rPr>
          <w:rFonts w:ascii="Times New Roman" w:hAnsi="Times New Roman"/>
          <w:sz w:val="24"/>
          <w:szCs w:val="24"/>
        </w:rPr>
        <w:t xml:space="preserve">. Merkel junto con la Comisión Europea y el Banco Central Europeo, amenazaron con impedir a los griegos el uso de su propia moneda, el euro, a menos que su gobierno aceptara condiciones punitivas. </w:t>
      </w:r>
      <w:r w:rsidRPr="00F24E97">
        <w:rPr>
          <w:rFonts w:ascii="Times New Roman" w:hAnsi="Times New Roman"/>
          <w:sz w:val="24"/>
          <w:szCs w:val="24"/>
          <w:u w:val="single"/>
        </w:rPr>
        <w:t>Se obligó a los griegos a aceptar medidas de austeridad brutales a fin de continuar pagando una deuda insoportable, para limitar así las pérdidas de los bancos franceses y alemanes y de los contribuyentes de la eurozona cuyos préstamos a Grecia rescataron a esos bancos.</w:t>
      </w:r>
    </w:p>
    <w:p w:rsidR="00A9734E" w:rsidRPr="00B112FA" w:rsidRDefault="00A9734E" w:rsidP="00A9734E">
      <w:pPr>
        <w:shd w:val="clear" w:color="auto" w:fill="FFFFFF"/>
        <w:spacing w:after="0" w:line="240" w:lineRule="auto"/>
        <w:jc w:val="both"/>
        <w:rPr>
          <w:rFonts w:ascii="Times New Roman" w:hAnsi="Times New Roman"/>
          <w:sz w:val="24"/>
          <w:szCs w:val="24"/>
        </w:rPr>
      </w:pPr>
    </w:p>
    <w:p w:rsidR="00A9734E" w:rsidRPr="00B112FA" w:rsidRDefault="00A9734E" w:rsidP="00A9734E">
      <w:pPr>
        <w:shd w:val="clear" w:color="auto" w:fill="FFFFFF"/>
        <w:spacing w:after="0" w:line="240" w:lineRule="auto"/>
        <w:jc w:val="both"/>
        <w:rPr>
          <w:rFonts w:ascii="Times New Roman" w:hAnsi="Times New Roman"/>
          <w:sz w:val="24"/>
          <w:szCs w:val="24"/>
        </w:rPr>
      </w:pPr>
      <w:r w:rsidRPr="00F24E97">
        <w:rPr>
          <w:rFonts w:ascii="Times New Roman" w:hAnsi="Times New Roman"/>
          <w:sz w:val="24"/>
          <w:szCs w:val="24"/>
          <w:u w:val="single"/>
        </w:rPr>
        <w:t>En consecuencia, Grecia ha sufrido una depresión peor que la de Alemania en los años treinta. ¿Es verdaderamente una sorpresa que el apoyo popular a los partidos gobernantes que obedecieron este dictado haya caído del 69% en las elecciones del Parlamento Europeo en 2009 a 31% en las de 2014?</w:t>
      </w:r>
      <w:r w:rsidRPr="00B112FA">
        <w:rPr>
          <w:rFonts w:ascii="Times New Roman" w:hAnsi="Times New Roman"/>
          <w:sz w:val="24"/>
          <w:szCs w:val="24"/>
        </w:rPr>
        <w:t xml:space="preserve"> ¿Qué una coalición de partidos radicales de izquierda que exigía que se hiciera justicia en el manejo de la deuda encabezara las votaciones? ¿O que el partido neonazi, Golden Dawn, fuera el tercero más votado?</w:t>
      </w:r>
    </w:p>
    <w:p w:rsidR="00A9734E" w:rsidRPr="00B112FA" w:rsidRDefault="00A9734E" w:rsidP="00A9734E">
      <w:pPr>
        <w:shd w:val="clear" w:color="auto" w:fill="FFFFFF"/>
        <w:spacing w:after="0" w:line="240" w:lineRule="auto"/>
        <w:jc w:val="both"/>
        <w:rPr>
          <w:rFonts w:ascii="Times New Roman" w:hAnsi="Times New Roman"/>
          <w:sz w:val="24"/>
          <w:szCs w:val="24"/>
        </w:rPr>
      </w:pPr>
    </w:p>
    <w:p w:rsidR="00A9734E" w:rsidRPr="00F24E97" w:rsidRDefault="00A9734E" w:rsidP="00A9734E">
      <w:pPr>
        <w:shd w:val="clear" w:color="auto" w:fill="FFFFFF"/>
        <w:spacing w:after="0" w:line="240" w:lineRule="auto"/>
        <w:jc w:val="both"/>
        <w:rPr>
          <w:rFonts w:ascii="Times New Roman" w:hAnsi="Times New Roman"/>
          <w:sz w:val="24"/>
          <w:szCs w:val="24"/>
          <w:u w:val="single"/>
        </w:rPr>
      </w:pPr>
      <w:r w:rsidRPr="00F24E97">
        <w:rPr>
          <w:rFonts w:ascii="Times New Roman" w:hAnsi="Times New Roman"/>
          <w:sz w:val="24"/>
          <w:szCs w:val="24"/>
          <w:u w:val="single"/>
        </w:rPr>
        <w:t>En Irlanda, Portugal y España los créditos tóxicos de los bancos alemanes y franceses durante los años de la burbuja se hicieron principalmente a bancos locales y no al gobierno. Sin embargo, también en este caso el eje Berlín-Bruselas-Frankfurt chantajeó a los contribuyentes locales para que pagaran por los err</w:t>
      </w:r>
      <w:r w:rsidR="00CB33DB">
        <w:rPr>
          <w:rFonts w:ascii="Times New Roman" w:hAnsi="Times New Roman"/>
          <w:sz w:val="24"/>
          <w:szCs w:val="24"/>
          <w:u w:val="single"/>
        </w:rPr>
        <w:t>ores de los bancos extranjeros -</w:t>
      </w:r>
      <w:r w:rsidRPr="00F24E97">
        <w:rPr>
          <w:rFonts w:ascii="Times New Roman" w:hAnsi="Times New Roman"/>
          <w:sz w:val="24"/>
          <w:szCs w:val="24"/>
          <w:u w:val="single"/>
        </w:rPr>
        <w:t>lo que significó presentarles a los irlandeses una factura de 64 mil millones de euros (87 mil millones de dólares), alrededor 14 mil euros por persona, por concepto d</w:t>
      </w:r>
      <w:r w:rsidR="00CB33DB">
        <w:rPr>
          <w:rFonts w:ascii="Times New Roman" w:hAnsi="Times New Roman"/>
          <w:sz w:val="24"/>
          <w:szCs w:val="24"/>
          <w:u w:val="single"/>
        </w:rPr>
        <w:t>e la deuda tóxica de los bancos-</w:t>
      </w:r>
      <w:r w:rsidRPr="00F24E97">
        <w:rPr>
          <w:rFonts w:ascii="Times New Roman" w:hAnsi="Times New Roman"/>
          <w:sz w:val="24"/>
          <w:szCs w:val="24"/>
          <w:u w:val="single"/>
        </w:rPr>
        <w:t xml:space="preserve"> y al mismo tiempo impuso una austeridad masiva.</w:t>
      </w:r>
    </w:p>
    <w:p w:rsidR="00A9734E" w:rsidRPr="00F24E97" w:rsidRDefault="00A9734E" w:rsidP="00A9734E">
      <w:pPr>
        <w:shd w:val="clear" w:color="auto" w:fill="FFFFFF"/>
        <w:spacing w:after="0" w:line="240" w:lineRule="auto"/>
        <w:jc w:val="both"/>
        <w:rPr>
          <w:rFonts w:ascii="Times New Roman" w:hAnsi="Times New Roman"/>
          <w:sz w:val="24"/>
          <w:szCs w:val="24"/>
          <w:u w:val="single"/>
        </w:rPr>
      </w:pPr>
    </w:p>
    <w:p w:rsidR="00A9734E" w:rsidRPr="00B112FA" w:rsidRDefault="00A9734E" w:rsidP="00A9734E">
      <w:pPr>
        <w:shd w:val="clear" w:color="auto" w:fill="FFFFFF"/>
        <w:spacing w:after="0" w:line="240" w:lineRule="auto"/>
        <w:jc w:val="both"/>
        <w:rPr>
          <w:rFonts w:ascii="Times New Roman" w:hAnsi="Times New Roman"/>
          <w:sz w:val="24"/>
          <w:szCs w:val="24"/>
        </w:rPr>
      </w:pPr>
      <w:r w:rsidRPr="00B112FA">
        <w:rPr>
          <w:rFonts w:ascii="Times New Roman" w:hAnsi="Times New Roman"/>
          <w:sz w:val="24"/>
          <w:szCs w:val="24"/>
        </w:rPr>
        <w:t>El apoyo a los partidos principales que c</w:t>
      </w:r>
      <w:r w:rsidR="00F24E97">
        <w:rPr>
          <w:rFonts w:ascii="Times New Roman" w:hAnsi="Times New Roman"/>
          <w:sz w:val="24"/>
          <w:szCs w:val="24"/>
        </w:rPr>
        <w:t>umplieron cayó en consecuencia -</w:t>
      </w:r>
      <w:r w:rsidRPr="00B112FA">
        <w:rPr>
          <w:rFonts w:ascii="Times New Roman" w:hAnsi="Times New Roman"/>
          <w:sz w:val="24"/>
          <w:szCs w:val="24"/>
        </w:rPr>
        <w:t>del 81% en 2009 al 49% en 2014 en España. Afortunadamente los recuerdos de las dictaduras fascistas pueden haber inoculado a España y Portugal contra el virus de la extrema derecha, con lo que se beneficiaron partidos de izquierda antiausteridad y regionalistas. En Irlanda, los independentistas resultaron victoriosos.</w:t>
      </w:r>
    </w:p>
    <w:p w:rsidR="00A9734E" w:rsidRPr="00B112FA" w:rsidRDefault="00A9734E" w:rsidP="00A9734E">
      <w:pPr>
        <w:shd w:val="clear" w:color="auto" w:fill="FFFFFF"/>
        <w:spacing w:after="0" w:line="240" w:lineRule="auto"/>
        <w:jc w:val="both"/>
        <w:rPr>
          <w:rFonts w:ascii="Times New Roman" w:hAnsi="Times New Roman"/>
          <w:sz w:val="24"/>
          <w:szCs w:val="24"/>
        </w:rPr>
      </w:pPr>
    </w:p>
    <w:p w:rsidR="00A9734E" w:rsidRPr="00B112FA" w:rsidRDefault="00A9734E" w:rsidP="00A9734E">
      <w:pPr>
        <w:shd w:val="clear" w:color="auto" w:fill="FFFFFF"/>
        <w:spacing w:after="0" w:line="240" w:lineRule="auto"/>
        <w:jc w:val="both"/>
        <w:rPr>
          <w:rFonts w:ascii="Times New Roman" w:hAnsi="Times New Roman"/>
          <w:sz w:val="24"/>
          <w:szCs w:val="24"/>
        </w:rPr>
      </w:pPr>
      <w:r w:rsidRPr="00B112FA">
        <w:rPr>
          <w:rFonts w:ascii="Times New Roman" w:hAnsi="Times New Roman"/>
          <w:sz w:val="24"/>
          <w:szCs w:val="24"/>
        </w:rPr>
        <w:t xml:space="preserve">La idea errónea de que los contribuyentes de Europa del norte están rescatando a los del sur, también provocó una reacción en Finlandia, donde los finlandeses de extrema derecha ganaron 13% de los votos, y en Alemania, donde la Alternative für Deutschland, antieuropea obtuvo el 7%. </w:t>
      </w:r>
    </w:p>
    <w:p w:rsidR="00A9734E" w:rsidRPr="00B112FA" w:rsidRDefault="00A9734E" w:rsidP="00A9734E">
      <w:pPr>
        <w:shd w:val="clear" w:color="auto" w:fill="FFFFFF"/>
        <w:spacing w:after="0" w:line="240" w:lineRule="auto"/>
        <w:jc w:val="both"/>
        <w:rPr>
          <w:rFonts w:ascii="Times New Roman" w:hAnsi="Times New Roman"/>
          <w:sz w:val="24"/>
          <w:szCs w:val="24"/>
        </w:rPr>
      </w:pPr>
    </w:p>
    <w:p w:rsidR="00A9734E" w:rsidRPr="00F24E97" w:rsidRDefault="00A9734E" w:rsidP="00A9734E">
      <w:pPr>
        <w:shd w:val="clear" w:color="auto" w:fill="FFFFFF"/>
        <w:spacing w:after="0" w:line="240" w:lineRule="auto"/>
        <w:jc w:val="both"/>
        <w:rPr>
          <w:rFonts w:ascii="Times New Roman" w:hAnsi="Times New Roman"/>
          <w:sz w:val="24"/>
          <w:szCs w:val="24"/>
        </w:rPr>
      </w:pPr>
      <w:r w:rsidRPr="00F24E97">
        <w:rPr>
          <w:rFonts w:ascii="Times New Roman" w:hAnsi="Times New Roman"/>
          <w:sz w:val="24"/>
          <w:szCs w:val="24"/>
        </w:rPr>
        <w:t xml:space="preserve">A instancias de Merkel y con la complicidad del BCE, que esperó hasta julio de 2012 para extinguir el pánico en el mercado de bonos provocado por los errores de los responsables del diseño de políticas de la eurozona, la Comisión también impuso una </w:t>
      </w:r>
      <w:r w:rsidRPr="00F24E97">
        <w:rPr>
          <w:rFonts w:ascii="Times New Roman" w:hAnsi="Times New Roman"/>
          <w:sz w:val="24"/>
          <w:szCs w:val="24"/>
        </w:rPr>
        <w:lastRenderedPageBreak/>
        <w:t>austeridad en dicha región, lo que causó una pérdida acumulada de casi el 10% del PIB entre 2011 y 2013 según el modelo económico de la propia Comisión. Al hundir a Italia en una profunda recesión (de la que aún no se recupera), la austeridad acabó con la amplia coalición del primer ministro, Mario Monti, e impulsó al Movimiento 5 Estrellas de Beppe Grillo, antisistema y antieuropeo, que obtuvo el segundo lugar en las elecciones parlamentarias europeas.</w:t>
      </w:r>
    </w:p>
    <w:p w:rsidR="00A9734E" w:rsidRPr="00F24E97" w:rsidRDefault="00A9734E" w:rsidP="00A9734E">
      <w:pPr>
        <w:shd w:val="clear" w:color="auto" w:fill="FFFFFF"/>
        <w:spacing w:after="0" w:line="240" w:lineRule="auto"/>
        <w:jc w:val="both"/>
        <w:rPr>
          <w:rFonts w:ascii="Times New Roman" w:hAnsi="Times New Roman"/>
          <w:sz w:val="24"/>
          <w:szCs w:val="24"/>
        </w:rPr>
      </w:pPr>
    </w:p>
    <w:p w:rsidR="00A9734E" w:rsidRPr="00F24E97" w:rsidRDefault="00A9734E" w:rsidP="00A9734E">
      <w:pPr>
        <w:shd w:val="clear" w:color="auto" w:fill="FFFFFF"/>
        <w:spacing w:after="0" w:line="240" w:lineRule="auto"/>
        <w:jc w:val="both"/>
        <w:rPr>
          <w:rFonts w:ascii="Times New Roman" w:hAnsi="Times New Roman"/>
          <w:sz w:val="24"/>
          <w:szCs w:val="24"/>
          <w:u w:val="single"/>
        </w:rPr>
      </w:pPr>
      <w:r w:rsidRPr="00F24E97">
        <w:rPr>
          <w:rFonts w:ascii="Times New Roman" w:hAnsi="Times New Roman"/>
          <w:sz w:val="24"/>
          <w:szCs w:val="24"/>
          <w:u w:val="single"/>
        </w:rPr>
        <w:t>Merkel también exigió una camisa de fuerza fiscal asfixiante y no democrática para la UE, que la Comisión aplica en consecuencia. Así pues, cuando los votantes deponen a un gobierno, el encargado de hacer respetar la política fiscal de la UE, Olli Rehn, inmediatamente insiste en que la nueva administración mantenga las políticas fallidas de su predecesor, y provoca que los electores se alejen de la UE y se vayan a los extremos.</w:t>
      </w:r>
    </w:p>
    <w:p w:rsidR="00A9734E" w:rsidRPr="00B112FA" w:rsidRDefault="00A9734E" w:rsidP="00A9734E">
      <w:pPr>
        <w:shd w:val="clear" w:color="auto" w:fill="FFFFFF"/>
        <w:spacing w:after="0" w:line="240" w:lineRule="auto"/>
        <w:jc w:val="both"/>
        <w:rPr>
          <w:rFonts w:ascii="Times New Roman" w:hAnsi="Times New Roman"/>
          <w:sz w:val="24"/>
          <w:szCs w:val="24"/>
        </w:rPr>
      </w:pPr>
    </w:p>
    <w:p w:rsidR="00A9734E" w:rsidRPr="00B112FA" w:rsidRDefault="00A9734E" w:rsidP="00A9734E">
      <w:pPr>
        <w:shd w:val="clear" w:color="auto" w:fill="FFFFFF"/>
        <w:spacing w:after="0" w:line="240" w:lineRule="auto"/>
        <w:jc w:val="both"/>
        <w:rPr>
          <w:rFonts w:ascii="Times New Roman" w:hAnsi="Times New Roman"/>
          <w:sz w:val="24"/>
          <w:szCs w:val="24"/>
        </w:rPr>
      </w:pPr>
      <w:r w:rsidRPr="00B112FA">
        <w:rPr>
          <w:rFonts w:ascii="Times New Roman" w:hAnsi="Times New Roman"/>
          <w:sz w:val="24"/>
          <w:szCs w:val="24"/>
        </w:rPr>
        <w:t>Veamos el ejemplo de Francia. Después de que François Hollande llegara a la presidencia en 2012 con la promesa de acabar con la austeridad, su Partido Socialista ganó una amplia mayoría en las elecciones parlamentarias. No obstante, Berlín lo forzó a aumentar la austeridad. Ahora, los partidos de centro derecha y de centro izquierd</w:t>
      </w:r>
      <w:r w:rsidR="00F24E97">
        <w:rPr>
          <w:rFonts w:ascii="Times New Roman" w:hAnsi="Times New Roman"/>
          <w:sz w:val="24"/>
          <w:szCs w:val="24"/>
        </w:rPr>
        <w:t>a están desacreditados -</w:t>
      </w:r>
      <w:r w:rsidRPr="00B112FA">
        <w:rPr>
          <w:rFonts w:ascii="Times New Roman" w:hAnsi="Times New Roman"/>
          <w:sz w:val="24"/>
          <w:szCs w:val="24"/>
        </w:rPr>
        <w:t>en conjunto consiguieron úni</w:t>
      </w:r>
      <w:r w:rsidR="00F24E97">
        <w:rPr>
          <w:rFonts w:ascii="Times New Roman" w:hAnsi="Times New Roman"/>
          <w:sz w:val="24"/>
          <w:szCs w:val="24"/>
        </w:rPr>
        <w:t>camente el 35% del voto popular-</w:t>
      </w:r>
      <w:r w:rsidRPr="00B112FA">
        <w:rPr>
          <w:rFonts w:ascii="Times New Roman" w:hAnsi="Times New Roman"/>
          <w:sz w:val="24"/>
          <w:szCs w:val="24"/>
        </w:rPr>
        <w:t xml:space="preserve"> y la agrupación racista, Front Nacional de Marine Le Pen encabezó la votación mediante promesas de cambio radical.</w:t>
      </w:r>
    </w:p>
    <w:p w:rsidR="00A9734E" w:rsidRPr="00B112FA" w:rsidRDefault="00A9734E" w:rsidP="00A9734E">
      <w:pPr>
        <w:shd w:val="clear" w:color="auto" w:fill="FFFFFF"/>
        <w:spacing w:after="0" w:line="240" w:lineRule="auto"/>
        <w:jc w:val="both"/>
        <w:rPr>
          <w:rFonts w:ascii="Times New Roman" w:hAnsi="Times New Roman"/>
          <w:sz w:val="24"/>
          <w:szCs w:val="24"/>
        </w:rPr>
      </w:pPr>
    </w:p>
    <w:p w:rsidR="00A9734E" w:rsidRPr="00B112FA" w:rsidRDefault="00A9734E" w:rsidP="00A9734E">
      <w:pPr>
        <w:shd w:val="clear" w:color="auto" w:fill="FFFFFF"/>
        <w:spacing w:after="0" w:line="240" w:lineRule="auto"/>
        <w:jc w:val="both"/>
        <w:rPr>
          <w:rFonts w:ascii="Times New Roman" w:hAnsi="Times New Roman"/>
          <w:sz w:val="24"/>
          <w:szCs w:val="24"/>
        </w:rPr>
      </w:pPr>
      <w:r w:rsidRPr="00F24E97">
        <w:rPr>
          <w:rFonts w:ascii="Times New Roman" w:hAnsi="Times New Roman"/>
          <w:color w:val="FF0000"/>
          <w:sz w:val="24"/>
          <w:szCs w:val="24"/>
          <w:u w:val="single"/>
        </w:rPr>
        <w:t>Además, de una crisis económica crónica, Europa tiene ahora una aguda crisis política.</w:t>
      </w:r>
      <w:r w:rsidRPr="00F24E97">
        <w:rPr>
          <w:rFonts w:ascii="Times New Roman" w:hAnsi="Times New Roman"/>
          <w:color w:val="FF0000"/>
          <w:sz w:val="24"/>
          <w:szCs w:val="24"/>
        </w:rPr>
        <w:t xml:space="preserve"> </w:t>
      </w:r>
      <w:r w:rsidRPr="00F24E97">
        <w:rPr>
          <w:rFonts w:ascii="Times New Roman" w:hAnsi="Times New Roman"/>
          <w:sz w:val="24"/>
          <w:szCs w:val="24"/>
          <w:u w:val="single"/>
        </w:rPr>
        <w:t xml:space="preserve">Con todo, las clases dirigentes de la UE parecen estar decididas a seguir haciendo las cosas como hasta ahora. </w:t>
      </w:r>
      <w:r w:rsidRPr="00B112FA">
        <w:rPr>
          <w:rFonts w:ascii="Times New Roman" w:hAnsi="Times New Roman"/>
          <w:sz w:val="24"/>
          <w:szCs w:val="24"/>
        </w:rPr>
        <w:t>En el Parlamento, es probable que una minoría ruidosa pero fragmentada de críticos, excéntricos y racistas presione a los partidos de centro derecha y de centro izquierda, que aún tienen una mayoría combinada, a unirse más.</w:t>
      </w:r>
    </w:p>
    <w:p w:rsidR="00A9734E" w:rsidRPr="00B112FA" w:rsidRDefault="00A9734E" w:rsidP="00A9734E">
      <w:pPr>
        <w:shd w:val="clear" w:color="auto" w:fill="FFFFFF"/>
        <w:spacing w:after="0" w:line="240" w:lineRule="auto"/>
        <w:jc w:val="both"/>
        <w:rPr>
          <w:rFonts w:ascii="Times New Roman" w:hAnsi="Times New Roman"/>
          <w:sz w:val="24"/>
          <w:szCs w:val="24"/>
        </w:rPr>
      </w:pPr>
    </w:p>
    <w:p w:rsidR="00A9734E" w:rsidRPr="00F24E97" w:rsidRDefault="00A9734E" w:rsidP="00A9734E">
      <w:pPr>
        <w:shd w:val="clear" w:color="auto" w:fill="FFFFFF"/>
        <w:spacing w:after="0" w:line="240" w:lineRule="auto"/>
        <w:jc w:val="both"/>
        <w:rPr>
          <w:rFonts w:ascii="Times New Roman" w:hAnsi="Times New Roman"/>
          <w:sz w:val="24"/>
          <w:szCs w:val="24"/>
          <w:u w:val="single"/>
        </w:rPr>
      </w:pPr>
      <w:r w:rsidRPr="00F24E97">
        <w:rPr>
          <w:rFonts w:ascii="Times New Roman" w:hAnsi="Times New Roman"/>
          <w:sz w:val="24"/>
          <w:szCs w:val="24"/>
          <w:u w:val="single"/>
        </w:rPr>
        <w:t>La baja participación y el debilitamiento de los partidos prin</w:t>
      </w:r>
      <w:r w:rsidR="00F24E97" w:rsidRPr="00F24E97">
        <w:rPr>
          <w:rFonts w:ascii="Times New Roman" w:hAnsi="Times New Roman"/>
          <w:sz w:val="24"/>
          <w:szCs w:val="24"/>
          <w:u w:val="single"/>
        </w:rPr>
        <w:t>cipales dan al Consejo Europeo -</w:t>
      </w:r>
      <w:r w:rsidRPr="00F24E97">
        <w:rPr>
          <w:rFonts w:ascii="Times New Roman" w:hAnsi="Times New Roman"/>
          <w:sz w:val="24"/>
          <w:szCs w:val="24"/>
          <w:u w:val="single"/>
        </w:rPr>
        <w:t xml:space="preserve">los dirigentes nacionales de los estados miembros </w:t>
      </w:r>
      <w:r w:rsidR="00F24E97" w:rsidRPr="00F24E97">
        <w:rPr>
          <w:rFonts w:ascii="Times New Roman" w:hAnsi="Times New Roman"/>
          <w:sz w:val="24"/>
          <w:szCs w:val="24"/>
          <w:u w:val="single"/>
        </w:rPr>
        <w:t>de la UE-</w:t>
      </w:r>
      <w:r w:rsidRPr="00F24E97">
        <w:rPr>
          <w:rFonts w:ascii="Times New Roman" w:hAnsi="Times New Roman"/>
          <w:sz w:val="24"/>
          <w:szCs w:val="24"/>
          <w:u w:val="single"/>
        </w:rPr>
        <w:t xml:space="preserve"> una excusa para seguir llegando a acuerdos en salones aislados. En primer lugar, está la elección del próximo presidente de la Comisión Europea. El presidente saliente, José Manuel Barroso, afirma que “las fuerzas políticas que encabezaron y apoyaron… la respuesta conjunta de la Unión a la crisis… han ganado generalmente otra vez.” Merkel quiere mantener las políticas actuales que no han logrado crear crecimiento ni empleo.</w:t>
      </w:r>
    </w:p>
    <w:p w:rsidR="00A9734E" w:rsidRPr="00F24E97" w:rsidRDefault="00A9734E" w:rsidP="00A9734E">
      <w:pPr>
        <w:shd w:val="clear" w:color="auto" w:fill="FFFFFF"/>
        <w:spacing w:after="0" w:line="240" w:lineRule="auto"/>
        <w:jc w:val="both"/>
        <w:rPr>
          <w:rFonts w:ascii="Times New Roman" w:hAnsi="Times New Roman"/>
          <w:sz w:val="24"/>
          <w:szCs w:val="24"/>
          <w:u w:val="single"/>
        </w:rPr>
      </w:pPr>
    </w:p>
    <w:p w:rsidR="00A9734E" w:rsidRPr="00B112FA" w:rsidRDefault="00A9734E" w:rsidP="00A9734E">
      <w:pPr>
        <w:shd w:val="clear" w:color="auto" w:fill="FFFFFF"/>
        <w:spacing w:after="0" w:line="240" w:lineRule="auto"/>
        <w:jc w:val="both"/>
        <w:rPr>
          <w:rFonts w:ascii="Times New Roman" w:hAnsi="Times New Roman"/>
          <w:sz w:val="24"/>
          <w:szCs w:val="24"/>
        </w:rPr>
      </w:pPr>
      <w:r w:rsidRPr="00B112FA">
        <w:rPr>
          <w:rFonts w:ascii="Times New Roman" w:hAnsi="Times New Roman"/>
          <w:sz w:val="24"/>
          <w:szCs w:val="24"/>
        </w:rPr>
        <w:t>Tal vez la persona que pueda cambiar las cosas sea Matteo Renzi, el dinámico primer ministro de Italia de 39 años. En el poder desde febrero, obtuvo un contundente 41% de la votación, el doble de que lo alcanzó su rival más cercano. Además de estar ya comprometido a reformar el capitalismo criminal de su país, ahora tiene el mandato de desafiar la respuesta a la crisis de Merkel. El momento es ideal: Italia se hace cargo de la presidencia rotativa de la UE en julio. Renzi ya ha pedido un aumento de 150 mil millones de euros de inversión de la UE y una mayor flexibilidad fiscal.</w:t>
      </w:r>
    </w:p>
    <w:p w:rsidR="00A9734E" w:rsidRPr="00B112FA" w:rsidRDefault="00A9734E" w:rsidP="00A9734E">
      <w:pPr>
        <w:shd w:val="clear" w:color="auto" w:fill="FFFFFF"/>
        <w:spacing w:after="0" w:line="240" w:lineRule="auto"/>
        <w:jc w:val="both"/>
        <w:rPr>
          <w:rFonts w:ascii="Times New Roman" w:hAnsi="Times New Roman"/>
          <w:sz w:val="24"/>
          <w:szCs w:val="24"/>
        </w:rPr>
      </w:pPr>
    </w:p>
    <w:p w:rsidR="00A9734E" w:rsidRPr="00F24E97" w:rsidRDefault="00A9734E" w:rsidP="00A9734E">
      <w:pPr>
        <w:shd w:val="clear" w:color="auto" w:fill="FFFFFF"/>
        <w:spacing w:after="0" w:line="240" w:lineRule="auto"/>
        <w:jc w:val="both"/>
        <w:rPr>
          <w:rFonts w:ascii="Times New Roman" w:hAnsi="Times New Roman"/>
          <w:color w:val="FF0000"/>
          <w:sz w:val="24"/>
          <w:szCs w:val="24"/>
          <w:u w:val="single"/>
        </w:rPr>
      </w:pPr>
      <w:r w:rsidRPr="00F24E97">
        <w:rPr>
          <w:rFonts w:ascii="Times New Roman" w:hAnsi="Times New Roman"/>
          <w:color w:val="FF0000"/>
          <w:sz w:val="24"/>
          <w:szCs w:val="24"/>
          <w:u w:val="single"/>
        </w:rPr>
        <w:t xml:space="preserve">En lugar de una eurozona limitada por los intereses miopes de Alemania como acreedor, Europa necesita una unión monetaria que funcione para todos sus ciudadanos. Es necesario reestructurar los bancos zombis, cancelar las deudas excesivas (públicas y privadas) y combinar un aumento de la inversión con reformas que promuevan la productividad (y de ese modo, los salarios). Se debe eliminar la camisa de fuerza fiscal y se debe permitir que los gobiernos que se endeudan demasiado declaren impagos. En </w:t>
      </w:r>
      <w:r w:rsidRPr="00F24E97">
        <w:rPr>
          <w:rFonts w:ascii="Times New Roman" w:hAnsi="Times New Roman"/>
          <w:color w:val="FF0000"/>
          <w:sz w:val="24"/>
          <w:szCs w:val="24"/>
          <w:u w:val="single"/>
        </w:rPr>
        <w:lastRenderedPageBreak/>
        <w:t xml:space="preserve">última instancia, la eurozona más justa, más libre y más rica que surgiría también sería de interés para Alemania. </w:t>
      </w:r>
    </w:p>
    <w:p w:rsidR="00A9734E" w:rsidRPr="00F24E97" w:rsidRDefault="00A9734E" w:rsidP="00A9734E">
      <w:pPr>
        <w:shd w:val="clear" w:color="auto" w:fill="FFFFFF"/>
        <w:spacing w:after="0" w:line="240" w:lineRule="auto"/>
        <w:jc w:val="both"/>
        <w:rPr>
          <w:rFonts w:ascii="Times New Roman" w:hAnsi="Times New Roman"/>
          <w:color w:val="FF0000"/>
          <w:sz w:val="24"/>
          <w:szCs w:val="24"/>
          <w:u w:val="single"/>
        </w:rPr>
      </w:pPr>
    </w:p>
    <w:p w:rsidR="00A9734E" w:rsidRPr="00F24E97" w:rsidRDefault="00A9734E" w:rsidP="00A9734E">
      <w:pPr>
        <w:shd w:val="clear" w:color="auto" w:fill="FFFFFF"/>
        <w:spacing w:after="0" w:line="240" w:lineRule="auto"/>
        <w:jc w:val="both"/>
        <w:rPr>
          <w:rFonts w:ascii="Times New Roman" w:hAnsi="Times New Roman"/>
          <w:color w:val="FF0000"/>
          <w:sz w:val="24"/>
          <w:szCs w:val="24"/>
          <w:u w:val="single"/>
          <w:lang w:val="en-US"/>
        </w:rPr>
      </w:pPr>
      <w:r w:rsidRPr="00F24E97">
        <w:rPr>
          <w:rFonts w:ascii="Times New Roman" w:hAnsi="Times New Roman"/>
          <w:color w:val="FF0000"/>
          <w:sz w:val="24"/>
          <w:szCs w:val="24"/>
          <w:u w:val="single"/>
        </w:rPr>
        <w:t xml:space="preserve">Los europeos también deben tener una mayor capacidad de decisión sobre la dirección que tome la UE –y el derecho a cambiar de rumbo. </w:t>
      </w:r>
      <w:r w:rsidRPr="00F24E97">
        <w:rPr>
          <w:rFonts w:ascii="Times New Roman" w:hAnsi="Times New Roman"/>
          <w:color w:val="FF0000"/>
          <w:sz w:val="24"/>
          <w:szCs w:val="24"/>
          <w:u w:val="single"/>
          <w:lang w:val="en-US"/>
        </w:rPr>
        <w:t>Necesitan una primavera europea de renovación económica y política.</w:t>
      </w:r>
    </w:p>
    <w:p w:rsidR="00A9734E" w:rsidRPr="0026524B" w:rsidRDefault="00A9734E" w:rsidP="00A9734E">
      <w:pPr>
        <w:shd w:val="clear" w:color="auto" w:fill="FFFFFF"/>
        <w:spacing w:after="0" w:line="240" w:lineRule="auto"/>
        <w:jc w:val="both"/>
        <w:rPr>
          <w:rFonts w:ascii="Times New Roman" w:hAnsi="Times New Roman"/>
          <w:sz w:val="24"/>
          <w:szCs w:val="24"/>
          <w:lang w:val="en-US"/>
        </w:rPr>
      </w:pPr>
    </w:p>
    <w:p w:rsidR="00A9734E" w:rsidRDefault="00A9734E" w:rsidP="00A9734E">
      <w:p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w:t>
      </w:r>
      <w:r w:rsidRPr="00B112FA">
        <w:rPr>
          <w:rFonts w:ascii="Times New Roman" w:hAnsi="Times New Roman"/>
          <w:sz w:val="24"/>
          <w:szCs w:val="24"/>
          <w:lang w:val="en-US"/>
        </w:rPr>
        <w:t>Philippe Legrain, an economic adviser to the President of the European Commission until February 2014, is the author of European Spring: Why Our Economies and Politics are in a M</w:t>
      </w:r>
      <w:r w:rsidR="00CB33DB">
        <w:rPr>
          <w:rFonts w:ascii="Times New Roman" w:hAnsi="Times New Roman"/>
          <w:sz w:val="24"/>
          <w:szCs w:val="24"/>
          <w:lang w:val="en-US"/>
        </w:rPr>
        <w:t>ess -</w:t>
      </w:r>
      <w:r>
        <w:rPr>
          <w:rFonts w:ascii="Times New Roman" w:hAnsi="Times New Roman"/>
          <w:sz w:val="24"/>
          <w:szCs w:val="24"/>
          <w:lang w:val="en-US"/>
        </w:rPr>
        <w:t xml:space="preserve"> and How to Put Them Right)</w:t>
      </w:r>
    </w:p>
    <w:p w:rsidR="00A9734E" w:rsidRDefault="00A9734E" w:rsidP="00A9734E">
      <w:pPr>
        <w:shd w:val="clear" w:color="auto" w:fill="FFFFFF"/>
        <w:spacing w:after="0" w:line="240" w:lineRule="auto"/>
        <w:jc w:val="both"/>
        <w:rPr>
          <w:rFonts w:ascii="Times New Roman" w:hAnsi="Times New Roman"/>
          <w:sz w:val="24"/>
          <w:szCs w:val="24"/>
          <w:lang w:val="en-US"/>
        </w:rPr>
      </w:pPr>
    </w:p>
    <w:p w:rsidR="00A9734E" w:rsidRPr="007425DE" w:rsidRDefault="00A9734E" w:rsidP="00A9734E">
      <w:pPr>
        <w:spacing w:after="0" w:line="240" w:lineRule="auto"/>
        <w:jc w:val="both"/>
        <w:rPr>
          <w:rFonts w:ascii="Times New Roman" w:hAnsi="Times New Roman"/>
          <w:color w:val="000000"/>
          <w:sz w:val="24"/>
          <w:szCs w:val="24"/>
        </w:rPr>
      </w:pPr>
      <w:r w:rsidRPr="007425DE">
        <w:rPr>
          <w:rFonts w:ascii="Times New Roman" w:hAnsi="Times New Roman"/>
          <w:color w:val="000000"/>
          <w:sz w:val="24"/>
          <w:szCs w:val="24"/>
        </w:rPr>
        <w:t xml:space="preserve">- </w:t>
      </w:r>
      <w:r w:rsidRPr="007425DE">
        <w:rPr>
          <w:rFonts w:ascii="Times New Roman" w:hAnsi="Times New Roman"/>
          <w:color w:val="000000"/>
          <w:sz w:val="24"/>
          <w:szCs w:val="24"/>
          <w:u w:val="single"/>
        </w:rPr>
        <w:t>Europa se mantiene en pie</w:t>
      </w:r>
      <w:r>
        <w:rPr>
          <w:rFonts w:ascii="Times New Roman" w:hAnsi="Times New Roman"/>
          <w:color w:val="000000"/>
          <w:sz w:val="24"/>
          <w:szCs w:val="24"/>
        </w:rPr>
        <w:t xml:space="preserve"> (Project Syndicate - </w:t>
      </w:r>
      <w:r w:rsidRPr="007425DE">
        <w:rPr>
          <w:rFonts w:ascii="Times New Roman" w:hAnsi="Times New Roman"/>
          <w:b/>
          <w:color w:val="000000"/>
          <w:sz w:val="24"/>
          <w:szCs w:val="24"/>
        </w:rPr>
        <w:t>5/6/14</w:t>
      </w:r>
      <w:r>
        <w:rPr>
          <w:rFonts w:ascii="Times New Roman" w:hAnsi="Times New Roman"/>
          <w:color w:val="000000"/>
          <w:sz w:val="24"/>
          <w:szCs w:val="24"/>
        </w:rPr>
        <w:t>)</w:t>
      </w:r>
    </w:p>
    <w:p w:rsidR="00A9734E" w:rsidRPr="007425DE" w:rsidRDefault="00A9734E" w:rsidP="00A9734E">
      <w:pPr>
        <w:spacing w:after="0" w:line="240" w:lineRule="auto"/>
        <w:jc w:val="both"/>
        <w:rPr>
          <w:rFonts w:ascii="Times New Roman" w:hAnsi="Times New Roman"/>
          <w:color w:val="000000"/>
          <w:sz w:val="24"/>
          <w:szCs w:val="24"/>
        </w:rPr>
      </w:pPr>
    </w:p>
    <w:p w:rsidR="00A9734E" w:rsidRPr="00F24E97" w:rsidRDefault="00F24E97" w:rsidP="00A9734E">
      <w:pPr>
        <w:spacing w:after="0" w:line="240" w:lineRule="auto"/>
        <w:jc w:val="both"/>
        <w:rPr>
          <w:rFonts w:ascii="Times New Roman" w:hAnsi="Times New Roman"/>
          <w:color w:val="000000"/>
          <w:sz w:val="24"/>
          <w:szCs w:val="24"/>
          <w:u w:val="single"/>
        </w:rPr>
      </w:pPr>
      <w:r>
        <w:rPr>
          <w:rFonts w:ascii="Times New Roman" w:hAnsi="Times New Roman"/>
          <w:color w:val="000000"/>
          <w:sz w:val="24"/>
          <w:szCs w:val="24"/>
        </w:rPr>
        <w:t>Bruselas.-</w:t>
      </w:r>
      <w:r w:rsidR="00A9734E" w:rsidRPr="007425DE">
        <w:rPr>
          <w:rFonts w:ascii="Times New Roman" w:hAnsi="Times New Roman"/>
          <w:color w:val="000000"/>
          <w:sz w:val="24"/>
          <w:szCs w:val="24"/>
        </w:rPr>
        <w:t xml:space="preserve"> </w:t>
      </w:r>
      <w:r w:rsidR="00A9734E" w:rsidRPr="00F24E97">
        <w:rPr>
          <w:rFonts w:ascii="Times New Roman" w:hAnsi="Times New Roman"/>
          <w:color w:val="000000"/>
          <w:sz w:val="24"/>
          <w:szCs w:val="24"/>
          <w:u w:val="single"/>
        </w:rPr>
        <w:t>A juzgar por los titulares, uno podría tener la impresión de que los 400 millones de ciudadanos con derecho a participar en las últimas elecciones al Parlamento Europeo votaron masivamente en contra de la Unión Europea. Es cierto que los partidos que van contra el sistema establecido, en su mayoría euroescépticos, ganaron alrededor de una quinta parte de los votos.  Sin embargo, caracterizar el resultado electoral como un rechazo de Europa no representa una evaluación muy precisa (o justa).</w:t>
      </w:r>
    </w:p>
    <w:p w:rsidR="00A9734E" w:rsidRPr="00F24E97" w:rsidRDefault="00A9734E" w:rsidP="00A9734E">
      <w:pPr>
        <w:spacing w:after="0" w:line="240" w:lineRule="auto"/>
        <w:jc w:val="both"/>
        <w:rPr>
          <w:rFonts w:ascii="Times New Roman" w:hAnsi="Times New Roman"/>
          <w:color w:val="000000"/>
          <w:sz w:val="24"/>
          <w:szCs w:val="24"/>
          <w:u w:val="single"/>
        </w:rPr>
      </w:pPr>
    </w:p>
    <w:p w:rsidR="00A9734E" w:rsidRDefault="00A9734E" w:rsidP="00A9734E">
      <w:pPr>
        <w:spacing w:after="0" w:line="240" w:lineRule="auto"/>
        <w:jc w:val="both"/>
        <w:rPr>
          <w:rFonts w:ascii="Times New Roman" w:hAnsi="Times New Roman"/>
          <w:color w:val="000000"/>
          <w:sz w:val="24"/>
          <w:szCs w:val="24"/>
        </w:rPr>
      </w:pPr>
      <w:r w:rsidRPr="007425DE">
        <w:rPr>
          <w:rFonts w:ascii="Times New Roman" w:hAnsi="Times New Roman"/>
          <w:color w:val="000000"/>
          <w:sz w:val="24"/>
          <w:szCs w:val="24"/>
        </w:rPr>
        <w:t xml:space="preserve">Para empezar, si bien se ha hablado mucho sobre el argumento que señala que la UE está demasiado alejada de sus ciudadanos, las encuestas de opinión han mostrado, consistentemente, que </w:t>
      </w:r>
      <w:r w:rsidRPr="00887FBC">
        <w:rPr>
          <w:rFonts w:ascii="Times New Roman" w:hAnsi="Times New Roman"/>
          <w:color w:val="000000"/>
          <w:sz w:val="24"/>
          <w:szCs w:val="24"/>
          <w:u w:val="single"/>
        </w:rPr>
        <w:t>la confianza pública en las principales instituciones europeas se mantiene en un nivel más alto en comparación con la confianza que se tiene en las instituciones nacionales</w:t>
      </w:r>
      <w:r w:rsidRPr="007425DE">
        <w:rPr>
          <w:rFonts w:ascii="Times New Roman" w:hAnsi="Times New Roman"/>
          <w:color w:val="000000"/>
          <w:sz w:val="24"/>
          <w:szCs w:val="24"/>
        </w:rPr>
        <w:t>. En toda la UE, el Parlamento Europeo aún tiene, en promedio, calificaciones de aprobación más altas en comparación con las otorgadas a los parlamentos nacionales. A pesar de que la brecha de confianza se ha reducido ligeramente en los últimos años,</w:t>
      </w:r>
      <w:r w:rsidR="00887FBC">
        <w:rPr>
          <w:rFonts w:ascii="Times New Roman" w:hAnsi="Times New Roman"/>
          <w:color w:val="000000"/>
          <w:sz w:val="24"/>
          <w:szCs w:val="24"/>
        </w:rPr>
        <w:t xml:space="preserve"> incluso la recesión continua </w:t>
      </w:r>
      <w:r w:rsidRPr="007425DE">
        <w:rPr>
          <w:rFonts w:ascii="Times New Roman" w:hAnsi="Times New Roman"/>
          <w:color w:val="000000"/>
          <w:sz w:val="24"/>
          <w:szCs w:val="24"/>
        </w:rPr>
        <w:t xml:space="preserve"> </w:t>
      </w:r>
      <w:r w:rsidR="00887FBC">
        <w:rPr>
          <w:rFonts w:ascii="Times New Roman" w:hAnsi="Times New Roman"/>
          <w:color w:val="000000"/>
          <w:sz w:val="24"/>
          <w:szCs w:val="24"/>
        </w:rPr>
        <w:t>-</w:t>
      </w:r>
      <w:r w:rsidRPr="007425DE">
        <w:rPr>
          <w:rFonts w:ascii="Times New Roman" w:hAnsi="Times New Roman"/>
          <w:color w:val="000000"/>
          <w:sz w:val="24"/>
          <w:szCs w:val="24"/>
        </w:rPr>
        <w:t>a la cual a menudo se atribuye la austeridad impuesta por la Unión Euro</w:t>
      </w:r>
      <w:r w:rsidR="00887FBC">
        <w:rPr>
          <w:rFonts w:ascii="Times New Roman" w:hAnsi="Times New Roman"/>
          <w:color w:val="000000"/>
          <w:sz w:val="24"/>
          <w:szCs w:val="24"/>
        </w:rPr>
        <w:t>pea y la crisis de la eurozona-</w:t>
      </w:r>
      <w:r w:rsidRPr="007425DE">
        <w:rPr>
          <w:rFonts w:ascii="Times New Roman" w:hAnsi="Times New Roman"/>
          <w:color w:val="000000"/>
          <w:sz w:val="24"/>
          <w:szCs w:val="24"/>
        </w:rPr>
        <w:t xml:space="preserve"> ha reducido solamente de manera marginal la ventaja que tiene el Parlamento Europeo sobre los parlamentos nacionales.</w:t>
      </w:r>
    </w:p>
    <w:p w:rsidR="00A9734E" w:rsidRDefault="00A9734E" w:rsidP="00A9734E">
      <w:pPr>
        <w:spacing w:after="0" w:line="240" w:lineRule="auto"/>
        <w:jc w:val="both"/>
        <w:rPr>
          <w:rFonts w:ascii="Times New Roman" w:hAnsi="Times New Roman"/>
          <w:color w:val="000000"/>
          <w:sz w:val="24"/>
          <w:szCs w:val="24"/>
        </w:rPr>
      </w:pPr>
    </w:p>
    <w:p w:rsidR="00887FBC" w:rsidRPr="00887FBC" w:rsidRDefault="00A9734E" w:rsidP="00A9734E">
      <w:pPr>
        <w:spacing w:after="0" w:line="240" w:lineRule="auto"/>
        <w:jc w:val="both"/>
        <w:rPr>
          <w:rFonts w:ascii="Times New Roman" w:hAnsi="Times New Roman"/>
          <w:color w:val="000000"/>
          <w:sz w:val="24"/>
          <w:szCs w:val="24"/>
          <w:u w:val="single"/>
        </w:rPr>
      </w:pPr>
      <w:r w:rsidRPr="00887FBC">
        <w:rPr>
          <w:rFonts w:ascii="Times New Roman" w:hAnsi="Times New Roman"/>
          <w:color w:val="000000"/>
          <w:sz w:val="24"/>
          <w:szCs w:val="24"/>
          <w:u w:val="single"/>
        </w:rPr>
        <w:t>Encuestas recientes indican que, a lo largo de toda Europa, alrededor del 40% de la población aún confía en el Parlamento Europeo, mientras que únicamente el 25% confía en sus parlamentos nacionales</w:t>
      </w:r>
      <w:r w:rsidRPr="007425DE">
        <w:rPr>
          <w:rFonts w:ascii="Times New Roman" w:hAnsi="Times New Roman"/>
          <w:color w:val="000000"/>
          <w:sz w:val="24"/>
          <w:szCs w:val="24"/>
        </w:rPr>
        <w:t xml:space="preserve">. </w:t>
      </w:r>
      <w:r w:rsidRPr="00887FBC">
        <w:rPr>
          <w:rFonts w:ascii="Times New Roman" w:hAnsi="Times New Roman"/>
          <w:color w:val="000000"/>
          <w:sz w:val="24"/>
          <w:szCs w:val="24"/>
          <w:u w:val="single"/>
        </w:rPr>
        <w:t>Además, el Parlamento Europeo mantiene un nivel de confianza mucho</w:t>
      </w:r>
      <w:r w:rsidR="00CB33DB">
        <w:rPr>
          <w:rFonts w:ascii="Times New Roman" w:hAnsi="Times New Roman"/>
          <w:color w:val="000000"/>
          <w:sz w:val="24"/>
          <w:szCs w:val="24"/>
          <w:u w:val="single"/>
        </w:rPr>
        <w:t xml:space="preserve"> más alto que el Congreso de EEUU</w:t>
      </w:r>
      <w:r w:rsidRPr="00887FBC">
        <w:rPr>
          <w:rFonts w:ascii="Times New Roman" w:hAnsi="Times New Roman"/>
          <w:color w:val="000000"/>
          <w:sz w:val="24"/>
          <w:szCs w:val="24"/>
          <w:u w:val="single"/>
        </w:rPr>
        <w:t>, que al presente tiene índices de aprobación que se encuentran  por debajo del 10%. Dada la pérdida general de confianza en las instituciones parlamentarias en ambos lados del Atlántico, el Parlamento Europeo lo está haciendo relativamente bien.</w:t>
      </w:r>
    </w:p>
    <w:p w:rsidR="00A9734E" w:rsidRPr="007425DE" w:rsidRDefault="00A9734E" w:rsidP="00A9734E">
      <w:pPr>
        <w:spacing w:after="0" w:line="240" w:lineRule="auto"/>
        <w:jc w:val="both"/>
        <w:rPr>
          <w:rFonts w:ascii="Times New Roman" w:hAnsi="Times New Roman"/>
          <w:color w:val="000000"/>
          <w:sz w:val="24"/>
          <w:szCs w:val="24"/>
        </w:rPr>
      </w:pPr>
      <w:r>
        <w:rPr>
          <w:noProof/>
          <w:lang w:eastAsia="es-ES"/>
        </w:rPr>
        <w:drawing>
          <wp:inline distT="0" distB="0" distL="0" distR="0" wp14:anchorId="50165045" wp14:editId="03123B7A">
            <wp:extent cx="5397499" cy="2032000"/>
            <wp:effectExtent l="0" t="0" r="0" b="6350"/>
            <wp:docPr id="28" name="Imagen 28" descr="http://www.project-syndicate.org/flowli/image/gros60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project-syndicate.org/flowli/image/gros60chart"/>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00040" cy="2032957"/>
                    </a:xfrm>
                    <a:prstGeom prst="rect">
                      <a:avLst/>
                    </a:prstGeom>
                    <a:noFill/>
                    <a:ln>
                      <a:noFill/>
                    </a:ln>
                  </pic:spPr>
                </pic:pic>
              </a:graphicData>
            </a:graphic>
          </wp:inline>
        </w:drawing>
      </w:r>
    </w:p>
    <w:p w:rsidR="00A9734E" w:rsidRPr="007425DE" w:rsidRDefault="00A9734E" w:rsidP="00A9734E">
      <w:pPr>
        <w:spacing w:after="0" w:line="240" w:lineRule="auto"/>
        <w:jc w:val="both"/>
        <w:rPr>
          <w:rFonts w:ascii="Times New Roman" w:hAnsi="Times New Roman"/>
          <w:color w:val="000000"/>
          <w:sz w:val="24"/>
          <w:szCs w:val="24"/>
        </w:rPr>
      </w:pPr>
    </w:p>
    <w:p w:rsidR="00A9734E" w:rsidRPr="00887FBC" w:rsidRDefault="00A9734E" w:rsidP="00A9734E">
      <w:pPr>
        <w:spacing w:after="0" w:line="240" w:lineRule="auto"/>
        <w:jc w:val="both"/>
        <w:rPr>
          <w:rFonts w:ascii="Times New Roman" w:hAnsi="Times New Roman"/>
          <w:color w:val="000000"/>
          <w:sz w:val="24"/>
          <w:szCs w:val="24"/>
          <w:u w:val="single"/>
        </w:rPr>
      </w:pPr>
      <w:r w:rsidRPr="00887FBC">
        <w:rPr>
          <w:rFonts w:ascii="Times New Roman" w:hAnsi="Times New Roman"/>
          <w:color w:val="000000"/>
          <w:sz w:val="24"/>
          <w:szCs w:val="24"/>
          <w:u w:val="single"/>
        </w:rPr>
        <w:t>Es más, no todos los partidos que protestan rechazan a la UE. En los países de Europa que se encuentran afligidos por la crisis, los jóvenes, quienes han sido los más afectados, votaron en masa por los partidos de izquierda “anti-austeridad”, sobre todo  en Grecia. Pero, estos partidos no rechazan a la UE. Por el contrario, quieren una mayor solidaridad por parte de la UE, lo que permitiría gastar más a sus gobiernos.</w:t>
      </w:r>
    </w:p>
    <w:p w:rsidR="00A9734E" w:rsidRPr="00887FBC" w:rsidRDefault="00A9734E" w:rsidP="00A9734E">
      <w:pPr>
        <w:spacing w:after="0" w:line="240" w:lineRule="auto"/>
        <w:jc w:val="both"/>
        <w:rPr>
          <w:rFonts w:ascii="Times New Roman" w:hAnsi="Times New Roman"/>
          <w:color w:val="000000"/>
          <w:sz w:val="24"/>
          <w:szCs w:val="24"/>
          <w:u w:val="single"/>
        </w:rPr>
      </w:pPr>
    </w:p>
    <w:p w:rsidR="00A9734E" w:rsidRPr="007425DE" w:rsidRDefault="00A9734E" w:rsidP="00A9734E">
      <w:pPr>
        <w:spacing w:after="0" w:line="240" w:lineRule="auto"/>
        <w:jc w:val="both"/>
        <w:rPr>
          <w:rFonts w:ascii="Times New Roman" w:hAnsi="Times New Roman"/>
          <w:color w:val="000000"/>
          <w:sz w:val="24"/>
          <w:szCs w:val="24"/>
        </w:rPr>
      </w:pPr>
      <w:r w:rsidRPr="007425DE">
        <w:rPr>
          <w:rFonts w:ascii="Times New Roman" w:hAnsi="Times New Roman"/>
          <w:color w:val="000000"/>
          <w:sz w:val="24"/>
          <w:szCs w:val="24"/>
        </w:rPr>
        <w:t>El voto de protesta anti-austeridad es más fuerte en los lugares donde los gobiernos no han sido capaces de implementar las reformas de manera efectiva (por ejemplo, en Grecia), a diferencia de lo que ocurre en Portugal y España, países cuyas economías se están recuperando aprovechando los beneficios que conllevan sus sólidas exportaciones. En Italia, el nuevo gobierno del primer ministro Matteo Renzi ha sido capaz de detener la oleada de euroescepticismo al emprender reformas concretas y no culpar a la UE por cada uno de los problemas que el país enfrenta.</w:t>
      </w:r>
    </w:p>
    <w:p w:rsidR="00A9734E" w:rsidRPr="007425DE" w:rsidRDefault="00A9734E" w:rsidP="00A9734E">
      <w:pPr>
        <w:spacing w:after="0" w:line="240" w:lineRule="auto"/>
        <w:jc w:val="both"/>
        <w:rPr>
          <w:rFonts w:ascii="Times New Roman" w:hAnsi="Times New Roman"/>
          <w:color w:val="000000"/>
          <w:sz w:val="24"/>
          <w:szCs w:val="24"/>
        </w:rPr>
      </w:pPr>
    </w:p>
    <w:p w:rsidR="00A9734E" w:rsidRPr="00887FBC" w:rsidRDefault="00A9734E" w:rsidP="00A9734E">
      <w:pPr>
        <w:spacing w:after="0" w:line="240" w:lineRule="auto"/>
        <w:jc w:val="both"/>
        <w:rPr>
          <w:rFonts w:ascii="Times New Roman" w:hAnsi="Times New Roman"/>
          <w:color w:val="000000"/>
          <w:sz w:val="24"/>
          <w:szCs w:val="24"/>
          <w:u w:val="single"/>
        </w:rPr>
      </w:pPr>
      <w:r w:rsidRPr="00887FBC">
        <w:rPr>
          <w:rFonts w:ascii="Times New Roman" w:hAnsi="Times New Roman"/>
          <w:color w:val="000000"/>
          <w:sz w:val="24"/>
          <w:szCs w:val="24"/>
          <w:u w:val="single"/>
        </w:rPr>
        <w:t>El rechazo a la UE parece ser más fundamental en partes del norte de Europa en las cuales los ancianos tienden a votar por partidos populistas de derecha. Especialmente en el Reino Unido y Francia, el desempleo y la percepción de falta de control sobre las fronteras han jugado un papel importante en el fomento de la desafección con la UE. Esto es particularmente preocupante, debido a que los problemas de ambos países tienen poco que ver con las políticas de la UE. No se puede culpar por el malestar económico que sufre Francia a la austeridad impuesta desde Bruselas, y el Reino Unido ni siquiera se encuentra dentro de eurozona.</w:t>
      </w:r>
    </w:p>
    <w:p w:rsidR="00A9734E" w:rsidRPr="007425DE" w:rsidRDefault="00A9734E" w:rsidP="00A9734E">
      <w:pPr>
        <w:spacing w:after="0" w:line="240" w:lineRule="auto"/>
        <w:jc w:val="both"/>
        <w:rPr>
          <w:rFonts w:ascii="Times New Roman" w:hAnsi="Times New Roman"/>
          <w:color w:val="000000"/>
          <w:sz w:val="24"/>
          <w:szCs w:val="24"/>
        </w:rPr>
      </w:pPr>
    </w:p>
    <w:p w:rsidR="00A9734E" w:rsidRPr="00887FBC" w:rsidRDefault="00A9734E" w:rsidP="00A9734E">
      <w:pPr>
        <w:spacing w:after="0" w:line="240" w:lineRule="auto"/>
        <w:jc w:val="both"/>
        <w:rPr>
          <w:rFonts w:ascii="Times New Roman" w:hAnsi="Times New Roman"/>
          <w:color w:val="000000"/>
          <w:sz w:val="24"/>
          <w:szCs w:val="24"/>
          <w:u w:val="single"/>
        </w:rPr>
      </w:pPr>
      <w:r w:rsidRPr="00887FBC">
        <w:rPr>
          <w:rFonts w:ascii="Times New Roman" w:hAnsi="Times New Roman"/>
          <w:color w:val="000000"/>
          <w:sz w:val="24"/>
          <w:szCs w:val="24"/>
          <w:u w:val="single"/>
        </w:rPr>
        <w:t>Los populistas de ambos países llevaron a cabo exitosas campañas basándose en temas que no tienen mayor importancia. Todos los estudios disponibles muestran que “el turismo para la obtención de prestaciones sociales” es un fenómeno limitado, y que la inmigración fomenta el crecimiento económico. Pero estos hechos no cuentan cuando los salarios se han estancado (como ocurre en el Reino Unido) o el desempleo sigue en aumento (como en Francia). Los populistas pueden proyectar estos problemas con facilidad culpabilizando a “Europa”, que en este caso, simplemente representa al miedo general de enfrentar al mundo exterior.</w:t>
      </w:r>
    </w:p>
    <w:p w:rsidR="00A9734E" w:rsidRPr="007425DE" w:rsidRDefault="00A9734E" w:rsidP="00A9734E">
      <w:pPr>
        <w:spacing w:after="0" w:line="240" w:lineRule="auto"/>
        <w:jc w:val="both"/>
        <w:rPr>
          <w:rFonts w:ascii="Times New Roman" w:hAnsi="Times New Roman"/>
          <w:color w:val="000000"/>
          <w:sz w:val="24"/>
          <w:szCs w:val="24"/>
        </w:rPr>
      </w:pPr>
    </w:p>
    <w:p w:rsidR="00A9734E" w:rsidRPr="007425DE" w:rsidRDefault="00A9734E" w:rsidP="00A9734E">
      <w:pPr>
        <w:spacing w:after="0" w:line="240" w:lineRule="auto"/>
        <w:jc w:val="both"/>
        <w:rPr>
          <w:rFonts w:ascii="Times New Roman" w:hAnsi="Times New Roman"/>
          <w:color w:val="000000"/>
          <w:sz w:val="24"/>
          <w:szCs w:val="24"/>
        </w:rPr>
      </w:pPr>
      <w:r w:rsidRPr="007425DE">
        <w:rPr>
          <w:rFonts w:ascii="Times New Roman" w:hAnsi="Times New Roman"/>
          <w:color w:val="000000"/>
          <w:sz w:val="24"/>
          <w:szCs w:val="24"/>
        </w:rPr>
        <w:t xml:space="preserve">Por lo tanto, la UE se halla atrapada entre las demandas de mayor solidaridad que realizan los jóvenes en los Estados miembros del sur y la insatisfacción con la apertura de fronteras entre las personas mayores en el norte. Es tentador tratar de apaciguar a ambos grupos mediante la relajación de la austeridad y el abandonando del espacio sin fronteras Schengen. No obstante, es muy poco probable que ello incline el péndulo político, retornándolo en dirección de Europa, especialmente en países como Francia y el Reino Unido.    </w:t>
      </w:r>
    </w:p>
    <w:p w:rsidR="00A9734E" w:rsidRPr="007425DE" w:rsidRDefault="00A9734E" w:rsidP="00A9734E">
      <w:pPr>
        <w:spacing w:after="0" w:line="240" w:lineRule="auto"/>
        <w:jc w:val="both"/>
        <w:rPr>
          <w:rFonts w:ascii="Times New Roman" w:hAnsi="Times New Roman"/>
          <w:color w:val="000000"/>
          <w:sz w:val="24"/>
          <w:szCs w:val="24"/>
        </w:rPr>
      </w:pPr>
    </w:p>
    <w:p w:rsidR="00A9734E" w:rsidRPr="00887FBC" w:rsidRDefault="00A9734E" w:rsidP="00A9734E">
      <w:pPr>
        <w:spacing w:after="0" w:line="240" w:lineRule="auto"/>
        <w:jc w:val="both"/>
        <w:rPr>
          <w:rFonts w:ascii="Times New Roman" w:hAnsi="Times New Roman"/>
          <w:color w:val="000000"/>
          <w:sz w:val="24"/>
          <w:szCs w:val="24"/>
          <w:u w:val="single"/>
        </w:rPr>
      </w:pPr>
      <w:r w:rsidRPr="00887FBC">
        <w:rPr>
          <w:rFonts w:ascii="Times New Roman" w:hAnsi="Times New Roman"/>
          <w:color w:val="000000"/>
          <w:sz w:val="24"/>
          <w:szCs w:val="24"/>
          <w:u w:val="single"/>
        </w:rPr>
        <w:t>Las raíces más profundas de la oleada de partidos euroescépticos y de otros partidos de protesta se originan en la insatisfacción generalizada con la situación de la economía y los sistemas políticos nacionales disfuncionales. Tratar de arreglar las cosas mediante medidas de austeridad o cambios en el derecho fundamental de libre circulación dentro de la UE no marcará mucha diferencia. Se necesita reformar la propia casa, en las capitales nacionales.</w:t>
      </w:r>
    </w:p>
    <w:p w:rsidR="00A9734E" w:rsidRPr="00887FBC" w:rsidRDefault="00A9734E" w:rsidP="00A9734E">
      <w:pPr>
        <w:spacing w:after="0" w:line="240" w:lineRule="auto"/>
        <w:jc w:val="both"/>
        <w:rPr>
          <w:rFonts w:ascii="Times New Roman" w:hAnsi="Times New Roman"/>
          <w:color w:val="000000"/>
          <w:sz w:val="24"/>
          <w:szCs w:val="24"/>
          <w:u w:val="single"/>
        </w:rPr>
      </w:pPr>
    </w:p>
    <w:p w:rsidR="00A9734E" w:rsidRPr="007425DE" w:rsidRDefault="00A9734E" w:rsidP="00A9734E">
      <w:pPr>
        <w:spacing w:after="0" w:line="240" w:lineRule="auto"/>
        <w:jc w:val="both"/>
        <w:rPr>
          <w:rFonts w:ascii="Times New Roman" w:hAnsi="Times New Roman"/>
          <w:color w:val="000000"/>
          <w:sz w:val="24"/>
          <w:szCs w:val="24"/>
        </w:rPr>
      </w:pPr>
      <w:r w:rsidRPr="007425DE">
        <w:rPr>
          <w:rFonts w:ascii="Times New Roman" w:hAnsi="Times New Roman"/>
          <w:color w:val="000000"/>
          <w:sz w:val="24"/>
          <w:szCs w:val="24"/>
        </w:rPr>
        <w:t>En este contexto, la elección del próximo pres</w:t>
      </w:r>
      <w:r w:rsidR="00CB33DB">
        <w:rPr>
          <w:rFonts w:ascii="Times New Roman" w:hAnsi="Times New Roman"/>
          <w:color w:val="000000"/>
          <w:sz w:val="24"/>
          <w:szCs w:val="24"/>
        </w:rPr>
        <w:t>idente de la Comisión Europea -</w:t>
      </w:r>
      <w:r w:rsidRPr="007425DE">
        <w:rPr>
          <w:rFonts w:ascii="Times New Roman" w:hAnsi="Times New Roman"/>
          <w:color w:val="000000"/>
          <w:sz w:val="24"/>
          <w:szCs w:val="24"/>
        </w:rPr>
        <w:t xml:space="preserve">que hoy en día es </w:t>
      </w:r>
      <w:r w:rsidR="00CB33DB">
        <w:rPr>
          <w:rFonts w:ascii="Times New Roman" w:hAnsi="Times New Roman"/>
          <w:color w:val="000000"/>
          <w:sz w:val="24"/>
          <w:szCs w:val="24"/>
        </w:rPr>
        <w:t>el centro de bastante atención-</w:t>
      </w:r>
      <w:r w:rsidRPr="007425DE">
        <w:rPr>
          <w:rFonts w:ascii="Times New Roman" w:hAnsi="Times New Roman"/>
          <w:color w:val="000000"/>
          <w:sz w:val="24"/>
          <w:szCs w:val="24"/>
        </w:rPr>
        <w:t xml:space="preserve"> es un espectáculo secundario. La persona que </w:t>
      </w:r>
      <w:r w:rsidRPr="007425DE">
        <w:rPr>
          <w:rFonts w:ascii="Times New Roman" w:hAnsi="Times New Roman"/>
          <w:color w:val="000000"/>
          <w:sz w:val="24"/>
          <w:szCs w:val="24"/>
        </w:rPr>
        <w:lastRenderedPageBreak/>
        <w:t>vaya a ser elegida podrá hacer que la UE funcione sólo si el presidente francés François Hollande puede construir un consenso nacional a favor de la reforma y el primer ministro británico David Cameron puede convencer a su electorado de que los inmigrantes (solamente una tercera parte de dichos inmigrantes provienen de los Estados miembros de la UE que son más pobres) benefician a la economía del Reino Unido.</w:t>
      </w:r>
    </w:p>
    <w:p w:rsidR="00A9734E" w:rsidRPr="007425DE" w:rsidRDefault="00A9734E" w:rsidP="00A9734E">
      <w:pPr>
        <w:spacing w:after="0" w:line="240" w:lineRule="auto"/>
        <w:jc w:val="both"/>
        <w:rPr>
          <w:rFonts w:ascii="Times New Roman" w:hAnsi="Times New Roman"/>
          <w:color w:val="000000"/>
          <w:sz w:val="24"/>
          <w:szCs w:val="24"/>
        </w:rPr>
      </w:pPr>
    </w:p>
    <w:p w:rsidR="00A9734E" w:rsidRPr="00887FBC" w:rsidRDefault="00A9734E" w:rsidP="00A9734E">
      <w:pPr>
        <w:spacing w:after="0" w:line="240" w:lineRule="auto"/>
        <w:jc w:val="both"/>
        <w:rPr>
          <w:rFonts w:ascii="Times New Roman" w:hAnsi="Times New Roman"/>
          <w:color w:val="000000"/>
          <w:sz w:val="24"/>
          <w:szCs w:val="24"/>
          <w:u w:val="single"/>
        </w:rPr>
      </w:pPr>
      <w:r w:rsidRPr="00887FBC">
        <w:rPr>
          <w:rFonts w:ascii="Times New Roman" w:hAnsi="Times New Roman"/>
          <w:color w:val="000000"/>
          <w:sz w:val="24"/>
          <w:szCs w:val="24"/>
          <w:u w:val="single"/>
        </w:rPr>
        <w:t xml:space="preserve">La UE no tiene un gran presupuesto, y a lo mucho puede establecer un marco general de normas económicas y sociales, mismas que varían ampliamente a lo largo de un continente grande y diverso. En gran medida, el éxito y el fracaso se determinan a nivel nacional. Allí es donde se encuentran los problemas y en dicho nivel es donde estos problemas se deben resolver. Lo que ha tomado la forma de un voto contra la UE, en realidad es una protesta contra los problemas socio-económicos en casa. </w:t>
      </w:r>
    </w:p>
    <w:p w:rsidR="00A9734E" w:rsidRDefault="00A9734E" w:rsidP="00A9734E">
      <w:pPr>
        <w:spacing w:after="0" w:line="240" w:lineRule="auto"/>
        <w:jc w:val="both"/>
        <w:rPr>
          <w:rFonts w:ascii="Times New Roman" w:hAnsi="Times New Roman"/>
          <w:color w:val="000000"/>
          <w:sz w:val="24"/>
          <w:szCs w:val="24"/>
        </w:rPr>
      </w:pPr>
    </w:p>
    <w:p w:rsidR="00A9734E" w:rsidRPr="00CB33DB" w:rsidRDefault="00A9734E" w:rsidP="00A9734E">
      <w:pPr>
        <w:spacing w:after="0" w:line="240" w:lineRule="auto"/>
        <w:jc w:val="both"/>
        <w:rPr>
          <w:rFonts w:ascii="Times New Roman" w:hAnsi="Times New Roman"/>
          <w:color w:val="000000"/>
          <w:sz w:val="24"/>
          <w:szCs w:val="24"/>
          <w:lang w:val="en-US"/>
        </w:rPr>
      </w:pPr>
      <w:r>
        <w:rPr>
          <w:rFonts w:ascii="Times New Roman" w:hAnsi="Times New Roman"/>
          <w:color w:val="000000"/>
          <w:sz w:val="24"/>
          <w:szCs w:val="24"/>
          <w:lang w:val="en-US"/>
        </w:rPr>
        <w:t>(</w:t>
      </w:r>
      <w:r w:rsidRPr="00C46E17">
        <w:rPr>
          <w:rFonts w:ascii="Times New Roman" w:hAnsi="Times New Roman"/>
          <w:color w:val="000000"/>
          <w:sz w:val="24"/>
          <w:szCs w:val="24"/>
          <w:lang w:val="en-US"/>
        </w:rPr>
        <w:t>Daniel Gros is Director of the Brussels-based Center for European Policy Studies. He has worked for the International Monetary Fund, and served as an economic adviser to the European Commission, the European Parliament, and the French prime</w:t>
      </w:r>
      <w:r w:rsidR="00CB33DB">
        <w:rPr>
          <w:rFonts w:ascii="Times New Roman" w:hAnsi="Times New Roman"/>
          <w:color w:val="000000"/>
          <w:sz w:val="24"/>
          <w:szCs w:val="24"/>
          <w:lang w:val="en-US"/>
        </w:rPr>
        <w:t xml:space="preserve"> minister and finance minister</w:t>
      </w:r>
      <w:r w:rsidRPr="00CB33DB">
        <w:rPr>
          <w:rFonts w:ascii="Times New Roman" w:hAnsi="Times New Roman"/>
          <w:color w:val="000000"/>
          <w:sz w:val="24"/>
          <w:szCs w:val="24"/>
          <w:lang w:val="en-US"/>
        </w:rPr>
        <w:t>…)</w:t>
      </w:r>
    </w:p>
    <w:p w:rsidR="008030BD" w:rsidRDefault="008030BD" w:rsidP="008030BD">
      <w:pPr>
        <w:pStyle w:val="NormalWeb"/>
        <w:jc w:val="both"/>
      </w:pPr>
      <w:r>
        <w:t xml:space="preserve">- </w:t>
      </w:r>
      <w:r w:rsidRPr="008D227C">
        <w:rPr>
          <w:u w:val="single"/>
        </w:rPr>
        <w:t>El gran error sobre el crédito</w:t>
      </w:r>
      <w:r>
        <w:t xml:space="preserve"> (Project Syndicate - </w:t>
      </w:r>
      <w:r w:rsidRPr="008D227C">
        <w:rPr>
          <w:b/>
        </w:rPr>
        <w:t>6/6/14</w:t>
      </w:r>
      <w:r>
        <w:t>)</w:t>
      </w:r>
    </w:p>
    <w:p w:rsidR="008030BD" w:rsidRDefault="00887FBC" w:rsidP="008030BD">
      <w:pPr>
        <w:pStyle w:val="NormalWeb"/>
        <w:jc w:val="both"/>
      </w:pPr>
      <w:r>
        <w:t>Londres.-</w:t>
      </w:r>
      <w:r w:rsidR="008030BD">
        <w:t xml:space="preserve"> Antes de que estallara la crisis financiera en 2008, el crédito privado en la mayoría de las economías desarrolladas creció más rápidamente que el PIB y después se desplomó. La de si aquel descenso reflejó una demanda escasa de crédito o una oferta limitada puede parecer una cuestión técnica, pero la respuesta encierra importantes consecuencias para las autoridades y para las perspectivas de crecimiento económico y la reacción de aquéllas probablemente sea errónea.</w:t>
      </w:r>
    </w:p>
    <w:p w:rsidR="008030BD" w:rsidRDefault="008030BD" w:rsidP="008030BD">
      <w:pPr>
        <w:pStyle w:val="NormalWeb"/>
        <w:jc w:val="both"/>
      </w:pPr>
      <w:r>
        <w:t>La opinión predominante ha solido subrayar las limitaciones de la oferta y las políticas necesarias para resolverlas. Según se afirma, un sistema bancario dañado priva a las empresas, en particular las pequeñas y medianas (PYME), de los fondos que necesitan para ampliarse. En septiembre de 2008, el Presidente de los Estados Unidos George W. Bush quería “que los bancos contaran con todos los medios para reanudar la corriente de crédito destinado a las familias y las empresas americanas.”</w:t>
      </w:r>
    </w:p>
    <w:p w:rsidR="008030BD" w:rsidRPr="00887FBC" w:rsidRDefault="008030BD" w:rsidP="008030BD">
      <w:pPr>
        <w:pStyle w:val="NormalWeb"/>
        <w:jc w:val="both"/>
        <w:rPr>
          <w:u w:val="single"/>
        </w:rPr>
      </w:pPr>
      <w:r w:rsidRPr="00887FBC">
        <w:rPr>
          <w:u w:val="single"/>
        </w:rPr>
        <w:t>Las pruebas de solvencia y las recapitaliz</w:t>
      </w:r>
      <w:r w:rsidR="00887FBC" w:rsidRPr="00887FBC">
        <w:rPr>
          <w:u w:val="single"/>
        </w:rPr>
        <w:t>aciones de los bancos de los EEUU</w:t>
      </w:r>
      <w:r w:rsidRPr="00887FBC">
        <w:rPr>
          <w:u w:val="single"/>
        </w:rPr>
        <w:t xml:space="preserve"> llevadas a cabo en 2009 fueron aclamadas posteriormente por considerárselas decisivas para la recuperación tanto del sistema bancario como de la economía. En cambio, las  insuficientemente rigurosas pruebas de solvencia llevadas a cabo en 2010 por el Banco Central Europeo recibieron un vapuleo generalizado por haber mantenido unos bancos de la zona del euro demasiado débiles para facilitar un crédito suficiente.</w:t>
      </w:r>
    </w:p>
    <w:p w:rsidR="008030BD" w:rsidRPr="00887FBC" w:rsidRDefault="008030BD" w:rsidP="008030BD">
      <w:pPr>
        <w:pStyle w:val="NormalWeb"/>
        <w:jc w:val="both"/>
        <w:rPr>
          <w:u w:val="single"/>
        </w:rPr>
      </w:pPr>
      <w:r w:rsidRPr="00887FBC">
        <w:rPr>
          <w:u w:val="single"/>
        </w:rPr>
        <w:t>En el Reino Unido, se ha criticado a los bancos por no prestar a la economía real las reservas creadas por la relajación cuantitativa, lo que obligó al Banco de Inglaterra a introducir su plan de “financiación para el préstamo” en 2012. En la zona del euro, se espera que el examen de la calidad de los activos de este año y las pruebas de solvencia disipen</w:t>
      </w:r>
      <w:r w:rsidR="00887FBC">
        <w:rPr>
          <w:u w:val="single"/>
        </w:rPr>
        <w:t>,</w:t>
      </w:r>
      <w:r w:rsidRPr="00887FBC">
        <w:rPr>
          <w:u w:val="single"/>
        </w:rPr>
        <w:t xml:space="preserve"> por fin</w:t>
      </w:r>
      <w:r w:rsidR="00887FBC">
        <w:rPr>
          <w:u w:val="single"/>
        </w:rPr>
        <w:t>.</w:t>
      </w:r>
      <w:r w:rsidRPr="00887FBC">
        <w:rPr>
          <w:u w:val="single"/>
        </w:rPr>
        <w:t xml:space="preserve"> las preocupaciones sobre la solvencia de los bancos y permitan la oferta de crédito.</w:t>
      </w:r>
    </w:p>
    <w:p w:rsidR="008030BD" w:rsidRPr="00887FBC" w:rsidRDefault="00CB33DB" w:rsidP="008030BD">
      <w:pPr>
        <w:pStyle w:val="NormalWeb"/>
        <w:jc w:val="both"/>
        <w:rPr>
          <w:u w:val="single"/>
        </w:rPr>
      </w:pPr>
      <w:r>
        <w:rPr>
          <w:u w:val="single"/>
        </w:rPr>
        <w:lastRenderedPageBreak/>
        <w:t>Una “crisis crediticia” -</w:t>
      </w:r>
      <w:r w:rsidR="008030BD" w:rsidRPr="00887FBC">
        <w:rPr>
          <w:u w:val="single"/>
        </w:rPr>
        <w:t xml:space="preserve">en particular en materia de </w:t>
      </w:r>
      <w:r>
        <w:rPr>
          <w:u w:val="single"/>
        </w:rPr>
        <w:t>financiación del comercio-</w:t>
      </w:r>
      <w:r w:rsidR="00887FBC" w:rsidRPr="00887FBC">
        <w:rPr>
          <w:u w:val="single"/>
        </w:rPr>
        <w:t xml:space="preserve"> fue, </w:t>
      </w:r>
      <w:r w:rsidR="008030BD" w:rsidRPr="00887FBC">
        <w:rPr>
          <w:u w:val="single"/>
        </w:rPr>
        <w:t>desde luego, una razón fundamental por la que la crisis financiera produjo una recesión en la economía real. Los rescates de bancos financiados por los contribuyentes, unos mayores requisitos de capital mínimo de los bancos y una política monetaria</w:t>
      </w:r>
      <w:r w:rsidR="00887FBC" w:rsidRPr="00887FBC">
        <w:rPr>
          <w:u w:val="single"/>
        </w:rPr>
        <w:t xml:space="preserve"> enormemente relajada han sido -</w:t>
      </w:r>
      <w:r w:rsidR="008030BD" w:rsidRPr="00887FBC">
        <w:rPr>
          <w:u w:val="single"/>
        </w:rPr>
        <w:t>todos ellos</w:t>
      </w:r>
      <w:r w:rsidR="00887FBC" w:rsidRPr="00887FBC">
        <w:rPr>
          <w:u w:val="single"/>
        </w:rPr>
        <w:t>-</w:t>
      </w:r>
      <w:r w:rsidR="008030BD" w:rsidRPr="00887FBC">
        <w:rPr>
          <w:u w:val="single"/>
        </w:rPr>
        <w:t xml:space="preserve"> decisivos para superar las limitaciones de los bancos en materia de capital, pero existen pruebas sólidas de que, una vez que se acabó la crisis inmediata, la falta de demanda de crédito desempeñó un papel mucho más importante que la limitación de la oferta en la obstaculización del crecimiento económico.</w:t>
      </w:r>
    </w:p>
    <w:p w:rsidR="008030BD" w:rsidRPr="00887FBC" w:rsidRDefault="008030BD" w:rsidP="008030BD">
      <w:pPr>
        <w:pStyle w:val="NormalWeb"/>
        <w:jc w:val="both"/>
        <w:rPr>
          <w:color w:val="FF0000"/>
          <w:u w:val="single"/>
        </w:rPr>
      </w:pPr>
      <w:r w:rsidRPr="00887FBC">
        <w:rPr>
          <w:color w:val="FF0000"/>
          <w:u w:val="single"/>
        </w:rPr>
        <w:t xml:space="preserve">Ese argumento es el que expusieron convincentemente Atif Mian y Amir Sufi en House of Debt, nuevo e importante libro en el que </w:t>
      </w:r>
      <w:r w:rsidR="00887FBC" w:rsidRPr="00887FBC">
        <w:rPr>
          <w:color w:val="FF0000"/>
          <w:u w:val="single"/>
        </w:rPr>
        <w:t>se analizan los datos de los EEUU</w:t>
      </w:r>
      <w:r w:rsidRPr="00887FBC">
        <w:rPr>
          <w:color w:val="FF0000"/>
          <w:u w:val="single"/>
        </w:rPr>
        <w:t xml:space="preserve"> condado por condado. Mian y Sufi muestran que la causa de la recesión fue un desplome del consumo de los hogares y que donde más disminuyó el consumo fue en los condados en los que el endeudamiento anterior a la crisis y los precios de las viviendas posteriores a ella fueron las causas de que correspondiera a los hogares afrontar las mayores pérdidas relativas de riqueza neta.</w:t>
      </w:r>
    </w:p>
    <w:p w:rsidR="008030BD" w:rsidRDefault="008030BD" w:rsidP="008030BD">
      <w:pPr>
        <w:pStyle w:val="NormalWeb"/>
        <w:jc w:val="both"/>
      </w:pPr>
      <w:r>
        <w:t>Tam</w:t>
      </w:r>
      <w:r w:rsidR="00887FBC">
        <w:t>bién en esos condados de los EEUU</w:t>
      </w:r>
      <w:r>
        <w:t xml:space="preserve"> fue donde las empresas locales redujeron el empleo más intensamente. Para la</w:t>
      </w:r>
      <w:r w:rsidR="00887FBC">
        <w:t>s PYME, la escasez de clientes -</w:t>
      </w:r>
      <w:r>
        <w:t>y no una escasez de crédi</w:t>
      </w:r>
      <w:r w:rsidR="00887FBC">
        <w:t>to-</w:t>
      </w:r>
      <w:r>
        <w:t xml:space="preserve"> fue lo que limitó el endeudamiento, el empleo y la producción. Y los clientes no acudieron porque el auge crediticio anterior a la crisis los había dejado excesivamente apalancados.</w:t>
      </w:r>
    </w:p>
    <w:p w:rsidR="008030BD" w:rsidRPr="00B479FC" w:rsidRDefault="008030BD" w:rsidP="008030BD">
      <w:pPr>
        <w:pStyle w:val="NormalWeb"/>
        <w:jc w:val="both"/>
        <w:rPr>
          <w:color w:val="FF0000"/>
          <w:u w:val="single"/>
        </w:rPr>
      </w:pPr>
      <w:r w:rsidRPr="00B479FC">
        <w:rPr>
          <w:color w:val="FF0000"/>
          <w:u w:val="single"/>
        </w:rPr>
        <w:t>En el Reino Unido, muchas encuestas de opinión hechas a empresas en el período 2009-2012 revelaron la misma situación. Una demanda escasa de los clientes contó mucho más, como limitación del crecimiento, que la disponibilidad de crédito.</w:t>
      </w:r>
    </w:p>
    <w:p w:rsidR="008030BD" w:rsidRPr="00B479FC" w:rsidRDefault="008030BD" w:rsidP="008030BD">
      <w:pPr>
        <w:pStyle w:val="NormalWeb"/>
        <w:jc w:val="both"/>
        <w:rPr>
          <w:u w:val="single"/>
        </w:rPr>
      </w:pPr>
      <w:r w:rsidRPr="00B479FC">
        <w:rPr>
          <w:u w:val="single"/>
        </w:rPr>
        <w:t>De hecho, el crecimiento económico puede seguir gravemente debilitado por un endeudamiento excesivo, aun cuando la oferta de crédito sea ilimitada y barata.</w:t>
      </w:r>
      <w:r>
        <w:t xml:space="preserve"> Muchas empresas japonesas quedaron excesivamente apalancadas por el auge del crédito y de la vivienda y su crisis posterior en el decenio de 1980 y comienzos del de 1990. Al final de este último, </w:t>
      </w:r>
      <w:r w:rsidRPr="00B479FC">
        <w:rPr>
          <w:u w:val="single"/>
        </w:rPr>
        <w:t>el sistema bancario japonés estaba ofreciendo a las empresas préstamos con tipos de interés cercanos a cero, pero, en lugar de endeudarse para invertir, las empresas redujeron la inversión para pagar la deuda, lo que produjo dos decenios de estancamiento y deflación.</w:t>
      </w:r>
    </w:p>
    <w:p w:rsidR="008030BD" w:rsidRDefault="008030BD" w:rsidP="008030BD">
      <w:pPr>
        <w:pStyle w:val="NormalWeb"/>
        <w:jc w:val="both"/>
      </w:pPr>
      <w:r>
        <w:t>Desde 2011, el análisis del débil crecimiento de la zona del euro hecho por el BCE ha subrayado las negativas consecuencias de un sistema financiero dañado y fragmentado en un momento en el que unos réditos de los bonos soberanos y unos costos de financiación elevados para los bancos dieron como resultado unas condiciones prohibitivas para los créditos en los países periféricos. Ya se han logrado importantes avances en la resolución de esos problemas.</w:t>
      </w:r>
    </w:p>
    <w:p w:rsidR="008030BD" w:rsidRPr="00B479FC" w:rsidRDefault="008030BD" w:rsidP="008030BD">
      <w:pPr>
        <w:pStyle w:val="NormalWeb"/>
        <w:jc w:val="both"/>
        <w:rPr>
          <w:u w:val="single"/>
        </w:rPr>
      </w:pPr>
      <w:r w:rsidRPr="00B479FC">
        <w:rPr>
          <w:u w:val="single"/>
        </w:rPr>
        <w:t>El último Boletín mensual del BCE lo documenta, citando múltiples indicadores de una mayor disponibilidad de crédito y una mejor fijación de su precio. Aun así, a lo largo del último año se ha acelerado la tasa de disminución de lo</w:t>
      </w:r>
      <w:r w:rsidR="00CB33DB">
        <w:rPr>
          <w:u w:val="single"/>
        </w:rPr>
        <w:t>s préstamos del sector privado -</w:t>
      </w:r>
      <w:r w:rsidRPr="00B479FC">
        <w:rPr>
          <w:u w:val="single"/>
        </w:rPr>
        <w:t>del -0,6 por ciento al -2 por ciento</w:t>
      </w:r>
      <w:r w:rsidR="00CB33DB">
        <w:rPr>
          <w:u w:val="single"/>
        </w:rPr>
        <w:t>-</w:t>
      </w:r>
      <w:r w:rsidRPr="00B479FC">
        <w:rPr>
          <w:u w:val="single"/>
        </w:rPr>
        <w:t xml:space="preserve"> y se reconoce que la escasa demanda es la causa principal de débil crecimiento del crédito. Un desapalancamiento privado y una consolidación fiscal simultáneos están limitando el crecimiento de la zona del euro mucho más que las restricciones de la oferta de crédito que aún persisten.</w:t>
      </w:r>
    </w:p>
    <w:p w:rsidR="008030BD" w:rsidRPr="00B479FC" w:rsidRDefault="008030BD" w:rsidP="008030BD">
      <w:pPr>
        <w:pStyle w:val="NormalWeb"/>
        <w:jc w:val="both"/>
        <w:rPr>
          <w:u w:val="single"/>
        </w:rPr>
      </w:pPr>
      <w:r w:rsidRPr="00B479FC">
        <w:rPr>
          <w:u w:val="single"/>
        </w:rPr>
        <w:lastRenderedPageBreak/>
        <w:t xml:space="preserve">Sin embargo, pese a la propia documentación del BCE, su política sigue centrada en la resolución del problema de la oferta de crédito mediante el examen de la calidad de los activos, las pruebas de solvencia y la propia versión del plan de financiación para el préstamo del BCE, anunciado el 5 de junio, lo que refleja una tendencia recurrente en los debates oficiales sobre políticas, en particular en la zona del euro, a centrarse en los problemas resolubles con exclusión de asuntos más difíciles. </w:t>
      </w:r>
    </w:p>
    <w:p w:rsidR="008030BD" w:rsidRPr="00B479FC" w:rsidRDefault="008030BD" w:rsidP="008030BD">
      <w:pPr>
        <w:pStyle w:val="NormalWeb"/>
        <w:jc w:val="both"/>
        <w:rPr>
          <w:color w:val="FF0000"/>
          <w:u w:val="single"/>
        </w:rPr>
      </w:pPr>
      <w:r w:rsidRPr="00B479FC">
        <w:rPr>
          <w:color w:val="FF0000"/>
          <w:u w:val="single"/>
        </w:rPr>
        <w:t>La reparación de los sistemas bancarios dañados después de una crisis es a un tiempo esencial y alcanzable. Además, aun cuando los costos de los rescates públicos son inevitables, suelen ser de poca monta en comparación con el daño económico causado por la crisis financiera y la recesión posterior. En cambio, un gran endeudamiento puede resultar muy arduo de resolver sin poner en entredicho las ortodoxias normativas.</w:t>
      </w:r>
    </w:p>
    <w:p w:rsidR="008030BD" w:rsidRDefault="008030BD" w:rsidP="008030BD">
      <w:pPr>
        <w:pStyle w:val="NormalWeb"/>
        <w:jc w:val="both"/>
      </w:pPr>
      <w:r>
        <w:t>El Japón compensó el desapalancamiento privado en el decenio de 1990 acumulando dé</w:t>
      </w:r>
      <w:r w:rsidR="00B479FC">
        <w:t>ficits públicos enormes. Los EEUU</w:t>
      </w:r>
      <w:r>
        <w:t xml:space="preserve"> han salido de la recesión más rápidament</w:t>
      </w:r>
      <w:r w:rsidR="00B479FC">
        <w:t>e que la zona del euro no sólo -o incluso primordialmente-</w:t>
      </w:r>
      <w:r>
        <w:t xml:space="preserve"> porque repararon sus sistema bancario más rápidamente, sino también porque aplicaron unas políticas fiscales más estimuladoras.</w:t>
      </w:r>
    </w:p>
    <w:p w:rsidR="008030BD" w:rsidRPr="00B479FC" w:rsidRDefault="008030BD" w:rsidP="008030BD">
      <w:pPr>
        <w:pStyle w:val="NormalWeb"/>
        <w:jc w:val="both"/>
        <w:rPr>
          <w:u w:val="single"/>
        </w:rPr>
      </w:pPr>
      <w:r w:rsidRPr="00B479FC">
        <w:rPr>
          <w:u w:val="single"/>
        </w:rPr>
        <w:t>Pero el estímulo fiscal está limitado dentro de la zona del euro, cuyos países miembros han dejado de emitir su propia moneda y, por tanto, la deuda “soberana” entraña riesgo de suspensión de pagos. La expansión monetaria muy intensa mediante la relajación cuantitativa es también más complicada y políticamente polémica en una zona monetaria sin una deuda federal que el banco central compre. Para sobrevivir y prosperar, la zona del euro habrá de estar más centralizada, con algunos ingresos fiscales, gastos y deudas comunes.</w:t>
      </w:r>
    </w:p>
    <w:p w:rsidR="008030BD" w:rsidRPr="00B479FC" w:rsidRDefault="008030BD" w:rsidP="008030BD">
      <w:pPr>
        <w:pStyle w:val="NormalWeb"/>
        <w:jc w:val="both"/>
        <w:rPr>
          <w:color w:val="FF0000"/>
          <w:u w:val="single"/>
        </w:rPr>
      </w:pPr>
      <w:r>
        <w:t xml:space="preserve">Naturalmente, esa situación hipotética entraña opciones políticas inmensamente difíciles, pero el punto de partida para el debate debe ser una visión realista de la naturaleza y la severidad de los problemas que afronta la zona del euro. </w:t>
      </w:r>
      <w:r w:rsidRPr="00B479FC">
        <w:rPr>
          <w:color w:val="FF0000"/>
          <w:u w:val="single"/>
        </w:rPr>
        <w:t>Si la política de la zona del euro da por sentado que con la reparación de los bancos se reparará la economía, los diez próximos años podrían ser en Europa como el decenio de 1990 en el Japón.</w:t>
      </w:r>
    </w:p>
    <w:p w:rsidR="008030BD" w:rsidRDefault="008030BD" w:rsidP="008030BD">
      <w:pPr>
        <w:shd w:val="clear" w:color="auto" w:fill="FFFFFF"/>
        <w:spacing w:after="0" w:line="240" w:lineRule="auto"/>
        <w:rPr>
          <w:rFonts w:ascii="Times New Roman" w:hAnsi="Times New Roman"/>
          <w:color w:val="000000"/>
          <w:sz w:val="24"/>
          <w:szCs w:val="24"/>
          <w:lang w:val="en-US"/>
        </w:rPr>
      </w:pPr>
      <w:r>
        <w:rPr>
          <w:rFonts w:ascii="Times New Roman" w:hAnsi="Times New Roman"/>
          <w:color w:val="000000"/>
          <w:sz w:val="24"/>
          <w:szCs w:val="24"/>
          <w:lang w:val="en-US"/>
        </w:rPr>
        <w:t>(</w:t>
      </w:r>
      <w:r w:rsidRPr="008D227C">
        <w:rPr>
          <w:rFonts w:ascii="Times New Roman" w:hAnsi="Times New Roman"/>
          <w:color w:val="000000"/>
          <w:sz w:val="24"/>
          <w:szCs w:val="24"/>
          <w:lang w:val="en-US"/>
        </w:rPr>
        <w:t>Adair Turner, former Chairman of the United Kingdom’s Financial Services Authority, is a member of the UK’s Financial Policy Committee and the House of Lords</w:t>
      </w:r>
      <w:r>
        <w:rPr>
          <w:rFonts w:ascii="Times New Roman" w:hAnsi="Times New Roman"/>
          <w:color w:val="000000"/>
          <w:sz w:val="24"/>
          <w:szCs w:val="24"/>
          <w:lang w:val="en-US"/>
        </w:rPr>
        <w:t>)</w:t>
      </w:r>
    </w:p>
    <w:p w:rsidR="00435F08" w:rsidRPr="008D227C" w:rsidRDefault="008030BD" w:rsidP="00435F08">
      <w:pPr>
        <w:shd w:val="clear" w:color="auto" w:fill="FFFFFF"/>
        <w:spacing w:after="0" w:line="240" w:lineRule="auto"/>
        <w:rPr>
          <w:rFonts w:ascii="Times New Roman" w:hAnsi="Times New Roman"/>
          <w:sz w:val="24"/>
          <w:szCs w:val="24"/>
        </w:rPr>
      </w:pPr>
      <w:r w:rsidRPr="00F703EB">
        <w:rPr>
          <w:rFonts w:ascii="Times New Roman" w:hAnsi="Times New Roman"/>
          <w:color w:val="000000"/>
          <w:sz w:val="24"/>
          <w:szCs w:val="24"/>
        </w:rPr>
        <w:br/>
      </w:r>
      <w:r w:rsidR="00435F08">
        <w:rPr>
          <w:rFonts w:ascii="Times New Roman" w:hAnsi="Times New Roman"/>
          <w:sz w:val="24"/>
          <w:szCs w:val="24"/>
        </w:rPr>
        <w:t xml:space="preserve">- </w:t>
      </w:r>
      <w:r w:rsidR="00435F08" w:rsidRPr="008D227C">
        <w:rPr>
          <w:rFonts w:ascii="Times New Roman" w:hAnsi="Times New Roman"/>
          <w:sz w:val="24"/>
          <w:szCs w:val="24"/>
          <w:u w:val="single"/>
        </w:rPr>
        <w:t>Europa en un mundo multipolar</w:t>
      </w:r>
      <w:r w:rsidR="00435F08">
        <w:rPr>
          <w:rFonts w:ascii="Times New Roman" w:hAnsi="Times New Roman"/>
          <w:sz w:val="24"/>
          <w:szCs w:val="24"/>
        </w:rPr>
        <w:t xml:space="preserve"> (Project Syndicate - </w:t>
      </w:r>
      <w:r w:rsidR="00435F08" w:rsidRPr="008D227C">
        <w:rPr>
          <w:rFonts w:ascii="Times New Roman" w:hAnsi="Times New Roman"/>
          <w:b/>
          <w:sz w:val="24"/>
          <w:szCs w:val="24"/>
        </w:rPr>
        <w:t>9/6/14</w:t>
      </w:r>
      <w:r w:rsidR="00435F08">
        <w:rPr>
          <w:rFonts w:ascii="Times New Roman" w:hAnsi="Times New Roman"/>
          <w:sz w:val="24"/>
          <w:szCs w:val="24"/>
        </w:rPr>
        <w:t>)</w:t>
      </w:r>
    </w:p>
    <w:p w:rsidR="00435F08" w:rsidRPr="008D227C" w:rsidRDefault="00435F08" w:rsidP="00435F08">
      <w:pPr>
        <w:shd w:val="clear" w:color="auto" w:fill="FFFFFF"/>
        <w:spacing w:after="0" w:line="240" w:lineRule="auto"/>
        <w:rPr>
          <w:rFonts w:ascii="Times New Roman" w:hAnsi="Times New Roman"/>
          <w:sz w:val="24"/>
          <w:szCs w:val="24"/>
        </w:rPr>
      </w:pPr>
    </w:p>
    <w:p w:rsidR="00435F08" w:rsidRPr="00B479FC" w:rsidRDefault="00B479FC" w:rsidP="00435F08">
      <w:pPr>
        <w:shd w:val="clear" w:color="auto" w:fill="FFFFFF"/>
        <w:spacing w:after="0" w:line="240" w:lineRule="auto"/>
        <w:jc w:val="both"/>
        <w:rPr>
          <w:rFonts w:ascii="Times New Roman" w:hAnsi="Times New Roman"/>
          <w:sz w:val="24"/>
          <w:szCs w:val="24"/>
          <w:u w:val="single"/>
        </w:rPr>
      </w:pPr>
      <w:r>
        <w:rPr>
          <w:rFonts w:ascii="Times New Roman" w:hAnsi="Times New Roman"/>
          <w:sz w:val="24"/>
          <w:szCs w:val="24"/>
        </w:rPr>
        <w:t>Berlín.-</w:t>
      </w:r>
      <w:r w:rsidR="00435F08" w:rsidRPr="008D227C">
        <w:rPr>
          <w:rFonts w:ascii="Times New Roman" w:hAnsi="Times New Roman"/>
          <w:sz w:val="24"/>
          <w:szCs w:val="24"/>
        </w:rPr>
        <w:t xml:space="preserve"> </w:t>
      </w:r>
      <w:r w:rsidR="00435F08" w:rsidRPr="00B479FC">
        <w:rPr>
          <w:rFonts w:ascii="Times New Roman" w:hAnsi="Times New Roman"/>
          <w:sz w:val="24"/>
          <w:szCs w:val="24"/>
          <w:u w:val="single"/>
        </w:rPr>
        <w:t>Un aspecto de la crisis en Ucrania que Rusia y Occidente tienen que entender es que el resto del mundo parece no interesarle el tema del todo. Aunque Occidente, junto con Japón, pueden considerar la crisis como un desafío al orden mundial, la mayoría de los demás Estados no se sienten en riesgo por la anexión de Crimea por Rusia u otros proyectos que tenga en ese país. En cambio, muchos perciben la crisis principalmente como la incapacidad de Europa para resolver s</w:t>
      </w:r>
      <w:r w:rsidRPr="00B479FC">
        <w:rPr>
          <w:rFonts w:ascii="Times New Roman" w:hAnsi="Times New Roman"/>
          <w:sz w:val="24"/>
          <w:szCs w:val="24"/>
          <w:u w:val="single"/>
        </w:rPr>
        <w:t>us propias disputas regionales -</w:t>
      </w:r>
      <w:r w:rsidR="00435F08" w:rsidRPr="00B479FC">
        <w:rPr>
          <w:rFonts w:ascii="Times New Roman" w:hAnsi="Times New Roman"/>
          <w:sz w:val="24"/>
          <w:szCs w:val="24"/>
          <w:u w:val="single"/>
        </w:rPr>
        <w:t>aunque un resultado exitoso podría dar un impulso a la influencia de Europa en el mundo como actor de mantenimiento de la paz.</w:t>
      </w:r>
    </w:p>
    <w:p w:rsidR="00435F08" w:rsidRPr="008D227C" w:rsidRDefault="00435F08" w:rsidP="00435F08">
      <w:pPr>
        <w:shd w:val="clear" w:color="auto" w:fill="FFFFFF"/>
        <w:spacing w:after="0" w:line="240" w:lineRule="auto"/>
        <w:jc w:val="both"/>
        <w:rPr>
          <w:rFonts w:ascii="Times New Roman" w:hAnsi="Times New Roman"/>
          <w:sz w:val="24"/>
          <w:szCs w:val="24"/>
        </w:rPr>
      </w:pPr>
    </w:p>
    <w:p w:rsidR="00435F08" w:rsidRPr="00B479FC" w:rsidRDefault="00435F08" w:rsidP="00435F08">
      <w:pPr>
        <w:shd w:val="clear" w:color="auto" w:fill="FFFFFF"/>
        <w:spacing w:after="0" w:line="240" w:lineRule="auto"/>
        <w:jc w:val="both"/>
        <w:rPr>
          <w:rFonts w:ascii="Times New Roman" w:hAnsi="Times New Roman"/>
          <w:sz w:val="24"/>
          <w:szCs w:val="24"/>
          <w:u w:val="single"/>
        </w:rPr>
      </w:pPr>
      <w:r w:rsidRPr="008D227C">
        <w:rPr>
          <w:rFonts w:ascii="Times New Roman" w:hAnsi="Times New Roman"/>
          <w:sz w:val="24"/>
          <w:szCs w:val="24"/>
        </w:rPr>
        <w:t xml:space="preserve">A medida que la crisis en Ucrania se desarrollaba, en Rusia los responsables del diseño de políticas y comentaristas hablaban del “final de la era de la posguerra fría”, mientras </w:t>
      </w:r>
      <w:r w:rsidRPr="008D227C">
        <w:rPr>
          <w:rFonts w:ascii="Times New Roman" w:hAnsi="Times New Roman"/>
          <w:sz w:val="24"/>
          <w:szCs w:val="24"/>
        </w:rPr>
        <w:lastRenderedPageBreak/>
        <w:t xml:space="preserve">que </w:t>
      </w:r>
      <w:r w:rsidRPr="00B479FC">
        <w:rPr>
          <w:rFonts w:ascii="Times New Roman" w:hAnsi="Times New Roman"/>
          <w:sz w:val="24"/>
          <w:szCs w:val="24"/>
          <w:u w:val="single"/>
        </w:rPr>
        <w:t>el viceprimer ministro ruso, Dimitri Rogozin, incluso parecía dar la bienvenida al comienzo de la nueva Guerra Fría. Dichos deseos se basan en la idea de que un conflicto entre Rusia y Occidente definiría una vez más todo el sistema internacional, lo que daría así nuevamente a Rusia su estatus de superpotencia.</w:t>
      </w:r>
    </w:p>
    <w:p w:rsidR="00435F08" w:rsidRPr="00B479FC" w:rsidRDefault="00435F08" w:rsidP="00435F08">
      <w:pPr>
        <w:shd w:val="clear" w:color="auto" w:fill="FFFFFF"/>
        <w:spacing w:after="0" w:line="240" w:lineRule="auto"/>
        <w:jc w:val="both"/>
        <w:rPr>
          <w:rFonts w:ascii="Times New Roman" w:hAnsi="Times New Roman"/>
          <w:sz w:val="24"/>
          <w:szCs w:val="24"/>
          <w:u w:val="single"/>
        </w:rPr>
      </w:pPr>
    </w:p>
    <w:p w:rsidR="00435F08" w:rsidRPr="00B479FC" w:rsidRDefault="00435F08" w:rsidP="00435F08">
      <w:pPr>
        <w:shd w:val="clear" w:color="auto" w:fill="FFFFFF"/>
        <w:spacing w:after="0" w:line="240" w:lineRule="auto"/>
        <w:jc w:val="both"/>
        <w:rPr>
          <w:rFonts w:ascii="Times New Roman" w:hAnsi="Times New Roman"/>
          <w:sz w:val="24"/>
          <w:szCs w:val="24"/>
          <w:u w:val="single"/>
        </w:rPr>
      </w:pPr>
      <w:r w:rsidRPr="00B479FC">
        <w:rPr>
          <w:rFonts w:ascii="Times New Roman" w:hAnsi="Times New Roman"/>
          <w:sz w:val="24"/>
          <w:szCs w:val="24"/>
          <w:u w:val="single"/>
        </w:rPr>
        <w:t>Sin embargo, lo anterior no va a suceder. Como lo muestran las reacciones de las potencias emergentes a la crisis en Ucrania, la política mundial ya no está definida por lo que sucede en Europa, incluso cuando se está gestando allí un conflicto mayor. El sistema internacional se ha vuelto tan multipolar que ningún Estado no europeo puede ahora elegir velar por sus propios intereses en lugar de sentir la obligación de apoyar a Oriente u Occidente.</w:t>
      </w:r>
    </w:p>
    <w:p w:rsidR="00435F08" w:rsidRPr="00B479FC" w:rsidRDefault="00435F08" w:rsidP="00435F08">
      <w:pPr>
        <w:shd w:val="clear" w:color="auto" w:fill="FFFFFF"/>
        <w:spacing w:after="0" w:line="240" w:lineRule="auto"/>
        <w:jc w:val="both"/>
        <w:rPr>
          <w:rFonts w:ascii="Times New Roman" w:hAnsi="Times New Roman"/>
          <w:sz w:val="24"/>
          <w:szCs w:val="24"/>
          <w:u w:val="single"/>
        </w:rPr>
      </w:pPr>
    </w:p>
    <w:p w:rsidR="00435F08" w:rsidRPr="008D227C" w:rsidRDefault="00435F08" w:rsidP="00435F08">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Solo unos cuantos dirigentes dudan que el uso de la fuerza de Rusia para poner en riesgo la integridad territorial de Ucrania, cambiar sus fronteras y anexarse Crimea violara el derecho internacional. La abstención de China en el voto subsecuente del Consejo de Seguridad de las Naciones Unidas claramente mostró el malestar de sus dirigentes con la política del Kremlin. Sin embargo, casi un tercio de los miembros de las Naciones Unidas enviaron un mensaje igualmente contundente mediante su abstención o no participación en el voto de la Asamblea General para condenar las acciones de Rusia.</w:t>
      </w:r>
    </w:p>
    <w:p w:rsidR="00435F08" w:rsidRPr="008D227C" w:rsidRDefault="00435F08" w:rsidP="00435F08">
      <w:pPr>
        <w:shd w:val="clear" w:color="auto" w:fill="FFFFFF"/>
        <w:spacing w:after="0" w:line="240" w:lineRule="auto"/>
        <w:jc w:val="both"/>
        <w:rPr>
          <w:rFonts w:ascii="Times New Roman" w:hAnsi="Times New Roman"/>
          <w:sz w:val="24"/>
          <w:szCs w:val="24"/>
        </w:rPr>
      </w:pPr>
    </w:p>
    <w:p w:rsidR="00435F08" w:rsidRPr="008D227C" w:rsidRDefault="00435F08" w:rsidP="00435F08">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Incluso los</w:t>
      </w:r>
      <w:r w:rsidR="00CB33DB">
        <w:rPr>
          <w:rFonts w:ascii="Times New Roman" w:hAnsi="Times New Roman"/>
          <w:sz w:val="24"/>
          <w:szCs w:val="24"/>
        </w:rPr>
        <w:t xml:space="preserve"> gobiernos amigos de Occidente -</w:t>
      </w:r>
      <w:r w:rsidRPr="008D227C">
        <w:rPr>
          <w:rFonts w:ascii="Times New Roman" w:hAnsi="Times New Roman"/>
          <w:sz w:val="24"/>
          <w:szCs w:val="24"/>
        </w:rPr>
        <w:t>incluido Br</w:t>
      </w:r>
      <w:r w:rsidR="00CB33DB">
        <w:rPr>
          <w:rFonts w:ascii="Times New Roman" w:hAnsi="Times New Roman"/>
          <w:sz w:val="24"/>
          <w:szCs w:val="24"/>
        </w:rPr>
        <w:t>asil, India, Sudáfrica e Israel-</w:t>
      </w:r>
      <w:r w:rsidRPr="008D227C">
        <w:rPr>
          <w:rFonts w:ascii="Times New Roman" w:hAnsi="Times New Roman"/>
          <w:sz w:val="24"/>
          <w:szCs w:val="24"/>
        </w:rPr>
        <w:t xml:space="preserve"> no estaban preparados para apoyar a una u otra parte.  La periodista de India, Indrani Bagchi, consideró las abstenciones como una nueva forma de no alineación.</w:t>
      </w:r>
    </w:p>
    <w:p w:rsidR="00435F08" w:rsidRPr="008D227C" w:rsidRDefault="00435F08" w:rsidP="00435F08">
      <w:pPr>
        <w:shd w:val="clear" w:color="auto" w:fill="FFFFFF"/>
        <w:spacing w:after="0" w:line="240" w:lineRule="auto"/>
        <w:jc w:val="both"/>
        <w:rPr>
          <w:rFonts w:ascii="Times New Roman" w:hAnsi="Times New Roman"/>
          <w:sz w:val="24"/>
          <w:szCs w:val="24"/>
        </w:rPr>
      </w:pPr>
    </w:p>
    <w:p w:rsidR="00435F08" w:rsidRPr="00B479FC" w:rsidRDefault="00435F08" w:rsidP="00435F08">
      <w:pPr>
        <w:shd w:val="clear" w:color="auto" w:fill="FFFFFF"/>
        <w:spacing w:after="0" w:line="240" w:lineRule="auto"/>
        <w:jc w:val="both"/>
        <w:rPr>
          <w:rFonts w:ascii="Times New Roman" w:hAnsi="Times New Roman"/>
          <w:sz w:val="24"/>
          <w:szCs w:val="24"/>
          <w:u w:val="single"/>
        </w:rPr>
      </w:pPr>
      <w:r w:rsidRPr="00B479FC">
        <w:rPr>
          <w:rFonts w:ascii="Times New Roman" w:hAnsi="Times New Roman"/>
          <w:sz w:val="24"/>
          <w:szCs w:val="24"/>
          <w:u w:val="single"/>
        </w:rPr>
        <w:t>El cinismo y el schadenfreude también pueden tener una influencia. Raja Mohan, prominente estratega indio, señala que Europa “nunca ha dejado de dar lecciones a Asia sobre las virtudes del regionalismo”, pero ahora parece incapaz de lidiar con sus propios desafíos regionales de seguridad.</w:t>
      </w:r>
    </w:p>
    <w:p w:rsidR="00435F08" w:rsidRPr="00B479FC" w:rsidRDefault="00435F08" w:rsidP="00435F08">
      <w:pPr>
        <w:shd w:val="clear" w:color="auto" w:fill="FFFFFF"/>
        <w:spacing w:after="0" w:line="240" w:lineRule="auto"/>
        <w:jc w:val="both"/>
        <w:rPr>
          <w:rFonts w:ascii="Times New Roman" w:hAnsi="Times New Roman"/>
          <w:sz w:val="24"/>
          <w:szCs w:val="24"/>
          <w:u w:val="single"/>
        </w:rPr>
      </w:pPr>
    </w:p>
    <w:p w:rsidR="00435F08" w:rsidRPr="00B479FC" w:rsidRDefault="00435F08" w:rsidP="00435F08">
      <w:pPr>
        <w:shd w:val="clear" w:color="auto" w:fill="FFFFFF"/>
        <w:spacing w:after="0" w:line="240" w:lineRule="auto"/>
        <w:jc w:val="both"/>
        <w:rPr>
          <w:rFonts w:ascii="Times New Roman" w:hAnsi="Times New Roman"/>
          <w:sz w:val="24"/>
          <w:szCs w:val="24"/>
          <w:u w:val="single"/>
        </w:rPr>
      </w:pPr>
      <w:r w:rsidRPr="00B479FC">
        <w:rPr>
          <w:rFonts w:ascii="Times New Roman" w:hAnsi="Times New Roman"/>
          <w:sz w:val="24"/>
          <w:szCs w:val="24"/>
          <w:u w:val="single"/>
        </w:rPr>
        <w:t>El mensaje implícito de la nueva tendencia de no alineación es directo: ¿Por qué nos debe importar el conflicto territorial en Europa cuando los europeos no logran actuar enérgicamente en Palestina, Cachemira o en las disputas territoriales por el Mar de China Oriental y el Mar de China Meridional? En cambio, muchos de estos países están llamando a Occidente a apaciguar la crisis y a, como se pidió en una declaración oficial china del Ministerio de Asuntos Exteriores, “mostrarse prudente y no provoc</w:t>
      </w:r>
      <w:r w:rsidR="00B479FC">
        <w:rPr>
          <w:rFonts w:ascii="Times New Roman" w:hAnsi="Times New Roman"/>
          <w:sz w:val="24"/>
          <w:szCs w:val="24"/>
          <w:u w:val="single"/>
        </w:rPr>
        <w:t>ar un aumento de las tensiones”.</w:t>
      </w:r>
    </w:p>
    <w:p w:rsidR="00435F08" w:rsidRPr="00B479FC" w:rsidRDefault="00435F08" w:rsidP="00435F08">
      <w:pPr>
        <w:shd w:val="clear" w:color="auto" w:fill="FFFFFF"/>
        <w:spacing w:after="0" w:line="240" w:lineRule="auto"/>
        <w:jc w:val="both"/>
        <w:rPr>
          <w:rFonts w:ascii="Times New Roman" w:hAnsi="Times New Roman"/>
          <w:sz w:val="24"/>
          <w:szCs w:val="24"/>
          <w:u w:val="single"/>
        </w:rPr>
      </w:pPr>
    </w:p>
    <w:p w:rsidR="00435F08" w:rsidRPr="008D227C" w:rsidRDefault="00B479FC" w:rsidP="00435F08">
      <w:pPr>
        <w:shd w:val="clear" w:color="auto" w:fill="FFFFFF"/>
        <w:spacing w:after="0" w:line="240" w:lineRule="auto"/>
        <w:jc w:val="both"/>
        <w:rPr>
          <w:rFonts w:ascii="Times New Roman" w:hAnsi="Times New Roman"/>
          <w:sz w:val="24"/>
          <w:szCs w:val="24"/>
        </w:rPr>
      </w:pPr>
      <w:r>
        <w:rPr>
          <w:rFonts w:ascii="Times New Roman" w:hAnsi="Times New Roman"/>
          <w:sz w:val="24"/>
          <w:szCs w:val="24"/>
        </w:rPr>
        <w:t>Se trata de un buen consejo -</w:t>
      </w:r>
      <w:r w:rsidR="00435F08" w:rsidRPr="008D227C">
        <w:rPr>
          <w:rFonts w:ascii="Times New Roman" w:hAnsi="Times New Roman"/>
          <w:sz w:val="24"/>
          <w:szCs w:val="24"/>
        </w:rPr>
        <w:t xml:space="preserve">y no es diferente de lo que los europeos recomiendan a otros en situaciones similares. Sin embargo, a diferencia de otras regiones del mundo, Europa, incluida Rusia, puede estar orgullosa de sus organizaciones de seguridad regional, como la Organización para la Seguridad y la Cooperación en Europa (OSCE); Europa necesita garantizar su funcionamiento. </w:t>
      </w:r>
    </w:p>
    <w:p w:rsidR="00435F08" w:rsidRPr="008D227C" w:rsidRDefault="00435F08" w:rsidP="00435F08">
      <w:pPr>
        <w:shd w:val="clear" w:color="auto" w:fill="FFFFFF"/>
        <w:spacing w:after="0" w:line="240" w:lineRule="auto"/>
        <w:jc w:val="both"/>
        <w:rPr>
          <w:rFonts w:ascii="Times New Roman" w:hAnsi="Times New Roman"/>
          <w:sz w:val="24"/>
          <w:szCs w:val="24"/>
        </w:rPr>
      </w:pPr>
    </w:p>
    <w:p w:rsidR="00435F08" w:rsidRPr="00B479FC" w:rsidRDefault="00435F08" w:rsidP="00435F08">
      <w:pPr>
        <w:shd w:val="clear" w:color="auto" w:fill="FFFFFF"/>
        <w:spacing w:after="0" w:line="240" w:lineRule="auto"/>
        <w:jc w:val="both"/>
        <w:rPr>
          <w:rFonts w:ascii="Times New Roman" w:hAnsi="Times New Roman"/>
          <w:sz w:val="24"/>
          <w:szCs w:val="24"/>
          <w:u w:val="single"/>
        </w:rPr>
      </w:pPr>
      <w:r w:rsidRPr="008D227C">
        <w:rPr>
          <w:rFonts w:ascii="Times New Roman" w:hAnsi="Times New Roman"/>
          <w:sz w:val="24"/>
          <w:szCs w:val="24"/>
        </w:rPr>
        <w:t xml:space="preserve">Por ejemplo, </w:t>
      </w:r>
      <w:r w:rsidRPr="00B479FC">
        <w:rPr>
          <w:rFonts w:ascii="Times New Roman" w:hAnsi="Times New Roman"/>
          <w:sz w:val="24"/>
          <w:szCs w:val="24"/>
          <w:u w:val="single"/>
        </w:rPr>
        <w:t>la OSCE ganaría una gran fuerza si, mediante su amplio abanico de mecanismos diplomáticos (como mesas de negociación y apoyo durante reformas constitucionales) lograra mitigar la crisis en Ucrania, lo que por ende fortalecería la seguridad europea. Al llevarlo a cabo, también se ofrecería un ejemplo poderoso de regionalismo institucionalizado que podría servir de modelo de resolución de conflictos a otros países.</w:t>
      </w:r>
    </w:p>
    <w:p w:rsidR="00435F08" w:rsidRPr="008D227C" w:rsidRDefault="00435F08" w:rsidP="00435F08">
      <w:pPr>
        <w:shd w:val="clear" w:color="auto" w:fill="FFFFFF"/>
        <w:spacing w:after="0" w:line="240" w:lineRule="auto"/>
        <w:jc w:val="both"/>
        <w:rPr>
          <w:rFonts w:ascii="Times New Roman" w:hAnsi="Times New Roman"/>
          <w:sz w:val="24"/>
          <w:szCs w:val="24"/>
        </w:rPr>
      </w:pPr>
    </w:p>
    <w:p w:rsidR="00435F08" w:rsidRPr="00B479FC" w:rsidRDefault="00435F08" w:rsidP="00435F08">
      <w:pPr>
        <w:shd w:val="clear" w:color="auto" w:fill="FFFFFF"/>
        <w:spacing w:after="0" w:line="240" w:lineRule="auto"/>
        <w:jc w:val="both"/>
        <w:rPr>
          <w:rFonts w:ascii="Times New Roman" w:hAnsi="Times New Roman"/>
          <w:color w:val="FF0000"/>
          <w:sz w:val="24"/>
          <w:szCs w:val="24"/>
          <w:u w:val="single"/>
        </w:rPr>
      </w:pPr>
      <w:r w:rsidRPr="00B479FC">
        <w:rPr>
          <w:rFonts w:ascii="Times New Roman" w:hAnsi="Times New Roman"/>
          <w:color w:val="FF0000"/>
          <w:sz w:val="24"/>
          <w:szCs w:val="24"/>
          <w:u w:val="single"/>
        </w:rPr>
        <w:t>Alternativamente, si Europa es incapaz de resolver con diplomacia la crisis en Ucrania, su influencia global, y la de Rusia, sin duda desaparecerá. Rusia ha mostrado al mundo que es posible acosar a sus vecinos y robar su territorio mediante la fuerza bruta; pero en un sistema multipolar globalizado, esto no será suficiente para sumar otros países a su causa. Además, la UE, como un tigre de papel muy sofisticado, no sería más atractivo.</w:t>
      </w:r>
    </w:p>
    <w:p w:rsidR="00435F08" w:rsidRPr="008D227C" w:rsidRDefault="00435F08" w:rsidP="00435F08">
      <w:pPr>
        <w:shd w:val="clear" w:color="auto" w:fill="FFFFFF"/>
        <w:spacing w:after="0" w:line="240" w:lineRule="auto"/>
        <w:jc w:val="both"/>
        <w:rPr>
          <w:rFonts w:ascii="Times New Roman" w:hAnsi="Times New Roman"/>
          <w:sz w:val="24"/>
          <w:szCs w:val="24"/>
        </w:rPr>
      </w:pPr>
    </w:p>
    <w:p w:rsidR="00435F08" w:rsidRPr="00B479FC" w:rsidRDefault="00435F08" w:rsidP="00435F08">
      <w:pPr>
        <w:shd w:val="clear" w:color="auto" w:fill="FFFFFF"/>
        <w:spacing w:after="0" w:line="240" w:lineRule="auto"/>
        <w:jc w:val="both"/>
        <w:rPr>
          <w:rFonts w:ascii="Times New Roman" w:hAnsi="Times New Roman"/>
          <w:color w:val="FF0000"/>
          <w:sz w:val="24"/>
          <w:szCs w:val="24"/>
          <w:u w:val="single"/>
        </w:rPr>
      </w:pPr>
      <w:r w:rsidRPr="00B479FC">
        <w:rPr>
          <w:rFonts w:ascii="Times New Roman" w:hAnsi="Times New Roman"/>
          <w:color w:val="FF0000"/>
          <w:sz w:val="24"/>
          <w:szCs w:val="24"/>
          <w:u w:val="single"/>
        </w:rPr>
        <w:t>Los Estados miembros de la UE no tienen interés en dejar que el continente retorne al  nacionalismo étnico y la política del poder. La crisis en Ucrania es por ende un desafío y al mismo tiempo una oportunidad. Si Europa quiere seguir siendo un polo en el sistema internacional multipolar, tiene que probar que puede emprender una política exterior y de seguridad común, en especial en tiempos de crisis y conflicto.</w:t>
      </w:r>
    </w:p>
    <w:p w:rsidR="00435F08" w:rsidRPr="008D227C" w:rsidRDefault="00435F08" w:rsidP="00435F08">
      <w:pPr>
        <w:shd w:val="clear" w:color="auto" w:fill="FFFFFF"/>
        <w:spacing w:after="0" w:line="240" w:lineRule="auto"/>
        <w:jc w:val="both"/>
        <w:rPr>
          <w:rFonts w:ascii="Times New Roman" w:hAnsi="Times New Roman"/>
          <w:sz w:val="24"/>
          <w:szCs w:val="24"/>
        </w:rPr>
      </w:pPr>
    </w:p>
    <w:p w:rsidR="00435F08" w:rsidRPr="00741D95" w:rsidRDefault="00435F08" w:rsidP="00435F08">
      <w:pPr>
        <w:shd w:val="clear" w:color="auto" w:fill="FFFFFF"/>
        <w:spacing w:after="0" w:line="240" w:lineRule="auto"/>
        <w:jc w:val="both"/>
        <w:rPr>
          <w:rFonts w:ascii="Times New Roman" w:hAnsi="Times New Roman"/>
          <w:color w:val="FF0000"/>
          <w:sz w:val="24"/>
          <w:szCs w:val="24"/>
          <w:u w:val="single"/>
        </w:rPr>
      </w:pPr>
      <w:r w:rsidRPr="00741D95">
        <w:rPr>
          <w:rFonts w:ascii="Times New Roman" w:hAnsi="Times New Roman"/>
          <w:color w:val="FF0000"/>
          <w:sz w:val="24"/>
          <w:szCs w:val="24"/>
          <w:u w:val="single"/>
        </w:rPr>
        <w:t>Esto significa que la UE debe surgir de la crisis en Ucrania con un compromiso más fuerte hacia la defensa común y la planificación de contingencias conjunta, y una política energética unificada que garantice independencia de Rusia en cuanto al gas y el petróleo. Sin embargo, Europa también tiene que mostrar que tiene la capacidad y la decisión de defender los principios de las relaciones internaciones basadas en normas.</w:t>
      </w:r>
    </w:p>
    <w:p w:rsidR="00435F08" w:rsidRPr="00741D95" w:rsidRDefault="00435F08" w:rsidP="00435F08">
      <w:pPr>
        <w:shd w:val="clear" w:color="auto" w:fill="FFFFFF"/>
        <w:spacing w:after="0" w:line="240" w:lineRule="auto"/>
        <w:jc w:val="both"/>
        <w:rPr>
          <w:rFonts w:ascii="Times New Roman" w:hAnsi="Times New Roman"/>
          <w:color w:val="FF0000"/>
          <w:sz w:val="24"/>
          <w:szCs w:val="24"/>
          <w:u w:val="single"/>
        </w:rPr>
      </w:pPr>
    </w:p>
    <w:p w:rsidR="00435F08" w:rsidRPr="008D227C" w:rsidRDefault="00435F08" w:rsidP="00435F08">
      <w:pPr>
        <w:shd w:val="clear" w:color="auto" w:fill="FFFFFF"/>
        <w:spacing w:after="0" w:line="240" w:lineRule="auto"/>
        <w:jc w:val="both"/>
        <w:rPr>
          <w:rFonts w:ascii="Times New Roman" w:hAnsi="Times New Roman"/>
          <w:sz w:val="24"/>
          <w:szCs w:val="24"/>
        </w:rPr>
      </w:pPr>
      <w:r w:rsidRPr="008D227C">
        <w:rPr>
          <w:rFonts w:ascii="Times New Roman" w:hAnsi="Times New Roman"/>
          <w:sz w:val="24"/>
          <w:szCs w:val="24"/>
        </w:rPr>
        <w:t>Mantener y fortalecer los pilares de defensa común de Europa no es una tarea sencilla, pero las organizaciones de seguridad multilaterales como la OSCE no están diseñadas para actuar en tiempos pacíficos. Tienen el objetivo de proteger a los miembros de la manipulación y la agresión, de una forma que permita reunir apoyo mundial. En este sentido, el principal deber de Europa ahora es potenciar sus considerables activos estratégicos.</w:t>
      </w:r>
    </w:p>
    <w:p w:rsidR="00435F08" w:rsidRDefault="00435F08" w:rsidP="00435F08">
      <w:pPr>
        <w:shd w:val="clear" w:color="auto" w:fill="FFFFFF"/>
        <w:spacing w:after="0" w:line="240" w:lineRule="auto"/>
        <w:jc w:val="both"/>
        <w:rPr>
          <w:rFonts w:ascii="Times New Roman" w:hAnsi="Times New Roman"/>
          <w:sz w:val="24"/>
          <w:szCs w:val="24"/>
        </w:rPr>
      </w:pPr>
    </w:p>
    <w:p w:rsidR="00435F08" w:rsidRDefault="00435F08" w:rsidP="00435F08">
      <w:p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w:t>
      </w:r>
      <w:r w:rsidRPr="008D227C">
        <w:rPr>
          <w:rFonts w:ascii="Times New Roman" w:hAnsi="Times New Roman"/>
          <w:sz w:val="24"/>
          <w:szCs w:val="24"/>
          <w:lang w:val="en-US"/>
        </w:rPr>
        <w:t>Volker Perthes is Chairman and Director of Stiftung Wissenschaft und Politik, the German Institute for Internation</w:t>
      </w:r>
      <w:r>
        <w:rPr>
          <w:rFonts w:ascii="Times New Roman" w:hAnsi="Times New Roman"/>
          <w:sz w:val="24"/>
          <w:szCs w:val="24"/>
          <w:lang w:val="en-US"/>
        </w:rPr>
        <w:t>al and Security Affairs, Berlin)</w:t>
      </w:r>
    </w:p>
    <w:p w:rsidR="000E2D04" w:rsidRDefault="000E2D04" w:rsidP="00435F08">
      <w:pPr>
        <w:shd w:val="clear" w:color="auto" w:fill="FFFFFF"/>
        <w:spacing w:after="0" w:line="240" w:lineRule="auto"/>
        <w:jc w:val="both"/>
        <w:rPr>
          <w:rFonts w:ascii="Times New Roman" w:hAnsi="Times New Roman"/>
          <w:sz w:val="24"/>
          <w:szCs w:val="24"/>
          <w:lang w:val="en-US"/>
        </w:rPr>
      </w:pPr>
    </w:p>
    <w:p w:rsidR="000E2D04" w:rsidRPr="007B09FB" w:rsidRDefault="000E2D04" w:rsidP="000E2D04">
      <w:pPr>
        <w:shd w:val="clear" w:color="auto" w:fill="FFFFFF"/>
        <w:spacing w:after="0" w:line="240" w:lineRule="auto"/>
        <w:jc w:val="both"/>
        <w:rPr>
          <w:rFonts w:ascii="Times New Roman" w:hAnsi="Times New Roman"/>
          <w:sz w:val="24"/>
          <w:szCs w:val="24"/>
          <w:lang w:val="en-US"/>
        </w:rPr>
      </w:pPr>
      <w:r w:rsidRPr="007B09FB">
        <w:rPr>
          <w:rFonts w:ascii="Times New Roman" w:hAnsi="Times New Roman"/>
          <w:sz w:val="24"/>
          <w:szCs w:val="24"/>
          <w:lang w:val="en-US"/>
        </w:rPr>
        <w:t xml:space="preserve">- </w:t>
      </w:r>
      <w:r w:rsidRPr="007B09FB">
        <w:rPr>
          <w:rFonts w:ascii="Times New Roman" w:hAnsi="Times New Roman"/>
          <w:sz w:val="24"/>
          <w:szCs w:val="24"/>
          <w:u w:val="single"/>
          <w:lang w:val="en-US"/>
        </w:rPr>
        <w:t>Economía post-crisis</w:t>
      </w:r>
      <w:r>
        <w:rPr>
          <w:rFonts w:ascii="Times New Roman" w:hAnsi="Times New Roman"/>
          <w:sz w:val="24"/>
          <w:szCs w:val="24"/>
          <w:lang w:val="en-US"/>
        </w:rPr>
        <w:t xml:space="preserve"> (Project Syndicate - </w:t>
      </w:r>
      <w:r w:rsidRPr="007B09FB">
        <w:rPr>
          <w:rFonts w:ascii="Times New Roman" w:hAnsi="Times New Roman"/>
          <w:b/>
          <w:sz w:val="24"/>
          <w:szCs w:val="24"/>
          <w:lang w:val="en-US"/>
        </w:rPr>
        <w:t>18/6/14</w:t>
      </w:r>
      <w:r>
        <w:rPr>
          <w:rFonts w:ascii="Times New Roman" w:hAnsi="Times New Roman"/>
          <w:sz w:val="24"/>
          <w:szCs w:val="24"/>
          <w:lang w:val="en-US"/>
        </w:rPr>
        <w:t>)</w:t>
      </w:r>
    </w:p>
    <w:p w:rsidR="000E2D04" w:rsidRPr="007B09FB" w:rsidRDefault="000E2D04" w:rsidP="000E2D04">
      <w:pPr>
        <w:shd w:val="clear" w:color="auto" w:fill="FFFFFF"/>
        <w:spacing w:after="0" w:line="240" w:lineRule="auto"/>
        <w:jc w:val="both"/>
        <w:rPr>
          <w:rFonts w:ascii="Times New Roman" w:hAnsi="Times New Roman"/>
          <w:sz w:val="24"/>
          <w:szCs w:val="24"/>
          <w:lang w:val="en-US"/>
        </w:rPr>
      </w:pPr>
    </w:p>
    <w:p w:rsidR="000E2D04" w:rsidRPr="000E2D04" w:rsidRDefault="000E2D04" w:rsidP="000E2D04">
      <w:pPr>
        <w:shd w:val="clear" w:color="auto" w:fill="FFFFFF"/>
        <w:spacing w:after="0" w:line="240" w:lineRule="auto"/>
        <w:jc w:val="both"/>
        <w:rPr>
          <w:rFonts w:ascii="Times New Roman" w:hAnsi="Times New Roman"/>
          <w:sz w:val="24"/>
          <w:szCs w:val="24"/>
          <w:u w:val="single"/>
        </w:rPr>
      </w:pPr>
      <w:r>
        <w:rPr>
          <w:rFonts w:ascii="Times New Roman" w:hAnsi="Times New Roman"/>
          <w:sz w:val="24"/>
          <w:szCs w:val="24"/>
        </w:rPr>
        <w:t>Londres.-</w:t>
      </w:r>
      <w:r w:rsidRPr="007B09FB">
        <w:rPr>
          <w:rFonts w:ascii="Times New Roman" w:hAnsi="Times New Roman"/>
          <w:sz w:val="24"/>
          <w:szCs w:val="24"/>
        </w:rPr>
        <w:t xml:space="preserve"> </w:t>
      </w:r>
      <w:r w:rsidR="00CB33DB">
        <w:rPr>
          <w:rFonts w:ascii="Times New Roman" w:hAnsi="Times New Roman"/>
          <w:sz w:val="24"/>
          <w:szCs w:val="24"/>
          <w:u w:val="single"/>
        </w:rPr>
        <w:t>En</w:t>
      </w:r>
      <w:r w:rsidRPr="000E2D04">
        <w:rPr>
          <w:rFonts w:ascii="Times New Roman" w:hAnsi="Times New Roman"/>
          <w:sz w:val="24"/>
          <w:szCs w:val="24"/>
          <w:u w:val="single"/>
        </w:rPr>
        <w:t xml:space="preserve"> la elección del Parlamento Europeo del mes pasado, los partidos euroescépticos y extremistas ganaron el 25% del voto popular. Las victorias más resonantes se registraron en Francia, el Reino Unido y Grecia. Estos resultados fueron ampliamente, y correctamente, interpretados como una señal del grado de descontento entre una elite europea arrogante y los ciudadanos comunes. </w:t>
      </w:r>
    </w:p>
    <w:p w:rsidR="000E2D04" w:rsidRPr="007B09FB" w:rsidRDefault="000E2D04" w:rsidP="000E2D04">
      <w:pPr>
        <w:shd w:val="clear" w:color="auto" w:fill="FFFFFF"/>
        <w:spacing w:after="0" w:line="240" w:lineRule="auto"/>
        <w:jc w:val="both"/>
        <w:rPr>
          <w:rFonts w:ascii="Times New Roman" w:hAnsi="Times New Roman"/>
          <w:sz w:val="24"/>
          <w:szCs w:val="24"/>
        </w:rPr>
      </w:pP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r w:rsidRPr="000E2D04">
        <w:rPr>
          <w:rFonts w:ascii="Times New Roman" w:hAnsi="Times New Roman"/>
          <w:color w:val="FF0000"/>
          <w:sz w:val="24"/>
          <w:szCs w:val="24"/>
          <w:u w:val="single"/>
        </w:rPr>
        <w:t xml:space="preserve">Más inadvertidos, porque son menos obvios desde un punto de vista político, son los murmullos intelectuales de hoy, cuya manifestación más reciente es el libro Capital in the Twenty-First Century del economista francés Thomas Piketty, una acusación fulminante a la creciente desigualdad. Tal vez estemos siendo testigos del inicio del fin del consenso capitalista neoliberal que ha prevalecido en todo Occidente desde los años 1980 -y que, para muchos, condujo al desastre económico de 2008-2009. </w:t>
      </w: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p>
    <w:p w:rsidR="000E2D04" w:rsidRPr="007B09FB" w:rsidRDefault="000E2D04" w:rsidP="000E2D04">
      <w:pPr>
        <w:shd w:val="clear" w:color="auto" w:fill="FFFFFF"/>
        <w:spacing w:after="0" w:line="240" w:lineRule="auto"/>
        <w:jc w:val="both"/>
        <w:rPr>
          <w:rFonts w:ascii="Times New Roman" w:hAnsi="Times New Roman"/>
          <w:sz w:val="24"/>
          <w:szCs w:val="24"/>
        </w:rPr>
      </w:pPr>
      <w:r w:rsidRPr="007B09FB">
        <w:rPr>
          <w:rFonts w:ascii="Times New Roman" w:hAnsi="Times New Roman"/>
          <w:sz w:val="24"/>
          <w:szCs w:val="24"/>
        </w:rPr>
        <w:t>Particularmente importante es el creciente descontento de los estudiantes de economía con los programas universitarios. El descontento de los estudiantes importa, porque la economía ha sido durante mucho tiempo el faro político de Occidente.</w:t>
      </w:r>
    </w:p>
    <w:p w:rsidR="000E2D04" w:rsidRPr="007B09FB" w:rsidRDefault="000E2D04" w:rsidP="000E2D04">
      <w:pPr>
        <w:shd w:val="clear" w:color="auto" w:fill="FFFFFF"/>
        <w:spacing w:after="0" w:line="240" w:lineRule="auto"/>
        <w:jc w:val="both"/>
        <w:rPr>
          <w:rFonts w:ascii="Times New Roman" w:hAnsi="Times New Roman"/>
          <w:sz w:val="24"/>
          <w:szCs w:val="24"/>
        </w:rPr>
      </w:pPr>
    </w:p>
    <w:p w:rsidR="000E2D04" w:rsidRPr="007B09FB" w:rsidRDefault="000E2D04" w:rsidP="000E2D04">
      <w:pPr>
        <w:shd w:val="clear" w:color="auto" w:fill="FFFFFF"/>
        <w:spacing w:after="0" w:line="240" w:lineRule="auto"/>
        <w:jc w:val="both"/>
        <w:rPr>
          <w:rFonts w:ascii="Times New Roman" w:hAnsi="Times New Roman"/>
          <w:sz w:val="24"/>
          <w:szCs w:val="24"/>
        </w:rPr>
      </w:pPr>
      <w:r>
        <w:rPr>
          <w:rFonts w:ascii="Times New Roman" w:hAnsi="Times New Roman"/>
          <w:sz w:val="24"/>
          <w:szCs w:val="24"/>
        </w:rPr>
        <w:lastRenderedPageBreak/>
        <w:t>Este descontento nació en el “</w:t>
      </w:r>
      <w:r w:rsidRPr="007B09FB">
        <w:rPr>
          <w:rFonts w:ascii="Times New Roman" w:hAnsi="Times New Roman"/>
          <w:sz w:val="24"/>
          <w:szCs w:val="24"/>
        </w:rPr>
        <w:t>mo</w:t>
      </w:r>
      <w:r>
        <w:rPr>
          <w:rFonts w:ascii="Times New Roman" w:hAnsi="Times New Roman"/>
          <w:sz w:val="24"/>
          <w:szCs w:val="24"/>
        </w:rPr>
        <w:t>vimiento económico post-autista”</w:t>
      </w:r>
      <w:r w:rsidRPr="007B09FB">
        <w:rPr>
          <w:rFonts w:ascii="Times New Roman" w:hAnsi="Times New Roman"/>
          <w:sz w:val="24"/>
          <w:szCs w:val="24"/>
        </w:rPr>
        <w:t xml:space="preserve">, que comenzó en París en 2000, y se propagó a Estados Unidos, Australia y Nueva Zelanda. La principal queja de sus seguidores era que la economía convencional que se les enseñaba a los estudiantes se había convertido en una rama de las matemáticas, desconectada de la realidad. </w:t>
      </w:r>
    </w:p>
    <w:p w:rsidR="000E2D04" w:rsidRPr="007B09FB" w:rsidRDefault="000E2D04" w:rsidP="000E2D04">
      <w:pPr>
        <w:shd w:val="clear" w:color="auto" w:fill="FFFFFF"/>
        <w:spacing w:after="0" w:line="240" w:lineRule="auto"/>
        <w:jc w:val="both"/>
        <w:rPr>
          <w:rFonts w:ascii="Times New Roman" w:hAnsi="Times New Roman"/>
          <w:sz w:val="24"/>
          <w:szCs w:val="24"/>
        </w:rPr>
      </w:pPr>
    </w:p>
    <w:p w:rsidR="000E2D04" w:rsidRPr="007B09FB" w:rsidRDefault="000E2D04" w:rsidP="000E2D04">
      <w:pPr>
        <w:shd w:val="clear" w:color="auto" w:fill="FFFFFF"/>
        <w:spacing w:after="0" w:line="240" w:lineRule="auto"/>
        <w:jc w:val="both"/>
        <w:rPr>
          <w:rFonts w:ascii="Times New Roman" w:hAnsi="Times New Roman"/>
          <w:sz w:val="24"/>
          <w:szCs w:val="24"/>
        </w:rPr>
      </w:pPr>
      <w:r w:rsidRPr="007B09FB">
        <w:rPr>
          <w:rFonts w:ascii="Times New Roman" w:hAnsi="Times New Roman"/>
          <w:sz w:val="24"/>
          <w:szCs w:val="24"/>
        </w:rPr>
        <w:t>La revuelta p</w:t>
      </w:r>
      <w:r>
        <w:rPr>
          <w:rFonts w:ascii="Times New Roman" w:hAnsi="Times New Roman"/>
          <w:sz w:val="24"/>
          <w:szCs w:val="24"/>
        </w:rPr>
        <w:t>rogresó poco en los años de la “Gran Moderación”</w:t>
      </w:r>
      <w:r w:rsidRPr="007B09FB">
        <w:rPr>
          <w:rFonts w:ascii="Times New Roman" w:hAnsi="Times New Roman"/>
          <w:sz w:val="24"/>
          <w:szCs w:val="24"/>
        </w:rPr>
        <w:t xml:space="preserve"> de los 2000, pero revivió luego de la crisis de 2008. Dos vínculos importantes con la red anterior son el economista estadounidense James Galbraith, hijo de John Kenneth Galbraith, y el economista británico Ha-Joon Chang, autor del éxito editorial 23 Cosas que no te cuentan sobre el capitalismo.</w:t>
      </w:r>
    </w:p>
    <w:p w:rsidR="000E2D04" w:rsidRPr="007B09FB" w:rsidRDefault="000E2D04" w:rsidP="000E2D04">
      <w:pPr>
        <w:shd w:val="clear" w:color="auto" w:fill="FFFFFF"/>
        <w:spacing w:after="0" w:line="240" w:lineRule="auto"/>
        <w:jc w:val="both"/>
        <w:rPr>
          <w:rFonts w:ascii="Times New Roman" w:hAnsi="Times New Roman"/>
          <w:sz w:val="24"/>
          <w:szCs w:val="24"/>
        </w:rPr>
      </w:pPr>
    </w:p>
    <w:p w:rsidR="000E2D04" w:rsidRPr="000E2D04" w:rsidRDefault="000E2D04" w:rsidP="000E2D04">
      <w:pPr>
        <w:shd w:val="clear" w:color="auto" w:fill="FFFFFF"/>
        <w:spacing w:after="0" w:line="240" w:lineRule="auto"/>
        <w:jc w:val="both"/>
        <w:rPr>
          <w:rFonts w:ascii="Times New Roman" w:hAnsi="Times New Roman"/>
          <w:sz w:val="24"/>
          <w:szCs w:val="24"/>
          <w:u w:val="single"/>
        </w:rPr>
      </w:pPr>
      <w:r w:rsidRPr="000E2D04">
        <w:rPr>
          <w:rFonts w:ascii="Times New Roman" w:hAnsi="Times New Roman"/>
          <w:sz w:val="24"/>
          <w:szCs w:val="24"/>
          <w:u w:val="single"/>
        </w:rPr>
        <w:t xml:space="preserve">En un manifiesto publicado en abril, estudiantes de economía en la Universidad de Manchester defendían una estrategia “que comienza con los fenómenos económicos y luego les brinda a los estudiantes un kit de herramientas para evaluar de qué manera las diferentes perspectivas pueden explicarlos”, en lugar de con modelos matemáticos basados en presunciones irreales. Notablemente, Andrew Haldane, director ejecutivo para Estabilidad Financiera en el Banco de Inglaterra, escribió la introducción. </w:t>
      </w:r>
    </w:p>
    <w:p w:rsidR="000E2D04" w:rsidRPr="000E2D04" w:rsidRDefault="000E2D04" w:rsidP="000E2D04">
      <w:pPr>
        <w:shd w:val="clear" w:color="auto" w:fill="FFFFFF"/>
        <w:spacing w:after="0" w:line="240" w:lineRule="auto"/>
        <w:jc w:val="both"/>
        <w:rPr>
          <w:rFonts w:ascii="Times New Roman" w:hAnsi="Times New Roman"/>
          <w:sz w:val="24"/>
          <w:szCs w:val="24"/>
          <w:u w:val="single"/>
        </w:rPr>
      </w:pPr>
    </w:p>
    <w:p w:rsidR="000E2D04" w:rsidRPr="000E2D04" w:rsidRDefault="000E2D04" w:rsidP="000E2D04">
      <w:pPr>
        <w:shd w:val="clear" w:color="auto" w:fill="FFFFFF"/>
        <w:spacing w:after="0" w:line="240" w:lineRule="auto"/>
        <w:jc w:val="both"/>
        <w:rPr>
          <w:rFonts w:ascii="Times New Roman" w:hAnsi="Times New Roman"/>
          <w:sz w:val="24"/>
          <w:szCs w:val="24"/>
          <w:u w:val="single"/>
        </w:rPr>
      </w:pPr>
      <w:r w:rsidRPr="000E2D04">
        <w:rPr>
          <w:rFonts w:ascii="Times New Roman" w:hAnsi="Times New Roman"/>
          <w:sz w:val="24"/>
          <w:szCs w:val="24"/>
          <w:u w:val="single"/>
        </w:rPr>
        <w:t xml:space="preserve">Los estudiantes de Manchester sostienen que “la corriente convencional dentro de la disciplina (teoría neoclásica) ha excluido toda opinión disidente, y podría decirse que la crisis es el último precio de esta exclusión. Enfoques alternativos como la economía post-keynesiana, marxista y austríaca (así como muchos otros) han quedado marginados. Lo mismo puede decirse de la historia de la disciplina”. En consecuencia, los estudiantes tienen escasa conciencia de las limitaciones de la teoría neoclásica, mucho menos de las alternativas. </w:t>
      </w:r>
    </w:p>
    <w:p w:rsidR="000E2D04" w:rsidRPr="000E2D04" w:rsidRDefault="000E2D04" w:rsidP="000E2D04">
      <w:pPr>
        <w:shd w:val="clear" w:color="auto" w:fill="FFFFFF"/>
        <w:spacing w:after="0" w:line="240" w:lineRule="auto"/>
        <w:jc w:val="both"/>
        <w:rPr>
          <w:rFonts w:ascii="Times New Roman" w:hAnsi="Times New Roman"/>
          <w:sz w:val="24"/>
          <w:szCs w:val="24"/>
          <w:u w:val="single"/>
        </w:rPr>
      </w:pP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r w:rsidRPr="000E2D04">
        <w:rPr>
          <w:rFonts w:ascii="Times New Roman" w:hAnsi="Times New Roman"/>
          <w:color w:val="FF0000"/>
          <w:sz w:val="24"/>
          <w:szCs w:val="24"/>
          <w:u w:val="single"/>
        </w:rPr>
        <w:t xml:space="preserve">El objetivo, según los estudiantes, debería ser “conectar las disciplinas dentro y fuera de la economía”. La economía no debería estar divorciada de la psicología, la política, la historia, la filosofía y demás. Los estudiantes son específicamente proclives a estudiar cuestiones como la desigualdad, el papel de la ética y la justicia en la economía (a diferencia del foco prevaleciente en la maximización de las ganancias) y las consecuencias económicas del cambio climático. </w:t>
      </w: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p>
    <w:p w:rsidR="000E2D04" w:rsidRPr="007B09FB" w:rsidRDefault="000E2D04" w:rsidP="000E2D04">
      <w:pPr>
        <w:shd w:val="clear" w:color="auto" w:fill="FFFFFF"/>
        <w:spacing w:after="0" w:line="240" w:lineRule="auto"/>
        <w:jc w:val="both"/>
        <w:rPr>
          <w:rFonts w:ascii="Times New Roman" w:hAnsi="Times New Roman"/>
          <w:sz w:val="24"/>
          <w:szCs w:val="24"/>
        </w:rPr>
      </w:pPr>
      <w:r w:rsidRPr="007B09FB">
        <w:rPr>
          <w:rFonts w:ascii="Times New Roman" w:hAnsi="Times New Roman"/>
          <w:sz w:val="24"/>
          <w:szCs w:val="24"/>
        </w:rPr>
        <w:t xml:space="preserve">La idea es que este tipo de intercambio intelectual ayude a los alumnos a entender mejor los fenómenos económicos recientes y mejorar la teoría económica. Desde este punto de vista, todos saldrían beneficiados con la reforma de los programas de estudio. </w:t>
      </w:r>
    </w:p>
    <w:p w:rsidR="000E2D04" w:rsidRPr="007B09FB" w:rsidRDefault="000E2D04" w:rsidP="000E2D04">
      <w:pPr>
        <w:shd w:val="clear" w:color="auto" w:fill="FFFFFF"/>
        <w:spacing w:after="0" w:line="240" w:lineRule="auto"/>
        <w:jc w:val="both"/>
        <w:rPr>
          <w:rFonts w:ascii="Times New Roman" w:hAnsi="Times New Roman"/>
          <w:sz w:val="24"/>
          <w:szCs w:val="24"/>
        </w:rPr>
      </w:pP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r w:rsidRPr="000E2D04">
        <w:rPr>
          <w:rFonts w:ascii="Times New Roman" w:hAnsi="Times New Roman"/>
          <w:color w:val="FF0000"/>
          <w:sz w:val="24"/>
          <w:szCs w:val="24"/>
          <w:u w:val="single"/>
        </w:rPr>
        <w:t xml:space="preserve">El mensaje más profundo es que la economía convencional es, por cierto, una ideología -la ideología del libre mercado-. Sus herramientas y presunciones definen sus temas. Si asumimos una racionalidad perfecta y mercados completos, estamos impedidos de explorar las causas de los fracasos económicos en gran escala. Desafortunadamente, esas presunciones tienen una profunda influencia en la política. </w:t>
      </w:r>
    </w:p>
    <w:p w:rsidR="000E2D04" w:rsidRPr="007B09FB" w:rsidRDefault="000E2D04" w:rsidP="000E2D04">
      <w:pPr>
        <w:shd w:val="clear" w:color="auto" w:fill="FFFFFF"/>
        <w:spacing w:after="0" w:line="240" w:lineRule="auto"/>
        <w:jc w:val="both"/>
        <w:rPr>
          <w:rFonts w:ascii="Times New Roman" w:hAnsi="Times New Roman"/>
          <w:sz w:val="24"/>
          <w:szCs w:val="24"/>
        </w:rPr>
      </w:pP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r w:rsidRPr="000E2D04">
        <w:rPr>
          <w:rFonts w:ascii="Times New Roman" w:hAnsi="Times New Roman"/>
          <w:color w:val="FF0000"/>
          <w:sz w:val="24"/>
          <w:szCs w:val="24"/>
          <w:u w:val="single"/>
        </w:rPr>
        <w:t xml:space="preserve">La hipótesis de mercados eficientes -la idea de que los mercados financieros, en general, evalúan los riesgos de manera correcta- brindó el argumento intelectual para una amplia desregulación de la banca en los años 1980 y 1990. De la misma manera, las políticas de austeridad que Europa utilizó para combatir la recesión del 2010 en adelante estaban basadas en la idea de que no había más recesión que combatir. </w:t>
      </w: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r w:rsidRPr="000E2D04">
        <w:rPr>
          <w:rFonts w:ascii="Times New Roman" w:hAnsi="Times New Roman"/>
          <w:color w:val="FF0000"/>
          <w:sz w:val="24"/>
          <w:szCs w:val="24"/>
          <w:u w:val="single"/>
        </w:rPr>
        <w:lastRenderedPageBreak/>
        <w:t xml:space="preserve">Esas ideas estaban emparentadas con las opiniones de la oligarquía financiera. Pero las herramientas de la economía, como se las enseña hoy en día, ofrecen poco margen para investigar los vínculos entre las ideas de los economistas y las estructuras de poder. </w:t>
      </w: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p>
    <w:p w:rsidR="000E2D04" w:rsidRPr="007B09FB" w:rsidRDefault="000E2D04" w:rsidP="000E2D04">
      <w:pPr>
        <w:shd w:val="clear" w:color="auto" w:fill="FFFFFF"/>
        <w:spacing w:after="0" w:line="240" w:lineRule="auto"/>
        <w:jc w:val="both"/>
        <w:rPr>
          <w:rFonts w:ascii="Times New Roman" w:hAnsi="Times New Roman"/>
          <w:sz w:val="24"/>
          <w:szCs w:val="24"/>
        </w:rPr>
      </w:pPr>
      <w:r>
        <w:rPr>
          <w:rFonts w:ascii="Times New Roman" w:hAnsi="Times New Roman"/>
          <w:sz w:val="24"/>
          <w:szCs w:val="24"/>
        </w:rPr>
        <w:t>Los alumnos “post-crisis”</w:t>
      </w:r>
      <w:r w:rsidRPr="007B09FB">
        <w:rPr>
          <w:rFonts w:ascii="Times New Roman" w:hAnsi="Times New Roman"/>
          <w:sz w:val="24"/>
          <w:szCs w:val="24"/>
        </w:rPr>
        <w:t xml:space="preserve"> de hoy tienen razón. ¿Entonces qué es lo que mantiene en funcionamiento el aparato intelectual de la economía convencional?</w:t>
      </w:r>
    </w:p>
    <w:p w:rsidR="000E2D04" w:rsidRPr="007B09FB" w:rsidRDefault="000E2D04" w:rsidP="000E2D04">
      <w:pPr>
        <w:shd w:val="clear" w:color="auto" w:fill="FFFFFF"/>
        <w:spacing w:after="0" w:line="240" w:lineRule="auto"/>
        <w:jc w:val="both"/>
        <w:rPr>
          <w:rFonts w:ascii="Times New Roman" w:hAnsi="Times New Roman"/>
          <w:sz w:val="24"/>
          <w:szCs w:val="24"/>
        </w:rPr>
      </w:pPr>
    </w:p>
    <w:p w:rsidR="000E2D04" w:rsidRPr="000E2D04" w:rsidRDefault="000E2D04" w:rsidP="000E2D04">
      <w:pPr>
        <w:shd w:val="clear" w:color="auto" w:fill="FFFFFF"/>
        <w:spacing w:after="0" w:line="240" w:lineRule="auto"/>
        <w:jc w:val="both"/>
        <w:rPr>
          <w:rFonts w:ascii="Times New Roman" w:hAnsi="Times New Roman"/>
          <w:sz w:val="24"/>
          <w:szCs w:val="24"/>
          <w:u w:val="single"/>
        </w:rPr>
      </w:pPr>
      <w:r w:rsidRPr="007B09FB">
        <w:rPr>
          <w:rFonts w:ascii="Times New Roman" w:hAnsi="Times New Roman"/>
          <w:sz w:val="24"/>
          <w:szCs w:val="24"/>
        </w:rPr>
        <w:t xml:space="preserve">Para empezar, la enseñanza y la investigación económica está profundamente inmersa en una estructura institucional que, como sucede con todos los movimientos ideológicos, recompensa la ortodoxia y castiga la herejía. </w:t>
      </w:r>
      <w:r w:rsidRPr="000E2D04">
        <w:rPr>
          <w:rFonts w:ascii="Times New Roman" w:hAnsi="Times New Roman"/>
          <w:sz w:val="24"/>
          <w:szCs w:val="24"/>
          <w:u w:val="single"/>
        </w:rPr>
        <w:t xml:space="preserve">Los grandes clásicos de la economía, desde Smith hasta Ricardo y Veblen, no se enseñan en las aulas. El financiamiento a la investigación se asigna sobre la base de la publicación de diarios académicos que abrazan la perspectiva neoclásica. La publicación en estos diarios también es la base de cualquier promoción. </w:t>
      </w:r>
    </w:p>
    <w:p w:rsidR="000E2D04" w:rsidRPr="007B09FB" w:rsidRDefault="000E2D04" w:rsidP="000E2D04">
      <w:pPr>
        <w:shd w:val="clear" w:color="auto" w:fill="FFFFFF"/>
        <w:spacing w:after="0" w:line="240" w:lineRule="auto"/>
        <w:jc w:val="both"/>
        <w:rPr>
          <w:rFonts w:ascii="Times New Roman" w:hAnsi="Times New Roman"/>
          <w:sz w:val="24"/>
          <w:szCs w:val="24"/>
        </w:rPr>
      </w:pP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r w:rsidRPr="000E2D04">
        <w:rPr>
          <w:rFonts w:ascii="Times New Roman" w:hAnsi="Times New Roman"/>
          <w:color w:val="FF0000"/>
          <w:sz w:val="24"/>
          <w:szCs w:val="24"/>
          <w:u w:val="single"/>
        </w:rPr>
        <w:t>Es más, se ha convertido en un principio rector que cualquier avance haci</w:t>
      </w:r>
      <w:r w:rsidR="00CB33DB">
        <w:rPr>
          <w:rFonts w:ascii="Times New Roman" w:hAnsi="Times New Roman"/>
          <w:color w:val="FF0000"/>
          <w:sz w:val="24"/>
          <w:szCs w:val="24"/>
          <w:u w:val="single"/>
        </w:rPr>
        <w:t>a una estrategia más abierta o “pluralista”</w:t>
      </w:r>
      <w:r w:rsidRPr="000E2D04">
        <w:rPr>
          <w:rFonts w:ascii="Times New Roman" w:hAnsi="Times New Roman"/>
          <w:color w:val="FF0000"/>
          <w:sz w:val="24"/>
          <w:szCs w:val="24"/>
          <w:u w:val="single"/>
        </w:rPr>
        <w:t xml:space="preserve"> en cuanto a la economía presagia una re</w:t>
      </w:r>
      <w:r w:rsidR="00CB33DB">
        <w:rPr>
          <w:rFonts w:ascii="Times New Roman" w:hAnsi="Times New Roman"/>
          <w:color w:val="FF0000"/>
          <w:sz w:val="24"/>
          <w:szCs w:val="24"/>
          <w:u w:val="single"/>
        </w:rPr>
        <w:t>gresión a modos de pensamiento “pre-científicos”</w:t>
      </w:r>
      <w:r w:rsidRPr="000E2D04">
        <w:rPr>
          <w:rFonts w:ascii="Times New Roman" w:hAnsi="Times New Roman"/>
          <w:color w:val="FF0000"/>
          <w:sz w:val="24"/>
          <w:szCs w:val="24"/>
          <w:u w:val="single"/>
        </w:rPr>
        <w:t xml:space="preserve">, de la misma manera que los resultados de la elección del Parlamento Europeo amenazan con revivir un modo más primitivo de la política. </w:t>
      </w: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r w:rsidRPr="000E2D04">
        <w:rPr>
          <w:rFonts w:ascii="Times New Roman" w:hAnsi="Times New Roman"/>
          <w:color w:val="FF0000"/>
          <w:sz w:val="24"/>
          <w:szCs w:val="24"/>
          <w:u w:val="single"/>
        </w:rPr>
        <w:t>Sin embargo, las instituciones y las ideologías no pueden sobrevivir por simple conjuro o recordatorios de horrores pasados. Tienen que enfrentar el mundo contemporáneo de la experiencia vivida.</w:t>
      </w:r>
    </w:p>
    <w:p w:rsidR="000E2D04" w:rsidRPr="000E2D04" w:rsidRDefault="000E2D04" w:rsidP="000E2D04">
      <w:pPr>
        <w:shd w:val="clear" w:color="auto" w:fill="FFFFFF"/>
        <w:spacing w:after="0" w:line="240" w:lineRule="auto"/>
        <w:jc w:val="both"/>
        <w:rPr>
          <w:rFonts w:ascii="Times New Roman" w:hAnsi="Times New Roman"/>
          <w:color w:val="FF0000"/>
          <w:sz w:val="24"/>
          <w:szCs w:val="24"/>
          <w:u w:val="single"/>
        </w:rPr>
      </w:pPr>
    </w:p>
    <w:p w:rsidR="000E2D04" w:rsidRPr="007B09FB" w:rsidRDefault="000E2D04" w:rsidP="000E2D04">
      <w:pPr>
        <w:shd w:val="clear" w:color="auto" w:fill="FFFFFF"/>
        <w:spacing w:after="0" w:line="240" w:lineRule="auto"/>
        <w:jc w:val="both"/>
        <w:rPr>
          <w:rFonts w:ascii="Times New Roman" w:hAnsi="Times New Roman"/>
          <w:sz w:val="24"/>
          <w:szCs w:val="24"/>
        </w:rPr>
      </w:pPr>
      <w:r w:rsidRPr="007B09FB">
        <w:rPr>
          <w:rFonts w:ascii="Times New Roman" w:hAnsi="Times New Roman"/>
          <w:sz w:val="24"/>
          <w:szCs w:val="24"/>
        </w:rPr>
        <w:t>Por ahora, lo mejor que puede lograr la reforma de los programas de estudio es recordarles a los alumnos que la economía no es una ciencia como la física, y que tiene una historia mucho más rica de la que se puede encontrar en los libros de texto estándar. En su libro La economía del bien y del mal, el economista checo Tomáš Sedláček</w:t>
      </w:r>
      <w:r>
        <w:rPr>
          <w:rFonts w:ascii="Times New Roman" w:hAnsi="Times New Roman"/>
          <w:sz w:val="24"/>
          <w:szCs w:val="24"/>
        </w:rPr>
        <w:t xml:space="preserve"> demuestra que lo que llamamos “economía”</w:t>
      </w:r>
      <w:r w:rsidRPr="007B09FB">
        <w:rPr>
          <w:rFonts w:ascii="Times New Roman" w:hAnsi="Times New Roman"/>
          <w:sz w:val="24"/>
          <w:szCs w:val="24"/>
        </w:rPr>
        <w:t xml:space="preserve"> no es más que un fragmento formalizado de una gama mucho más amplia de pensamiento sobre la vida económica, que va desde la épica sumeria de Gilgamesh hasta las metamatemáticas de hoy. </w:t>
      </w:r>
    </w:p>
    <w:p w:rsidR="000E2D04" w:rsidRPr="007B09FB" w:rsidRDefault="000E2D04" w:rsidP="000E2D04">
      <w:pPr>
        <w:shd w:val="clear" w:color="auto" w:fill="FFFFFF"/>
        <w:spacing w:after="0" w:line="240" w:lineRule="auto"/>
        <w:jc w:val="both"/>
        <w:rPr>
          <w:rFonts w:ascii="Times New Roman" w:hAnsi="Times New Roman"/>
          <w:sz w:val="24"/>
          <w:szCs w:val="24"/>
        </w:rPr>
      </w:pPr>
    </w:p>
    <w:p w:rsidR="000E2D04" w:rsidRDefault="000E2D04" w:rsidP="000E2D04">
      <w:pPr>
        <w:shd w:val="clear" w:color="auto" w:fill="FFFFFF"/>
        <w:spacing w:after="0" w:line="240" w:lineRule="auto"/>
        <w:jc w:val="both"/>
        <w:rPr>
          <w:rFonts w:ascii="Times New Roman" w:hAnsi="Times New Roman"/>
          <w:sz w:val="24"/>
          <w:szCs w:val="24"/>
        </w:rPr>
      </w:pPr>
      <w:r w:rsidRPr="007B09FB">
        <w:rPr>
          <w:rFonts w:ascii="Times New Roman" w:hAnsi="Times New Roman"/>
          <w:sz w:val="24"/>
          <w:szCs w:val="24"/>
        </w:rPr>
        <w:t xml:space="preserve">Por cierto, la economía convencional es una destilación lastimosamente estrecha del saber histórico sobre los temas que aborda. Debería aplicarse a cualquier problema práctico que pueda resolver; pero sus herramientas y presunciones siempre deberían estar en una tensión creativa con otras ideas vinculadas al bienestar y al florecimiento humano. </w:t>
      </w:r>
      <w:r w:rsidRPr="000E2D04">
        <w:rPr>
          <w:rFonts w:ascii="Times New Roman" w:hAnsi="Times New Roman"/>
          <w:color w:val="FF0000"/>
          <w:sz w:val="24"/>
          <w:szCs w:val="24"/>
          <w:u w:val="single"/>
        </w:rPr>
        <w:t>Lo que se les enseña a los estudiantes hoy ciertamente no merece su estatus imperial en el pensamiento social.</w:t>
      </w:r>
    </w:p>
    <w:p w:rsidR="000E2D04" w:rsidRDefault="000E2D04" w:rsidP="000E2D04">
      <w:pPr>
        <w:shd w:val="clear" w:color="auto" w:fill="FFFFFF"/>
        <w:spacing w:after="0" w:line="240" w:lineRule="auto"/>
        <w:jc w:val="both"/>
        <w:rPr>
          <w:rFonts w:ascii="Times New Roman" w:hAnsi="Times New Roman"/>
          <w:sz w:val="24"/>
          <w:szCs w:val="24"/>
        </w:rPr>
      </w:pPr>
    </w:p>
    <w:p w:rsidR="000E2D04" w:rsidRDefault="000E2D04" w:rsidP="000E2D04">
      <w:pPr>
        <w:shd w:val="clear" w:color="auto" w:fill="FFFFFF"/>
        <w:spacing w:after="0" w:line="240" w:lineRule="auto"/>
        <w:jc w:val="both"/>
        <w:rPr>
          <w:rFonts w:ascii="Times New Roman" w:hAnsi="Times New Roman"/>
          <w:sz w:val="24"/>
          <w:szCs w:val="24"/>
          <w:lang w:val="en-US"/>
        </w:rPr>
      </w:pPr>
      <w:r>
        <w:rPr>
          <w:rFonts w:ascii="Times New Roman" w:hAnsi="Times New Roman"/>
          <w:sz w:val="24"/>
          <w:szCs w:val="24"/>
          <w:lang w:val="en-US"/>
        </w:rPr>
        <w:t>(</w:t>
      </w:r>
      <w:r w:rsidRPr="007B09FB">
        <w:rPr>
          <w:rFonts w:ascii="Times New Roman" w:hAnsi="Times New Roman"/>
          <w:sz w:val="24"/>
          <w:szCs w:val="24"/>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w:t>
      </w:r>
      <w:r w:rsidR="00CB33DB">
        <w:rPr>
          <w:rFonts w:ascii="Times New Roman" w:hAnsi="Times New Roman"/>
          <w:sz w:val="24"/>
          <w:szCs w:val="24"/>
          <w:lang w:val="en-US"/>
        </w:rPr>
        <w:t>ical career in the Labour party</w:t>
      </w:r>
      <w:r w:rsidRPr="007B09FB">
        <w:rPr>
          <w:rFonts w:ascii="Times New Roman" w:hAnsi="Times New Roman"/>
          <w:sz w:val="24"/>
          <w:szCs w:val="24"/>
          <w:lang w:val="en-US"/>
        </w:rPr>
        <w:t>…</w:t>
      </w:r>
      <w:r>
        <w:rPr>
          <w:rFonts w:ascii="Times New Roman" w:hAnsi="Times New Roman"/>
          <w:sz w:val="24"/>
          <w:szCs w:val="24"/>
          <w:lang w:val="en-US"/>
        </w:rPr>
        <w:t>)</w:t>
      </w:r>
    </w:p>
    <w:p w:rsidR="001B74A0" w:rsidRPr="00DD5FE9" w:rsidRDefault="000E2D04" w:rsidP="00802CB4">
      <w:pPr>
        <w:shd w:val="clear" w:color="auto" w:fill="FFFFFF"/>
        <w:spacing w:after="0" w:line="240" w:lineRule="auto"/>
        <w:jc w:val="both"/>
        <w:rPr>
          <w:rFonts w:ascii="Times New Roman" w:hAnsi="Times New Roman"/>
          <w:sz w:val="24"/>
          <w:szCs w:val="24"/>
          <w:lang w:val="en-US"/>
        </w:rPr>
      </w:pPr>
      <w:r w:rsidRPr="00DD5FE9">
        <w:rPr>
          <w:rFonts w:ascii="Times New Roman" w:hAnsi="Times New Roman"/>
          <w:sz w:val="24"/>
          <w:szCs w:val="24"/>
          <w:lang w:val="en-US"/>
        </w:rPr>
        <w:t xml:space="preserve"> </w:t>
      </w:r>
    </w:p>
    <w:p w:rsidR="001B74A0" w:rsidRDefault="00007B80" w:rsidP="001B74A0">
      <w:pPr>
        <w:shd w:val="clear" w:color="auto" w:fill="FFFFFF"/>
        <w:spacing w:after="0" w:line="240" w:lineRule="auto"/>
        <w:jc w:val="both"/>
        <w:rPr>
          <w:rFonts w:ascii="Times New Roman" w:hAnsi="Times New Roman"/>
          <w:sz w:val="24"/>
          <w:szCs w:val="24"/>
        </w:rPr>
      </w:pPr>
      <w:r w:rsidRPr="00873E35">
        <w:rPr>
          <w:rFonts w:ascii="Times New Roman" w:hAnsi="Times New Roman"/>
          <w:color w:val="000000"/>
          <w:sz w:val="24"/>
          <w:szCs w:val="24"/>
        </w:rPr>
        <w:t>(</w:t>
      </w:r>
      <w:r w:rsidR="00873E35" w:rsidRPr="00873E35">
        <w:rPr>
          <w:rFonts w:ascii="Times New Roman" w:hAnsi="Times New Roman"/>
          <w:color w:val="000000"/>
          <w:sz w:val="24"/>
          <w:szCs w:val="24"/>
        </w:rPr>
        <w:t>Una vez más peco de falta de humildad</w:t>
      </w:r>
      <w:r w:rsidR="00873E35">
        <w:rPr>
          <w:rFonts w:ascii="Times New Roman" w:hAnsi="Times New Roman"/>
          <w:color w:val="000000"/>
          <w:sz w:val="24"/>
          <w:szCs w:val="24"/>
        </w:rPr>
        <w:t xml:space="preserve"> -perdón-</w:t>
      </w:r>
      <w:r w:rsidR="0065650D">
        <w:rPr>
          <w:rFonts w:ascii="Times New Roman" w:hAnsi="Times New Roman"/>
          <w:color w:val="000000"/>
          <w:sz w:val="24"/>
          <w:szCs w:val="24"/>
        </w:rPr>
        <w:t>,</w:t>
      </w:r>
      <w:r w:rsidR="00873E35">
        <w:rPr>
          <w:rFonts w:ascii="Times New Roman" w:hAnsi="Times New Roman"/>
          <w:color w:val="000000"/>
          <w:sz w:val="24"/>
          <w:szCs w:val="24"/>
        </w:rPr>
        <w:t xml:space="preserve"> y me tomo el atrevimiento de invadir el espacio literario de “los que saben” -algunos nobeles y otros </w:t>
      </w:r>
      <w:r w:rsidR="0003188A">
        <w:rPr>
          <w:rFonts w:ascii="Times New Roman" w:hAnsi="Times New Roman"/>
          <w:color w:val="000000"/>
          <w:sz w:val="24"/>
          <w:szCs w:val="24"/>
        </w:rPr>
        <w:t>noveleros</w:t>
      </w:r>
      <w:r w:rsidR="00873E35">
        <w:rPr>
          <w:rFonts w:ascii="Times New Roman" w:hAnsi="Times New Roman"/>
          <w:color w:val="000000"/>
          <w:sz w:val="24"/>
          <w:szCs w:val="24"/>
        </w:rPr>
        <w:t>-</w:t>
      </w:r>
      <w:r w:rsidR="0003188A">
        <w:rPr>
          <w:rFonts w:ascii="Times New Roman" w:hAnsi="Times New Roman"/>
          <w:color w:val="000000"/>
          <w:sz w:val="24"/>
          <w:szCs w:val="24"/>
        </w:rPr>
        <w:t xml:space="preserve"> para escribir sobre el resultado electoral del 25M, en un enfoque políticamente incorrecto, desde la óptica del elector enfadado</w:t>
      </w:r>
      <w:r w:rsidR="00C56F43">
        <w:rPr>
          <w:rFonts w:ascii="Times New Roman" w:hAnsi="Times New Roman"/>
          <w:color w:val="000000"/>
          <w:sz w:val="24"/>
          <w:szCs w:val="24"/>
        </w:rPr>
        <w:t>: a</w:t>
      </w:r>
      <w:r w:rsidR="0003188A">
        <w:rPr>
          <w:rFonts w:ascii="Times New Roman" w:hAnsi="Times New Roman"/>
          <w:color w:val="000000"/>
          <w:sz w:val="24"/>
          <w:szCs w:val="24"/>
        </w:rPr>
        <w:t>quel que votó</w:t>
      </w:r>
      <w:r w:rsidR="00C56F43">
        <w:rPr>
          <w:rFonts w:ascii="Times New Roman" w:hAnsi="Times New Roman"/>
          <w:color w:val="000000"/>
          <w:sz w:val="24"/>
          <w:szCs w:val="24"/>
        </w:rPr>
        <w:t xml:space="preserve"> en contra de los que le robaron la ilusión)</w:t>
      </w:r>
      <w:r w:rsidR="0003188A">
        <w:rPr>
          <w:rFonts w:ascii="Times New Roman" w:hAnsi="Times New Roman"/>
          <w:color w:val="000000"/>
          <w:sz w:val="24"/>
          <w:szCs w:val="24"/>
        </w:rPr>
        <w:t xml:space="preserve">  </w:t>
      </w:r>
    </w:p>
    <w:p w:rsidR="001B74A0" w:rsidRPr="001B74A0" w:rsidRDefault="001B74A0" w:rsidP="001B74A0">
      <w:pPr>
        <w:shd w:val="clear" w:color="auto" w:fill="FFFFFF"/>
        <w:spacing w:after="0" w:line="240" w:lineRule="auto"/>
        <w:jc w:val="both"/>
        <w:rPr>
          <w:rFonts w:ascii="Times New Roman" w:hAnsi="Times New Roman"/>
          <w:sz w:val="24"/>
          <w:szCs w:val="24"/>
        </w:rPr>
      </w:pPr>
    </w:p>
    <w:p w:rsidR="00007B80" w:rsidRDefault="00C56F43" w:rsidP="00741D95">
      <w:pPr>
        <w:shd w:val="clear" w:color="auto" w:fill="FFFFFF"/>
        <w:spacing w:after="360" w:line="240" w:lineRule="auto"/>
        <w:jc w:val="both"/>
        <w:rPr>
          <w:rFonts w:ascii="Times New Roman" w:hAnsi="Times New Roman"/>
          <w:color w:val="000000"/>
          <w:sz w:val="24"/>
          <w:szCs w:val="24"/>
          <w:u w:val="single"/>
        </w:rPr>
      </w:pPr>
      <w:r w:rsidRPr="00C56F43">
        <w:rPr>
          <w:rFonts w:ascii="Times New Roman" w:hAnsi="Times New Roman"/>
          <w:color w:val="000000"/>
          <w:sz w:val="24"/>
          <w:szCs w:val="24"/>
        </w:rPr>
        <w:lastRenderedPageBreak/>
        <w:t xml:space="preserve">- </w:t>
      </w:r>
      <w:r w:rsidRPr="00C56F43">
        <w:rPr>
          <w:rFonts w:ascii="Times New Roman" w:hAnsi="Times New Roman"/>
          <w:color w:val="000000"/>
          <w:sz w:val="24"/>
          <w:szCs w:val="24"/>
          <w:u w:val="single"/>
        </w:rPr>
        <w:t xml:space="preserve">Begin the Beguine en la UE: entre las Google Glass y el shadow banking  </w:t>
      </w:r>
      <w:r w:rsidR="0003188A" w:rsidRPr="00C56F43">
        <w:rPr>
          <w:rFonts w:ascii="Times New Roman" w:hAnsi="Times New Roman"/>
          <w:color w:val="000000"/>
          <w:sz w:val="24"/>
          <w:szCs w:val="24"/>
          <w:u w:val="single"/>
        </w:rPr>
        <w:t xml:space="preserve"> </w:t>
      </w:r>
    </w:p>
    <w:p w:rsidR="001B74A0" w:rsidRPr="00C56F43" w:rsidRDefault="001B74A0" w:rsidP="00741D95">
      <w:pPr>
        <w:shd w:val="clear" w:color="auto" w:fill="FFFFFF"/>
        <w:spacing w:after="360" w:line="240" w:lineRule="auto"/>
        <w:jc w:val="both"/>
        <w:rPr>
          <w:rFonts w:ascii="Times New Roman" w:hAnsi="Times New Roman"/>
          <w:color w:val="000000"/>
          <w:sz w:val="24"/>
          <w:szCs w:val="24"/>
          <w:u w:val="single"/>
        </w:rPr>
      </w:pPr>
      <w:r>
        <w:rPr>
          <w:rFonts w:ascii="Arial" w:hAnsi="Arial" w:cs="Arial"/>
          <w:noProof/>
          <w:color w:val="000000"/>
          <w:sz w:val="15"/>
          <w:szCs w:val="15"/>
          <w:lang w:eastAsia="es-ES"/>
        </w:rPr>
        <w:drawing>
          <wp:inline distT="0" distB="0" distL="0" distR="0">
            <wp:extent cx="5396513" cy="2228850"/>
            <wp:effectExtent l="0" t="0" r="0" b="0"/>
            <wp:docPr id="470" name="Imagen 470" descr="http://s.libertaddigital.com/fotos/noticias/650/0/pensador-rodin-sup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fotos/noticias/650/0/pensador-rodin-suple.jp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00040" cy="2230307"/>
                    </a:xfrm>
                    <a:prstGeom prst="rect">
                      <a:avLst/>
                    </a:prstGeom>
                    <a:noFill/>
                    <a:ln>
                      <a:noFill/>
                    </a:ln>
                  </pic:spPr>
                </pic:pic>
              </a:graphicData>
            </a:graphic>
          </wp:inline>
        </w:drawing>
      </w:r>
    </w:p>
    <w:p w:rsidR="00C56F43" w:rsidRPr="00741D95" w:rsidRDefault="00455C58" w:rsidP="00741D95">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Mientras los miembros del Consejo siguen apostando por </w:t>
      </w:r>
      <w:r w:rsidR="00C56F43">
        <w:rPr>
          <w:rFonts w:ascii="Times New Roman" w:hAnsi="Times New Roman"/>
          <w:color w:val="000000"/>
          <w:sz w:val="24"/>
          <w:szCs w:val="24"/>
        </w:rPr>
        <w:t>las “realidades virtuales” y</w:t>
      </w:r>
      <w:r>
        <w:rPr>
          <w:rFonts w:ascii="Times New Roman" w:hAnsi="Times New Roman"/>
          <w:color w:val="000000"/>
          <w:sz w:val="24"/>
          <w:szCs w:val="24"/>
        </w:rPr>
        <w:t xml:space="preserve"> tolerando</w:t>
      </w:r>
      <w:r w:rsidR="00C56F43">
        <w:rPr>
          <w:rFonts w:ascii="Times New Roman" w:hAnsi="Times New Roman"/>
          <w:color w:val="000000"/>
          <w:sz w:val="24"/>
          <w:szCs w:val="24"/>
        </w:rPr>
        <w:t xml:space="preserve"> las </w:t>
      </w:r>
      <w:r>
        <w:rPr>
          <w:rFonts w:ascii="Times New Roman" w:hAnsi="Times New Roman"/>
          <w:color w:val="000000"/>
          <w:sz w:val="24"/>
          <w:szCs w:val="24"/>
        </w:rPr>
        <w:t>“armas financieras de destrucción masiva</w:t>
      </w:r>
      <w:r w:rsidR="00C56F43">
        <w:rPr>
          <w:rFonts w:ascii="Times New Roman" w:hAnsi="Times New Roman"/>
          <w:color w:val="000000"/>
          <w:sz w:val="24"/>
          <w:szCs w:val="24"/>
        </w:rPr>
        <w:t>”</w:t>
      </w:r>
      <w:r w:rsidR="00731C56">
        <w:rPr>
          <w:rFonts w:ascii="Times New Roman" w:hAnsi="Times New Roman"/>
          <w:color w:val="000000"/>
          <w:sz w:val="24"/>
          <w:szCs w:val="24"/>
        </w:rPr>
        <w:t>, la plutocracia</w:t>
      </w:r>
      <w:r w:rsidR="00C56F43">
        <w:rPr>
          <w:rFonts w:ascii="Times New Roman" w:hAnsi="Times New Roman"/>
          <w:color w:val="000000"/>
          <w:sz w:val="24"/>
          <w:szCs w:val="24"/>
        </w:rPr>
        <w:t xml:space="preserve"> europea ha descubierto</w:t>
      </w:r>
      <w:r w:rsidR="00955638">
        <w:rPr>
          <w:rFonts w:ascii="Times New Roman" w:hAnsi="Times New Roman"/>
          <w:color w:val="000000"/>
          <w:sz w:val="24"/>
          <w:szCs w:val="24"/>
        </w:rPr>
        <w:t xml:space="preserve"> -tarde y mal- que puede tener</w:t>
      </w:r>
      <w:r w:rsidR="00C56F43">
        <w:rPr>
          <w:rFonts w:ascii="Times New Roman" w:hAnsi="Times New Roman"/>
          <w:color w:val="000000"/>
          <w:sz w:val="24"/>
          <w:szCs w:val="24"/>
        </w:rPr>
        <w:t xml:space="preserve"> “los días contados”.</w:t>
      </w:r>
      <w:r w:rsidR="00955638">
        <w:rPr>
          <w:rFonts w:ascii="Times New Roman" w:hAnsi="Times New Roman"/>
          <w:color w:val="000000"/>
          <w:sz w:val="24"/>
          <w:szCs w:val="24"/>
        </w:rPr>
        <w:t xml:space="preserve"> Demasiados trozos para tan poca tarta.</w:t>
      </w:r>
      <w:r w:rsidR="00C56F43">
        <w:rPr>
          <w:rFonts w:ascii="Times New Roman" w:hAnsi="Times New Roman"/>
          <w:color w:val="000000"/>
          <w:sz w:val="24"/>
          <w:szCs w:val="24"/>
        </w:rPr>
        <w:t xml:space="preserve"> </w:t>
      </w:r>
    </w:p>
    <w:p w:rsidR="00955638" w:rsidRDefault="00955638" w:rsidP="00955638">
      <w:pPr>
        <w:pStyle w:val="NormalWeb"/>
        <w:jc w:val="both"/>
      </w:pPr>
      <w:r>
        <w:t>“A veces miramos hacia atrás y nos sorprende descubrir que nadie nos sigue”, reflexionaba Matteo Renzi en su emotiva intervención ante el Senado italiano del pasado 24 de febrero de 2014, “y no reparamos en que no nos sigue nadie porque todos nos han sobrepasado”. Algo de eso les ha ocurrido a los dos partidos hegemónicos europeos, que la noche del 25 de mayo despertaron de un sopor de décadas para comprobar que entre ambos habían perdido casi un cuarto de la representación asamblearia.</w:t>
      </w:r>
    </w:p>
    <w:p w:rsidR="00955638" w:rsidRDefault="00955638" w:rsidP="00955638">
      <w:pPr>
        <w:pStyle w:val="NormalWeb"/>
        <w:jc w:val="both"/>
      </w:pPr>
      <w:r>
        <w:t xml:space="preserve">Un escalofrío recorre Europa desde aquel día. No es una revolución, pero de alguna forma se le parece. Es la advertencia de que hasta aquí llegó la marea, a este muelle vino a atracar exhausta la vieja gabarra de la Comunidad Europea cargada de ilusiones perdidas, necesitada de un alicatado hasta el techo, pidiendo a gritos un tiempo nuevo. </w:t>
      </w:r>
    </w:p>
    <w:p w:rsidR="00955638" w:rsidRDefault="00955638" w:rsidP="00955638">
      <w:pPr>
        <w:pStyle w:val="NormalWeb"/>
        <w:jc w:val="both"/>
      </w:pPr>
      <w:r>
        <w:t>La gente está harta de sobresueldos, corruptelas, enchufes, harta del mamoneo entre políticos y financieros, de confusión entre lo público y lo privado, de sometimiento de la Justicia a los amos del sistema, de “blindajes totales”, “puertas giratorias” y “paracaídas de oro”.</w:t>
      </w:r>
    </w:p>
    <w:p w:rsidR="00955638" w:rsidRDefault="00955638" w:rsidP="00955638">
      <w:pPr>
        <w:pStyle w:val="NormalWeb"/>
        <w:jc w:val="both"/>
      </w:pPr>
      <w:r>
        <w:t xml:space="preserve">Un hartazgo que es imposible camuflar con mil campañas de </w:t>
      </w:r>
      <w:r w:rsidR="00455C58">
        <w:t xml:space="preserve">lavado de imagen. </w:t>
      </w:r>
      <w:r>
        <w:t>Hartos de inmovilismo, el gran pecado de</w:t>
      </w:r>
      <w:r w:rsidR="00455C58">
        <w:t xml:space="preserve"> la Comisión Europea</w:t>
      </w:r>
      <w:r>
        <w:t>. La gente no quiere discursos; quiere hechos, demanda cambios, pide reformas. “Si los reformistas no hacen las reformas, vendrán a hacerlas los populistas”, dice Renzi. La</w:t>
      </w:r>
      <w:r w:rsidR="00455C58">
        <w:t xml:space="preserve"> cosa es sencilla: los europeos</w:t>
      </w:r>
      <w:r>
        <w:t xml:space="preserve"> no se han vuelto locos, no se han convertido al leninismo de la noche a la mañana. Simp</w:t>
      </w:r>
      <w:r w:rsidR="00455C58">
        <w:t>lemente quieren vivir en una región</w:t>
      </w:r>
      <w:r>
        <w:t xml:space="preserve"> decente. Que no es poco. </w:t>
      </w:r>
    </w:p>
    <w:p w:rsidR="00E6212B" w:rsidRDefault="00731C56" w:rsidP="00E6212B">
      <w:pPr>
        <w:pStyle w:val="NormalWeb"/>
        <w:jc w:val="both"/>
      </w:pPr>
      <w:r>
        <w:t>Si usted fuera un elector europeo</w:t>
      </w:r>
      <w:r w:rsidR="007C32B2">
        <w:t xml:space="preserve"> (o un marciano</w:t>
      </w:r>
      <w:r w:rsidR="00FC5E0B">
        <w:t>,</w:t>
      </w:r>
      <w:r w:rsidR="007C32B2">
        <w:t xml:space="preserve"> de paso</w:t>
      </w:r>
      <w:r w:rsidR="00BB69EB">
        <w:t xml:space="preserve"> por Europa)</w:t>
      </w:r>
      <w:r>
        <w:t xml:space="preserve"> y leyera</w:t>
      </w:r>
      <w:r w:rsidR="007B2649">
        <w:t xml:space="preserve"> que</w:t>
      </w:r>
      <w:r w:rsidR="00BE5D87">
        <w:t>…</w:t>
      </w:r>
    </w:p>
    <w:p w:rsidR="00802CB4" w:rsidRDefault="00E6212B" w:rsidP="00E6212B">
      <w:pPr>
        <w:pStyle w:val="NormalWeb"/>
        <w:jc w:val="both"/>
      </w:pPr>
      <w:r>
        <w:t xml:space="preserve">- </w:t>
      </w:r>
      <w:r w:rsidR="007965D0">
        <w:t xml:space="preserve">(7/7/10) </w:t>
      </w:r>
      <w:r w:rsidRPr="00E6212B">
        <w:t>Afectados por el terremoto de L'Aquila se manifiestan en el centro de Roma</w:t>
      </w:r>
      <w:r>
        <w:t xml:space="preserve">. </w:t>
      </w:r>
      <w:r w:rsidRPr="00E6212B">
        <w:t>Alrededor de 5.000 afectados po</w:t>
      </w:r>
      <w:r>
        <w:t>r el terremoto que el año 2009</w:t>
      </w:r>
      <w:r w:rsidRPr="00E6212B">
        <w:t xml:space="preserve"> devastó la provincia de </w:t>
      </w:r>
      <w:r w:rsidRPr="00E6212B">
        <w:lastRenderedPageBreak/>
        <w:t>L'Aquila (centro</w:t>
      </w:r>
      <w:r>
        <w:t xml:space="preserve"> de Italia) se manifestaron </w:t>
      </w:r>
      <w:r w:rsidRPr="00E6212B">
        <w:t>en el centro de Roma para protestar contra la lentitud con que avanzan las obras de reconstrucción y denunciar la situación en que sig</w:t>
      </w:r>
      <w:r>
        <w:t xml:space="preserve">uen viviendo </w:t>
      </w:r>
      <w:r w:rsidRPr="00E6212B">
        <w:t>15 meses después de la tragedia</w:t>
      </w:r>
      <w:r w:rsidR="007965D0">
        <w:t>…</w:t>
      </w:r>
      <w:r>
        <w:t xml:space="preserve"> El 18 de febrero de 2013 el Tribunal de Cuentas Europ</w:t>
      </w:r>
      <w:r w:rsidR="00802CB4">
        <w:t xml:space="preserve">eo </w:t>
      </w:r>
      <w:r w:rsidR="007965D0">
        <w:t xml:space="preserve">envió al Parlamento el </w:t>
      </w:r>
      <w:r>
        <w:t>Informe</w:t>
      </w:r>
      <w:r w:rsidR="007965D0">
        <w:t xml:space="preserve"> Especial nº 24/2012, titulado “</w:t>
      </w:r>
      <w:r>
        <w:t>La respuesta del F</w:t>
      </w:r>
      <w:r w:rsidR="007965D0">
        <w:t xml:space="preserve">ondo de Solidaridad de la Unión </w:t>
      </w:r>
      <w:r>
        <w:t>Europea al terremoto de Abruzo de 2009: pertine</w:t>
      </w:r>
      <w:r w:rsidR="007965D0">
        <w:t xml:space="preserve">ncia y coste de las operaciones”. </w:t>
      </w:r>
      <w:r>
        <w:t xml:space="preserve">El 25 de junio de 2013, durante una audiencia organizada </w:t>
      </w:r>
      <w:r w:rsidR="007965D0">
        <w:t xml:space="preserve">por el grupo PPE del Parlamento </w:t>
      </w:r>
      <w:r>
        <w:t>Europeo a este respecto, las actuales autoridades ital</w:t>
      </w:r>
      <w:r w:rsidR="007965D0">
        <w:t xml:space="preserve">ianas alegaron que el CASE debe </w:t>
      </w:r>
      <w:r>
        <w:t>considerarse un proyecto de viviendas temporales, no permanen</w:t>
      </w:r>
      <w:r w:rsidR="007965D0">
        <w:t xml:space="preserve">tes, ya que se tardará entre 15 </w:t>
      </w:r>
      <w:r>
        <w:t xml:space="preserve">y 20 años en reconstruir el casco antiguo, es decir, unos </w:t>
      </w:r>
      <w:r w:rsidR="007965D0">
        <w:t>25 años desde que tuvo lugar el terremoto</w:t>
      </w:r>
      <w:r>
        <w:t>. Asimismo, durante la audiencia, las autorid</w:t>
      </w:r>
      <w:r w:rsidR="007965D0">
        <w:t xml:space="preserve">ades italianas afirmaron que el </w:t>
      </w:r>
      <w:r>
        <w:t xml:space="preserve">mantenimiento de CASE supone 9 millones de euros al año </w:t>
      </w:r>
      <w:r w:rsidR="007965D0">
        <w:t xml:space="preserve">debido a la mala calidad de las </w:t>
      </w:r>
      <w:r>
        <w:t xml:space="preserve">viviendas. </w:t>
      </w:r>
    </w:p>
    <w:p w:rsidR="00731C56" w:rsidRDefault="00731C56" w:rsidP="00E6212B">
      <w:pPr>
        <w:pStyle w:val="NormalWeb"/>
        <w:jc w:val="both"/>
      </w:pPr>
      <w:r>
        <w:t>- La apertura del nuevo aeropuerto de Berlín deberá esperar hasta 2016. La inauguración estaba prevista originalmente para finales de 2011, pero un cúmulo de errores ha ido posponiendo el proyecto</w:t>
      </w:r>
      <w:r w:rsidR="007B2649">
        <w:t xml:space="preserve">. </w:t>
      </w:r>
      <w:r w:rsidR="007B2649" w:rsidRPr="007B2649">
        <w:t>El coste de la obra, fijado inicialmente en 2.400 millones de euros, podría superar los 5.000</w:t>
      </w:r>
      <w:r w:rsidR="007B2649">
        <w:t>.</w:t>
      </w:r>
    </w:p>
    <w:p w:rsidR="00BB69EB" w:rsidRDefault="00BB69EB" w:rsidP="00E6212B">
      <w:pPr>
        <w:spacing w:line="240" w:lineRule="auto"/>
        <w:jc w:val="both"/>
        <w:rPr>
          <w:rFonts w:ascii="Times New Roman" w:eastAsia="Times New Roman" w:hAnsi="Times New Roman" w:cs="Times New Roman"/>
          <w:sz w:val="24"/>
          <w:szCs w:val="24"/>
          <w:lang w:eastAsia="es-ES"/>
        </w:rPr>
      </w:pPr>
      <w:r>
        <w:t xml:space="preserve">- </w:t>
      </w:r>
      <w:r w:rsidRPr="00BB69EB">
        <w:rPr>
          <w:rFonts w:ascii="Times New Roman" w:hAnsi="Times New Roman" w:cs="Times New Roman"/>
          <w:sz w:val="24"/>
          <w:szCs w:val="24"/>
        </w:rPr>
        <w:t xml:space="preserve">Polémica en Francia por la compra de 2.000 vagones de tren muy anchos para sus estaciones. </w:t>
      </w:r>
      <w:r w:rsidRPr="00BB69EB">
        <w:rPr>
          <w:rFonts w:ascii="Times New Roman" w:eastAsia="Times New Roman" w:hAnsi="Times New Roman" w:cs="Times New Roman"/>
          <w:sz w:val="24"/>
          <w:szCs w:val="24"/>
          <w:lang w:eastAsia="es-ES"/>
        </w:rPr>
        <w:t>La ministra de Ecología y Transportes, Ségol</w:t>
      </w:r>
      <w:r>
        <w:rPr>
          <w:rFonts w:ascii="Times New Roman" w:eastAsia="Times New Roman" w:hAnsi="Times New Roman" w:cs="Times New Roman"/>
          <w:sz w:val="24"/>
          <w:szCs w:val="24"/>
          <w:lang w:eastAsia="es-ES"/>
        </w:rPr>
        <w:t>ène Royal, pidió “responsabilidades” por una “decisión estúpida”</w:t>
      </w:r>
      <w:r w:rsidRPr="00BB69EB">
        <w:rPr>
          <w:rFonts w:ascii="Times New Roman" w:eastAsia="Times New Roman" w:hAnsi="Times New Roman" w:cs="Times New Roman"/>
          <w:sz w:val="24"/>
          <w:szCs w:val="24"/>
          <w:lang w:eastAsia="es-ES"/>
        </w:rPr>
        <w:t>. Las obras de acondicionamiento costarán</w:t>
      </w:r>
      <w:r>
        <w:rPr>
          <w:rFonts w:ascii="Times New Roman" w:eastAsia="Times New Roman" w:hAnsi="Times New Roman" w:cs="Times New Roman"/>
          <w:sz w:val="24"/>
          <w:szCs w:val="24"/>
          <w:lang w:eastAsia="es-ES"/>
        </w:rPr>
        <w:t xml:space="preserve"> más de 300 millones de euros. “Los culpables pagarán”</w:t>
      </w:r>
      <w:r w:rsidRPr="00BB69EB">
        <w:rPr>
          <w:rFonts w:ascii="Times New Roman" w:eastAsia="Times New Roman" w:hAnsi="Times New Roman" w:cs="Times New Roman"/>
          <w:sz w:val="24"/>
          <w:szCs w:val="24"/>
          <w:lang w:eastAsia="es-ES"/>
        </w:rPr>
        <w:t xml:space="preserve">, dice el Gobierno. </w:t>
      </w:r>
    </w:p>
    <w:p w:rsidR="0084462C" w:rsidRPr="0084462C" w:rsidRDefault="00BB69EB" w:rsidP="0084462C">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BB69EB">
        <w:rPr>
          <w:rFonts w:ascii="Times New Roman" w:eastAsia="Times New Roman" w:hAnsi="Times New Roman" w:cs="Times New Roman"/>
          <w:sz w:val="24"/>
          <w:szCs w:val="24"/>
          <w:lang w:eastAsia="es-ES"/>
        </w:rPr>
        <w:t>Los expertos confirman la relación entre los seís</w:t>
      </w:r>
      <w:r>
        <w:rPr>
          <w:rFonts w:ascii="Times New Roman" w:eastAsia="Times New Roman" w:hAnsi="Times New Roman" w:cs="Times New Roman"/>
          <w:sz w:val="24"/>
          <w:szCs w:val="24"/>
          <w:lang w:eastAsia="es-ES"/>
        </w:rPr>
        <w:t>mos y el proyecto</w:t>
      </w:r>
      <w:r w:rsidR="0052533D">
        <w:rPr>
          <w:rFonts w:ascii="Times New Roman" w:eastAsia="Times New Roman" w:hAnsi="Times New Roman" w:cs="Times New Roman"/>
          <w:sz w:val="24"/>
          <w:szCs w:val="24"/>
          <w:lang w:eastAsia="es-ES"/>
        </w:rPr>
        <w:t xml:space="preserve"> submarino</w:t>
      </w:r>
      <w:r>
        <w:rPr>
          <w:rFonts w:ascii="Times New Roman" w:eastAsia="Times New Roman" w:hAnsi="Times New Roman" w:cs="Times New Roman"/>
          <w:sz w:val="24"/>
          <w:szCs w:val="24"/>
          <w:lang w:eastAsia="es-ES"/>
        </w:rPr>
        <w:t xml:space="preserve"> de gas Castor (Castellón - España). </w:t>
      </w:r>
      <w:r w:rsidRPr="00BB69EB">
        <w:rPr>
          <w:rFonts w:ascii="Times New Roman" w:eastAsia="Times New Roman" w:hAnsi="Times New Roman" w:cs="Times New Roman"/>
          <w:sz w:val="24"/>
          <w:szCs w:val="24"/>
          <w:lang w:eastAsia="es-ES"/>
        </w:rPr>
        <w:t>El Inst</w:t>
      </w:r>
      <w:r w:rsidR="00873B10">
        <w:rPr>
          <w:rFonts w:ascii="Times New Roman" w:eastAsia="Times New Roman" w:hAnsi="Times New Roman" w:cs="Times New Roman"/>
          <w:sz w:val="24"/>
          <w:szCs w:val="24"/>
          <w:lang w:eastAsia="es-ES"/>
        </w:rPr>
        <w:t xml:space="preserve">ituto Geográfico Nacional </w:t>
      </w:r>
      <w:r w:rsidRPr="00BB69EB">
        <w:rPr>
          <w:rFonts w:ascii="Times New Roman" w:eastAsia="Times New Roman" w:hAnsi="Times New Roman" w:cs="Times New Roman"/>
          <w:sz w:val="24"/>
          <w:szCs w:val="24"/>
          <w:lang w:eastAsia="es-ES"/>
        </w:rPr>
        <w:t>concluye que la inyección de gas despertó una falla</w:t>
      </w:r>
      <w:r>
        <w:rPr>
          <w:rFonts w:ascii="Times New Roman" w:eastAsia="Times New Roman" w:hAnsi="Times New Roman" w:cs="Times New Roman"/>
          <w:sz w:val="24"/>
          <w:szCs w:val="24"/>
          <w:lang w:eastAsia="es-ES"/>
        </w:rPr>
        <w:t xml:space="preserve">. </w:t>
      </w:r>
      <w:r w:rsidR="0084462C" w:rsidRPr="0084462C">
        <w:rPr>
          <w:rFonts w:ascii="Times New Roman" w:eastAsia="Times New Roman" w:hAnsi="Times New Roman" w:cs="Times New Roman"/>
          <w:sz w:val="24"/>
          <w:szCs w:val="24"/>
          <w:lang w:eastAsia="es-ES"/>
        </w:rPr>
        <w:t>El Ministerio de Industr</w:t>
      </w:r>
      <w:r w:rsidR="0084462C">
        <w:rPr>
          <w:rFonts w:ascii="Times New Roman" w:eastAsia="Times New Roman" w:hAnsi="Times New Roman" w:cs="Times New Roman"/>
          <w:sz w:val="24"/>
          <w:szCs w:val="24"/>
          <w:lang w:eastAsia="es-ES"/>
        </w:rPr>
        <w:t xml:space="preserve">ia </w:t>
      </w:r>
      <w:r w:rsidR="0084462C" w:rsidRPr="0084462C">
        <w:rPr>
          <w:rFonts w:ascii="Times New Roman" w:eastAsia="Times New Roman" w:hAnsi="Times New Roman" w:cs="Times New Roman"/>
          <w:sz w:val="24"/>
          <w:szCs w:val="24"/>
          <w:lang w:eastAsia="es-ES"/>
        </w:rPr>
        <w:t>se ha comprometido con los acreedores de Escal UGS, la socied</w:t>
      </w:r>
      <w:r w:rsidR="0084462C">
        <w:rPr>
          <w:rFonts w:ascii="Times New Roman" w:eastAsia="Times New Roman" w:hAnsi="Times New Roman" w:cs="Times New Roman"/>
          <w:sz w:val="24"/>
          <w:szCs w:val="24"/>
          <w:lang w:eastAsia="es-ES"/>
        </w:rPr>
        <w:t xml:space="preserve">ad concesionaria, a retribuir </w:t>
      </w:r>
      <w:r w:rsidR="0084462C" w:rsidRPr="0084462C">
        <w:rPr>
          <w:rFonts w:ascii="Times New Roman" w:eastAsia="Times New Roman" w:hAnsi="Times New Roman" w:cs="Times New Roman"/>
          <w:sz w:val="24"/>
          <w:szCs w:val="24"/>
          <w:lang w:eastAsia="es-ES"/>
        </w:rPr>
        <w:t>la inversión realizada en el difunto proyect</w:t>
      </w:r>
      <w:r w:rsidR="0084462C">
        <w:rPr>
          <w:rFonts w:ascii="Times New Roman" w:eastAsia="Times New Roman" w:hAnsi="Times New Roman" w:cs="Times New Roman"/>
          <w:sz w:val="24"/>
          <w:szCs w:val="24"/>
          <w:lang w:eastAsia="es-ES"/>
        </w:rPr>
        <w:t>o. El “entierro”</w:t>
      </w:r>
      <w:r w:rsidR="0084462C" w:rsidRPr="0084462C">
        <w:rPr>
          <w:rFonts w:ascii="Times New Roman" w:eastAsia="Times New Roman" w:hAnsi="Times New Roman" w:cs="Times New Roman"/>
          <w:sz w:val="24"/>
          <w:szCs w:val="24"/>
          <w:lang w:eastAsia="es-ES"/>
        </w:rPr>
        <w:t xml:space="preserve"> silencioso del Castor costará al Estado </w:t>
      </w:r>
      <w:r w:rsidR="00FC2CAC">
        <w:rPr>
          <w:rFonts w:ascii="Times New Roman" w:eastAsia="Times New Roman" w:hAnsi="Times New Roman" w:cs="Times New Roman"/>
          <w:sz w:val="24"/>
          <w:szCs w:val="24"/>
          <w:lang w:eastAsia="es-ES"/>
        </w:rPr>
        <w:t xml:space="preserve">entre </w:t>
      </w:r>
      <w:r w:rsidR="0084462C" w:rsidRPr="0084462C">
        <w:rPr>
          <w:rFonts w:ascii="Times New Roman" w:eastAsia="Times New Roman" w:hAnsi="Times New Roman" w:cs="Times New Roman"/>
          <w:sz w:val="24"/>
          <w:szCs w:val="24"/>
          <w:lang w:eastAsia="es-ES"/>
        </w:rPr>
        <w:t>1.500</w:t>
      </w:r>
      <w:r w:rsidR="00FC2CAC">
        <w:rPr>
          <w:rFonts w:ascii="Times New Roman" w:eastAsia="Times New Roman" w:hAnsi="Times New Roman" w:cs="Times New Roman"/>
          <w:sz w:val="24"/>
          <w:szCs w:val="24"/>
          <w:lang w:eastAsia="es-ES"/>
        </w:rPr>
        <w:t xml:space="preserve"> y 1.700</w:t>
      </w:r>
      <w:r w:rsidR="0084462C" w:rsidRPr="0084462C">
        <w:rPr>
          <w:rFonts w:ascii="Times New Roman" w:eastAsia="Times New Roman" w:hAnsi="Times New Roman" w:cs="Times New Roman"/>
          <w:sz w:val="24"/>
          <w:szCs w:val="24"/>
          <w:lang w:eastAsia="es-ES"/>
        </w:rPr>
        <w:t xml:space="preserve"> millones de euros a pagar</w:t>
      </w:r>
      <w:r w:rsidR="00FC2CAC">
        <w:rPr>
          <w:rFonts w:ascii="Times New Roman" w:eastAsia="Times New Roman" w:hAnsi="Times New Roman" w:cs="Times New Roman"/>
          <w:sz w:val="24"/>
          <w:szCs w:val="24"/>
          <w:lang w:eastAsia="es-ES"/>
        </w:rPr>
        <w:t xml:space="preserve"> por los usuarios del gas</w:t>
      </w:r>
      <w:r w:rsidR="0084462C" w:rsidRPr="0084462C">
        <w:rPr>
          <w:rFonts w:ascii="Times New Roman" w:eastAsia="Times New Roman" w:hAnsi="Times New Roman" w:cs="Times New Roman"/>
          <w:sz w:val="24"/>
          <w:szCs w:val="24"/>
          <w:lang w:eastAsia="es-ES"/>
        </w:rPr>
        <w:t xml:space="preserve"> durante los próximos 20 años</w:t>
      </w:r>
      <w:r w:rsidR="00FC2CAC">
        <w:rPr>
          <w:rFonts w:ascii="Times New Roman" w:eastAsia="Times New Roman" w:hAnsi="Times New Roman" w:cs="Times New Roman"/>
          <w:sz w:val="24"/>
          <w:szCs w:val="24"/>
          <w:lang w:eastAsia="es-ES"/>
        </w:rPr>
        <w:t xml:space="preserve">. </w:t>
      </w:r>
    </w:p>
    <w:p w:rsidR="007965D0" w:rsidRDefault="00873B10" w:rsidP="00873B10">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73B10">
        <w:rPr>
          <w:rFonts w:ascii="Times New Roman" w:eastAsia="Times New Roman" w:hAnsi="Times New Roman" w:cs="Times New Roman"/>
          <w:sz w:val="24"/>
          <w:szCs w:val="24"/>
          <w:lang w:eastAsia="es-ES"/>
        </w:rPr>
        <w:t>La esclavitud sigue presente en l</w:t>
      </w:r>
      <w:r>
        <w:rPr>
          <w:rFonts w:ascii="Times New Roman" w:eastAsia="Times New Roman" w:hAnsi="Times New Roman" w:cs="Times New Roman"/>
          <w:sz w:val="24"/>
          <w:szCs w:val="24"/>
          <w:lang w:eastAsia="es-ES"/>
        </w:rPr>
        <w:t>a avanzada Europa del siglo XXI. (7/2/</w:t>
      </w:r>
      <w:r w:rsidRPr="00873B10">
        <w:rPr>
          <w:rFonts w:ascii="Times New Roman" w:eastAsia="Times New Roman" w:hAnsi="Times New Roman" w:cs="Times New Roman"/>
          <w:sz w:val="24"/>
          <w:szCs w:val="24"/>
          <w:lang w:eastAsia="es-ES"/>
        </w:rPr>
        <w:t>12</w:t>
      </w:r>
      <w:r>
        <w:rPr>
          <w:rFonts w:ascii="Times New Roman" w:eastAsia="Times New Roman" w:hAnsi="Times New Roman" w:cs="Times New Roman"/>
          <w:sz w:val="24"/>
          <w:szCs w:val="24"/>
          <w:lang w:eastAsia="es-ES"/>
        </w:rPr>
        <w:t xml:space="preserve">) </w:t>
      </w:r>
      <w:r w:rsidRPr="00873B10">
        <w:rPr>
          <w:rFonts w:ascii="Times New Roman" w:eastAsia="Times New Roman" w:hAnsi="Times New Roman" w:cs="Times New Roman"/>
          <w:sz w:val="24"/>
          <w:szCs w:val="24"/>
          <w:lang w:eastAsia="es-ES"/>
        </w:rPr>
        <w:t>La BBC ha extraído a la superficie de la opinión pública varios casos de esclavitud sufrida por parte de personas en riesgo de exclusión social, víctimas de pandillas nómadas británicas e irlandesas. Trabajando obligados y amenazados en condiciones extremas y por una remuneración escasa o incluso en ocasiones inexistente, estas personas deben seguir las reglas del juego de sus captores para conservar su propia vida.</w:t>
      </w:r>
    </w:p>
    <w:p w:rsidR="0084462C" w:rsidRDefault="00A82F2E" w:rsidP="00A82F2E">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A82F2E">
        <w:rPr>
          <w:rFonts w:ascii="Times New Roman" w:eastAsia="Times New Roman" w:hAnsi="Times New Roman" w:cs="Times New Roman"/>
          <w:sz w:val="24"/>
          <w:szCs w:val="24"/>
          <w:lang w:eastAsia="es-ES"/>
        </w:rPr>
        <w:t>Donar el cuerpo para ahorrar</w:t>
      </w:r>
      <w:r>
        <w:rPr>
          <w:rFonts w:ascii="Times New Roman" w:eastAsia="Times New Roman" w:hAnsi="Times New Roman" w:cs="Times New Roman"/>
          <w:sz w:val="24"/>
          <w:szCs w:val="24"/>
          <w:lang w:eastAsia="es-ES"/>
        </w:rPr>
        <w:t xml:space="preserve">. (13/12/10) </w:t>
      </w:r>
      <w:r w:rsidRPr="00A82F2E">
        <w:rPr>
          <w:rFonts w:ascii="Times New Roman" w:eastAsia="Times New Roman" w:hAnsi="Times New Roman" w:cs="Times New Roman"/>
          <w:sz w:val="24"/>
          <w:szCs w:val="24"/>
          <w:lang w:eastAsia="es-ES"/>
        </w:rPr>
        <w:t xml:space="preserve">Como ejercicio altruista o como medio para evitar los elevados gastos de un entierro, la donación de cuerpos en España ha crecido de forma vertiginosa en el último lustro. Las facultades de Medicina disponen de una abundante reserva de cadáveres y algunas quedarán desbordadas en unos años por las solicitudes que gestionan. </w:t>
      </w:r>
      <w:r>
        <w:rPr>
          <w:rFonts w:ascii="Times New Roman" w:eastAsia="Times New Roman" w:hAnsi="Times New Roman" w:cs="Times New Roman"/>
          <w:sz w:val="24"/>
          <w:szCs w:val="24"/>
          <w:lang w:eastAsia="es-ES"/>
        </w:rPr>
        <w:t>“</w:t>
      </w:r>
      <w:r w:rsidRPr="00A82F2E">
        <w:rPr>
          <w:rFonts w:ascii="Times New Roman" w:eastAsia="Times New Roman" w:hAnsi="Times New Roman" w:cs="Times New Roman"/>
          <w:sz w:val="24"/>
          <w:szCs w:val="24"/>
          <w:lang w:eastAsia="es-ES"/>
        </w:rPr>
        <w:t>El aumento tiene que ver con un motivo económico. Los entierros son caros y muchas personas mayores quiere</w:t>
      </w:r>
      <w:r>
        <w:rPr>
          <w:rFonts w:ascii="Times New Roman" w:eastAsia="Times New Roman" w:hAnsi="Times New Roman" w:cs="Times New Roman"/>
          <w:sz w:val="24"/>
          <w:szCs w:val="24"/>
          <w:lang w:eastAsia="es-ES"/>
        </w:rPr>
        <w:t>n evitarle el gasto a sus hijos”</w:t>
      </w:r>
      <w:r w:rsidRPr="00A82F2E">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r w:rsidRPr="00A82F2E">
        <w:rPr>
          <w:rFonts w:ascii="Times New Roman" w:eastAsia="Times New Roman" w:hAnsi="Times New Roman" w:cs="Times New Roman"/>
          <w:sz w:val="24"/>
          <w:szCs w:val="24"/>
          <w:lang w:eastAsia="es-ES"/>
        </w:rPr>
        <w:t>resume el profesor Jorge Murillo, de la Universidad Autónoma de Madrid, que ha visto aumentar las peticiones el 40% en dos años y está a un paso de la saturación.</w:t>
      </w:r>
    </w:p>
    <w:p w:rsidR="00A82F2E" w:rsidRDefault="00A82F2E" w:rsidP="00A82F2E">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A82F2E">
        <w:rPr>
          <w:rFonts w:ascii="Times New Roman" w:eastAsia="Times New Roman" w:hAnsi="Times New Roman" w:cs="Times New Roman"/>
          <w:sz w:val="24"/>
          <w:szCs w:val="24"/>
          <w:lang w:eastAsia="es-ES"/>
        </w:rPr>
        <w:t>Los griegos que abandonan a sus hijos por la crisis</w:t>
      </w:r>
      <w:r>
        <w:rPr>
          <w:rFonts w:ascii="Times New Roman" w:eastAsia="Times New Roman" w:hAnsi="Times New Roman" w:cs="Times New Roman"/>
          <w:sz w:val="24"/>
          <w:szCs w:val="24"/>
          <w:lang w:eastAsia="es-ES"/>
        </w:rPr>
        <w:t xml:space="preserve">. (15/1/12)  </w:t>
      </w:r>
      <w:r w:rsidRPr="00A82F2E">
        <w:rPr>
          <w:rFonts w:ascii="Times New Roman" w:eastAsia="Times New Roman" w:hAnsi="Times New Roman" w:cs="Times New Roman"/>
          <w:sz w:val="24"/>
          <w:szCs w:val="24"/>
          <w:lang w:eastAsia="es-ES"/>
        </w:rPr>
        <w:t>Una mañana, pocos días antes de Navidad, una maestra en Atenas encontró una nota junto a una</w:t>
      </w:r>
      <w:r>
        <w:rPr>
          <w:rFonts w:ascii="Times New Roman" w:eastAsia="Times New Roman" w:hAnsi="Times New Roman" w:cs="Times New Roman"/>
          <w:sz w:val="24"/>
          <w:szCs w:val="24"/>
          <w:lang w:eastAsia="es-ES"/>
        </w:rPr>
        <w:t xml:space="preserve"> de sus alumnas de cuatro años. “</w:t>
      </w:r>
      <w:r w:rsidRPr="00A82F2E">
        <w:rPr>
          <w:rFonts w:ascii="Times New Roman" w:eastAsia="Times New Roman" w:hAnsi="Times New Roman" w:cs="Times New Roman"/>
          <w:sz w:val="24"/>
          <w:szCs w:val="24"/>
          <w:lang w:eastAsia="es-ES"/>
        </w:rPr>
        <w:t>Hoy no vendré a buscar a An</w:t>
      </w:r>
      <w:r>
        <w:rPr>
          <w:rFonts w:ascii="Times New Roman" w:eastAsia="Times New Roman" w:hAnsi="Times New Roman" w:cs="Times New Roman"/>
          <w:sz w:val="24"/>
          <w:szCs w:val="24"/>
          <w:lang w:eastAsia="es-ES"/>
        </w:rPr>
        <w:t>a porque ya no puedo mantenerla”, decía el mensaje. ·</w:t>
      </w:r>
      <w:r w:rsidRPr="00A82F2E">
        <w:rPr>
          <w:rFonts w:ascii="Times New Roman" w:eastAsia="Times New Roman" w:hAnsi="Times New Roman" w:cs="Times New Roman"/>
          <w:sz w:val="24"/>
          <w:szCs w:val="24"/>
          <w:lang w:eastAsia="es-ES"/>
        </w:rPr>
        <w:t>Por favor, hazte car</w:t>
      </w:r>
      <w:r>
        <w:rPr>
          <w:rFonts w:ascii="Times New Roman" w:eastAsia="Times New Roman" w:hAnsi="Times New Roman" w:cs="Times New Roman"/>
          <w:sz w:val="24"/>
          <w:szCs w:val="24"/>
          <w:lang w:eastAsia="es-ES"/>
        </w:rPr>
        <w:t xml:space="preserve">go de ella. Lo siento. Su madre”. </w:t>
      </w:r>
      <w:r w:rsidRPr="00A82F2E">
        <w:rPr>
          <w:rFonts w:ascii="Times New Roman" w:eastAsia="Times New Roman" w:hAnsi="Times New Roman" w:cs="Times New Roman"/>
          <w:sz w:val="24"/>
          <w:szCs w:val="24"/>
          <w:lang w:eastAsia="es-ES"/>
        </w:rPr>
        <w:t xml:space="preserve">En los últimos dos </w:t>
      </w:r>
      <w:r w:rsidRPr="00A82F2E">
        <w:rPr>
          <w:rFonts w:ascii="Times New Roman" w:eastAsia="Times New Roman" w:hAnsi="Times New Roman" w:cs="Times New Roman"/>
          <w:sz w:val="24"/>
          <w:szCs w:val="24"/>
          <w:lang w:eastAsia="es-ES"/>
        </w:rPr>
        <w:lastRenderedPageBreak/>
        <w:t>meses, el Padre Antonios, un cura joven ortodoxo que dirige un centro para jóvenes sin recursos, encontró cuatro niños abandonados a las puertas de su institución. Uno de ellos er</w:t>
      </w:r>
      <w:r>
        <w:rPr>
          <w:rFonts w:ascii="Times New Roman" w:eastAsia="Times New Roman" w:hAnsi="Times New Roman" w:cs="Times New Roman"/>
          <w:sz w:val="24"/>
          <w:szCs w:val="24"/>
          <w:lang w:eastAsia="es-ES"/>
        </w:rPr>
        <w:t xml:space="preserve">a un bebé de apenas pocos días. </w:t>
      </w:r>
      <w:r w:rsidRPr="00A82F2E">
        <w:rPr>
          <w:rFonts w:ascii="Times New Roman" w:eastAsia="Times New Roman" w:hAnsi="Times New Roman" w:cs="Times New Roman"/>
          <w:sz w:val="24"/>
          <w:szCs w:val="24"/>
          <w:lang w:eastAsia="es-ES"/>
        </w:rPr>
        <w:t xml:space="preserve">Otra organización de caridad recibió la visita de una pareja, cuyos gemelos fueron internados en un hospital por malnutrición. La madre sufría desnutrición y por ende no estaba </w:t>
      </w:r>
      <w:r>
        <w:rPr>
          <w:rFonts w:ascii="Times New Roman" w:eastAsia="Times New Roman" w:hAnsi="Times New Roman" w:cs="Times New Roman"/>
          <w:sz w:val="24"/>
          <w:szCs w:val="24"/>
          <w:lang w:eastAsia="es-ES"/>
        </w:rPr>
        <w:t xml:space="preserve">en condiciones de amamantarlos… </w:t>
      </w:r>
      <w:r w:rsidRPr="00A82F2E">
        <w:rPr>
          <w:rFonts w:ascii="Times New Roman" w:eastAsia="Times New Roman" w:hAnsi="Times New Roman" w:cs="Times New Roman"/>
          <w:sz w:val="24"/>
          <w:szCs w:val="24"/>
          <w:lang w:eastAsia="es-ES"/>
        </w:rPr>
        <w:t>Casos como estos han causado conmoción en un país donde los lazos familiares son importantes y donde no poder cuidar de los hi</w:t>
      </w:r>
      <w:r>
        <w:rPr>
          <w:rFonts w:ascii="Times New Roman" w:eastAsia="Times New Roman" w:hAnsi="Times New Roman" w:cs="Times New Roman"/>
          <w:sz w:val="24"/>
          <w:szCs w:val="24"/>
          <w:lang w:eastAsia="es-ES"/>
        </w:rPr>
        <w:t xml:space="preserve">jos es socialmente inaceptable. </w:t>
      </w:r>
      <w:r w:rsidRPr="00A82F2E">
        <w:rPr>
          <w:rFonts w:ascii="Times New Roman" w:eastAsia="Times New Roman" w:hAnsi="Times New Roman" w:cs="Times New Roman"/>
          <w:sz w:val="24"/>
          <w:szCs w:val="24"/>
          <w:lang w:eastAsia="es-ES"/>
        </w:rPr>
        <w:t>Muchos griegos no pued</w:t>
      </w:r>
      <w:r>
        <w:rPr>
          <w:rFonts w:ascii="Times New Roman" w:eastAsia="Times New Roman" w:hAnsi="Times New Roman" w:cs="Times New Roman"/>
          <w:sz w:val="24"/>
          <w:szCs w:val="24"/>
          <w:lang w:eastAsia="es-ES"/>
        </w:rPr>
        <w:t>en creer que estas historias “del tercer mundo”</w:t>
      </w:r>
      <w:r w:rsidRPr="00A82F2E">
        <w:rPr>
          <w:rFonts w:ascii="Times New Roman" w:eastAsia="Times New Roman" w:hAnsi="Times New Roman" w:cs="Times New Roman"/>
          <w:sz w:val="24"/>
          <w:szCs w:val="24"/>
          <w:lang w:eastAsia="es-ES"/>
        </w:rPr>
        <w:t xml:space="preserve"> estén ocurriendo en su propio país.</w:t>
      </w:r>
    </w:p>
    <w:p w:rsidR="00FC5E0B" w:rsidRDefault="00FC5E0B" w:rsidP="00FC5E0B">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FC5E0B">
        <w:rPr>
          <w:rFonts w:ascii="Times New Roman" w:hAnsi="Times New Roman"/>
          <w:sz w:val="24"/>
          <w:szCs w:val="24"/>
        </w:rPr>
        <w:t>Gibraltar limitará la venta de tabaco a un cartón para frenar el contrabando</w:t>
      </w:r>
      <w:r>
        <w:rPr>
          <w:rFonts w:ascii="Times New Roman" w:hAnsi="Times New Roman"/>
          <w:sz w:val="24"/>
          <w:szCs w:val="24"/>
        </w:rPr>
        <w:t>. (19/6/14)</w:t>
      </w:r>
    </w:p>
    <w:p w:rsidR="00FC5E0B" w:rsidRDefault="00FC5E0B" w:rsidP="00FC5E0B">
      <w:pPr>
        <w:shd w:val="clear" w:color="auto" w:fill="FFFFFF"/>
        <w:spacing w:after="0" w:line="240" w:lineRule="auto"/>
        <w:jc w:val="both"/>
        <w:rPr>
          <w:rFonts w:ascii="Times New Roman" w:hAnsi="Times New Roman"/>
          <w:sz w:val="24"/>
          <w:szCs w:val="24"/>
        </w:rPr>
      </w:pPr>
      <w:r w:rsidRPr="009D4D9F">
        <w:rPr>
          <w:rFonts w:ascii="Times New Roman" w:hAnsi="Times New Roman"/>
          <w:sz w:val="24"/>
          <w:szCs w:val="24"/>
        </w:rPr>
        <w:t>Gibraltar cede y por primera vez toma medidas para acabar contra el contrabando de tabaco, una práctica que causa cada año un agujero en las arcas del Estado español de más de 1.000 millones de euros. Ante la presión de empresas como la británica Imperial Tobacco, la dueña de Altadis, y, sobre todo del Gobierno español, el Peñón tiene ya en marcha un</w:t>
      </w:r>
      <w:r>
        <w:rPr>
          <w:rFonts w:ascii="Times New Roman" w:hAnsi="Times New Roman"/>
          <w:sz w:val="24"/>
          <w:szCs w:val="24"/>
        </w:rPr>
        <w:t>a</w:t>
      </w:r>
      <w:r w:rsidRPr="009D4D9F">
        <w:rPr>
          <w:rFonts w:ascii="Times New Roman" w:hAnsi="Times New Roman"/>
          <w:sz w:val="24"/>
          <w:szCs w:val="24"/>
        </w:rPr>
        <w:t xml:space="preserve"> Propuesta de Enmienda a la Ley del Tabaco.</w:t>
      </w:r>
    </w:p>
    <w:p w:rsidR="00FC5E0B" w:rsidRPr="00FC5E0B" w:rsidRDefault="00FC5E0B" w:rsidP="00FC5E0B">
      <w:pPr>
        <w:shd w:val="clear" w:color="auto" w:fill="FFFFFF"/>
        <w:spacing w:after="0" w:line="240" w:lineRule="auto"/>
        <w:jc w:val="both"/>
        <w:rPr>
          <w:rFonts w:ascii="Times New Roman" w:hAnsi="Times New Roman"/>
          <w:sz w:val="24"/>
          <w:szCs w:val="24"/>
        </w:rPr>
      </w:pPr>
    </w:p>
    <w:p w:rsidR="00FC5E0B" w:rsidRDefault="007965D0" w:rsidP="00E6212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Pobreza, desocupación,</w:t>
      </w:r>
      <w:r w:rsidR="00413394">
        <w:rPr>
          <w:rFonts w:ascii="Times New Roman" w:eastAsia="Times New Roman" w:hAnsi="Times New Roman" w:cs="Times New Roman"/>
          <w:sz w:val="24"/>
          <w:szCs w:val="24"/>
          <w:lang w:eastAsia="es-ES"/>
        </w:rPr>
        <w:t xml:space="preserve"> desnutrición, </w:t>
      </w:r>
      <w:r>
        <w:rPr>
          <w:rFonts w:ascii="Times New Roman" w:eastAsia="Times New Roman" w:hAnsi="Times New Roman" w:cs="Times New Roman"/>
          <w:sz w:val="24"/>
          <w:szCs w:val="24"/>
          <w:lang w:eastAsia="es-ES"/>
        </w:rPr>
        <w:t>abandono escolar, niños que van al colegio</w:t>
      </w:r>
      <w:r w:rsidR="00413394">
        <w:rPr>
          <w:rFonts w:ascii="Times New Roman" w:eastAsia="Times New Roman" w:hAnsi="Times New Roman" w:cs="Times New Roman"/>
          <w:sz w:val="24"/>
          <w:szCs w:val="24"/>
          <w:lang w:eastAsia="es-ES"/>
        </w:rPr>
        <w:t xml:space="preserve"> solo, </w:t>
      </w:r>
      <w:r w:rsidR="008D7A8F">
        <w:rPr>
          <w:rFonts w:ascii="Times New Roman" w:eastAsia="Times New Roman" w:hAnsi="Times New Roman" w:cs="Times New Roman"/>
          <w:sz w:val="24"/>
          <w:szCs w:val="24"/>
          <w:lang w:eastAsia="es-ES"/>
        </w:rPr>
        <w:t>para que les da</w:t>
      </w:r>
      <w:r>
        <w:rPr>
          <w:rFonts w:ascii="Times New Roman" w:eastAsia="Times New Roman" w:hAnsi="Times New Roman" w:cs="Times New Roman"/>
          <w:sz w:val="24"/>
          <w:szCs w:val="24"/>
          <w:lang w:eastAsia="es-ES"/>
        </w:rPr>
        <w:t xml:space="preserve">n </w:t>
      </w:r>
      <w:r w:rsidR="008D7A8F">
        <w:rPr>
          <w:rFonts w:ascii="Times New Roman" w:eastAsia="Times New Roman" w:hAnsi="Times New Roman" w:cs="Times New Roman"/>
          <w:sz w:val="24"/>
          <w:szCs w:val="24"/>
          <w:lang w:eastAsia="es-ES"/>
        </w:rPr>
        <w:t>de comer,</w:t>
      </w:r>
      <w:r w:rsidR="00A82F2E">
        <w:rPr>
          <w:rFonts w:ascii="Times New Roman" w:eastAsia="Times New Roman" w:hAnsi="Times New Roman" w:cs="Times New Roman"/>
          <w:sz w:val="24"/>
          <w:szCs w:val="24"/>
          <w:lang w:eastAsia="es-ES"/>
        </w:rPr>
        <w:t xml:space="preserve"> a</w:t>
      </w:r>
      <w:r w:rsidR="009306C1">
        <w:rPr>
          <w:rFonts w:ascii="Times New Roman" w:eastAsia="Times New Roman" w:hAnsi="Times New Roman" w:cs="Times New Roman"/>
          <w:sz w:val="24"/>
          <w:szCs w:val="24"/>
          <w:lang w:eastAsia="es-ES"/>
        </w:rPr>
        <w:t xml:space="preserve">lto porcentaje de jóvenes que ni estudian </w:t>
      </w:r>
      <w:r w:rsidR="00A82F2E">
        <w:rPr>
          <w:rFonts w:ascii="Times New Roman" w:eastAsia="Times New Roman" w:hAnsi="Times New Roman" w:cs="Times New Roman"/>
          <w:sz w:val="24"/>
          <w:szCs w:val="24"/>
          <w:lang w:eastAsia="es-ES"/>
        </w:rPr>
        <w:t>ni trabajan</w:t>
      </w:r>
      <w:r w:rsidR="009306C1">
        <w:rPr>
          <w:rFonts w:ascii="Times New Roman" w:eastAsia="Times New Roman" w:hAnsi="Times New Roman" w:cs="Times New Roman"/>
          <w:sz w:val="24"/>
          <w:szCs w:val="24"/>
          <w:lang w:eastAsia="es-ES"/>
        </w:rPr>
        <w:t xml:space="preserve">, reducción de la asistencia sanitaria, precariedad de la educación pública, </w:t>
      </w:r>
      <w:r w:rsidR="00413394">
        <w:rPr>
          <w:rFonts w:ascii="Times New Roman" w:eastAsia="Times New Roman" w:hAnsi="Times New Roman" w:cs="Times New Roman"/>
          <w:sz w:val="24"/>
          <w:szCs w:val="24"/>
          <w:lang w:eastAsia="es-ES"/>
        </w:rPr>
        <w:t>incumplimiento del contrato social con los pensionistas, corrupción, casta política, plutocracia, politización de la justicia, patrimonialización del estado, hipocresía, cinism</w:t>
      </w:r>
      <w:r w:rsidR="00DD5FE9">
        <w:rPr>
          <w:rFonts w:ascii="Times New Roman" w:eastAsia="Times New Roman" w:hAnsi="Times New Roman" w:cs="Times New Roman"/>
          <w:sz w:val="24"/>
          <w:szCs w:val="24"/>
          <w:lang w:eastAsia="es-ES"/>
        </w:rPr>
        <w:t xml:space="preserve">o, prevaricación, nepotismo… </w:t>
      </w:r>
      <w:r w:rsidR="00F339C1">
        <w:rPr>
          <w:rFonts w:ascii="Times New Roman" w:eastAsia="Times New Roman" w:hAnsi="Times New Roman" w:cs="Times New Roman"/>
          <w:sz w:val="24"/>
          <w:szCs w:val="24"/>
          <w:lang w:eastAsia="es-ES"/>
        </w:rPr>
        <w:t>Hay h</w:t>
      </w:r>
      <w:r w:rsidR="00DD5FE9">
        <w:rPr>
          <w:rFonts w:ascii="Times New Roman" w:eastAsia="Times New Roman" w:hAnsi="Times New Roman" w:cs="Times New Roman"/>
          <w:sz w:val="24"/>
          <w:szCs w:val="24"/>
          <w:lang w:eastAsia="es-ES"/>
        </w:rPr>
        <w:t>ambre y miedo (solo nos falta la guerra).</w:t>
      </w:r>
    </w:p>
    <w:p w:rsidR="00413394" w:rsidRDefault="00BE5D87" w:rsidP="00E6212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DF1701">
        <w:rPr>
          <w:rFonts w:ascii="Times New Roman" w:eastAsia="Times New Roman" w:hAnsi="Times New Roman" w:cs="Times New Roman"/>
          <w:sz w:val="24"/>
          <w:szCs w:val="24"/>
          <w:lang w:eastAsia="es-ES"/>
        </w:rPr>
        <w:t>¿c</w:t>
      </w:r>
      <w:r w:rsidR="00DD5FE9">
        <w:rPr>
          <w:rFonts w:ascii="Times New Roman" w:eastAsia="Times New Roman" w:hAnsi="Times New Roman" w:cs="Times New Roman"/>
          <w:sz w:val="24"/>
          <w:szCs w:val="24"/>
          <w:lang w:eastAsia="es-ES"/>
        </w:rPr>
        <w:t>ómo reaccionaría? ¿a quién</w:t>
      </w:r>
      <w:r w:rsidR="00413394">
        <w:rPr>
          <w:rFonts w:ascii="Times New Roman" w:eastAsia="Times New Roman" w:hAnsi="Times New Roman" w:cs="Times New Roman"/>
          <w:sz w:val="24"/>
          <w:szCs w:val="24"/>
          <w:lang w:eastAsia="es-ES"/>
        </w:rPr>
        <w:t xml:space="preserve"> votaría? ¿a quiénes botaría? Y eso, para empezar</w:t>
      </w:r>
      <w:r w:rsidR="00097D7F">
        <w:rPr>
          <w:rFonts w:ascii="Times New Roman" w:eastAsia="Times New Roman" w:hAnsi="Times New Roman" w:cs="Times New Roman"/>
          <w:sz w:val="24"/>
          <w:szCs w:val="24"/>
          <w:lang w:eastAsia="es-ES"/>
        </w:rPr>
        <w:t>…</w:t>
      </w:r>
    </w:p>
    <w:p w:rsidR="00097D7F" w:rsidRDefault="00097D7F" w:rsidP="00E6212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Primero “desafección” política, luego</w:t>
      </w:r>
      <w:r w:rsidR="009306C1">
        <w:rPr>
          <w:rFonts w:ascii="Times New Roman" w:eastAsia="Times New Roman" w:hAnsi="Times New Roman" w:cs="Times New Roman"/>
          <w:sz w:val="24"/>
          <w:szCs w:val="24"/>
          <w:lang w:eastAsia="es-ES"/>
        </w:rPr>
        <w:t xml:space="preserve"> “aviso” electoral, y más allá… ¿rebelión social?</w:t>
      </w:r>
    </w:p>
    <w:p w:rsidR="00BE5D87" w:rsidRDefault="00BE5D87" w:rsidP="00E6212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esta desnortada Unión Europea, donde se</w:t>
      </w:r>
      <w:r w:rsidR="009306C1">
        <w:rPr>
          <w:rFonts w:ascii="Times New Roman" w:eastAsia="Times New Roman" w:hAnsi="Times New Roman" w:cs="Times New Roman"/>
          <w:sz w:val="24"/>
          <w:szCs w:val="24"/>
          <w:lang w:eastAsia="es-ES"/>
        </w:rPr>
        <w:t xml:space="preserve"> intenta</w:t>
      </w:r>
      <w:r>
        <w:rPr>
          <w:rFonts w:ascii="Times New Roman" w:eastAsia="Times New Roman" w:hAnsi="Times New Roman" w:cs="Times New Roman"/>
          <w:sz w:val="24"/>
          <w:szCs w:val="24"/>
          <w:lang w:eastAsia="es-ES"/>
        </w:rPr>
        <w:t xml:space="preserve"> practica</w:t>
      </w:r>
      <w:r w:rsidR="009306C1">
        <w:rPr>
          <w:rFonts w:ascii="Times New Roman" w:eastAsia="Times New Roman" w:hAnsi="Times New Roman" w:cs="Times New Roman"/>
          <w:sz w:val="24"/>
          <w:szCs w:val="24"/>
          <w:lang w:eastAsia="es-ES"/>
        </w:rPr>
        <w:t xml:space="preserve">r un </w:t>
      </w:r>
      <w:r>
        <w:rPr>
          <w:rFonts w:ascii="Times New Roman" w:eastAsia="Times New Roman" w:hAnsi="Times New Roman" w:cs="Times New Roman"/>
          <w:sz w:val="24"/>
          <w:szCs w:val="24"/>
          <w:lang w:eastAsia="es-ES"/>
        </w:rPr>
        <w:t>capitalismo “sin mercado” y un socialismo “sin planificación”,</w:t>
      </w:r>
      <w:r w:rsidR="00A3341E">
        <w:rPr>
          <w:rFonts w:ascii="Times New Roman" w:eastAsia="Times New Roman" w:hAnsi="Times New Roman" w:cs="Times New Roman"/>
          <w:sz w:val="24"/>
          <w:szCs w:val="24"/>
          <w:lang w:eastAsia="es-ES"/>
        </w:rPr>
        <w:t xml:space="preserve"> a </w:t>
      </w:r>
      <w:r>
        <w:rPr>
          <w:rFonts w:ascii="Times New Roman" w:eastAsia="Times New Roman" w:hAnsi="Times New Roman" w:cs="Times New Roman"/>
          <w:sz w:val="24"/>
          <w:szCs w:val="24"/>
          <w:lang w:eastAsia="es-ES"/>
        </w:rPr>
        <w:t>lo único que atinan estos “ilustres ignorantes” es ofrecernos sexo, drogas y rock and roll</w:t>
      </w:r>
      <w:r w:rsidR="00DF1701">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r w:rsidR="00DF1701">
        <w:rPr>
          <w:rFonts w:ascii="Times New Roman" w:eastAsia="Times New Roman" w:hAnsi="Times New Roman" w:cs="Times New Roman"/>
          <w:sz w:val="24"/>
          <w:szCs w:val="24"/>
          <w:lang w:eastAsia="es-ES"/>
        </w:rPr>
        <w:t>para “esti</w:t>
      </w:r>
      <w:r w:rsidR="009306C1">
        <w:rPr>
          <w:rFonts w:ascii="Times New Roman" w:eastAsia="Times New Roman" w:hAnsi="Times New Roman" w:cs="Times New Roman"/>
          <w:sz w:val="24"/>
          <w:szCs w:val="24"/>
          <w:lang w:eastAsia="es-ES"/>
        </w:rPr>
        <w:t>mular” el PBI</w:t>
      </w:r>
      <w:r w:rsidR="00DF1701">
        <w:rPr>
          <w:rFonts w:ascii="Times New Roman" w:eastAsia="Times New Roman" w:hAnsi="Times New Roman" w:cs="Times New Roman"/>
          <w:sz w:val="24"/>
          <w:szCs w:val="24"/>
          <w:lang w:eastAsia="es-ES"/>
        </w:rPr>
        <w:t>.</w:t>
      </w:r>
    </w:p>
    <w:p w:rsidR="00DF1701" w:rsidRDefault="00DF1701" w:rsidP="00E6212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 la Unión Europea se le han roto las costuras. No se puede contener una burocracia talle XL, en un cuerpo social anoréxico. Y no hay peor receta que intentar meter a un conjunto de países en un ropaje que ya no le cabe. O dicho de otra forma. Lo relevante es cómo conseguir una normalización de las relaciones entre la sociedad y la política. </w:t>
      </w:r>
    </w:p>
    <w:p w:rsidR="00DF1701" w:rsidRDefault="00DF1701" w:rsidP="00E6212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Esta incapacidad para debatir sobre los asuntos de mayor calado y, al mismo tiempo, la primacía de la política cortoplacista (siempre, o casi siempre, desde la perspectiva local), muestra la inexistencia de un espacio común de entendimiento capaz de crear un espíritu colectivo.</w:t>
      </w:r>
    </w:p>
    <w:p w:rsidR="00DF1701" w:rsidRDefault="00DF1701" w:rsidP="00E6212B">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Una Unión Europea es mucho más que una bandera</w:t>
      </w:r>
      <w:r w:rsidR="00A3341E">
        <w:rPr>
          <w:rFonts w:ascii="Times New Roman" w:eastAsia="Times New Roman" w:hAnsi="Times New Roman" w:cs="Times New Roman"/>
          <w:sz w:val="24"/>
          <w:szCs w:val="24"/>
          <w:lang w:eastAsia="es-ES"/>
        </w:rPr>
        <w:t xml:space="preserve">, un himno, un mercado, </w:t>
      </w:r>
      <w:r>
        <w:rPr>
          <w:rFonts w:ascii="Times New Roman" w:eastAsia="Times New Roman" w:hAnsi="Times New Roman" w:cs="Times New Roman"/>
          <w:sz w:val="24"/>
          <w:szCs w:val="24"/>
          <w:lang w:eastAsia="es-ES"/>
        </w:rPr>
        <w:t>o un territorio físico</w:t>
      </w:r>
      <w:r w:rsidR="00CB33DB">
        <w:rPr>
          <w:rFonts w:ascii="Times New Roman" w:eastAsia="Times New Roman" w:hAnsi="Times New Roman" w:cs="Times New Roman"/>
          <w:sz w:val="24"/>
          <w:szCs w:val="24"/>
          <w:lang w:eastAsia="es-ES"/>
        </w:rPr>
        <w:t xml:space="preserve"> dislocado</w:t>
      </w:r>
      <w:r w:rsidR="00A3341E">
        <w:rPr>
          <w:rFonts w:ascii="Times New Roman" w:eastAsia="Times New Roman" w:hAnsi="Times New Roman" w:cs="Times New Roman"/>
          <w:sz w:val="24"/>
          <w:szCs w:val="24"/>
          <w:lang w:eastAsia="es-ES"/>
        </w:rPr>
        <w:t>. Debe ser una identidad cultural y un modelo de convivencia (que ahora amenaza con romperse).</w:t>
      </w:r>
    </w:p>
    <w:p w:rsidR="00FC5E0B" w:rsidRDefault="002F396B" w:rsidP="002F396B">
      <w:pPr>
        <w:shd w:val="clear" w:color="auto" w:fill="FFFFFF"/>
        <w:spacing w:after="0" w:line="240" w:lineRule="auto"/>
        <w:jc w:val="both"/>
        <w:rPr>
          <w:rFonts w:ascii="Times New Roman" w:hAnsi="Times New Roman"/>
          <w:color w:val="000000"/>
          <w:sz w:val="24"/>
          <w:szCs w:val="24"/>
        </w:rPr>
      </w:pPr>
      <w:r w:rsidRPr="00867D1A">
        <w:rPr>
          <w:rFonts w:ascii="Times New Roman" w:hAnsi="Times New Roman"/>
          <w:color w:val="000000"/>
          <w:sz w:val="24"/>
          <w:szCs w:val="24"/>
        </w:rPr>
        <w:t>El filósofo y sociólogo Jürgen</w:t>
      </w:r>
      <w:r>
        <w:rPr>
          <w:rFonts w:ascii="Times New Roman" w:hAnsi="Times New Roman"/>
          <w:color w:val="000000"/>
          <w:sz w:val="24"/>
          <w:szCs w:val="24"/>
        </w:rPr>
        <w:t xml:space="preserve"> Habermas cumple </w:t>
      </w:r>
      <w:r w:rsidRPr="00867D1A">
        <w:rPr>
          <w:rFonts w:ascii="Times New Roman" w:hAnsi="Times New Roman"/>
          <w:color w:val="000000"/>
          <w:sz w:val="24"/>
          <w:szCs w:val="24"/>
        </w:rPr>
        <w:t>85 años. Pupilo de Adorno y representante más visible de la segunda generación de la</w:t>
      </w:r>
      <w:r w:rsidR="009306C1">
        <w:rPr>
          <w:rFonts w:ascii="Times New Roman" w:hAnsi="Times New Roman"/>
          <w:color w:val="000000"/>
          <w:sz w:val="24"/>
          <w:szCs w:val="24"/>
        </w:rPr>
        <w:t xml:space="preserve"> Escuela de Frankfurt, </w:t>
      </w:r>
      <w:r w:rsidRPr="00867D1A">
        <w:rPr>
          <w:rFonts w:ascii="Times New Roman" w:hAnsi="Times New Roman"/>
          <w:color w:val="000000"/>
          <w:sz w:val="24"/>
          <w:szCs w:val="24"/>
        </w:rPr>
        <w:t>es un europeísta convencido y uno de los intelectuales más influyentes de Alemania.</w:t>
      </w:r>
    </w:p>
    <w:p w:rsidR="00CB33DB" w:rsidRDefault="00CB33DB" w:rsidP="002F396B">
      <w:pPr>
        <w:shd w:val="clear" w:color="auto" w:fill="FFFFFF"/>
        <w:spacing w:after="0" w:line="240" w:lineRule="auto"/>
        <w:jc w:val="both"/>
        <w:rPr>
          <w:rFonts w:ascii="Times New Roman" w:hAnsi="Times New Roman"/>
          <w:color w:val="000000"/>
          <w:sz w:val="24"/>
          <w:szCs w:val="24"/>
        </w:rPr>
      </w:pPr>
    </w:p>
    <w:p w:rsidR="002F396B" w:rsidRPr="002F396B" w:rsidRDefault="002F396B" w:rsidP="002F396B">
      <w:pPr>
        <w:shd w:val="clear" w:color="auto" w:fill="FFFFFF"/>
        <w:spacing w:after="0" w:line="240" w:lineRule="auto"/>
        <w:jc w:val="both"/>
        <w:rPr>
          <w:rFonts w:ascii="Times New Roman" w:hAnsi="Times New Roman"/>
          <w:color w:val="000000"/>
          <w:sz w:val="24"/>
          <w:szCs w:val="24"/>
        </w:rPr>
      </w:pPr>
      <w:r w:rsidRPr="002F396B">
        <w:rPr>
          <w:rFonts w:ascii="Times New Roman" w:hAnsi="Times New Roman"/>
          <w:color w:val="000000"/>
          <w:sz w:val="24"/>
          <w:szCs w:val="24"/>
        </w:rPr>
        <w:t xml:space="preserve">En febrero de 2014, el Partido Socialdemócrata Alemán (SPD) lo invitó a la convención en la que preparaban las elecciones europeas. Él aprovechó la ocasión para decirles unas cuantas cosas, entre ellas sus duras críticas a un modelo de políticas públicas insolidario </w:t>
      </w:r>
      <w:r w:rsidRPr="002F396B">
        <w:rPr>
          <w:rFonts w:ascii="Times New Roman" w:hAnsi="Times New Roman"/>
          <w:color w:val="000000"/>
          <w:sz w:val="24"/>
          <w:szCs w:val="24"/>
        </w:rPr>
        <w:lastRenderedPageBreak/>
        <w:t>que solo ve impuestos ahí donde debería ver ciudadanos. A sus 85, Jürgen Habermas sigue dando qué pensar… y en su caso, la expresión es literal. Nacido en Düsseldorf en 1929, se le considera el representante más sobresaliente de la segunda generación de filósofos de la Escuela de Frankfurt y una de las grandes figuras del pensamiento europeo contemporáneo.</w:t>
      </w:r>
    </w:p>
    <w:p w:rsidR="002F396B" w:rsidRPr="002F396B" w:rsidRDefault="002F396B" w:rsidP="002F396B">
      <w:pPr>
        <w:shd w:val="clear" w:color="auto" w:fill="FFFFFF"/>
        <w:spacing w:after="0" w:line="240" w:lineRule="auto"/>
        <w:jc w:val="both"/>
        <w:rPr>
          <w:rFonts w:ascii="Times New Roman" w:hAnsi="Times New Roman"/>
          <w:color w:val="000000"/>
          <w:sz w:val="24"/>
          <w:szCs w:val="24"/>
        </w:rPr>
      </w:pPr>
    </w:p>
    <w:p w:rsidR="002F396B" w:rsidRDefault="002F396B" w:rsidP="002F396B">
      <w:pPr>
        <w:shd w:val="clear" w:color="auto" w:fill="FFFFFF"/>
        <w:spacing w:after="0" w:line="240" w:lineRule="auto"/>
        <w:jc w:val="both"/>
        <w:rPr>
          <w:rFonts w:ascii="Times New Roman" w:hAnsi="Times New Roman"/>
          <w:color w:val="000000"/>
          <w:sz w:val="24"/>
          <w:szCs w:val="24"/>
        </w:rPr>
      </w:pPr>
      <w:r w:rsidRPr="002F396B">
        <w:rPr>
          <w:rFonts w:ascii="Times New Roman" w:hAnsi="Times New Roman"/>
          <w:color w:val="000000"/>
          <w:sz w:val="24"/>
          <w:szCs w:val="24"/>
        </w:rPr>
        <w:t xml:space="preserve">Comprometido con el proyecto europeo, ha sido también un férreo crítico de Merkel y ha apuntado directamente a los líderes políticos europeos por “el déficit de legitimidad” de los programas de rescate aprobados en la UE sin contar con los ciudadanos. Esa es, a su juicio, la gasolina que pondrá en marcha la locomotora de los nacionalismos y populismos. “¡Señoras y señores de las instituciones europeas! Vuestra Europa nos aburre. Nos produce un aburrimiento mortal. Porque carece de espíritu. De visión. De imaginario. ¡Carece de poética! Mirad: el carbón y el acero. La CEE. Luego la UE. Los criterios de convergencia. Europa, en su unión, no es más que una materia y un certificado, un mercado y un acrónimo”, escribió hace poco en La memoria ya no basta para Europa, un artículo publicado en el diario </w:t>
      </w:r>
      <w:r w:rsidRPr="003C3007">
        <w:rPr>
          <w:rFonts w:ascii="Times New Roman" w:hAnsi="Times New Roman"/>
          <w:i/>
          <w:color w:val="000000"/>
          <w:sz w:val="24"/>
          <w:szCs w:val="24"/>
        </w:rPr>
        <w:t>El País</w:t>
      </w:r>
      <w:r w:rsidRPr="002F396B">
        <w:rPr>
          <w:rFonts w:ascii="Times New Roman" w:hAnsi="Times New Roman"/>
          <w:color w:val="000000"/>
          <w:sz w:val="24"/>
          <w:szCs w:val="24"/>
        </w:rPr>
        <w:t xml:space="preserve"> poco antes de las elecciones europeas</w:t>
      </w:r>
      <w:r w:rsidR="000879CB">
        <w:rPr>
          <w:rFonts w:ascii="Times New Roman" w:hAnsi="Times New Roman"/>
          <w:color w:val="000000"/>
          <w:sz w:val="24"/>
          <w:szCs w:val="24"/>
        </w:rPr>
        <w:t>.</w:t>
      </w:r>
    </w:p>
    <w:p w:rsidR="00477484" w:rsidRDefault="00477484" w:rsidP="000879CB">
      <w:pPr>
        <w:shd w:val="clear" w:color="auto" w:fill="FFFFFF"/>
        <w:spacing w:after="0" w:line="240" w:lineRule="auto"/>
        <w:jc w:val="both"/>
        <w:rPr>
          <w:rFonts w:ascii="Times New Roman" w:hAnsi="Times New Roman"/>
          <w:color w:val="000000"/>
          <w:sz w:val="24"/>
          <w:szCs w:val="24"/>
        </w:rPr>
      </w:pPr>
    </w:p>
    <w:p w:rsidR="000879CB" w:rsidRDefault="00FC5E0B" w:rsidP="000879CB">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w:t>
      </w:r>
      <w:r w:rsidRPr="00ED19D8">
        <w:rPr>
          <w:rFonts w:ascii="Times New Roman" w:hAnsi="Times New Roman"/>
          <w:b/>
          <w:color w:val="000000"/>
          <w:sz w:val="24"/>
          <w:szCs w:val="24"/>
        </w:rPr>
        <w:t>Junio 2014</w:t>
      </w:r>
      <w:r>
        <w:rPr>
          <w:rFonts w:ascii="Times New Roman" w:hAnsi="Times New Roman"/>
          <w:color w:val="000000"/>
          <w:sz w:val="24"/>
          <w:szCs w:val="24"/>
        </w:rPr>
        <w:t xml:space="preserve">) A </w:t>
      </w:r>
      <w:r w:rsidR="00477484">
        <w:rPr>
          <w:rFonts w:ascii="Times New Roman" w:hAnsi="Times New Roman"/>
          <w:color w:val="000000"/>
          <w:sz w:val="24"/>
          <w:szCs w:val="24"/>
        </w:rPr>
        <w:t>7</w:t>
      </w:r>
      <w:r>
        <w:rPr>
          <w:rFonts w:ascii="Times New Roman" w:hAnsi="Times New Roman"/>
          <w:color w:val="000000"/>
          <w:sz w:val="24"/>
          <w:szCs w:val="24"/>
        </w:rPr>
        <w:t xml:space="preserve">0 años </w:t>
      </w:r>
      <w:r w:rsidR="00477484">
        <w:rPr>
          <w:rFonts w:ascii="Times New Roman" w:hAnsi="Times New Roman"/>
          <w:color w:val="000000"/>
          <w:sz w:val="24"/>
          <w:szCs w:val="24"/>
        </w:rPr>
        <w:t>del desembarco de Normandía (Día D),</w:t>
      </w:r>
      <w:r>
        <w:rPr>
          <w:rFonts w:ascii="Times New Roman" w:hAnsi="Times New Roman"/>
          <w:color w:val="000000"/>
          <w:sz w:val="24"/>
          <w:szCs w:val="24"/>
        </w:rPr>
        <w:t xml:space="preserve"> y a 25 años </w:t>
      </w:r>
      <w:r w:rsidR="00477484">
        <w:rPr>
          <w:rFonts w:ascii="Times New Roman" w:hAnsi="Times New Roman"/>
          <w:color w:val="000000"/>
          <w:sz w:val="24"/>
          <w:szCs w:val="24"/>
        </w:rPr>
        <w:t>de la caída del Muro de Berlín (¿Día M?), es decepcionante, desconcertante, ina</w:t>
      </w:r>
      <w:r w:rsidR="008E3940">
        <w:rPr>
          <w:rFonts w:ascii="Times New Roman" w:hAnsi="Times New Roman"/>
          <w:color w:val="000000"/>
          <w:sz w:val="24"/>
          <w:szCs w:val="24"/>
        </w:rPr>
        <w:t>udito</w:t>
      </w:r>
      <w:r w:rsidR="00641FCA">
        <w:rPr>
          <w:rFonts w:ascii="Times New Roman" w:hAnsi="Times New Roman"/>
          <w:color w:val="000000"/>
          <w:sz w:val="24"/>
          <w:szCs w:val="24"/>
        </w:rPr>
        <w:t>…</w:t>
      </w:r>
      <w:r w:rsidR="008E3940">
        <w:rPr>
          <w:rFonts w:ascii="Times New Roman" w:hAnsi="Times New Roman"/>
          <w:color w:val="000000"/>
          <w:sz w:val="24"/>
          <w:szCs w:val="24"/>
        </w:rPr>
        <w:t xml:space="preserve">, ver </w:t>
      </w:r>
      <w:r w:rsidR="00477484">
        <w:rPr>
          <w:rFonts w:ascii="Times New Roman" w:hAnsi="Times New Roman"/>
          <w:color w:val="000000"/>
          <w:sz w:val="24"/>
          <w:szCs w:val="24"/>
        </w:rPr>
        <w:t>una Europa miope, cortoplacista, mediocre, en estado de flacidez ideológica</w:t>
      </w:r>
      <w:r w:rsidR="00641FCA">
        <w:rPr>
          <w:rFonts w:ascii="Times New Roman" w:hAnsi="Times New Roman"/>
          <w:color w:val="000000"/>
          <w:sz w:val="24"/>
          <w:szCs w:val="24"/>
        </w:rPr>
        <w:t>…</w:t>
      </w:r>
      <w:r w:rsidR="00477484">
        <w:rPr>
          <w:rFonts w:ascii="Times New Roman" w:hAnsi="Times New Roman"/>
          <w:color w:val="000000"/>
          <w:sz w:val="24"/>
          <w:szCs w:val="24"/>
        </w:rPr>
        <w:t>, a la que después de tantas intoxicaciones y excesos de juegos de rol, los capitalistas ganadores, han</w:t>
      </w:r>
      <w:r w:rsidR="003C3007">
        <w:rPr>
          <w:rFonts w:ascii="Times New Roman" w:hAnsi="Times New Roman"/>
          <w:color w:val="000000"/>
          <w:sz w:val="24"/>
          <w:szCs w:val="24"/>
        </w:rPr>
        <w:t xml:space="preserve"> dejado como un yogur caducado, e</w:t>
      </w:r>
      <w:r w:rsidR="008E3940">
        <w:rPr>
          <w:rFonts w:ascii="Times New Roman" w:hAnsi="Times New Roman"/>
          <w:color w:val="000000"/>
          <w:sz w:val="24"/>
          <w:szCs w:val="24"/>
        </w:rPr>
        <w:t>n “vías de subdesarrollo”.</w:t>
      </w:r>
      <w:r w:rsidR="000879CB" w:rsidRPr="00867D1A">
        <w:rPr>
          <w:rFonts w:ascii="Times New Roman" w:hAnsi="Times New Roman"/>
          <w:color w:val="000000"/>
          <w:sz w:val="24"/>
          <w:szCs w:val="24"/>
        </w:rPr>
        <w:t xml:space="preserve">   </w:t>
      </w:r>
    </w:p>
    <w:p w:rsidR="000879CB" w:rsidRDefault="000879CB" w:rsidP="000879CB">
      <w:pPr>
        <w:shd w:val="clear" w:color="auto" w:fill="FFFFFF"/>
        <w:spacing w:after="0" w:line="240" w:lineRule="auto"/>
        <w:jc w:val="both"/>
        <w:rPr>
          <w:rFonts w:ascii="Times New Roman" w:hAnsi="Times New Roman"/>
          <w:color w:val="000000"/>
          <w:sz w:val="24"/>
          <w:szCs w:val="24"/>
        </w:rPr>
      </w:pPr>
    </w:p>
    <w:p w:rsidR="000879CB" w:rsidRDefault="00477484" w:rsidP="000879CB">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Los manipuladores de conciencia están desnudos. </w:t>
      </w:r>
      <w:r w:rsidR="000879CB">
        <w:rPr>
          <w:rFonts w:ascii="Times New Roman" w:hAnsi="Times New Roman"/>
          <w:color w:val="000000"/>
          <w:sz w:val="24"/>
          <w:szCs w:val="24"/>
        </w:rPr>
        <w:t>La casta política no tiene respuestas</w:t>
      </w:r>
      <w:r w:rsidR="00641FCA">
        <w:rPr>
          <w:rFonts w:ascii="Times New Roman" w:hAnsi="Times New Roman"/>
          <w:color w:val="000000"/>
          <w:sz w:val="24"/>
          <w:szCs w:val="24"/>
        </w:rPr>
        <w:t xml:space="preserve"> (aunque el “golpe” sigue adelante). </w:t>
      </w:r>
      <w:r w:rsidR="000879CB">
        <w:rPr>
          <w:rFonts w:ascii="Times New Roman" w:hAnsi="Times New Roman"/>
          <w:color w:val="000000"/>
          <w:sz w:val="24"/>
          <w:szCs w:val="24"/>
        </w:rPr>
        <w:t>Las regulaciones son r</w:t>
      </w:r>
      <w:r w:rsidR="00641FCA">
        <w:rPr>
          <w:rFonts w:ascii="Times New Roman" w:hAnsi="Times New Roman"/>
          <w:color w:val="000000"/>
          <w:sz w:val="24"/>
          <w:szCs w:val="24"/>
        </w:rPr>
        <w:t xml:space="preserve">eemplazadas por las </w:t>
      </w:r>
      <w:r w:rsidR="003C3007">
        <w:rPr>
          <w:rFonts w:ascii="Times New Roman" w:hAnsi="Times New Roman"/>
          <w:color w:val="000000"/>
          <w:sz w:val="24"/>
          <w:szCs w:val="24"/>
        </w:rPr>
        <w:t>colusiones</w:t>
      </w:r>
      <w:r w:rsidR="000879CB">
        <w:rPr>
          <w:rFonts w:ascii="Times New Roman" w:hAnsi="Times New Roman"/>
          <w:color w:val="000000"/>
          <w:sz w:val="24"/>
          <w:szCs w:val="24"/>
        </w:rPr>
        <w:t>. ¿Con qué reemplazarán</w:t>
      </w:r>
      <w:r w:rsidR="00ED19D8">
        <w:rPr>
          <w:rFonts w:ascii="Times New Roman" w:hAnsi="Times New Roman"/>
          <w:color w:val="000000"/>
          <w:sz w:val="24"/>
          <w:szCs w:val="24"/>
        </w:rPr>
        <w:t xml:space="preserve"> las reacciones populares?... ¿c</w:t>
      </w:r>
      <w:r w:rsidR="000879CB">
        <w:rPr>
          <w:rFonts w:ascii="Times New Roman" w:hAnsi="Times New Roman"/>
          <w:color w:val="000000"/>
          <w:sz w:val="24"/>
          <w:szCs w:val="24"/>
        </w:rPr>
        <w:t>on</w:t>
      </w:r>
      <w:r w:rsidR="008D7A8F">
        <w:rPr>
          <w:rFonts w:ascii="Times New Roman" w:hAnsi="Times New Roman"/>
          <w:color w:val="000000"/>
          <w:sz w:val="24"/>
          <w:szCs w:val="24"/>
        </w:rPr>
        <w:t xml:space="preserve"> la</w:t>
      </w:r>
      <w:r w:rsidR="00ED19D8">
        <w:rPr>
          <w:rFonts w:ascii="Times New Roman" w:hAnsi="Times New Roman"/>
          <w:color w:val="000000"/>
          <w:sz w:val="24"/>
          <w:szCs w:val="24"/>
        </w:rPr>
        <w:t xml:space="preserve"> represión? </w:t>
      </w:r>
      <w:r w:rsidR="000879CB">
        <w:rPr>
          <w:rFonts w:ascii="Times New Roman" w:hAnsi="Times New Roman"/>
          <w:color w:val="000000"/>
          <w:sz w:val="24"/>
          <w:szCs w:val="24"/>
        </w:rPr>
        <w:t>Después de la banalización del mal</w:t>
      </w:r>
      <w:r w:rsidR="00ED19D8">
        <w:rPr>
          <w:rFonts w:ascii="Times New Roman" w:hAnsi="Times New Roman"/>
          <w:color w:val="000000"/>
          <w:sz w:val="24"/>
          <w:szCs w:val="24"/>
        </w:rPr>
        <w:t>…</w:t>
      </w:r>
      <w:r w:rsidR="000879CB">
        <w:rPr>
          <w:rFonts w:ascii="Times New Roman" w:hAnsi="Times New Roman"/>
          <w:color w:val="000000"/>
          <w:sz w:val="24"/>
          <w:szCs w:val="24"/>
        </w:rPr>
        <w:t xml:space="preserve"> </w:t>
      </w:r>
      <w:r w:rsidR="00ED19D8">
        <w:rPr>
          <w:rFonts w:ascii="Times New Roman" w:hAnsi="Times New Roman"/>
          <w:color w:val="000000"/>
          <w:sz w:val="24"/>
          <w:szCs w:val="24"/>
        </w:rPr>
        <w:t>¿</w:t>
      </w:r>
      <w:r w:rsidR="000879CB">
        <w:rPr>
          <w:rFonts w:ascii="Times New Roman" w:hAnsi="Times New Roman"/>
          <w:color w:val="000000"/>
          <w:sz w:val="24"/>
          <w:szCs w:val="24"/>
        </w:rPr>
        <w:t>llegará la banalización de la violencia?</w:t>
      </w:r>
    </w:p>
    <w:p w:rsidR="008E3940" w:rsidRDefault="008E3940" w:rsidP="000879CB">
      <w:pPr>
        <w:shd w:val="clear" w:color="auto" w:fill="FFFFFF"/>
        <w:spacing w:after="0" w:line="240" w:lineRule="auto"/>
        <w:jc w:val="both"/>
        <w:rPr>
          <w:rFonts w:ascii="Times New Roman" w:hAnsi="Times New Roman"/>
          <w:color w:val="000000"/>
          <w:sz w:val="24"/>
          <w:szCs w:val="24"/>
        </w:rPr>
      </w:pPr>
    </w:p>
    <w:p w:rsidR="00CA183D" w:rsidRDefault="008E3940" w:rsidP="000879CB">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¿Deconstrucción, demolición o terremoto?</w:t>
      </w:r>
      <w:r w:rsidR="003C3007">
        <w:rPr>
          <w:rFonts w:ascii="Times New Roman" w:hAnsi="Times New Roman"/>
          <w:color w:val="000000"/>
          <w:sz w:val="24"/>
          <w:szCs w:val="24"/>
        </w:rPr>
        <w:t xml:space="preserve"> L</w:t>
      </w:r>
      <w:r w:rsidR="00CA183D">
        <w:rPr>
          <w:rFonts w:ascii="Times New Roman" w:hAnsi="Times New Roman"/>
          <w:color w:val="000000"/>
          <w:sz w:val="24"/>
          <w:szCs w:val="24"/>
        </w:rPr>
        <w:t>a Europ</w:t>
      </w:r>
      <w:r w:rsidR="003C3007">
        <w:rPr>
          <w:rFonts w:ascii="Times New Roman" w:hAnsi="Times New Roman"/>
          <w:color w:val="000000"/>
          <w:sz w:val="24"/>
          <w:szCs w:val="24"/>
        </w:rPr>
        <w:t>a de los “mercaderes” ha fracasado</w:t>
      </w:r>
      <w:r w:rsidR="00CA183D">
        <w:rPr>
          <w:rFonts w:ascii="Times New Roman" w:hAnsi="Times New Roman"/>
          <w:color w:val="000000"/>
          <w:sz w:val="24"/>
          <w:szCs w:val="24"/>
        </w:rPr>
        <w:t>. El ejercicio de “represión financiera” desarrollado por los supervisores durante esta crisis ha beneficiado casi exclusivamente a la economía financiera</w:t>
      </w:r>
      <w:r w:rsidR="00641FCA">
        <w:rPr>
          <w:rFonts w:ascii="Times New Roman" w:hAnsi="Times New Roman"/>
          <w:color w:val="000000"/>
          <w:sz w:val="24"/>
          <w:szCs w:val="24"/>
        </w:rPr>
        <w:t>,</w:t>
      </w:r>
      <w:r w:rsidR="00CA183D">
        <w:rPr>
          <w:rFonts w:ascii="Times New Roman" w:hAnsi="Times New Roman"/>
          <w:color w:val="000000"/>
          <w:sz w:val="24"/>
          <w:szCs w:val="24"/>
        </w:rPr>
        <w:t xml:space="preserve"> sin que sus efectos se hayan trasladado de forma definitiva a la actividad real, ni al sector privado hiperendeudado.</w:t>
      </w:r>
    </w:p>
    <w:p w:rsidR="00BE749F" w:rsidRDefault="001E668A" w:rsidP="00BE749F">
      <w:pPr>
        <w:spacing w:before="100" w:beforeAutospacing="1" w:after="100" w:afterAutospacing="1" w:line="240" w:lineRule="auto"/>
        <w:jc w:val="both"/>
        <w:rPr>
          <w:rFonts w:ascii="Times New Roman" w:hAnsi="Times New Roman"/>
          <w:sz w:val="24"/>
          <w:szCs w:val="24"/>
        </w:rPr>
      </w:pPr>
      <w:r w:rsidRPr="001E668A">
        <w:rPr>
          <w:rFonts w:ascii="Times New Roman" w:hAnsi="Times New Roman"/>
          <w:bCs/>
          <w:sz w:val="24"/>
          <w:szCs w:val="24"/>
        </w:rPr>
        <w:t>Santayana</w:t>
      </w:r>
      <w:r w:rsidRPr="001A3D2F">
        <w:rPr>
          <w:rFonts w:ascii="Times New Roman" w:hAnsi="Times New Roman"/>
          <w:sz w:val="24"/>
          <w:szCs w:val="24"/>
        </w:rPr>
        <w:t xml:space="preserve"> afirmó hace décadas que </w:t>
      </w:r>
      <w:r w:rsidRPr="001E668A">
        <w:rPr>
          <w:rFonts w:ascii="Times New Roman" w:hAnsi="Times New Roman"/>
          <w:bCs/>
          <w:sz w:val="24"/>
          <w:szCs w:val="24"/>
        </w:rPr>
        <w:t>“aquellos pueblos que no entienden su historia están condenados a repetirla”</w:t>
      </w:r>
      <w:r w:rsidRPr="001A3D2F">
        <w:rPr>
          <w:rFonts w:ascii="Times New Roman" w:hAnsi="Times New Roman"/>
          <w:sz w:val="24"/>
          <w:szCs w:val="24"/>
        </w:rPr>
        <w:t xml:space="preserve">. </w:t>
      </w:r>
      <w:r w:rsidR="00FC5E0B">
        <w:rPr>
          <w:rFonts w:ascii="Times New Roman" w:hAnsi="Times New Roman"/>
          <w:sz w:val="24"/>
          <w:szCs w:val="24"/>
        </w:rPr>
        <w:t>Sería de desear</w:t>
      </w:r>
      <w:r w:rsidR="00853BA4">
        <w:rPr>
          <w:rFonts w:ascii="Times New Roman" w:hAnsi="Times New Roman"/>
          <w:sz w:val="24"/>
          <w:szCs w:val="24"/>
        </w:rPr>
        <w:t xml:space="preserve"> que</w:t>
      </w:r>
      <w:r w:rsidR="00BE749F">
        <w:rPr>
          <w:rFonts w:ascii="Times New Roman" w:hAnsi="Times New Roman"/>
          <w:sz w:val="24"/>
          <w:szCs w:val="24"/>
        </w:rPr>
        <w:t xml:space="preserve"> el enfático estudio de las </w:t>
      </w:r>
      <w:r w:rsidR="00037E51">
        <w:rPr>
          <w:rFonts w:ascii="Times New Roman" w:hAnsi="Times New Roman"/>
          <w:sz w:val="24"/>
          <w:szCs w:val="24"/>
        </w:rPr>
        <w:t>“</w:t>
      </w:r>
      <w:r w:rsidR="00BE749F">
        <w:rPr>
          <w:rFonts w:ascii="Times New Roman" w:hAnsi="Times New Roman"/>
          <w:sz w:val="24"/>
          <w:szCs w:val="24"/>
        </w:rPr>
        <w:t>imbecilidades financieras</w:t>
      </w:r>
      <w:r w:rsidR="00037E51">
        <w:rPr>
          <w:rFonts w:ascii="Times New Roman" w:hAnsi="Times New Roman"/>
          <w:sz w:val="24"/>
          <w:szCs w:val="24"/>
        </w:rPr>
        <w:t>” (la era de los excesos)</w:t>
      </w:r>
      <w:r w:rsidR="00BE749F">
        <w:rPr>
          <w:rFonts w:ascii="Times New Roman" w:hAnsi="Times New Roman"/>
          <w:sz w:val="24"/>
          <w:szCs w:val="24"/>
        </w:rPr>
        <w:t xml:space="preserve"> cometidas por los EEUU, y “replicadas” (en un “seguidismo”</w:t>
      </w:r>
      <w:r w:rsidR="00853BA4">
        <w:rPr>
          <w:rFonts w:ascii="Times New Roman" w:hAnsi="Times New Roman"/>
          <w:sz w:val="24"/>
          <w:szCs w:val="24"/>
        </w:rPr>
        <w:t xml:space="preserve"> inane</w:t>
      </w:r>
      <w:r w:rsidR="00BE749F">
        <w:rPr>
          <w:rFonts w:ascii="Times New Roman" w:hAnsi="Times New Roman"/>
          <w:sz w:val="24"/>
          <w:szCs w:val="24"/>
        </w:rPr>
        <w:t xml:space="preserve">) por Europa, pueda ayudar a prevenir futuras crisis.  </w:t>
      </w:r>
    </w:p>
    <w:p w:rsidR="0045542A" w:rsidRDefault="000879CB" w:rsidP="000879CB">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El futuro de la Unión Europea</w:t>
      </w:r>
      <w:r w:rsidR="00A3706E">
        <w:rPr>
          <w:rFonts w:ascii="Times New Roman" w:hAnsi="Times New Roman"/>
          <w:color w:val="000000"/>
          <w:sz w:val="24"/>
          <w:szCs w:val="24"/>
        </w:rPr>
        <w:t xml:space="preserve"> probablemente no esté</w:t>
      </w:r>
      <w:r>
        <w:rPr>
          <w:rFonts w:ascii="Times New Roman" w:hAnsi="Times New Roman"/>
          <w:color w:val="000000"/>
          <w:sz w:val="24"/>
          <w:szCs w:val="24"/>
        </w:rPr>
        <w:t xml:space="preserve"> en la “nube”, ni en la “niebla”</w:t>
      </w:r>
      <w:r w:rsidR="008D7A8F">
        <w:rPr>
          <w:rFonts w:ascii="Times New Roman" w:hAnsi="Times New Roman"/>
          <w:color w:val="000000"/>
          <w:sz w:val="24"/>
          <w:szCs w:val="24"/>
        </w:rPr>
        <w:t xml:space="preserve"> (como prometen los apóstoles de la tecnolog</w:t>
      </w:r>
      <w:r w:rsidR="00CA183D">
        <w:rPr>
          <w:rFonts w:ascii="Times New Roman" w:hAnsi="Times New Roman"/>
          <w:color w:val="000000"/>
          <w:sz w:val="24"/>
          <w:szCs w:val="24"/>
        </w:rPr>
        <w:t>ía), tampoco en la “banca en la sombra” donde insisten en moverse los “señores del dinero”,  sino</w:t>
      </w:r>
      <w:r w:rsidR="00641FCA">
        <w:rPr>
          <w:rFonts w:ascii="Times New Roman" w:hAnsi="Times New Roman"/>
          <w:color w:val="000000"/>
          <w:sz w:val="24"/>
          <w:szCs w:val="24"/>
        </w:rPr>
        <w:t xml:space="preserve"> en la economía productiva,</w:t>
      </w:r>
      <w:r w:rsidR="0045542A">
        <w:rPr>
          <w:rFonts w:ascii="Times New Roman" w:hAnsi="Times New Roman"/>
          <w:color w:val="000000"/>
          <w:sz w:val="24"/>
          <w:szCs w:val="24"/>
        </w:rPr>
        <w:t xml:space="preserve"> </w:t>
      </w:r>
      <w:r w:rsidR="00CA183D">
        <w:rPr>
          <w:rFonts w:ascii="Times New Roman" w:hAnsi="Times New Roman"/>
          <w:color w:val="000000"/>
          <w:sz w:val="24"/>
          <w:szCs w:val="24"/>
        </w:rPr>
        <w:t>el crecimiento económico,</w:t>
      </w:r>
      <w:r w:rsidR="0045542A">
        <w:rPr>
          <w:rFonts w:ascii="Times New Roman" w:hAnsi="Times New Roman"/>
          <w:color w:val="000000"/>
          <w:sz w:val="24"/>
          <w:szCs w:val="24"/>
        </w:rPr>
        <w:t xml:space="preserve"> </w:t>
      </w:r>
      <w:r w:rsidR="00CA183D">
        <w:rPr>
          <w:rFonts w:ascii="Times New Roman" w:hAnsi="Times New Roman"/>
          <w:color w:val="000000"/>
          <w:sz w:val="24"/>
          <w:szCs w:val="24"/>
        </w:rPr>
        <w:t>la creación de empleo</w:t>
      </w:r>
      <w:r w:rsidR="008D7A8F">
        <w:rPr>
          <w:rFonts w:ascii="Times New Roman" w:hAnsi="Times New Roman"/>
          <w:color w:val="000000"/>
          <w:sz w:val="24"/>
          <w:szCs w:val="24"/>
        </w:rPr>
        <w:t xml:space="preserve"> </w:t>
      </w:r>
      <w:r w:rsidR="00CA183D">
        <w:rPr>
          <w:rFonts w:ascii="Times New Roman" w:hAnsi="Times New Roman"/>
          <w:color w:val="000000"/>
          <w:sz w:val="24"/>
          <w:szCs w:val="24"/>
        </w:rPr>
        <w:t>y</w:t>
      </w:r>
      <w:r w:rsidR="0045542A">
        <w:rPr>
          <w:rFonts w:ascii="Times New Roman" w:hAnsi="Times New Roman"/>
          <w:color w:val="000000"/>
          <w:sz w:val="24"/>
          <w:szCs w:val="24"/>
        </w:rPr>
        <w:t xml:space="preserve"> </w:t>
      </w:r>
      <w:r w:rsidR="008D7A8F">
        <w:rPr>
          <w:rFonts w:ascii="Times New Roman" w:hAnsi="Times New Roman"/>
          <w:color w:val="000000"/>
          <w:sz w:val="24"/>
          <w:szCs w:val="24"/>
        </w:rPr>
        <w:t>la participación ciudadana.</w:t>
      </w:r>
      <w:r w:rsidR="00D1604F">
        <w:rPr>
          <w:rFonts w:ascii="Times New Roman" w:hAnsi="Times New Roman"/>
          <w:color w:val="000000"/>
          <w:sz w:val="24"/>
          <w:szCs w:val="24"/>
        </w:rPr>
        <w:t xml:space="preserve"> Más votos y menos botox. </w:t>
      </w:r>
      <w:r w:rsidR="007637B1">
        <w:rPr>
          <w:rFonts w:ascii="Times New Roman" w:hAnsi="Times New Roman"/>
          <w:color w:val="000000"/>
          <w:sz w:val="24"/>
          <w:szCs w:val="24"/>
        </w:rPr>
        <w:t xml:space="preserve">La mayoría silenciosa demostró ser una mayoría insatisfecha. </w:t>
      </w:r>
    </w:p>
    <w:p w:rsidR="00CA183D" w:rsidRDefault="00CA183D" w:rsidP="000879CB">
      <w:pPr>
        <w:shd w:val="clear" w:color="auto" w:fill="FFFFFF"/>
        <w:spacing w:after="0" w:line="240" w:lineRule="auto"/>
        <w:jc w:val="both"/>
        <w:rPr>
          <w:rFonts w:ascii="Times New Roman" w:hAnsi="Times New Roman"/>
          <w:color w:val="000000"/>
          <w:sz w:val="24"/>
          <w:szCs w:val="24"/>
        </w:rPr>
      </w:pPr>
    </w:p>
    <w:p w:rsidR="0084462C" w:rsidRDefault="00CA7F5E" w:rsidP="005739CD">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Ilustres “ignorantes”: </w:t>
      </w:r>
      <w:r w:rsidR="00CA183D">
        <w:rPr>
          <w:rFonts w:ascii="Times New Roman" w:hAnsi="Times New Roman"/>
          <w:color w:val="000000"/>
          <w:sz w:val="24"/>
          <w:szCs w:val="24"/>
        </w:rPr>
        <w:t>¿</w:t>
      </w:r>
      <w:r>
        <w:rPr>
          <w:rFonts w:ascii="Times New Roman" w:hAnsi="Times New Roman"/>
          <w:color w:val="000000"/>
          <w:sz w:val="24"/>
          <w:szCs w:val="24"/>
        </w:rPr>
        <w:t>p</w:t>
      </w:r>
      <w:r w:rsidR="00D164DC">
        <w:rPr>
          <w:rFonts w:ascii="Times New Roman" w:hAnsi="Times New Roman"/>
          <w:color w:val="000000"/>
          <w:sz w:val="24"/>
          <w:szCs w:val="24"/>
        </w:rPr>
        <w:t>ara cuándo una</w:t>
      </w:r>
      <w:r w:rsidR="00641FCA">
        <w:rPr>
          <w:rFonts w:ascii="Times New Roman" w:hAnsi="Times New Roman"/>
          <w:color w:val="000000"/>
          <w:sz w:val="24"/>
          <w:szCs w:val="24"/>
        </w:rPr>
        <w:t xml:space="preserve"> Europa</w:t>
      </w:r>
      <w:r w:rsidR="005A28C6">
        <w:rPr>
          <w:rFonts w:ascii="Times New Roman" w:hAnsi="Times New Roman"/>
          <w:color w:val="000000"/>
          <w:sz w:val="24"/>
          <w:szCs w:val="24"/>
        </w:rPr>
        <w:t xml:space="preserve"> más solidaria, inclusiva y</w:t>
      </w:r>
      <w:r w:rsidR="00802CB4">
        <w:rPr>
          <w:rFonts w:ascii="Times New Roman" w:hAnsi="Times New Roman"/>
          <w:color w:val="000000"/>
          <w:sz w:val="24"/>
          <w:szCs w:val="24"/>
        </w:rPr>
        <w:t xml:space="preserve"> democrática</w:t>
      </w:r>
      <w:r w:rsidR="00CA183D">
        <w:rPr>
          <w:rFonts w:ascii="Times New Roman" w:hAnsi="Times New Roman"/>
          <w:color w:val="000000"/>
          <w:sz w:val="24"/>
          <w:szCs w:val="24"/>
        </w:rPr>
        <w:t>?</w:t>
      </w:r>
    </w:p>
    <w:p w:rsidR="002A1DE6" w:rsidRDefault="002A1DE6" w:rsidP="005739CD">
      <w:pPr>
        <w:shd w:val="clear" w:color="auto" w:fill="FFFFFF"/>
        <w:spacing w:after="0" w:line="240" w:lineRule="auto"/>
        <w:jc w:val="both"/>
        <w:rPr>
          <w:rFonts w:ascii="Times New Roman" w:hAnsi="Times New Roman"/>
          <w:color w:val="000000"/>
          <w:sz w:val="24"/>
          <w:szCs w:val="24"/>
        </w:rPr>
      </w:pPr>
    </w:p>
    <w:p w:rsidR="00CB33DB" w:rsidRDefault="00CB33DB" w:rsidP="005739CD">
      <w:pPr>
        <w:shd w:val="clear" w:color="auto" w:fill="FFFFFF"/>
        <w:spacing w:after="0" w:line="240" w:lineRule="auto"/>
        <w:jc w:val="both"/>
        <w:rPr>
          <w:rFonts w:ascii="Times New Roman" w:hAnsi="Times New Roman"/>
          <w:b/>
          <w:sz w:val="24"/>
          <w:szCs w:val="24"/>
        </w:rPr>
      </w:pPr>
    </w:p>
    <w:p w:rsidR="00CB33DB" w:rsidRDefault="00CB33DB" w:rsidP="005739CD">
      <w:pPr>
        <w:shd w:val="clear" w:color="auto" w:fill="FFFFFF"/>
        <w:spacing w:after="0" w:line="240" w:lineRule="auto"/>
        <w:jc w:val="both"/>
        <w:rPr>
          <w:rFonts w:ascii="Times New Roman" w:hAnsi="Times New Roman"/>
          <w:b/>
          <w:sz w:val="24"/>
          <w:szCs w:val="24"/>
        </w:rPr>
      </w:pPr>
    </w:p>
    <w:p w:rsidR="00436A2E" w:rsidRPr="00BE749F" w:rsidRDefault="00436A2E" w:rsidP="005739CD">
      <w:pPr>
        <w:shd w:val="clear" w:color="auto" w:fill="FFFFFF"/>
        <w:spacing w:after="0" w:line="240" w:lineRule="auto"/>
        <w:jc w:val="both"/>
        <w:rPr>
          <w:rFonts w:ascii="Times New Roman" w:hAnsi="Times New Roman"/>
          <w:color w:val="000000"/>
          <w:sz w:val="24"/>
          <w:szCs w:val="24"/>
        </w:rPr>
      </w:pPr>
      <w:r>
        <w:rPr>
          <w:rFonts w:ascii="Times New Roman" w:hAnsi="Times New Roman"/>
          <w:b/>
          <w:sz w:val="24"/>
          <w:szCs w:val="24"/>
        </w:rPr>
        <w:lastRenderedPageBreak/>
        <w:t>Parte IV -</w:t>
      </w:r>
      <w:r w:rsidR="00597BB9">
        <w:rPr>
          <w:rFonts w:ascii="Times New Roman" w:hAnsi="Times New Roman"/>
          <w:b/>
          <w:sz w:val="24"/>
          <w:szCs w:val="24"/>
        </w:rPr>
        <w:t xml:space="preserve"> </w:t>
      </w:r>
      <w:r w:rsidR="00741D95">
        <w:rPr>
          <w:rFonts w:ascii="Times New Roman" w:hAnsi="Times New Roman"/>
          <w:b/>
          <w:sz w:val="24"/>
          <w:szCs w:val="24"/>
        </w:rPr>
        <w:t>¡</w:t>
      </w:r>
      <w:r w:rsidR="00597BB9">
        <w:rPr>
          <w:rFonts w:ascii="Times New Roman" w:hAnsi="Times New Roman"/>
          <w:b/>
          <w:sz w:val="24"/>
          <w:szCs w:val="24"/>
        </w:rPr>
        <w:t>Es l</w:t>
      </w:r>
      <w:r>
        <w:rPr>
          <w:rFonts w:ascii="Times New Roman" w:hAnsi="Times New Roman"/>
          <w:b/>
          <w:sz w:val="24"/>
          <w:szCs w:val="24"/>
        </w:rPr>
        <w:t xml:space="preserve">a </w:t>
      </w:r>
      <w:r w:rsidR="00597BB9">
        <w:rPr>
          <w:rFonts w:ascii="Times New Roman" w:hAnsi="Times New Roman"/>
          <w:b/>
          <w:sz w:val="24"/>
          <w:szCs w:val="24"/>
        </w:rPr>
        <w:t>economía, estúpido</w:t>
      </w:r>
      <w:r w:rsidR="00741D95">
        <w:rPr>
          <w:rFonts w:ascii="Times New Roman" w:hAnsi="Times New Roman"/>
          <w:b/>
          <w:sz w:val="24"/>
          <w:szCs w:val="24"/>
        </w:rPr>
        <w:t>!</w:t>
      </w:r>
      <w:r w:rsidR="00597BB9">
        <w:rPr>
          <w:rFonts w:ascii="Times New Roman" w:hAnsi="Times New Roman"/>
          <w:b/>
          <w:sz w:val="24"/>
          <w:szCs w:val="24"/>
        </w:rPr>
        <w:t xml:space="preserve"> </w:t>
      </w:r>
      <w:r>
        <w:rPr>
          <w:rFonts w:ascii="Times New Roman" w:hAnsi="Times New Roman"/>
          <w:b/>
          <w:sz w:val="24"/>
          <w:szCs w:val="24"/>
        </w:rPr>
        <w:t>(¿</w:t>
      </w:r>
      <w:r w:rsidR="00597BB9">
        <w:rPr>
          <w:rFonts w:ascii="Times New Roman" w:hAnsi="Times New Roman"/>
          <w:b/>
          <w:sz w:val="24"/>
          <w:szCs w:val="24"/>
        </w:rPr>
        <w:t xml:space="preserve">tendrá que ser </w:t>
      </w:r>
      <w:r>
        <w:rPr>
          <w:rFonts w:ascii="Times New Roman" w:hAnsi="Times New Roman"/>
          <w:b/>
          <w:sz w:val="24"/>
          <w:szCs w:val="24"/>
        </w:rPr>
        <w:t>el BCE</w:t>
      </w:r>
      <w:r w:rsidR="00597BB9">
        <w:rPr>
          <w:rFonts w:ascii="Times New Roman" w:hAnsi="Times New Roman"/>
          <w:b/>
          <w:sz w:val="24"/>
          <w:szCs w:val="24"/>
        </w:rPr>
        <w:t xml:space="preserve"> quien salve la UE?</w:t>
      </w:r>
      <w:r>
        <w:rPr>
          <w:rFonts w:ascii="Times New Roman" w:hAnsi="Times New Roman"/>
          <w:b/>
          <w:sz w:val="24"/>
          <w:szCs w:val="24"/>
        </w:rPr>
        <w:t>)</w:t>
      </w:r>
    </w:p>
    <w:p w:rsidR="00741D95" w:rsidRDefault="00741D95" w:rsidP="005739CD">
      <w:pPr>
        <w:shd w:val="clear" w:color="auto" w:fill="FFFFFF"/>
        <w:spacing w:after="0" w:line="240" w:lineRule="auto"/>
        <w:jc w:val="both"/>
        <w:rPr>
          <w:rFonts w:ascii="Times New Roman" w:hAnsi="Times New Roman"/>
          <w:b/>
          <w:sz w:val="24"/>
          <w:szCs w:val="24"/>
        </w:rPr>
      </w:pPr>
    </w:p>
    <w:p w:rsidR="006B741C" w:rsidRDefault="006B741C" w:rsidP="005739CD">
      <w:pPr>
        <w:shd w:val="clear" w:color="auto" w:fill="FFFFFF"/>
        <w:spacing w:after="0" w:line="240" w:lineRule="auto"/>
        <w:jc w:val="both"/>
        <w:rPr>
          <w:rFonts w:ascii="Times New Roman" w:hAnsi="Times New Roman"/>
          <w:b/>
          <w:sz w:val="24"/>
          <w:szCs w:val="24"/>
        </w:rPr>
      </w:pPr>
    </w:p>
    <w:p w:rsidR="006B741C" w:rsidRDefault="006B741C" w:rsidP="005739CD">
      <w:pPr>
        <w:shd w:val="clear" w:color="auto" w:fill="FFFFFF"/>
        <w:spacing w:after="0" w:line="240" w:lineRule="auto"/>
        <w:jc w:val="both"/>
        <w:rPr>
          <w:rFonts w:ascii="Times New Roman" w:hAnsi="Times New Roman"/>
          <w:b/>
          <w:sz w:val="24"/>
          <w:szCs w:val="24"/>
        </w:rPr>
      </w:pPr>
      <w:r>
        <w:rPr>
          <w:rFonts w:ascii="Arial" w:hAnsi="Arial" w:cs="Arial"/>
          <w:noProof/>
          <w:color w:val="333333"/>
          <w:sz w:val="15"/>
          <w:szCs w:val="15"/>
          <w:lang w:eastAsia="es-ES"/>
        </w:rPr>
        <w:drawing>
          <wp:inline distT="0" distB="0" distL="0" distR="0" wp14:anchorId="3C65B8D2" wp14:editId="2570220A">
            <wp:extent cx="5264150" cy="2216150"/>
            <wp:effectExtent l="0" t="0" r="0" b="0"/>
            <wp:docPr id="16" name="Imagen 16" descr="http://si.wsj.net/public/resources/images/BN-CV794_0519eu_G_20140519092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BN-CV794_0519eu_G_20140519092124.jp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264150" cy="2216150"/>
                    </a:xfrm>
                    <a:prstGeom prst="rect">
                      <a:avLst/>
                    </a:prstGeom>
                    <a:noFill/>
                    <a:ln>
                      <a:noFill/>
                    </a:ln>
                  </pic:spPr>
                </pic:pic>
              </a:graphicData>
            </a:graphic>
          </wp:inline>
        </w:drawing>
      </w:r>
    </w:p>
    <w:p w:rsidR="004D294E" w:rsidRPr="004D294E" w:rsidRDefault="00E511BB" w:rsidP="002A4BEC">
      <w:pPr>
        <w:pStyle w:val="NormalWeb"/>
        <w:shd w:val="clear" w:color="auto" w:fill="FFFFFF"/>
        <w:jc w:val="both"/>
        <w:rPr>
          <w:b/>
        </w:rPr>
      </w:pPr>
      <w:r>
        <w:rPr>
          <w:b/>
        </w:rPr>
        <w:t>Dragui “alquila</w:t>
      </w:r>
      <w:r w:rsidR="004D294E">
        <w:rPr>
          <w:b/>
        </w:rPr>
        <w:t>” el he</w:t>
      </w:r>
      <w:r w:rsidR="002A1DE6">
        <w:rPr>
          <w:b/>
        </w:rPr>
        <w:t>licóptero de Bernanke (mientras</w:t>
      </w:r>
      <w:r w:rsidR="004D294E">
        <w:rPr>
          <w:b/>
        </w:rPr>
        <w:t xml:space="preserve"> Yellen lo deja en tierra) </w:t>
      </w:r>
    </w:p>
    <w:p w:rsidR="002A4BEC" w:rsidRDefault="003E0CE3" w:rsidP="002A4BEC">
      <w:pPr>
        <w:pStyle w:val="NormalWeb"/>
        <w:shd w:val="clear" w:color="auto" w:fill="FFFFFF"/>
        <w:jc w:val="both"/>
      </w:pPr>
      <w:r>
        <w:t xml:space="preserve">(WSJ Europe - </w:t>
      </w:r>
      <w:r w:rsidRPr="003E0CE3">
        <w:rPr>
          <w:b/>
        </w:rPr>
        <w:t>13/5/14</w:t>
      </w:r>
      <w:r>
        <w:t xml:space="preserve">) </w:t>
      </w:r>
      <w:r w:rsidR="002A4BEC">
        <w:t>El repunte del mercado de deuda de la eurozona es considerable. La rentabilidad de los bonos españoles a cinco años ha caído desde el 7% de 2012 a un nivel por debajo d</w:t>
      </w:r>
      <w:r>
        <w:t xml:space="preserve">e los bonos del Tesoro de EEUU. </w:t>
      </w:r>
      <w:r w:rsidR="002A4BEC">
        <w:t>Los rendimientos de los bonos irlandeses a diez años, que en 2011 se acercaron al 14%, están ahora por debajo de los de Reino Un</w:t>
      </w:r>
      <w:r>
        <w:t>ido.</w:t>
      </w:r>
    </w:p>
    <w:p w:rsidR="002A4BEC" w:rsidRDefault="002A4BEC" w:rsidP="002A4BEC">
      <w:pPr>
        <w:pStyle w:val="NormalWeb"/>
        <w:shd w:val="clear" w:color="auto" w:fill="FFFFFF"/>
        <w:jc w:val="both"/>
      </w:pPr>
      <w:r>
        <w:t>Es cierto que el repunte comenzó con una revisión del riesgo que suponía la deuda en los países afectados por la crisis y la desaparición de la amenaza de una pos</w:t>
      </w:r>
      <w:r w:rsidR="003E0CE3">
        <w:t xml:space="preserve">ible disolución de la eurozona. </w:t>
      </w:r>
      <w:r>
        <w:t>Pero pensar que los inversores creen ahora que España e Irlanda tienen menos riesgos que EEUU y Reino Unido sería un despropósito.</w:t>
      </w:r>
    </w:p>
    <w:p w:rsidR="002A4BEC" w:rsidRDefault="002A4BEC" w:rsidP="002A4BEC">
      <w:pPr>
        <w:pStyle w:val="NormalWeb"/>
        <w:shd w:val="clear" w:color="auto" w:fill="FFFFFF"/>
        <w:jc w:val="both"/>
      </w:pPr>
      <w:r>
        <w:t>La diferencia que sí resulta más llamativa es la que existe entre Alemania, EEUU y Reino Unido. El Bund a diez años tiene una rentabilidad de solo el 1,44% frente al 2,64% de los bonos del Tesoro a diez años y al 2,72% de los bonos británicos.</w:t>
      </w:r>
    </w:p>
    <w:p w:rsidR="002A4BEC" w:rsidRDefault="002A4BEC" w:rsidP="002A4BEC">
      <w:pPr>
        <w:pStyle w:val="NormalWeb"/>
        <w:shd w:val="clear" w:color="auto" w:fill="FFFFFF"/>
        <w:jc w:val="both"/>
      </w:pPr>
      <w:r>
        <w:t>La diferencia de 1,2 puntos porcentuales a favor del bono alemán con respecto a los bonos del Tesoro de EEUU nunca ha sido mayor en los últimos quince años; los rendimientos alemanes están solo 0,3 puntos porcentuales por encima de sus mínimos históricos.</w:t>
      </w:r>
    </w:p>
    <w:p w:rsidR="002A4BEC" w:rsidRDefault="002A4BEC" w:rsidP="002A4BEC">
      <w:pPr>
        <w:pStyle w:val="NormalWeb"/>
        <w:shd w:val="clear" w:color="auto" w:fill="FFFFFF"/>
        <w:jc w:val="both"/>
      </w:pPr>
      <w:r>
        <w:t>Eso refleja el motor fundamental que mueve a los mercados de bonos: la divergencia de las perspectivas de inflación y la política monetaria entre estas regiones que cada día que pasa es más evidente. La Reserva Federal de EEUU está retirando su programa de compra de deuda mientras que el Banco de Inglaterra va camino de comenzar a plantearse una subida de tipos.</w:t>
      </w:r>
    </w:p>
    <w:p w:rsidR="002A4BEC" w:rsidRDefault="002A4BEC" w:rsidP="002A4BEC">
      <w:pPr>
        <w:pStyle w:val="NormalWeb"/>
        <w:shd w:val="clear" w:color="auto" w:fill="FFFFFF"/>
        <w:jc w:val="both"/>
      </w:pPr>
      <w:r>
        <w:t>En cambio, todo apunta</w:t>
      </w:r>
      <w:r w:rsidR="004A2AA7">
        <w:t xml:space="preserve"> a que el BCE decidirá </w:t>
      </w:r>
      <w:r>
        <w:t>flexibilizar su política monetaria; el mercado, de hecho, tiene esperanzas de que Draghi acabe sucumbiendo al atractivo de la compra de deuda a gran escala, también conocida como expansión cuantitativa.</w:t>
      </w:r>
    </w:p>
    <w:p w:rsidR="004A2AA7" w:rsidRPr="00436A2E" w:rsidRDefault="004A2AA7" w:rsidP="004A2AA7">
      <w:pPr>
        <w:pStyle w:val="NormalWeb"/>
        <w:shd w:val="clear" w:color="auto" w:fill="FFFFFF"/>
        <w:jc w:val="both"/>
        <w:rPr>
          <w:color w:val="000000"/>
        </w:rPr>
      </w:pPr>
      <w:r>
        <w:rPr>
          <w:i/>
          <w:color w:val="000000"/>
        </w:rPr>
        <w:lastRenderedPageBreak/>
        <w:t>“</w:t>
      </w:r>
      <w:r w:rsidR="00436A2E" w:rsidRPr="004A2AA7">
        <w:rPr>
          <w:i/>
          <w:color w:val="000000"/>
        </w:rPr>
        <w:t>El banco central de Alemania está dispuesto a respaldar un arsenal de medidas de estímulo que el Banco Central Europeo anunciaría el próximo mes para combatir una inflación demasiado baja, una decisión que subraya el cambio que ha experimentado el Bundesbank en el último año dónde ha dejado de ser el rebelde de la zona euro</w:t>
      </w:r>
      <w:r>
        <w:rPr>
          <w:i/>
          <w:color w:val="000000"/>
        </w:rPr>
        <w:t>”..</w:t>
      </w:r>
      <w:r w:rsidR="00436A2E" w:rsidRPr="004A2AA7">
        <w:rPr>
          <w:i/>
          <w:color w:val="000000"/>
        </w:rPr>
        <w:t xml:space="preserve">. </w:t>
      </w:r>
      <w:r w:rsidRPr="00436A2E">
        <w:rPr>
          <w:color w:val="000000"/>
          <w:u w:val="single"/>
        </w:rPr>
        <w:t>El Bundesbank se ablanda y Europa espera nuevos estímulos a la economía</w:t>
      </w:r>
      <w:r w:rsidRPr="00436A2E">
        <w:rPr>
          <w:color w:val="000000"/>
        </w:rPr>
        <w:t xml:space="preserve"> (The Wall Street Journal - </w:t>
      </w:r>
      <w:r w:rsidRPr="00436A2E">
        <w:rPr>
          <w:b/>
          <w:color w:val="000000"/>
        </w:rPr>
        <w:t>14/5/14</w:t>
      </w:r>
      <w:r w:rsidRPr="00436A2E">
        <w:rPr>
          <w:color w:val="000000"/>
        </w:rPr>
        <w:t>)</w:t>
      </w:r>
    </w:p>
    <w:p w:rsidR="00436A2E" w:rsidRPr="00750DD1" w:rsidRDefault="00436A2E" w:rsidP="00436A2E">
      <w:pPr>
        <w:pStyle w:val="NormalWeb"/>
        <w:shd w:val="clear" w:color="auto" w:fill="FFFFFF"/>
        <w:jc w:val="both"/>
        <w:rPr>
          <w:color w:val="000000"/>
        </w:rPr>
      </w:pPr>
      <w:r w:rsidRPr="00750DD1">
        <w:rPr>
          <w:color w:val="000000"/>
        </w:rPr>
        <w:t>El Bundesbank está abierto a apoyar pasos enérgicos y, en algunas instancias, sin precedentes de parte del BCE, como el cobro de una tasa de interés negativa sobre los depósitos bancarios, límites para los créditos de largo plazo a los bancos y adquisiciones de paquetes de préstamos bancarios, indicó a The Wall Street Jou</w:t>
      </w:r>
      <w:r>
        <w:rPr>
          <w:color w:val="000000"/>
        </w:rPr>
        <w:t>rnal una fuente bien informada.</w:t>
      </w:r>
    </w:p>
    <w:p w:rsidR="00436A2E" w:rsidRPr="00750DD1" w:rsidRDefault="00436A2E" w:rsidP="00436A2E">
      <w:pPr>
        <w:pStyle w:val="NormalWeb"/>
        <w:shd w:val="clear" w:color="auto" w:fill="FFFFFF"/>
        <w:jc w:val="both"/>
        <w:rPr>
          <w:color w:val="000000"/>
        </w:rPr>
      </w:pPr>
      <w:r w:rsidRPr="00750DD1">
        <w:rPr>
          <w:color w:val="000000"/>
        </w:rPr>
        <w:t>Las proyecciones del BCE para la inflación en 2016, que los funcionarios de la entidad tendrán a su disposición cuando se reúnan</w:t>
      </w:r>
      <w:r w:rsidR="004A2AA7">
        <w:rPr>
          <w:color w:val="000000"/>
        </w:rPr>
        <w:t xml:space="preserve"> (en junio de 2014)</w:t>
      </w:r>
      <w:r w:rsidRPr="00750DD1">
        <w:rPr>
          <w:color w:val="000000"/>
        </w:rPr>
        <w:t xml:space="preserve">, jugarán un papel clave en el apetito del banco central alemán para respaldar políticas adicionales de estímulo, agregó la fuente. El apoyo constituye, de todos modos, la señal más clara de que el Bundesbank, una institución que durante años se caracterizó por su oposición a las medidas de emergencia del BCE para combatir la crisis de la deuda, está plenamente comprometido con la lucha contra una tasa demasiado baja de inflación de la zona euro. </w:t>
      </w:r>
    </w:p>
    <w:p w:rsidR="00436A2E" w:rsidRPr="00750DD1" w:rsidRDefault="00436A2E" w:rsidP="00436A2E">
      <w:pPr>
        <w:pStyle w:val="NormalWeb"/>
        <w:shd w:val="clear" w:color="auto" w:fill="FFFFFF"/>
        <w:jc w:val="both"/>
        <w:rPr>
          <w:color w:val="000000"/>
        </w:rPr>
      </w:pPr>
      <w:r w:rsidRPr="00750DD1">
        <w:rPr>
          <w:color w:val="000000"/>
        </w:rPr>
        <w:t>La postura del Bundesbank representa un giro importante para su presidente, Jens Weidmann, cuyos tres años al frente de la entidad han estado marcados por su férrea y aislada oposición a la principal política del BCE para afrontar la crisis: un plan de compra de bonos orientado a esta</w:t>
      </w:r>
      <w:r>
        <w:rPr>
          <w:color w:val="000000"/>
        </w:rPr>
        <w:t xml:space="preserve">bilizar los mercados de deuda. </w:t>
      </w:r>
    </w:p>
    <w:p w:rsidR="00436A2E" w:rsidRPr="00750DD1" w:rsidRDefault="00436A2E" w:rsidP="00436A2E">
      <w:pPr>
        <w:pStyle w:val="NormalWeb"/>
        <w:shd w:val="clear" w:color="auto" w:fill="FFFFFF"/>
        <w:jc w:val="both"/>
        <w:rPr>
          <w:color w:val="000000"/>
        </w:rPr>
      </w:pPr>
      <w:r w:rsidRPr="00750DD1">
        <w:rPr>
          <w:color w:val="000000"/>
        </w:rPr>
        <w:t xml:space="preserve">El Bundesbank considera que el programa de compra de bonos, creado en septiembre de 2012, es una peligrosa combinación de políticas monetarias y fiscales, si bien su mera existencia logró restaurar la calma en los mercados y alivió los temores de un desmantelamiento de la zona euro. </w:t>
      </w:r>
      <w:r>
        <w:rPr>
          <w:color w:val="000000"/>
        </w:rPr>
        <w:t xml:space="preserve">El programa jamás se ha usado. </w:t>
      </w:r>
    </w:p>
    <w:p w:rsidR="00436A2E" w:rsidRPr="00750DD1" w:rsidRDefault="00436A2E" w:rsidP="00436A2E">
      <w:pPr>
        <w:pStyle w:val="NormalWeb"/>
        <w:shd w:val="clear" w:color="auto" w:fill="FFFFFF"/>
        <w:jc w:val="both"/>
        <w:rPr>
          <w:color w:val="000000"/>
        </w:rPr>
      </w:pPr>
      <w:r w:rsidRPr="00750DD1">
        <w:rPr>
          <w:color w:val="000000"/>
        </w:rPr>
        <w:t>No obstante, el banco central alemán parece dispuesto a emplear en forma agresiva las herramientas monetarias del BCE para ayudar a cumplir su meta de que la inflación no supere 2% en el mediano plazo. La flexibilización de su postura beneficia tácticamente al Bundesbank al hacer que sus puntos de vista adquieran mayor relevancia en los mercados y al fortalecer su posición cuando se opone a medidas como la co</w:t>
      </w:r>
      <w:r>
        <w:rPr>
          <w:color w:val="000000"/>
        </w:rPr>
        <w:t xml:space="preserve">mpra de activos a gran escala. </w:t>
      </w:r>
    </w:p>
    <w:p w:rsidR="00436A2E" w:rsidRPr="00750DD1" w:rsidRDefault="00436A2E" w:rsidP="00436A2E">
      <w:pPr>
        <w:pStyle w:val="NormalWeb"/>
        <w:shd w:val="clear" w:color="auto" w:fill="FFFFFF"/>
        <w:jc w:val="both"/>
        <w:rPr>
          <w:color w:val="000000"/>
        </w:rPr>
      </w:pPr>
      <w:r w:rsidRPr="00750DD1">
        <w:rPr>
          <w:color w:val="000000"/>
        </w:rPr>
        <w:t>Los bancos centrales buscan una inflación baja, que mantiene a raya los costos de financiamiento y provee un entorno estable para que las empresas y familias gasten. Sin embargo, cuando los precios al consumidor son muy bajos, es más difícil pagar las deudas y los consumidores aplazan las compras ante la esperanza de que los precios bajen. El BCE también ha dejado en claro su preocupación por la alta cotización del eu</w:t>
      </w:r>
      <w:r>
        <w:rPr>
          <w:color w:val="000000"/>
        </w:rPr>
        <w:t xml:space="preserve">ro, que debilita la inflación. </w:t>
      </w:r>
    </w:p>
    <w:p w:rsidR="00436A2E" w:rsidRPr="00750DD1" w:rsidRDefault="004A2AA7" w:rsidP="00436A2E">
      <w:pPr>
        <w:pStyle w:val="NormalWeb"/>
        <w:shd w:val="clear" w:color="auto" w:fill="FFFFFF"/>
        <w:jc w:val="both"/>
        <w:rPr>
          <w:color w:val="000000"/>
        </w:rPr>
      </w:pPr>
      <w:r>
        <w:rPr>
          <w:color w:val="000000"/>
        </w:rPr>
        <w:t>“</w:t>
      </w:r>
      <w:r w:rsidR="00436A2E" w:rsidRPr="00750DD1">
        <w:rPr>
          <w:color w:val="000000"/>
        </w:rPr>
        <w:t>El Consejo de Gobierno no tiene rep</w:t>
      </w:r>
      <w:r>
        <w:rPr>
          <w:color w:val="000000"/>
        </w:rPr>
        <w:t>aros para actuar la próxima vez”, dijo Draghi el 8 de mayo (2014)</w:t>
      </w:r>
      <w:r w:rsidR="00436A2E" w:rsidRPr="00750DD1">
        <w:rPr>
          <w:color w:val="000000"/>
        </w:rPr>
        <w:t>, después que el BCE no modificara las tasas de interés, que están en los niveles más bajos de la historia. Destacó que la entidad analizaría las últimas proyecciones de inflació</w:t>
      </w:r>
      <w:r w:rsidR="00436A2E">
        <w:rPr>
          <w:color w:val="000000"/>
        </w:rPr>
        <w:t xml:space="preserve">n antes de tomar una decisión. </w:t>
      </w:r>
    </w:p>
    <w:p w:rsidR="00436A2E" w:rsidRPr="00750DD1" w:rsidRDefault="00436A2E" w:rsidP="00436A2E">
      <w:pPr>
        <w:pStyle w:val="NormalWeb"/>
        <w:shd w:val="clear" w:color="auto" w:fill="FFFFFF"/>
        <w:jc w:val="both"/>
        <w:rPr>
          <w:color w:val="000000"/>
        </w:rPr>
      </w:pPr>
      <w:r w:rsidRPr="00750DD1">
        <w:rPr>
          <w:color w:val="000000"/>
        </w:rPr>
        <w:lastRenderedPageBreak/>
        <w:t>El cambio de postura del banco central alemán empezó a notarse hace casi un año, cuando Weidmann aprobó el compromiso del BCE de mantener las tasas de interés en los niveles actuales o menores du</w:t>
      </w:r>
      <w:r w:rsidR="004A2AA7">
        <w:rPr>
          <w:color w:val="000000"/>
        </w:rPr>
        <w:t>rante “un período prolongado”</w:t>
      </w:r>
      <w:r>
        <w:rPr>
          <w:color w:val="000000"/>
        </w:rPr>
        <w:t xml:space="preserve">. </w:t>
      </w:r>
    </w:p>
    <w:p w:rsidR="00436A2E" w:rsidRPr="00750DD1" w:rsidRDefault="00436A2E" w:rsidP="00436A2E">
      <w:pPr>
        <w:pStyle w:val="NormalWeb"/>
        <w:shd w:val="clear" w:color="auto" w:fill="FFFFFF"/>
        <w:jc w:val="both"/>
        <w:rPr>
          <w:color w:val="000000"/>
        </w:rPr>
      </w:pPr>
      <w:r w:rsidRPr="00750DD1">
        <w:rPr>
          <w:color w:val="000000"/>
        </w:rPr>
        <w:t>Sin embargo, el respaldo del Bundesbank a nuevas medidas de estímulo tiene sus límites. La entidad sigue resistiendo la compra a gran escala de deuda pública y privada, un proceso conocido en la jerga financiera como relajamie</w:t>
      </w:r>
      <w:r w:rsidR="004A2AA7">
        <w:rPr>
          <w:color w:val="000000"/>
        </w:rPr>
        <w:t>nto cuantitativo</w:t>
      </w:r>
      <w:r w:rsidRPr="00750DD1">
        <w:rPr>
          <w:color w:val="000000"/>
        </w:rPr>
        <w:t>. El banco central alemán, no obstante, está abierto a un paquete i</w:t>
      </w:r>
      <w:r w:rsidR="004A2AA7">
        <w:rPr>
          <w:color w:val="000000"/>
        </w:rPr>
        <w:t>mportante de medidas</w:t>
      </w:r>
      <w:r w:rsidRPr="00750DD1">
        <w:rPr>
          <w:color w:val="000000"/>
        </w:rPr>
        <w:t>. Estas incluyen reducciones en las tasas de créditos y depósitos, préstamos sin límites a los bancos comerciales entre mediados de 2015 y mediados de 2016, créditos de largo plazo de tasa fija a los bancos y algunos compras de valores respaldados por activos.</w:t>
      </w:r>
    </w:p>
    <w:p w:rsidR="00436A2E" w:rsidRPr="00750DD1" w:rsidRDefault="00436A2E" w:rsidP="00436A2E">
      <w:pPr>
        <w:pStyle w:val="NormalWeb"/>
        <w:shd w:val="clear" w:color="auto" w:fill="FFFFFF"/>
        <w:jc w:val="both"/>
        <w:rPr>
          <w:color w:val="000000"/>
        </w:rPr>
      </w:pPr>
      <w:r w:rsidRPr="00750DD1">
        <w:rPr>
          <w:color w:val="000000"/>
        </w:rPr>
        <w:t>La lista es significativa. Ningún banco central de la envergadura del BCE ha experimentado con una tasa de interés negativa sobre los depósitos. La actual tasa del BCE es de cero, que en la práctica castiga a los bancos por depositar fondos en el BCE. Esto podría debilitar el euro conforme los inversionistas internacionales miran con mayor recelo los</w:t>
      </w:r>
      <w:r>
        <w:rPr>
          <w:color w:val="000000"/>
        </w:rPr>
        <w:t xml:space="preserve"> activos denominados en euros. </w:t>
      </w:r>
    </w:p>
    <w:p w:rsidR="00436A2E" w:rsidRPr="00750DD1" w:rsidRDefault="00436A2E" w:rsidP="00436A2E">
      <w:pPr>
        <w:pStyle w:val="NormalWeb"/>
        <w:shd w:val="clear" w:color="auto" w:fill="FFFFFF"/>
        <w:jc w:val="both"/>
        <w:rPr>
          <w:color w:val="000000"/>
        </w:rPr>
      </w:pPr>
      <w:r w:rsidRPr="00750DD1">
        <w:rPr>
          <w:color w:val="000000"/>
        </w:rPr>
        <w:t xml:space="preserve">De todos modos, los pasos que el Bundesbank está dispuesto a apoyar podrían cambiar y dependen mucho de los próximos pronósticos del BCE sobre la inflación hasta 2016. En la actualidad, el banco central prevé que la inflación promedie 1% este año, 1,3% el siguiente y 1,5% en 2016. </w:t>
      </w:r>
    </w:p>
    <w:p w:rsidR="00436A2E" w:rsidRPr="00675F19" w:rsidRDefault="00436A2E" w:rsidP="00436A2E">
      <w:pPr>
        <w:pStyle w:val="NormalWeb"/>
        <w:shd w:val="clear" w:color="auto" w:fill="FFFFFF"/>
        <w:jc w:val="both"/>
        <w:rPr>
          <w:color w:val="000000"/>
        </w:rPr>
      </w:pPr>
      <w:r>
        <w:rPr>
          <w:rFonts w:ascii="Arial" w:hAnsi="Arial" w:cs="Arial"/>
          <w:noProof/>
          <w:color w:val="333333"/>
          <w:sz w:val="15"/>
          <w:szCs w:val="15"/>
        </w:rPr>
        <w:drawing>
          <wp:inline distT="0" distB="0" distL="0" distR="0" wp14:anchorId="0FC4E74F" wp14:editId="0FEA7674">
            <wp:extent cx="5397013" cy="2768600"/>
            <wp:effectExtent l="0" t="0" r="0" b="0"/>
            <wp:docPr id="25" name="Imagen 25" descr="http://si.wsj.net/public/resources/images/OA-BB891_wsjamd_NS_20140513193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OA-BB891_wsjamd_NS_20140513193015.jp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00040" cy="2770153"/>
                    </a:xfrm>
                    <a:prstGeom prst="rect">
                      <a:avLst/>
                    </a:prstGeom>
                    <a:noFill/>
                    <a:ln>
                      <a:noFill/>
                    </a:ln>
                  </pic:spPr>
                </pic:pic>
              </a:graphicData>
            </a:graphic>
          </wp:inline>
        </w:drawing>
      </w:r>
    </w:p>
    <w:p w:rsidR="004A2AA7" w:rsidRDefault="00436A2E" w:rsidP="00436A2E">
      <w:pPr>
        <w:pStyle w:val="NormalWeb"/>
        <w:shd w:val="clear" w:color="auto" w:fill="FFFFFF"/>
        <w:jc w:val="both"/>
      </w:pPr>
      <w:r w:rsidRPr="0040211D">
        <w:rPr>
          <w:u w:val="single"/>
        </w:rPr>
        <w:t>¿Cu</w:t>
      </w:r>
      <w:r w:rsidR="004A2AA7">
        <w:rPr>
          <w:u w:val="single"/>
        </w:rPr>
        <w:t xml:space="preserve">ánto más pueden endeudarse los países europeos </w:t>
      </w:r>
      <w:r w:rsidRPr="0040211D">
        <w:rPr>
          <w:u w:val="single"/>
        </w:rPr>
        <w:t xml:space="preserve"> sin que haya riesgo de impago?</w:t>
      </w:r>
      <w:r>
        <w:t xml:space="preserve"> </w:t>
      </w:r>
    </w:p>
    <w:p w:rsidR="003C56E6" w:rsidRDefault="003C56E6" w:rsidP="003C56E6">
      <w:pPr>
        <w:pStyle w:val="NormalWeb"/>
        <w:shd w:val="clear" w:color="auto" w:fill="FFFFFF"/>
        <w:jc w:val="both"/>
      </w:pPr>
      <w:r>
        <w:t>Las previsiones de la Comisión Europea auguran que la deuda pública española superará este año la barrera del 100% del PIB. En este punto, hay que plantearse: ¿tiene el país capacidad para devolver este préstamo tan elevado?</w:t>
      </w:r>
    </w:p>
    <w:p w:rsidR="003C56E6" w:rsidRDefault="003C56E6" w:rsidP="003C56E6">
      <w:pPr>
        <w:pStyle w:val="NormalWeb"/>
        <w:shd w:val="clear" w:color="auto" w:fill="FFFFFF"/>
        <w:jc w:val="both"/>
      </w:pPr>
      <w:r>
        <w:t xml:space="preserve">Hay que ir con cautela porque los expertos calculan que España ya ha entrado en el nivel máximo de endeudamiento sostenible. Concretamente, el límite de deuda para la economía española se sitúa entre el 98,76% y el 123,45% del PIB, según un estudio presentado recientemente en la Fundación BBVA y obra de Jean Charles Rochet, </w:t>
      </w:r>
      <w:r>
        <w:lastRenderedPageBreak/>
        <w:t>Michel A. Habib, ambos de la Universidad de Zúrich y miembros del Swiss Finance Institute, y Fabrice Collard, de la Universidad de Berna.</w:t>
      </w:r>
    </w:p>
    <w:p w:rsidR="003C56E6" w:rsidRDefault="003C56E6" w:rsidP="003C56E6">
      <w:pPr>
        <w:pStyle w:val="NormalWeb"/>
        <w:shd w:val="clear" w:color="auto" w:fill="FFFFFF"/>
        <w:jc w:val="both"/>
      </w:pPr>
      <w:r>
        <w:t>Estos economistas ubican el tope máximo de endeudamiento sostenible (es decir, que se puede pagar sin problemas) para España en ese baremo teniendo en cuenta varios aspectos. Sus cálculos se basan en el superávit primario esperado, el crecimiento esperado, la volatilidad del crecimiento y en la cantidad de deuda que el gobierno pueda obtener en el futuro. Y, de hecho, en su estudio incluyen varias cifras de deuda máxima aplicando diferentes datos de déficit primario (el resultado es la horquilla de deuda que aprecia en el gráfico) y que en cada país varía según sus circunstancias económicas.</w:t>
      </w:r>
    </w:p>
    <w:p w:rsidR="003C56E6" w:rsidRDefault="003C56E6" w:rsidP="003C56E6">
      <w:pPr>
        <w:pStyle w:val="NormalWeb"/>
        <w:shd w:val="clear" w:color="auto" w:fill="FFFFFF"/>
        <w:jc w:val="both"/>
      </w:pPr>
      <w:r>
        <w:rPr>
          <w:rFonts w:ascii="Georgia" w:hAnsi="Georgia"/>
          <w:noProof/>
        </w:rPr>
        <w:drawing>
          <wp:inline distT="0" distB="0" distL="0" distR="0" wp14:anchorId="404FDA8F" wp14:editId="52806A81">
            <wp:extent cx="5397500" cy="2762250"/>
            <wp:effectExtent l="0" t="0" r="0" b="0"/>
            <wp:docPr id="491" name="Imagen 491" descr="¿Cuánto más puede endeudarse España sin que haya riesgo de impa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ánto más puede endeudarse España sin que haya riesgo de impago?"/>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00040" cy="2763550"/>
                    </a:xfrm>
                    <a:prstGeom prst="rect">
                      <a:avLst/>
                    </a:prstGeom>
                    <a:noFill/>
                    <a:ln>
                      <a:noFill/>
                    </a:ln>
                  </pic:spPr>
                </pic:pic>
              </a:graphicData>
            </a:graphic>
          </wp:inline>
        </w:drawing>
      </w:r>
    </w:p>
    <w:p w:rsidR="003C56E6" w:rsidRDefault="003C56E6" w:rsidP="003C56E6">
      <w:pPr>
        <w:pStyle w:val="NormalWeb"/>
        <w:shd w:val="clear" w:color="auto" w:fill="FFFFFF"/>
        <w:jc w:val="both"/>
      </w:pPr>
      <w:r>
        <w:t>El informe aplica esta fórmula a 23 países de la OCDE, pero en este artículo nos vamos a centrar en los estados miembros de la zona euro para los que hay cifras.</w:t>
      </w:r>
    </w:p>
    <w:p w:rsidR="003C56E6" w:rsidRDefault="003C56E6" w:rsidP="003C56E6">
      <w:pPr>
        <w:pStyle w:val="NormalWeb"/>
        <w:shd w:val="clear" w:color="auto" w:fill="FFFFFF"/>
        <w:jc w:val="both"/>
      </w:pPr>
      <w:r>
        <w:t>¿Dónde saltan las alertas?</w:t>
      </w:r>
    </w:p>
    <w:p w:rsidR="003C56E6" w:rsidRDefault="003C56E6" w:rsidP="003C56E6">
      <w:pPr>
        <w:pStyle w:val="NormalWeb"/>
        <w:shd w:val="clear" w:color="auto" w:fill="FFFFFF"/>
        <w:jc w:val="both"/>
      </w:pPr>
      <w:r>
        <w:t>España, como se aprecia en el gráfico, está todavía en la zona de deuda sostenible, al igual que Irlanda (con una deuda estimada para este año del 121%) y Bélgica (101,7%).</w:t>
      </w:r>
    </w:p>
    <w:p w:rsidR="003C56E6" w:rsidRDefault="003C56E6" w:rsidP="003C56E6">
      <w:pPr>
        <w:pStyle w:val="NormalWeb"/>
        <w:shd w:val="clear" w:color="auto" w:fill="FFFFFF"/>
        <w:jc w:val="both"/>
      </w:pPr>
      <w:r>
        <w:t>Sin embargo, los países en los que su endeudamiento reviste más peligro son: Grecia, que con una deuda pública del 177,2% se coloca muy por encima del límite que podría pagar sin problemas (60,35%-75,44%); Portugal cuyo endeudamiento alcanzará este ejercicio el 126,7%; e Italia con una deuda del 135,2%.</w:t>
      </w:r>
    </w:p>
    <w:p w:rsidR="003C56E6" w:rsidRDefault="003C56E6" w:rsidP="003C56E6">
      <w:pPr>
        <w:pStyle w:val="NormalWeb"/>
        <w:shd w:val="clear" w:color="auto" w:fill="FFFFFF"/>
        <w:jc w:val="both"/>
      </w:pPr>
      <w:r>
        <w:t>Estos datos evidencian el endeudamiento en el que han incurrido los cuatro países que han recibido un plan de ayuda financiera por parte de Europa (Grecia, Portugal, Irlanda y España).</w:t>
      </w:r>
    </w:p>
    <w:p w:rsidR="00436A2E" w:rsidRDefault="00436A2E" w:rsidP="00436A2E">
      <w:pPr>
        <w:pStyle w:val="NormalWeb"/>
        <w:shd w:val="clear" w:color="auto" w:fill="FFFFFF"/>
        <w:jc w:val="both"/>
      </w:pPr>
      <w:r>
        <w:t>Una cuestión curiosa que Rochet expuso durante su intervención en la conferencia de la Fundación BBVA es que ya en 1990 el mercado hubiera podido anticipar el problema griego si se hubiera aplicado su fórmula para calcular el nivel máximo de deuda sostenible, porque a partir de ahí comenzó a traspasar el límite.</w:t>
      </w:r>
    </w:p>
    <w:p w:rsidR="00436A2E" w:rsidRDefault="00436A2E" w:rsidP="00436A2E">
      <w:pPr>
        <w:pStyle w:val="NormalWeb"/>
        <w:shd w:val="clear" w:color="auto" w:fill="FFFFFF"/>
        <w:jc w:val="both"/>
      </w:pPr>
      <w:r>
        <w:lastRenderedPageBreak/>
        <w:t xml:space="preserve">Por otra parte, los resultados de su estudio muestran la delicada situación financiera, sobre todo, de Italia, que se sitúa entre los farolillos rojos. Rochet comentó que el hecho de que la economía italiana esté por encima del límite supone que ya está en peligro ante una posible catástrofe o un shock financiero. </w:t>
      </w:r>
    </w:p>
    <w:p w:rsidR="00436A2E" w:rsidRDefault="00436A2E" w:rsidP="00436A2E">
      <w:pPr>
        <w:pStyle w:val="NormalWeb"/>
        <w:shd w:val="clear" w:color="auto" w:fill="FFFFFF"/>
        <w:jc w:val="both"/>
      </w:pPr>
      <w:r>
        <w:t>Además, este experto insistió en que la probabilidad de incumplimiento de un país muestra una marcada asimetría alrededor de la deuda máxima sostenible de ese país: es decir, aumenta lentamente por debajo y muy rápido por encima. Esto supone que una vez pasada la barrera de la deuda máxima se disparan las posibilidades de default. De ahí, la necesidad de controlar el endeudamiento en España que ya está en la zona en la que saltan las alertas. Además, el informe defie</w:t>
      </w:r>
      <w:r w:rsidR="003C56E6">
        <w:t>nde que las opciones de impago “son muy inestables”</w:t>
      </w:r>
      <w:r>
        <w:t xml:space="preserve"> y pueden pasar de cero a cien rápidamente por el efecto de un shock externo.</w:t>
      </w:r>
    </w:p>
    <w:p w:rsidR="00436A2E" w:rsidRDefault="00436A2E" w:rsidP="00436A2E">
      <w:pPr>
        <w:pStyle w:val="NormalWeb"/>
        <w:shd w:val="clear" w:color="auto" w:fill="FFFFFF"/>
        <w:jc w:val="both"/>
      </w:pPr>
      <w:r>
        <w:t>En este sentido, Rochet o</w:t>
      </w:r>
      <w:r w:rsidR="003C56E6">
        <w:t>pinó que “</w:t>
      </w:r>
      <w:r>
        <w:t>la deuda es un</w:t>
      </w:r>
      <w:r w:rsidR="003C56E6">
        <w:t xml:space="preserve"> problema político no económico”. “</w:t>
      </w:r>
      <w:r>
        <w:t>Los límites institucionales como los establecid</w:t>
      </w:r>
      <w:r w:rsidR="003C56E6">
        <w:t>os en España son una buena idea”</w:t>
      </w:r>
      <w:r>
        <w:t>, explicó. Sin embargo, no se mostró muy partidario de que los límites se fijaran con un nivel concreto como es el caso de España en el 60%, sino que abogó por una entidad independiente que en cada momento valorara cuál es el rango óptimo.</w:t>
      </w:r>
    </w:p>
    <w:p w:rsidR="00436A2E" w:rsidRDefault="003C56E6" w:rsidP="00436A2E">
      <w:pPr>
        <w:pStyle w:val="NormalWeb"/>
        <w:shd w:val="clear" w:color="auto" w:fill="FFFFFF"/>
        <w:jc w:val="both"/>
      </w:pPr>
      <w:r>
        <w:t>“</w:t>
      </w:r>
      <w:r w:rsidR="00436A2E">
        <w:t>Los países avanzados pueden mantener un coeficiente deuda sobre PIB elevado porque lo gobiernos harán todo lo posible por no caer en el impago. Pero hay que tener un ma</w:t>
      </w:r>
      <w:r>
        <w:t>rgen fiscal, hay que ser cautos”</w:t>
      </w:r>
      <w:r w:rsidR="00436A2E">
        <w:t>, concluyó.</w:t>
      </w:r>
    </w:p>
    <w:p w:rsidR="006A2F31" w:rsidRPr="006A2F31" w:rsidRDefault="006A2F31" w:rsidP="00436A2E">
      <w:pPr>
        <w:pStyle w:val="NormalWeb"/>
        <w:shd w:val="clear" w:color="auto" w:fill="FFFFFF"/>
        <w:jc w:val="both"/>
        <w:rPr>
          <w:u w:val="single"/>
        </w:rPr>
      </w:pPr>
      <w:r w:rsidRPr="006A2F31">
        <w:rPr>
          <w:u w:val="single"/>
        </w:rPr>
        <w:t>Los m</w:t>
      </w:r>
      <w:r>
        <w:rPr>
          <w:u w:val="single"/>
        </w:rPr>
        <w:t xml:space="preserve">ercados no se pueden “estimular” sin el </w:t>
      </w:r>
      <w:r w:rsidRPr="006A2F31">
        <w:rPr>
          <w:u w:val="single"/>
        </w:rPr>
        <w:t>“</w:t>
      </w:r>
      <w:r>
        <w:rPr>
          <w:u w:val="single"/>
        </w:rPr>
        <w:t>V</w:t>
      </w:r>
      <w:r w:rsidRPr="006A2F31">
        <w:rPr>
          <w:u w:val="single"/>
        </w:rPr>
        <w:t>iagra” de los Bancos Centrales</w:t>
      </w:r>
    </w:p>
    <w:p w:rsidR="00436A2E" w:rsidRPr="003C56E6" w:rsidRDefault="003C56E6" w:rsidP="00436A2E">
      <w:pPr>
        <w:shd w:val="clear" w:color="auto" w:fill="FFFFFF"/>
        <w:spacing w:after="360" w:line="240" w:lineRule="auto"/>
        <w:jc w:val="both"/>
        <w:rPr>
          <w:rFonts w:ascii="Times New Roman" w:hAnsi="Times New Roman"/>
          <w:color w:val="000000"/>
          <w:sz w:val="24"/>
          <w:szCs w:val="24"/>
        </w:rPr>
      </w:pPr>
      <w:r>
        <w:rPr>
          <w:rFonts w:ascii="Times New Roman" w:hAnsi="Times New Roman"/>
          <w:i/>
          <w:color w:val="000000"/>
          <w:sz w:val="24"/>
          <w:szCs w:val="24"/>
        </w:rPr>
        <w:t>“</w:t>
      </w:r>
      <w:r w:rsidR="00436A2E" w:rsidRPr="003C56E6">
        <w:rPr>
          <w:rFonts w:ascii="Times New Roman" w:hAnsi="Times New Roman"/>
          <w:i/>
          <w:color w:val="000000"/>
          <w:sz w:val="24"/>
          <w:szCs w:val="24"/>
        </w:rPr>
        <w:t>A cinco años del fin de la crisis financiera, el débil crecimiento en Europa, la titubeante recuperación en Estados Unidos y el enfriamiento de la economía china han obligado a las autoridades económicas a replantearse los próximos pasos a seguir</w:t>
      </w:r>
      <w:r>
        <w:rPr>
          <w:rFonts w:ascii="Times New Roman" w:hAnsi="Times New Roman"/>
          <w:i/>
          <w:color w:val="000000"/>
          <w:sz w:val="24"/>
          <w:szCs w:val="24"/>
        </w:rPr>
        <w:t>”..</w:t>
      </w:r>
      <w:r w:rsidR="00436A2E" w:rsidRPr="003C56E6">
        <w:rPr>
          <w:rFonts w:ascii="Times New Roman" w:hAnsi="Times New Roman"/>
          <w:i/>
          <w:color w:val="000000"/>
          <w:sz w:val="24"/>
          <w:szCs w:val="24"/>
        </w:rPr>
        <w:t xml:space="preserve">. </w:t>
      </w:r>
      <w:r w:rsidRPr="00974C2A">
        <w:rPr>
          <w:rFonts w:ascii="Times New Roman" w:hAnsi="Times New Roman"/>
          <w:color w:val="000000"/>
          <w:sz w:val="24"/>
          <w:szCs w:val="24"/>
          <w:u w:val="single"/>
        </w:rPr>
        <w:t>La economía global sigue pendiente del estímulo de los bancos centrales</w:t>
      </w:r>
      <w:r>
        <w:rPr>
          <w:rFonts w:ascii="Times New Roman" w:hAnsi="Times New Roman"/>
          <w:color w:val="000000"/>
          <w:sz w:val="24"/>
          <w:szCs w:val="24"/>
        </w:rPr>
        <w:t xml:space="preserve"> (The Wall Street Journal - </w:t>
      </w:r>
      <w:r>
        <w:rPr>
          <w:rFonts w:ascii="Times New Roman" w:hAnsi="Times New Roman"/>
          <w:b/>
          <w:color w:val="000000"/>
          <w:sz w:val="24"/>
          <w:szCs w:val="24"/>
        </w:rPr>
        <w:t>16</w:t>
      </w:r>
      <w:r w:rsidRPr="00974C2A">
        <w:rPr>
          <w:rFonts w:ascii="Times New Roman" w:hAnsi="Times New Roman"/>
          <w:b/>
          <w:color w:val="000000"/>
          <w:sz w:val="24"/>
          <w:szCs w:val="24"/>
        </w:rPr>
        <w:t>/5/14</w:t>
      </w:r>
      <w:r>
        <w:rPr>
          <w:rFonts w:ascii="Times New Roman" w:hAnsi="Times New Roman"/>
          <w:color w:val="000000"/>
          <w:sz w:val="24"/>
          <w:szCs w:val="24"/>
        </w:rPr>
        <w:t>)</w:t>
      </w:r>
    </w:p>
    <w:p w:rsidR="00436A2E" w:rsidRPr="00497207" w:rsidRDefault="00436A2E" w:rsidP="00436A2E">
      <w:pPr>
        <w:shd w:val="clear" w:color="auto" w:fill="FFFFFF"/>
        <w:spacing w:after="360" w:line="240" w:lineRule="auto"/>
        <w:jc w:val="both"/>
        <w:rPr>
          <w:rFonts w:ascii="Times New Roman" w:hAnsi="Times New Roman"/>
          <w:color w:val="000000"/>
          <w:sz w:val="24"/>
          <w:szCs w:val="24"/>
        </w:rPr>
      </w:pPr>
      <w:r w:rsidRPr="00497207">
        <w:rPr>
          <w:rFonts w:ascii="Times New Roman" w:hAnsi="Times New Roman"/>
          <w:color w:val="000000"/>
          <w:sz w:val="24"/>
          <w:szCs w:val="24"/>
        </w:rPr>
        <w:t>La actividad en las 18 economías que conforman la zona euro se expandió a una tasa interanual de 0,8% en el primer trimestre</w:t>
      </w:r>
      <w:r w:rsidR="003C56E6">
        <w:rPr>
          <w:rFonts w:ascii="Times New Roman" w:hAnsi="Times New Roman"/>
          <w:color w:val="000000"/>
          <w:sz w:val="24"/>
          <w:szCs w:val="24"/>
        </w:rPr>
        <w:t xml:space="preserve"> (2014), informó el 15 de mayo</w:t>
      </w:r>
      <w:r w:rsidRPr="00497207">
        <w:rPr>
          <w:rFonts w:ascii="Times New Roman" w:hAnsi="Times New Roman"/>
          <w:color w:val="000000"/>
          <w:sz w:val="24"/>
          <w:szCs w:val="24"/>
        </w:rPr>
        <w:t xml:space="preserve"> Eurostat, la agencia de estadísticas de la Unión Europea. Al excluir a Alemania, la mayor economía de Europa, que creció un saludable 3,3%, la región </w:t>
      </w:r>
      <w:r>
        <w:rPr>
          <w:rFonts w:ascii="Times New Roman" w:hAnsi="Times New Roman"/>
          <w:color w:val="000000"/>
          <w:sz w:val="24"/>
          <w:szCs w:val="24"/>
        </w:rPr>
        <w:t xml:space="preserve">registró una leve contracción. </w:t>
      </w:r>
    </w:p>
    <w:p w:rsidR="00436A2E" w:rsidRPr="00497207" w:rsidRDefault="00436A2E" w:rsidP="00436A2E">
      <w:pPr>
        <w:shd w:val="clear" w:color="auto" w:fill="FFFFFF"/>
        <w:spacing w:after="360" w:line="240" w:lineRule="auto"/>
        <w:jc w:val="both"/>
        <w:rPr>
          <w:rFonts w:ascii="Times New Roman" w:hAnsi="Times New Roman"/>
          <w:color w:val="000000"/>
          <w:sz w:val="24"/>
          <w:szCs w:val="24"/>
        </w:rPr>
      </w:pPr>
      <w:r w:rsidRPr="00497207">
        <w:rPr>
          <w:rFonts w:ascii="Times New Roman" w:hAnsi="Times New Roman"/>
          <w:color w:val="000000"/>
          <w:sz w:val="24"/>
          <w:szCs w:val="24"/>
        </w:rPr>
        <w:t>El Banco Central Europeo (BCE) parece encaminado a anunciar un paquete de estímulo que busca impedir que la zona euro caiga en un período prolongado de estancamiento, mientr</w:t>
      </w:r>
      <w:r w:rsidR="003C56E6">
        <w:rPr>
          <w:rFonts w:ascii="Times New Roman" w:hAnsi="Times New Roman"/>
          <w:color w:val="000000"/>
          <w:sz w:val="24"/>
          <w:szCs w:val="24"/>
        </w:rPr>
        <w:t>as que la Reserva Federal de EEUU</w:t>
      </w:r>
      <w:r w:rsidRPr="00497207">
        <w:rPr>
          <w:rFonts w:ascii="Times New Roman" w:hAnsi="Times New Roman"/>
          <w:color w:val="000000"/>
          <w:sz w:val="24"/>
          <w:szCs w:val="24"/>
        </w:rPr>
        <w:t xml:space="preserve"> trata de reducir el apoyo que le brinda a la economía. Autoridades estadounidenses señalan, en privado, que esperan que China tome cartas en el asunto para reactivar su economía y estabilizar el sistema financiero en caso de que la actividad siga perdiendo fuerza o un auge inmobiliario empi</w:t>
      </w:r>
      <w:r>
        <w:rPr>
          <w:rFonts w:ascii="Times New Roman" w:hAnsi="Times New Roman"/>
          <w:color w:val="000000"/>
          <w:sz w:val="24"/>
          <w:szCs w:val="24"/>
        </w:rPr>
        <w:t xml:space="preserve">ece a perjudicar a los bancos. </w:t>
      </w:r>
    </w:p>
    <w:p w:rsidR="00436A2E" w:rsidRPr="00497207" w:rsidRDefault="00436A2E" w:rsidP="00436A2E">
      <w:pPr>
        <w:shd w:val="clear" w:color="auto" w:fill="FFFFFF"/>
        <w:spacing w:after="360" w:line="240" w:lineRule="auto"/>
        <w:jc w:val="both"/>
        <w:rPr>
          <w:rFonts w:ascii="Times New Roman" w:hAnsi="Times New Roman"/>
          <w:color w:val="000000"/>
          <w:sz w:val="24"/>
          <w:szCs w:val="24"/>
        </w:rPr>
      </w:pPr>
      <w:r w:rsidRPr="00497207">
        <w:rPr>
          <w:rFonts w:ascii="Times New Roman" w:hAnsi="Times New Roman"/>
          <w:color w:val="000000"/>
          <w:sz w:val="24"/>
          <w:szCs w:val="24"/>
        </w:rPr>
        <w:t>Los bancos centrales han gastado billones de dólares para apuntalar los mercados financieros y la economía global desde la crisis de 2008. Aunque la Reserva Federal empezó a desmantelar su programa de estímulo, sigue inyectando US$</w:t>
      </w:r>
      <w:r w:rsidR="004D294E">
        <w:rPr>
          <w:rFonts w:ascii="Times New Roman" w:hAnsi="Times New Roman"/>
          <w:color w:val="000000"/>
          <w:sz w:val="24"/>
          <w:szCs w:val="24"/>
        </w:rPr>
        <w:t xml:space="preserve"> </w:t>
      </w:r>
      <w:r w:rsidRPr="00497207">
        <w:rPr>
          <w:rFonts w:ascii="Times New Roman" w:hAnsi="Times New Roman"/>
          <w:color w:val="000000"/>
          <w:sz w:val="24"/>
          <w:szCs w:val="24"/>
        </w:rPr>
        <w:t>45.000 millones mensuales al mercad</w:t>
      </w:r>
      <w:r>
        <w:rPr>
          <w:rFonts w:ascii="Times New Roman" w:hAnsi="Times New Roman"/>
          <w:color w:val="000000"/>
          <w:sz w:val="24"/>
          <w:szCs w:val="24"/>
        </w:rPr>
        <w:t xml:space="preserve">o mediante la compra de bonos. </w:t>
      </w:r>
    </w:p>
    <w:p w:rsidR="00436A2E" w:rsidRPr="00497207" w:rsidRDefault="004D294E" w:rsidP="00436A2E">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lastRenderedPageBreak/>
        <w:t>“</w:t>
      </w:r>
      <w:r w:rsidR="00436A2E" w:rsidRPr="00497207">
        <w:rPr>
          <w:rFonts w:ascii="Times New Roman" w:hAnsi="Times New Roman"/>
          <w:color w:val="000000"/>
          <w:sz w:val="24"/>
          <w:szCs w:val="24"/>
        </w:rPr>
        <w:t>Durante seis o siete años hemos estado escuchando que estas políticas monetarias elevarían las tasas de interés y la inflación y que el crecimiento repunt</w:t>
      </w:r>
      <w:r>
        <w:rPr>
          <w:rFonts w:ascii="Times New Roman" w:hAnsi="Times New Roman"/>
          <w:color w:val="000000"/>
          <w:sz w:val="24"/>
          <w:szCs w:val="24"/>
        </w:rPr>
        <w:t>aría, y nada de eso ha ocurrido”</w:t>
      </w:r>
      <w:r w:rsidR="00436A2E" w:rsidRPr="00497207">
        <w:rPr>
          <w:rFonts w:ascii="Times New Roman" w:hAnsi="Times New Roman"/>
          <w:color w:val="000000"/>
          <w:sz w:val="24"/>
          <w:szCs w:val="24"/>
        </w:rPr>
        <w:t>, dice David Kotok, presidente y director de inv</w:t>
      </w:r>
      <w:r>
        <w:rPr>
          <w:rFonts w:ascii="Times New Roman" w:hAnsi="Times New Roman"/>
          <w:color w:val="000000"/>
          <w:sz w:val="24"/>
          <w:szCs w:val="24"/>
        </w:rPr>
        <w:t>ersión de Cumberland Advisors. “</w:t>
      </w:r>
      <w:r w:rsidR="00436A2E" w:rsidRPr="00497207">
        <w:rPr>
          <w:rFonts w:ascii="Times New Roman" w:hAnsi="Times New Roman"/>
          <w:color w:val="000000"/>
          <w:sz w:val="24"/>
          <w:szCs w:val="24"/>
        </w:rPr>
        <w:t xml:space="preserve">Nos hallamos en esta posición y no sabemos qué hacer como inversionistas. Estamos todos aterrados ante un alza de las tasas de interés </w:t>
      </w:r>
      <w:r>
        <w:rPr>
          <w:rFonts w:ascii="Times New Roman" w:hAnsi="Times New Roman"/>
          <w:color w:val="000000"/>
          <w:sz w:val="24"/>
          <w:szCs w:val="24"/>
        </w:rPr>
        <w:t>y ahora observamos cómo caen”</w:t>
      </w:r>
      <w:r w:rsidR="00436A2E">
        <w:rPr>
          <w:rFonts w:ascii="Times New Roman" w:hAnsi="Times New Roman"/>
          <w:color w:val="000000"/>
          <w:sz w:val="24"/>
          <w:szCs w:val="24"/>
        </w:rPr>
        <w:t xml:space="preserve">. </w:t>
      </w:r>
    </w:p>
    <w:p w:rsidR="00436A2E" w:rsidRPr="00497207" w:rsidRDefault="00436A2E" w:rsidP="00436A2E">
      <w:pPr>
        <w:shd w:val="clear" w:color="auto" w:fill="FFFFFF"/>
        <w:spacing w:after="360" w:line="240" w:lineRule="auto"/>
        <w:jc w:val="both"/>
        <w:rPr>
          <w:rFonts w:ascii="Times New Roman" w:hAnsi="Times New Roman"/>
          <w:color w:val="000000"/>
          <w:sz w:val="24"/>
          <w:szCs w:val="24"/>
        </w:rPr>
      </w:pPr>
      <w:r w:rsidRPr="00497207">
        <w:rPr>
          <w:rFonts w:ascii="Times New Roman" w:hAnsi="Times New Roman"/>
          <w:color w:val="000000"/>
          <w:sz w:val="24"/>
          <w:szCs w:val="24"/>
        </w:rPr>
        <w:t>Datos de la propia Fed mostraron un descenso de la producción industrial en abril</w:t>
      </w:r>
      <w:r w:rsidR="00A83AD3">
        <w:rPr>
          <w:rFonts w:ascii="Times New Roman" w:hAnsi="Times New Roman"/>
          <w:color w:val="000000"/>
          <w:sz w:val="24"/>
          <w:szCs w:val="24"/>
        </w:rPr>
        <w:t xml:space="preserve"> (2014)</w:t>
      </w:r>
      <w:r w:rsidRPr="00497207">
        <w:rPr>
          <w:rFonts w:ascii="Times New Roman" w:hAnsi="Times New Roman"/>
          <w:color w:val="000000"/>
          <w:sz w:val="24"/>
          <w:szCs w:val="24"/>
        </w:rPr>
        <w:t xml:space="preserve"> y del ánimo entre los constructores del país. El banco central estima que la economía está repuntando en el segundo trimestre, después de un debilitamiento en el primer trimestre atribuido principalmente a un invi</w:t>
      </w:r>
      <w:r w:rsidR="00A83AD3">
        <w:rPr>
          <w:rFonts w:ascii="Times New Roman" w:hAnsi="Times New Roman"/>
          <w:color w:val="000000"/>
          <w:sz w:val="24"/>
          <w:szCs w:val="24"/>
        </w:rPr>
        <w:t>erno más crudo de lo habitual. “</w:t>
      </w:r>
      <w:r w:rsidRPr="00497207">
        <w:rPr>
          <w:rFonts w:ascii="Times New Roman" w:hAnsi="Times New Roman"/>
          <w:color w:val="000000"/>
          <w:sz w:val="24"/>
          <w:szCs w:val="24"/>
        </w:rPr>
        <w:t>Supongo que observaremos un repunte a medida que nos adentremos en el segundo semestre, pero mientras más tiempo pase sin que se produzca el crecimiento de 3% que muchos proyectaron, más crecerá la preocupación de que hay otros factores que no hem</w:t>
      </w:r>
      <w:r w:rsidR="00A83AD3">
        <w:rPr>
          <w:rFonts w:ascii="Times New Roman" w:hAnsi="Times New Roman"/>
          <w:color w:val="000000"/>
          <w:sz w:val="24"/>
          <w:szCs w:val="24"/>
        </w:rPr>
        <w:t>os tomado debidamente en cuenta”</w:t>
      </w:r>
      <w:r w:rsidRPr="00497207">
        <w:rPr>
          <w:rFonts w:ascii="Times New Roman" w:hAnsi="Times New Roman"/>
          <w:color w:val="000000"/>
          <w:sz w:val="24"/>
          <w:szCs w:val="24"/>
        </w:rPr>
        <w:t>, señaló en una entrevista Eric Rosengren, presidente del Banco de</w:t>
      </w:r>
      <w:r>
        <w:rPr>
          <w:rFonts w:ascii="Times New Roman" w:hAnsi="Times New Roman"/>
          <w:color w:val="000000"/>
          <w:sz w:val="24"/>
          <w:szCs w:val="24"/>
        </w:rPr>
        <w:t xml:space="preserve"> la Reserva Federal de Boston. </w:t>
      </w:r>
    </w:p>
    <w:p w:rsidR="00436A2E" w:rsidRPr="00497207" w:rsidRDefault="00436A2E" w:rsidP="00436A2E">
      <w:pPr>
        <w:shd w:val="clear" w:color="auto" w:fill="FFFFFF"/>
        <w:spacing w:after="360" w:line="240" w:lineRule="auto"/>
        <w:jc w:val="both"/>
        <w:rPr>
          <w:rFonts w:ascii="Times New Roman" w:hAnsi="Times New Roman"/>
          <w:color w:val="000000"/>
          <w:sz w:val="24"/>
          <w:szCs w:val="24"/>
        </w:rPr>
      </w:pPr>
      <w:r w:rsidRPr="00497207">
        <w:rPr>
          <w:rFonts w:ascii="Times New Roman" w:hAnsi="Times New Roman"/>
          <w:color w:val="000000"/>
          <w:sz w:val="24"/>
          <w:szCs w:val="24"/>
        </w:rPr>
        <w:t xml:space="preserve">Un factor que complica el margen de maniobra de la Fed son las señales que sugieren que la inflación se acercará a la meta de 2% acumulado en 12 meses, luego de estar muy por debajo de ese nivel en los últimos dos años. El Índice de Precios al Consumidor subió 2% entre abril de 2013 y 2014, luego de un alza anualizada de apenas 1,5% </w:t>
      </w:r>
      <w:r>
        <w:rPr>
          <w:rFonts w:ascii="Times New Roman" w:hAnsi="Times New Roman"/>
          <w:color w:val="000000"/>
          <w:sz w:val="24"/>
          <w:szCs w:val="24"/>
        </w:rPr>
        <w:t xml:space="preserve">en marzo y de 1,1% en febrero. </w:t>
      </w:r>
    </w:p>
    <w:p w:rsidR="00436A2E" w:rsidRPr="00497207" w:rsidRDefault="00436A2E" w:rsidP="00436A2E">
      <w:pPr>
        <w:shd w:val="clear" w:color="auto" w:fill="FFFFFF"/>
        <w:spacing w:after="360" w:line="240" w:lineRule="auto"/>
        <w:jc w:val="both"/>
        <w:rPr>
          <w:rFonts w:ascii="Times New Roman" w:hAnsi="Times New Roman"/>
          <w:color w:val="000000"/>
          <w:sz w:val="24"/>
          <w:szCs w:val="24"/>
        </w:rPr>
      </w:pPr>
      <w:r w:rsidRPr="00497207">
        <w:rPr>
          <w:rFonts w:ascii="Times New Roman" w:hAnsi="Times New Roman"/>
          <w:color w:val="000000"/>
          <w:sz w:val="24"/>
          <w:szCs w:val="24"/>
        </w:rPr>
        <w:t>China, la segunda economía del mundo, sigue mostrando signos de debilidad. Un reciente informe mostró una caída de 9,9% en las ventas de viviendas en los primeros cuatro meses del año</w:t>
      </w:r>
      <w:r w:rsidR="00A83AD3">
        <w:rPr>
          <w:rFonts w:ascii="Times New Roman" w:hAnsi="Times New Roman"/>
          <w:color w:val="000000"/>
          <w:sz w:val="24"/>
          <w:szCs w:val="24"/>
        </w:rPr>
        <w:t xml:space="preserve"> (2014)</w:t>
      </w:r>
      <w:r w:rsidRPr="00497207">
        <w:rPr>
          <w:rFonts w:ascii="Times New Roman" w:hAnsi="Times New Roman"/>
          <w:color w:val="000000"/>
          <w:sz w:val="24"/>
          <w:szCs w:val="24"/>
        </w:rPr>
        <w:t xml:space="preserve"> frente a igual lapso del año previo. Las ventas minoristas y la producción industrial también se desaceleraron. </w:t>
      </w:r>
    </w:p>
    <w:p w:rsidR="00436A2E" w:rsidRPr="00497207" w:rsidRDefault="00436A2E" w:rsidP="00436A2E">
      <w:pPr>
        <w:shd w:val="clear" w:color="auto" w:fill="FFFFFF"/>
        <w:spacing w:after="360" w:line="240" w:lineRule="auto"/>
        <w:jc w:val="both"/>
        <w:rPr>
          <w:rFonts w:ascii="Times New Roman" w:hAnsi="Times New Roman"/>
          <w:color w:val="000000"/>
          <w:sz w:val="24"/>
          <w:szCs w:val="24"/>
        </w:rPr>
      </w:pPr>
      <w:r w:rsidRPr="00497207">
        <w:rPr>
          <w:rFonts w:ascii="Times New Roman" w:hAnsi="Times New Roman"/>
          <w:color w:val="000000"/>
          <w:sz w:val="24"/>
          <w:szCs w:val="24"/>
        </w:rPr>
        <w:t>Por ahora, sin embargo, los esfuerzos más enérgicos para estimular la economía provienen de Europa. Mario Draghi, presidente del BCE, advirtió</w:t>
      </w:r>
      <w:r w:rsidR="00A83AD3">
        <w:rPr>
          <w:rFonts w:ascii="Times New Roman" w:hAnsi="Times New Roman"/>
          <w:color w:val="000000"/>
          <w:sz w:val="24"/>
          <w:szCs w:val="24"/>
        </w:rPr>
        <w:t xml:space="preserve"> a los mercados la primera semana de mayo (2014) </w:t>
      </w:r>
      <w:r w:rsidRPr="00497207">
        <w:rPr>
          <w:rFonts w:ascii="Times New Roman" w:hAnsi="Times New Roman"/>
          <w:color w:val="000000"/>
          <w:sz w:val="24"/>
          <w:szCs w:val="24"/>
        </w:rPr>
        <w:t>que la entidad anunciará probablemente nuevas medidas en junio para tratar de elevar la inflación, que llegó a 0,7% en abril, muy por debajo d</w:t>
      </w:r>
      <w:r>
        <w:rPr>
          <w:rFonts w:ascii="Times New Roman" w:hAnsi="Times New Roman"/>
          <w:color w:val="000000"/>
          <w:sz w:val="24"/>
          <w:szCs w:val="24"/>
        </w:rPr>
        <w:t xml:space="preserve">e la meta de poco menos de 2%. </w:t>
      </w:r>
    </w:p>
    <w:p w:rsidR="002A4BEC" w:rsidRDefault="00436A2E" w:rsidP="00597BB9">
      <w:pPr>
        <w:shd w:val="clear" w:color="auto" w:fill="FFFFFF"/>
        <w:spacing w:after="360" w:line="240" w:lineRule="auto"/>
        <w:jc w:val="both"/>
        <w:rPr>
          <w:rFonts w:ascii="Times New Roman" w:hAnsi="Times New Roman"/>
          <w:color w:val="000000"/>
          <w:sz w:val="24"/>
          <w:szCs w:val="24"/>
        </w:rPr>
      </w:pPr>
      <w:r>
        <w:rPr>
          <w:rFonts w:ascii="Arial" w:hAnsi="Arial" w:cs="Arial"/>
          <w:noProof/>
          <w:color w:val="333333"/>
          <w:sz w:val="15"/>
          <w:szCs w:val="15"/>
          <w:lang w:eastAsia="es-ES"/>
        </w:rPr>
        <w:drawing>
          <wp:inline distT="0" distB="0" distL="0" distR="0" wp14:anchorId="397500ED" wp14:editId="58B160B5">
            <wp:extent cx="5397500" cy="2330450"/>
            <wp:effectExtent l="0" t="0" r="0" b="0"/>
            <wp:docPr id="32" name="Imagen 32" descr="http://si.wsj.net/public/resources/images/OA-BB905_wsjamd_NS_20140515194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OA-BB905_wsjamd_NS_20140515194909.jp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397500" cy="2330450"/>
                    </a:xfrm>
                    <a:prstGeom prst="rect">
                      <a:avLst/>
                    </a:prstGeom>
                    <a:noFill/>
                    <a:ln>
                      <a:noFill/>
                    </a:ln>
                  </pic:spPr>
                </pic:pic>
              </a:graphicData>
            </a:graphic>
          </wp:inline>
        </w:drawing>
      </w:r>
    </w:p>
    <w:p w:rsidR="006A2F31" w:rsidRDefault="00A83AD3" w:rsidP="00597BB9">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lastRenderedPageBreak/>
        <w:t>“</w:t>
      </w:r>
      <w:r w:rsidRPr="00497207">
        <w:rPr>
          <w:rFonts w:ascii="Times New Roman" w:hAnsi="Times New Roman"/>
          <w:color w:val="000000"/>
          <w:sz w:val="24"/>
          <w:szCs w:val="24"/>
        </w:rPr>
        <w:t xml:space="preserve">Observamos un repunte cíclico, pero es anémico tomando en </w:t>
      </w:r>
      <w:r>
        <w:rPr>
          <w:rFonts w:ascii="Times New Roman" w:hAnsi="Times New Roman"/>
          <w:color w:val="000000"/>
          <w:sz w:val="24"/>
          <w:szCs w:val="24"/>
        </w:rPr>
        <w:t>cuenta la profundidad del bajón”</w:t>
      </w:r>
      <w:r w:rsidRPr="00497207">
        <w:rPr>
          <w:rFonts w:ascii="Times New Roman" w:hAnsi="Times New Roman"/>
          <w:color w:val="000000"/>
          <w:sz w:val="24"/>
          <w:szCs w:val="24"/>
        </w:rPr>
        <w:t>, dijo Simon Tilford, director ejecutivo del Centro para la Reforma Europea, un centro d</w:t>
      </w:r>
      <w:r>
        <w:rPr>
          <w:rFonts w:ascii="Times New Roman" w:hAnsi="Times New Roman"/>
          <w:color w:val="000000"/>
          <w:sz w:val="24"/>
          <w:szCs w:val="24"/>
        </w:rPr>
        <w:t>e estudios de Londres. “</w:t>
      </w:r>
      <w:r w:rsidRPr="00497207">
        <w:rPr>
          <w:rFonts w:ascii="Times New Roman" w:hAnsi="Times New Roman"/>
          <w:color w:val="000000"/>
          <w:sz w:val="24"/>
          <w:szCs w:val="24"/>
        </w:rPr>
        <w:t>Normalmente, uno aguardaría un crecimiento más acelerado después de una recesión</w:t>
      </w:r>
      <w:r>
        <w:rPr>
          <w:rFonts w:ascii="Times New Roman" w:hAnsi="Times New Roman"/>
          <w:color w:val="000000"/>
          <w:sz w:val="24"/>
          <w:szCs w:val="24"/>
        </w:rPr>
        <w:t xml:space="preserve"> como la que tuvimos”, señaló. </w:t>
      </w:r>
    </w:p>
    <w:p w:rsidR="00A83AD3" w:rsidRPr="006A2F31" w:rsidRDefault="00E511BB" w:rsidP="00597BB9">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u w:val="single"/>
        </w:rPr>
        <w:t>Los “bisbiseos</w:t>
      </w:r>
      <w:r w:rsidR="00824072">
        <w:rPr>
          <w:rFonts w:ascii="Times New Roman" w:hAnsi="Times New Roman"/>
          <w:color w:val="000000"/>
          <w:sz w:val="24"/>
          <w:szCs w:val="24"/>
          <w:u w:val="single"/>
        </w:rPr>
        <w:t>” de Draghi</w:t>
      </w:r>
      <w:r w:rsidR="00ED19D8">
        <w:rPr>
          <w:rFonts w:ascii="Times New Roman" w:hAnsi="Times New Roman"/>
          <w:color w:val="000000"/>
          <w:sz w:val="24"/>
          <w:szCs w:val="24"/>
          <w:u w:val="single"/>
        </w:rPr>
        <w:t>… ¿son como los de</w:t>
      </w:r>
      <w:r w:rsidR="00AC50F8">
        <w:rPr>
          <w:rFonts w:ascii="Times New Roman" w:hAnsi="Times New Roman"/>
          <w:color w:val="000000"/>
          <w:sz w:val="24"/>
          <w:szCs w:val="24"/>
          <w:u w:val="single"/>
        </w:rPr>
        <w:t xml:space="preserve"> Bernanke</w:t>
      </w:r>
      <w:r w:rsidR="007C6D38">
        <w:rPr>
          <w:rFonts w:ascii="Times New Roman" w:hAnsi="Times New Roman"/>
          <w:color w:val="000000"/>
          <w:sz w:val="24"/>
          <w:szCs w:val="24"/>
          <w:u w:val="single"/>
        </w:rPr>
        <w:t>…</w:t>
      </w:r>
      <w:r w:rsidR="00ED19D8">
        <w:rPr>
          <w:rFonts w:ascii="Times New Roman" w:hAnsi="Times New Roman"/>
          <w:color w:val="000000"/>
          <w:sz w:val="24"/>
          <w:szCs w:val="24"/>
          <w:u w:val="single"/>
        </w:rPr>
        <w:t xml:space="preserve"> o como los de</w:t>
      </w:r>
      <w:r w:rsidR="00AC50F8">
        <w:rPr>
          <w:rFonts w:ascii="Times New Roman" w:hAnsi="Times New Roman"/>
          <w:color w:val="000000"/>
          <w:sz w:val="24"/>
          <w:szCs w:val="24"/>
          <w:u w:val="single"/>
        </w:rPr>
        <w:t xml:space="preserve"> Greenspan? </w:t>
      </w:r>
      <w:r w:rsidR="00A83AD3" w:rsidRPr="006A2F31">
        <w:rPr>
          <w:rFonts w:ascii="Times New Roman" w:hAnsi="Times New Roman"/>
          <w:color w:val="000000"/>
          <w:sz w:val="24"/>
          <w:szCs w:val="24"/>
          <w:u w:val="single"/>
        </w:rPr>
        <w:t xml:space="preserve"> </w:t>
      </w:r>
    </w:p>
    <w:p w:rsidR="00CD365B" w:rsidRPr="006A2F31" w:rsidRDefault="006A2F31" w:rsidP="006A2F31">
      <w:pPr>
        <w:pStyle w:val="NormalWeb"/>
        <w:jc w:val="both"/>
        <w:rPr>
          <w:color w:val="000000"/>
        </w:rPr>
      </w:pPr>
      <w:r>
        <w:rPr>
          <w:i/>
          <w:color w:val="000000"/>
        </w:rPr>
        <w:t>“</w:t>
      </w:r>
      <w:r w:rsidR="00CD365B" w:rsidRPr="00A83AD3">
        <w:rPr>
          <w:i/>
          <w:color w:val="000000"/>
        </w:rPr>
        <w:t>En sus dos años y medio al frente del BCE, Mario Draghi ha dejado frases que son ya parte de la historia de la entidad por su trascendencia y por su impacto en los mercados. La última, del 8 de mayo, sirvió para debilitar al euro en un 2,7%, que es la mitad de lo que subió en 2014... y sin adoptar ninguna medida, le bastó con</w:t>
      </w:r>
      <w:r w:rsidR="00A83AD3">
        <w:rPr>
          <w:i/>
          <w:color w:val="000000"/>
        </w:rPr>
        <w:t xml:space="preserve"> afirmar que en junio estarían “cómodos con actuar”..</w:t>
      </w:r>
      <w:r w:rsidR="00CD365B" w:rsidRPr="00A83AD3">
        <w:rPr>
          <w:i/>
          <w:color w:val="000000"/>
        </w:rPr>
        <w:t>.</w:t>
      </w:r>
      <w:r w:rsidR="00A83AD3">
        <w:rPr>
          <w:color w:val="000000"/>
        </w:rPr>
        <w:t xml:space="preserve"> </w:t>
      </w:r>
      <w:r w:rsidR="00A83AD3" w:rsidRPr="00F932A6">
        <w:rPr>
          <w:color w:val="000000"/>
          <w:u w:val="single"/>
        </w:rPr>
        <w:t>El hombre que susurraba a los mercados</w:t>
      </w:r>
      <w:r w:rsidR="00A83AD3">
        <w:rPr>
          <w:color w:val="000000"/>
        </w:rPr>
        <w:t xml:space="preserve"> (El Economista - </w:t>
      </w:r>
      <w:r w:rsidR="00A83AD3" w:rsidRPr="00F932A6">
        <w:rPr>
          <w:b/>
          <w:color w:val="000000"/>
        </w:rPr>
        <w:t>26/5/14</w:t>
      </w:r>
      <w:r>
        <w:rPr>
          <w:color w:val="000000"/>
        </w:rPr>
        <w:t>)</w:t>
      </w:r>
    </w:p>
    <w:p w:rsidR="00CD365B" w:rsidRDefault="00CD365B" w:rsidP="00CD365B">
      <w:pPr>
        <w:pStyle w:val="NormalWeb"/>
        <w:shd w:val="clear" w:color="auto" w:fill="FFFFFF"/>
        <w:jc w:val="both"/>
        <w:rPr>
          <w:color w:val="000000"/>
        </w:rPr>
      </w:pPr>
      <w:r>
        <w:rPr>
          <w:color w:val="000000"/>
        </w:rPr>
        <w:t>Ocho de mayo de 2014, Bruselas, 14:28 horas. El presidente del Banco Central Europeo (BCE), Mario Draghi, se prepara para salir ante los periodistas después de que la entidad haya decidido mantener sin cambios su política monetaria. A su alrededor, los precios se atascan y el miedo a una inflación baja se extiende por Europa... y los inversores comienzan a demandar soluciones en forma de estímulos.</w:t>
      </w:r>
    </w:p>
    <w:p w:rsidR="00CD365B" w:rsidRDefault="00CD365B" w:rsidP="00CD365B">
      <w:pPr>
        <w:pStyle w:val="NormalWeb"/>
        <w:shd w:val="clear" w:color="auto" w:fill="FFFFFF"/>
        <w:jc w:val="both"/>
        <w:rPr>
          <w:color w:val="000000"/>
        </w:rPr>
      </w:pPr>
      <w:r>
        <w:rPr>
          <w:color w:val="000000"/>
        </w:rPr>
        <w:t xml:space="preserve">14:52. Draghi lleva 32 minutos hablando y su discurso no deja ningún resquicio a los estímulos monetarios. Sus palabras son herméticas: la inflación ha avanzado dos décimas respecto al mes anterior, hasta el 0,7 por ciento, por lo que está en la tendencia correcta. Los inversores actúan en consecuencia y se atiborran de euros y empujan a la divisa hasta el entorno de 1,40 dólares (máximo desde octubre de 2011). </w:t>
      </w:r>
      <w:r w:rsidRPr="006A2F31">
        <w:rPr>
          <w:bCs/>
          <w:color w:val="000000"/>
        </w:rPr>
        <w:t>Es en ese momento cuando Super Mario susurra una frase qu</w:t>
      </w:r>
      <w:r w:rsidR="006A2F31" w:rsidRPr="006A2F31">
        <w:rPr>
          <w:bCs/>
          <w:color w:val="000000"/>
        </w:rPr>
        <w:t>e cambia el rumbo del mercado: “</w:t>
      </w:r>
      <w:r w:rsidRPr="006A2F31">
        <w:rPr>
          <w:bCs/>
          <w:color w:val="000000"/>
        </w:rPr>
        <w:t>El Consejo de Gobierno está cómodo co</w:t>
      </w:r>
      <w:r w:rsidR="006A2F31" w:rsidRPr="006A2F31">
        <w:rPr>
          <w:bCs/>
          <w:color w:val="000000"/>
        </w:rPr>
        <w:t>n actuar en la reunión de junio”</w:t>
      </w:r>
      <w:r w:rsidRPr="006A2F31">
        <w:rPr>
          <w:color w:val="000000"/>
        </w:rPr>
        <w:t>.</w:t>
      </w:r>
      <w:r>
        <w:rPr>
          <w:color w:val="000000"/>
        </w:rPr>
        <w:t xml:space="preserve"> Una persona con un puñado de palabras modifica el camino de los mercados mundiales: las bolsas comienzan a subir con fuerza y el euro cae más de un 1 por ciento en apenas una hora, una caída igual a todo lo que subió en 2012 y la mitad de lo que subió en 2013.</w:t>
      </w:r>
    </w:p>
    <w:p w:rsidR="00CD365B" w:rsidRDefault="00CD365B" w:rsidP="00CD365B">
      <w:pPr>
        <w:pStyle w:val="NormalWeb"/>
        <w:shd w:val="clear" w:color="auto" w:fill="FFFFFF"/>
        <w:jc w:val="both"/>
        <w:rPr>
          <w:color w:val="000000"/>
        </w:rPr>
      </w:pPr>
      <w:r w:rsidRPr="006A2F31">
        <w:rPr>
          <w:bCs/>
          <w:color w:val="000000"/>
        </w:rPr>
        <w:t>La colección de frases para el recuerdo de Mario Draghi cada vez es mayor.</w:t>
      </w:r>
      <w:r>
        <w:rPr>
          <w:color w:val="000000"/>
        </w:rPr>
        <w:t xml:space="preserve"> El banquero central italiano, apodado Super Mario precisamente por su capacidad para cambiar el signo de los mercados, </w:t>
      </w:r>
      <w:r w:rsidRPr="006A2F31">
        <w:rPr>
          <w:bCs/>
          <w:color w:val="000000"/>
        </w:rPr>
        <w:t>es uno de los grandes valedores del euro</w:t>
      </w:r>
      <w:r>
        <w:rPr>
          <w:b/>
          <w:bCs/>
          <w:color w:val="000000"/>
        </w:rPr>
        <w:t>.</w:t>
      </w:r>
      <w:r>
        <w:rPr>
          <w:color w:val="000000"/>
        </w:rPr>
        <w:t xml:space="preserve"> La situación actual de la eurozona no se entiende si no se tiene muy presente su intervención de julio de 2012. En el momento más crítico de la moneda común, cuando estaba al borde de la ruptura, bastaron unas palabras sanadoras suy</w:t>
      </w:r>
      <w:r w:rsidR="006A2F31">
        <w:rPr>
          <w:color w:val="000000"/>
        </w:rPr>
        <w:t>as para curar todos los males. “</w:t>
      </w:r>
      <w:r>
        <w:rPr>
          <w:color w:val="000000"/>
        </w:rPr>
        <w:t>Haré todo lo que sea necesario para salvar el e</w:t>
      </w:r>
      <w:r w:rsidR="006A2F31">
        <w:rPr>
          <w:color w:val="000000"/>
        </w:rPr>
        <w:t>uro y, créanme, será suficiente”</w:t>
      </w:r>
      <w:r>
        <w:rPr>
          <w:color w:val="000000"/>
        </w:rPr>
        <w:t>.</w:t>
      </w:r>
    </w:p>
    <w:p w:rsidR="00CD365B" w:rsidRPr="00CD365B" w:rsidRDefault="00CD365B" w:rsidP="006A2F31">
      <w:pPr>
        <w:pStyle w:val="NormalWeb"/>
        <w:shd w:val="clear" w:color="auto" w:fill="FFFFFF"/>
        <w:jc w:val="both"/>
        <w:rPr>
          <w:color w:val="000000"/>
        </w:rPr>
      </w:pPr>
      <w:r>
        <w:rPr>
          <w:color w:val="000000"/>
        </w:rPr>
        <w:t>Si ahora la periferia está de moda y los inversores se pelean por conseguir papel de España, Italia o Irlanda (la demanda ha superado con creces la oferta en las últimas emisiones), Draghi fue el creador de esta tendencia. Las compras de bonos soberanos del BCE fueron directas, entre septiembre de 2010 y febrero de 2012, con el programa SMP; e indirectas con las dos rondas d</w:t>
      </w:r>
      <w:r w:rsidR="006A2F31">
        <w:rPr>
          <w:color w:val="000000"/>
        </w:rPr>
        <w:t xml:space="preserve">e préstamos a la banca (LTRO). </w:t>
      </w:r>
    </w:p>
    <w:p w:rsidR="00CD365B" w:rsidRDefault="00CD365B" w:rsidP="00CD365B">
      <w:pPr>
        <w:pStyle w:val="NormalWeb"/>
        <w:shd w:val="clear" w:color="auto" w:fill="FFFFFF"/>
        <w:jc w:val="both"/>
        <w:rPr>
          <w:color w:val="000000"/>
        </w:rPr>
      </w:pPr>
      <w:r>
        <w:rPr>
          <w:color w:val="000000"/>
        </w:rPr>
        <w:t>Uno de los retos a los que se ha enfrentado el BCE una vez</w:t>
      </w:r>
      <w:r w:rsidR="006A2F31">
        <w:rPr>
          <w:color w:val="000000"/>
        </w:rPr>
        <w:t xml:space="preserve"> que el mercado comprendió que “el euro es irreversible”</w:t>
      </w:r>
      <w:r>
        <w:rPr>
          <w:color w:val="000000"/>
        </w:rPr>
        <w:t xml:space="preserve"> ha sido frenar la apreciación de la divisa. Los analistas marcan los 1,40 dólares como el nivel clave a partir del cual cada avance de la moneda europea tiene un impacto negativo sobre los precios. </w:t>
      </w:r>
    </w:p>
    <w:p w:rsidR="00CD365B" w:rsidRDefault="00CD365B" w:rsidP="00CD365B">
      <w:pPr>
        <w:pStyle w:val="NormalWeb"/>
        <w:shd w:val="clear" w:color="auto" w:fill="FFFFFF"/>
        <w:jc w:val="both"/>
        <w:rPr>
          <w:color w:val="000000"/>
        </w:rPr>
      </w:pPr>
      <w:r>
        <w:rPr>
          <w:color w:val="000000"/>
        </w:rPr>
        <w:lastRenderedPageBreak/>
        <w:t>Draghi siempre ha defendido que el tipo de cambio no es un objetivo que tenga el BCE en su mandato, sin embargo, desde el momento en el que su apreciación amenaza la estabilidad de la inflación, ya pasa a ser una</w:t>
      </w:r>
      <w:r w:rsidR="00824072">
        <w:rPr>
          <w:color w:val="000000"/>
        </w:rPr>
        <w:t xml:space="preserve"> preocupación para la entidad. “</w:t>
      </w:r>
      <w:r>
        <w:rPr>
          <w:color w:val="000000"/>
        </w:rPr>
        <w:t>Si el euro se dispara hacia niveles de 1,45 podríamos estar hablando de un riesgo de</w:t>
      </w:r>
      <w:r w:rsidR="00824072">
        <w:rPr>
          <w:color w:val="000000"/>
        </w:rPr>
        <w:t xml:space="preserve"> deflación importante”</w:t>
      </w:r>
      <w:r>
        <w:rPr>
          <w:color w:val="000000"/>
        </w:rPr>
        <w:t>, explica Pedro Servet, director</w:t>
      </w:r>
      <w:r w:rsidR="00824072">
        <w:rPr>
          <w:color w:val="000000"/>
        </w:rPr>
        <w:t xml:space="preserve"> de Divisas de Citi en España, “</w:t>
      </w:r>
      <w:r>
        <w:rPr>
          <w:color w:val="000000"/>
        </w:rPr>
        <w:t>según nuestras estimaciones, un 10 por ciento de apreciación del euro tendría un impacto en el PIB de</w:t>
      </w:r>
      <w:r w:rsidR="00824072">
        <w:rPr>
          <w:color w:val="000000"/>
        </w:rPr>
        <w:t xml:space="preserve"> la eurozona de un 1 por ciento”</w:t>
      </w:r>
      <w:r>
        <w:rPr>
          <w:color w:val="000000"/>
        </w:rPr>
        <w:t>.</w:t>
      </w:r>
    </w:p>
    <w:p w:rsidR="00CD365B" w:rsidRPr="00CD365B" w:rsidRDefault="00CD365B" w:rsidP="00824072">
      <w:pPr>
        <w:pStyle w:val="NormalWeb"/>
        <w:shd w:val="clear" w:color="auto" w:fill="FFFFFF"/>
        <w:jc w:val="both"/>
        <w:rPr>
          <w:color w:val="000000"/>
        </w:rPr>
      </w:pPr>
      <w:r>
        <w:rPr>
          <w:color w:val="000000"/>
        </w:rPr>
        <w:t xml:space="preserve">Los susurros de Draghi también han servido para frenar el avance del euro desde que comenzara a </w:t>
      </w:r>
      <w:r w:rsidR="00824072">
        <w:rPr>
          <w:color w:val="000000"/>
        </w:rPr>
        <w:t>apreciarse con fuerza en 2013. “</w:t>
      </w:r>
      <w:r>
        <w:rPr>
          <w:color w:val="000000"/>
        </w:rPr>
        <w:t>El tipo de cambio es importante para el crecimiento y la estabilidad de precios, por lo que s</w:t>
      </w:r>
      <w:r w:rsidR="00824072">
        <w:rPr>
          <w:color w:val="000000"/>
        </w:rPr>
        <w:t>eguiremos de cerca su evolución”</w:t>
      </w:r>
      <w:r>
        <w:rPr>
          <w:color w:val="000000"/>
        </w:rPr>
        <w:t xml:space="preserve">, advirtió en la reunión de octubre de ese año. En este periodo, cada vez que volvían las presiones alcistas con la moneda única, Super Mario salía ante </w:t>
      </w:r>
      <w:r w:rsidR="00824072">
        <w:rPr>
          <w:color w:val="000000"/>
        </w:rPr>
        <w:t>los mercados para recordar que “vigila de cerca”</w:t>
      </w:r>
      <w:r>
        <w:rPr>
          <w:color w:val="000000"/>
        </w:rPr>
        <w:t xml:space="preserve"> la evolución del euro. La estrategia de momento ha dado sus frutos, ya que sin apenas adoptar nuevas políticas (sus únicas medidas en el último año y medio han sido dos rebajas de tipos), ha conseguido que el tipo de cambio no h</w:t>
      </w:r>
      <w:r w:rsidR="00824072">
        <w:rPr>
          <w:color w:val="000000"/>
        </w:rPr>
        <w:t>aya alcanzado los 1,40 dólares.</w:t>
      </w:r>
    </w:p>
    <w:p w:rsidR="00CD365B" w:rsidRDefault="00CD365B" w:rsidP="00CD365B">
      <w:pPr>
        <w:pStyle w:val="NormalWeb"/>
        <w:shd w:val="clear" w:color="auto" w:fill="FFFFFF"/>
        <w:jc w:val="both"/>
        <w:rPr>
          <w:color w:val="000000"/>
        </w:rPr>
      </w:pPr>
      <w:r w:rsidRPr="00824072">
        <w:rPr>
          <w:bCs/>
          <w:color w:val="000000"/>
        </w:rPr>
        <w:t>Una de las advertencias más recurrentes de Draghi ha sido la de recordar a la banca la posibilidad de situar la tasa de depósitos en negativo</w:t>
      </w:r>
      <w:r>
        <w:rPr>
          <w:b/>
          <w:bCs/>
          <w:color w:val="000000"/>
        </w:rPr>
        <w:t>.</w:t>
      </w:r>
      <w:r>
        <w:rPr>
          <w:color w:val="000000"/>
        </w:rPr>
        <w:t xml:space="preserve"> Esto es, la cuenta que facilita el BCE para que las entidades financieras de la eurozona depositen su exceso de liquidez. Con un tipo de interés negativo, el organismo europeo trataría de forzar a la banca a mover su dinero y, de este modo, ayudar a que el crédito fluyese hasta la economía real. Cuando empezaron estas amenazas, a finales de 2012, la banca aparcaba más de medio billón de euros en esta facilidad, mientras que los manguerazos de liquidez de los LTRO no llegaban a las empresas. </w:t>
      </w:r>
    </w:p>
    <w:p w:rsidR="00CD365B" w:rsidRDefault="00824072" w:rsidP="00CD365B">
      <w:pPr>
        <w:pStyle w:val="NormalWeb"/>
        <w:shd w:val="clear" w:color="auto" w:fill="FFFFFF"/>
        <w:jc w:val="both"/>
        <w:rPr>
          <w:color w:val="000000"/>
        </w:rPr>
      </w:pPr>
      <w:r>
        <w:rPr>
          <w:color w:val="000000"/>
        </w:rPr>
        <w:t>“</w:t>
      </w:r>
      <w:r w:rsidR="00CD365B">
        <w:rPr>
          <w:color w:val="000000"/>
        </w:rPr>
        <w:t>El BCE está estudiando medidas no convencionales y técnicamente estamos preparados para situar la facilidad</w:t>
      </w:r>
      <w:r>
        <w:rPr>
          <w:color w:val="000000"/>
        </w:rPr>
        <w:t xml:space="preserve"> de depósito en tipos negativos”</w:t>
      </w:r>
      <w:r w:rsidR="00CD365B">
        <w:rPr>
          <w:color w:val="000000"/>
        </w:rPr>
        <w:t xml:space="preserve">, advirtió Draghi y la banca captó el mensaje. </w:t>
      </w:r>
    </w:p>
    <w:p w:rsidR="00CD365B" w:rsidRDefault="00CD365B" w:rsidP="00CD365B">
      <w:pPr>
        <w:pStyle w:val="NormalWeb"/>
        <w:shd w:val="clear" w:color="auto" w:fill="FFFFFF"/>
        <w:jc w:val="both"/>
        <w:rPr>
          <w:color w:val="000000"/>
        </w:rPr>
      </w:pPr>
      <w:r>
        <w:rPr>
          <w:color w:val="000000"/>
        </w:rPr>
        <w:t>Ha pasado ya un año y medio desde que comenzara a lanzar este aviso y la facilidad de depósito sigue anclada en el 0 por ciento y además no ha adoptado ninguna medida heterodoxa. Sin embargo, las entidades financieras casi han retirado toda su liquidez de esta facilidad.</w:t>
      </w:r>
    </w:p>
    <w:p w:rsidR="00824072" w:rsidRPr="00824072" w:rsidRDefault="00824072" w:rsidP="00CD365B">
      <w:pPr>
        <w:pStyle w:val="NormalWeb"/>
        <w:shd w:val="clear" w:color="auto" w:fill="FFFFFF"/>
        <w:jc w:val="both"/>
        <w:rPr>
          <w:color w:val="000000"/>
          <w:u w:val="single"/>
        </w:rPr>
      </w:pPr>
      <w:r w:rsidRPr="00824072">
        <w:rPr>
          <w:color w:val="000000"/>
          <w:u w:val="single"/>
        </w:rPr>
        <w:t xml:space="preserve">Super Mario hace de </w:t>
      </w:r>
      <w:r>
        <w:rPr>
          <w:color w:val="000000"/>
          <w:u w:val="single"/>
        </w:rPr>
        <w:t>“</w:t>
      </w:r>
      <w:r w:rsidRPr="00824072">
        <w:rPr>
          <w:color w:val="000000"/>
          <w:u w:val="single"/>
        </w:rPr>
        <w:t>bombero pirómano</w:t>
      </w:r>
      <w:r>
        <w:rPr>
          <w:color w:val="000000"/>
          <w:u w:val="single"/>
        </w:rPr>
        <w:t>” (crea la burbuja y</w:t>
      </w:r>
      <w:r w:rsidR="00102E4C">
        <w:rPr>
          <w:color w:val="000000"/>
          <w:u w:val="single"/>
        </w:rPr>
        <w:t xml:space="preserve"> luego</w:t>
      </w:r>
      <w:r>
        <w:rPr>
          <w:color w:val="000000"/>
          <w:u w:val="single"/>
        </w:rPr>
        <w:t xml:space="preserve"> alerta de su</w:t>
      </w:r>
      <w:r w:rsidRPr="00824072">
        <w:rPr>
          <w:color w:val="000000"/>
          <w:u w:val="single"/>
        </w:rPr>
        <w:t xml:space="preserve"> peligro)</w:t>
      </w:r>
    </w:p>
    <w:p w:rsidR="00824072" w:rsidRDefault="00D3550F" w:rsidP="00824072">
      <w:pPr>
        <w:pStyle w:val="NormalWeb"/>
        <w:jc w:val="both"/>
      </w:pPr>
      <w:r w:rsidRPr="00824072">
        <w:rPr>
          <w:i/>
        </w:rPr>
        <w:t>Desde que en el verano de 2012 Mario Draghi anunciara su compromiso con la continuidad del euro y su voluntad de hacer todo lo posible, compra de deuda soberana incluida, para garantizar su supervivencia, sus palabras se han convertido en el faro indiscutible que guía el paso de los inversores. Entonces estableció un suelo al castigo a la deuda soberana de la periferia europea que no ha hecho más que elevar su precio, en favor del abaratamiento del coste de financiación de los Estados</w:t>
      </w:r>
      <w:r w:rsidR="00824072">
        <w:rPr>
          <w:i/>
        </w:rPr>
        <w:t>”..</w:t>
      </w:r>
      <w:r w:rsidRPr="00824072">
        <w:rPr>
          <w:i/>
        </w:rPr>
        <w:t>.</w:t>
      </w:r>
      <w:r w:rsidR="00824072">
        <w:t xml:space="preserve"> </w:t>
      </w:r>
      <w:r w:rsidR="00824072" w:rsidRPr="00BB2EFB">
        <w:rPr>
          <w:u w:val="single"/>
        </w:rPr>
        <w:t>El BCE avisa del riesgo de que se esté creando una burbuja en la deuda soberana</w:t>
      </w:r>
      <w:r w:rsidR="00824072">
        <w:t xml:space="preserve"> (Cinco Días - </w:t>
      </w:r>
      <w:r w:rsidR="00824072">
        <w:rPr>
          <w:b/>
        </w:rPr>
        <w:t>28</w:t>
      </w:r>
      <w:r w:rsidR="00824072" w:rsidRPr="00BB2EFB">
        <w:rPr>
          <w:b/>
        </w:rPr>
        <w:t>/5/14</w:t>
      </w:r>
      <w:r w:rsidR="00824072">
        <w:t>)</w:t>
      </w:r>
    </w:p>
    <w:p w:rsidR="00D3550F" w:rsidRDefault="00D3550F" w:rsidP="00D3550F">
      <w:pPr>
        <w:pStyle w:val="NormalWeb"/>
        <w:jc w:val="both"/>
      </w:pPr>
      <w:r>
        <w:t xml:space="preserve">Forjado en el funcionamiento de los mercados financieros durante su paso por Goldman Sachs y conocedor por tanto de las dinámicas que impulsan a los inversores en su toma de decisiones, Mario Draghi acaba de lanzar un mensaje con el que advertir al mercado </w:t>
      </w:r>
      <w:r>
        <w:lastRenderedPageBreak/>
        <w:t>de que quizá se ha pasado de rosca con la deuda soberana europea. Y lo hace pocos días antes de que se celebre una reunión en la que los inversores parecen haber puesto todas sus expectativas para que el rally continúe y de la que esperan que Draghi tome nuevas medidas para estimular el crecimiento, incentivar el crédito y combatir el largo horizonte de baja inflación que prevé la institución.</w:t>
      </w:r>
    </w:p>
    <w:p w:rsidR="00D3550F" w:rsidRDefault="00D3550F" w:rsidP="00D3550F">
      <w:pPr>
        <w:pStyle w:val="NormalWeb"/>
        <w:jc w:val="both"/>
      </w:pPr>
      <w:r>
        <w:t>El BCE ha salido a enfriar los ánimos del mercado. En el informe de estabilidad financiera del mes de mayo</w:t>
      </w:r>
      <w:r w:rsidR="00D0264D">
        <w:t xml:space="preserve"> (2014)</w:t>
      </w:r>
      <w:r>
        <w:t>, advierte del riesgo de que los inversores estén creando las bases para una burbuja en el mercado de deuda en su continua búsqueda de rentabilidad.</w:t>
      </w:r>
    </w:p>
    <w:p w:rsidR="00D3550F" w:rsidRDefault="00D3550F" w:rsidP="00D3550F">
      <w:pPr>
        <w:pStyle w:val="NormalWeb"/>
        <w:jc w:val="both"/>
      </w:pPr>
      <w:r>
        <w:t xml:space="preserve">El BCE señala que esa búsqueda de rendimiento, una vez alejado el peligro de ruptura de la zona euro, ha beneficiado a los bancos y a los Estados de la zona euro, pero avisa también de que puede crear </w:t>
      </w:r>
      <w:r w:rsidR="00D0264D">
        <w:t>desequilibrios</w:t>
      </w:r>
      <w:r>
        <w:t xml:space="preserve"> y abre la posibilidad de que se deshagan posiciones de inversión de forma “profunda y desordenada”. De hecho alude directamente a la posibilidad de que parte del capital que ha llegado a la zona euro procedente de los mercados emergentes regrese a estas economías, a pesar de las previsiones de un menor crecimiento. Y recuerda en el informe que, según experiencias pasadas, los activos emergentes “tienden a comportarse bastante bien en los períodos siguientes a una importante salida de fondos”. Apunta así al cambio de rumbo que puede tomar el apetito por el riesgo de los inversores.</w:t>
      </w:r>
    </w:p>
    <w:p w:rsidR="00D3550F" w:rsidRDefault="00D3550F" w:rsidP="00D3550F">
      <w:pPr>
        <w:pStyle w:val="NormalWeb"/>
        <w:jc w:val="both"/>
      </w:pPr>
      <w:r>
        <w:t>Además, advierte de que a pesar de la mejoría en el sentimiento hacia la deuda soberana de los países del euro, la sostenibilidad del pago de esa deuda sigue siendo un desafío. Menciona que el apetito de los inversores puede verse influido “por los efectos secundarios de las elecciones europeas y nacionales”, que servirán de termómetro para para comprobar el grado de compromiso de los políticos con los desafíos fiscales y estructurales. En su línea habitual, el BCE insiste en la importancia de que los Gobiernos eviten caer en la complacencia y en cierta fatiga reformista, un mensaje que cobra mayor calado a la vista del auge del euroescepticismo que arroja el resultado de las recientes elecciones europeas.</w:t>
      </w:r>
    </w:p>
    <w:p w:rsidR="00D3550F" w:rsidRDefault="00D3550F" w:rsidP="00D3550F">
      <w:pPr>
        <w:pStyle w:val="NormalWeb"/>
        <w:jc w:val="both"/>
      </w:pPr>
      <w:r>
        <w:t>Y añade un par de razones más para enfriar el entusiasmo de los inversores: la continuada confianza en el euro depende de una recuperación económica aún frágil, a lo que se suman el creciente riesgo geopolítico relacionado con Ucrania y la vulnerabilidad de China, que puede impactar en la ahora robusta demanda inversora de activos de riesgo.</w:t>
      </w:r>
    </w:p>
    <w:p w:rsidR="00D3550F" w:rsidRDefault="00D3550F" w:rsidP="00D3550F">
      <w:pPr>
        <w:pStyle w:val="NormalWeb"/>
        <w:jc w:val="both"/>
      </w:pPr>
      <w:r>
        <w:t>En este escenario, las instituciones financieras necesitan tener suficientes colchones o seguros para afrontar un posible ajuste desordenado en los mercados financieros. Asimismo el BCE considera que es necesario seguir actuando para mitigar el escepticismo respecto a los balances de los bancos de la zona del euro.</w:t>
      </w:r>
    </w:p>
    <w:p w:rsidR="007C6D38" w:rsidRDefault="00D0264D" w:rsidP="007C6D38">
      <w:pPr>
        <w:pStyle w:val="NormalWeb"/>
        <w:jc w:val="both"/>
        <w:rPr>
          <w:u w:val="single"/>
        </w:rPr>
      </w:pPr>
      <w:r>
        <w:rPr>
          <w:u w:val="single"/>
        </w:rPr>
        <w:t>Europa y el BCE: “estimula” que algo queda (¿quién le teme a la deflación?)</w:t>
      </w:r>
    </w:p>
    <w:p w:rsidR="00D0264D" w:rsidRPr="007C6D38" w:rsidRDefault="00D0264D" w:rsidP="007C6D38">
      <w:pPr>
        <w:pStyle w:val="NormalWeb"/>
        <w:jc w:val="both"/>
        <w:rPr>
          <w:u w:val="single"/>
        </w:rPr>
      </w:pPr>
      <w:r>
        <w:rPr>
          <w:i/>
        </w:rPr>
        <w:t>“</w:t>
      </w:r>
      <w:r w:rsidR="006B741C" w:rsidRPr="00D0264D">
        <w:rPr>
          <w:i/>
        </w:rPr>
        <w:t>Parece claro que el Banco Central Europeo tratará de estimular la economía de la eurozona en su reunión del jueves. Los países vecinos estarán esperanzados pero también nerviosos porque el BCE podría acabar contagiándole</w:t>
      </w:r>
      <w:r>
        <w:rPr>
          <w:i/>
        </w:rPr>
        <w:t>s el problema de la deflación”…</w:t>
      </w:r>
      <w:r w:rsidR="006B741C" w:rsidRPr="00D0264D">
        <w:rPr>
          <w:i/>
        </w:rPr>
        <w:t xml:space="preserve"> </w:t>
      </w:r>
      <w:r w:rsidRPr="00DA074B">
        <w:rPr>
          <w:u w:val="single"/>
        </w:rPr>
        <w:t>¿El BCE está trasladando el problema de la deflación a otras partes?</w:t>
      </w:r>
      <w:r>
        <w:t xml:space="preserve"> (The Wall Street Journal - </w:t>
      </w:r>
      <w:r w:rsidRPr="00DA074B">
        <w:rPr>
          <w:b/>
        </w:rPr>
        <w:t>3/6/14</w:t>
      </w:r>
      <w:r>
        <w:t>)</w:t>
      </w:r>
    </w:p>
    <w:p w:rsidR="006B741C" w:rsidRPr="00DA074B" w:rsidRDefault="006B741C" w:rsidP="006B741C">
      <w:pPr>
        <w:spacing w:before="100" w:beforeAutospacing="1" w:after="100" w:afterAutospacing="1" w:line="240" w:lineRule="auto"/>
        <w:jc w:val="both"/>
        <w:rPr>
          <w:rFonts w:ascii="Times New Roman" w:hAnsi="Times New Roman"/>
          <w:sz w:val="24"/>
          <w:szCs w:val="24"/>
        </w:rPr>
      </w:pPr>
      <w:r w:rsidRPr="00DA074B">
        <w:rPr>
          <w:rFonts w:ascii="Times New Roman" w:hAnsi="Times New Roman"/>
          <w:sz w:val="24"/>
          <w:szCs w:val="24"/>
        </w:rPr>
        <w:lastRenderedPageBreak/>
        <w:t>No hay dudas de que la economía de la eurozona está atravesando dificultades, aunque el desempleo por fin ha empezado a bajar y la inflación se está relajando. Ambos son consecuencia de una débil demanda conjunta, que a su vez está disminuyendo debido al descenso de los crédito</w:t>
      </w:r>
      <w:r>
        <w:rPr>
          <w:rFonts w:ascii="Times New Roman" w:hAnsi="Times New Roman"/>
          <w:sz w:val="24"/>
          <w:szCs w:val="24"/>
        </w:rPr>
        <w:t xml:space="preserve">s bancarios al sector privado. </w:t>
      </w:r>
    </w:p>
    <w:p w:rsidR="006B741C" w:rsidRPr="00DA074B" w:rsidRDefault="006B741C" w:rsidP="006B741C">
      <w:pPr>
        <w:spacing w:before="100" w:beforeAutospacing="1" w:after="100" w:afterAutospacing="1" w:line="240" w:lineRule="auto"/>
        <w:jc w:val="both"/>
        <w:rPr>
          <w:rFonts w:ascii="Times New Roman" w:hAnsi="Times New Roman"/>
          <w:sz w:val="24"/>
          <w:szCs w:val="24"/>
        </w:rPr>
      </w:pPr>
      <w:r w:rsidRPr="00DA074B">
        <w:rPr>
          <w:rFonts w:ascii="Times New Roman" w:hAnsi="Times New Roman"/>
          <w:sz w:val="24"/>
          <w:szCs w:val="24"/>
        </w:rPr>
        <w:t>Al BCE le gustaría que los bancos volvieran a prestar. Pero es una postura difícil para el banco porque al mismo tiempo, muchas instituciones financieras de la región aún necesitan sanear sus balances, y los hogares son reacios a pedir prestado. Así que, aunque muchos analistas esperan que el banco central lance otra operación de refinanciación a largo plazo para conseguir que los bancos vuelvan a prestar dinero, no está nada claro que este esfuerzo vaya a funcionar mejo</w:t>
      </w:r>
      <w:r>
        <w:rPr>
          <w:rFonts w:ascii="Times New Roman" w:hAnsi="Times New Roman"/>
          <w:sz w:val="24"/>
          <w:szCs w:val="24"/>
        </w:rPr>
        <w:t xml:space="preserve">r que en anteriores ocasiones. </w:t>
      </w:r>
    </w:p>
    <w:p w:rsidR="006B741C" w:rsidRPr="00DA074B" w:rsidRDefault="006B741C" w:rsidP="006B741C">
      <w:pPr>
        <w:spacing w:before="100" w:beforeAutospacing="1" w:after="100" w:afterAutospacing="1" w:line="240" w:lineRule="auto"/>
        <w:jc w:val="both"/>
        <w:rPr>
          <w:rFonts w:ascii="Times New Roman" w:hAnsi="Times New Roman"/>
          <w:sz w:val="24"/>
          <w:szCs w:val="24"/>
        </w:rPr>
      </w:pPr>
      <w:r w:rsidRPr="00DA074B">
        <w:rPr>
          <w:rFonts w:ascii="Times New Roman" w:hAnsi="Times New Roman"/>
          <w:sz w:val="24"/>
          <w:szCs w:val="24"/>
        </w:rPr>
        <w:t>Una solución mucho más fácil e inmediata sería depreciar el euro. El pr</w:t>
      </w:r>
      <w:r w:rsidR="00D0264D">
        <w:rPr>
          <w:rFonts w:ascii="Times New Roman" w:hAnsi="Times New Roman"/>
          <w:sz w:val="24"/>
          <w:szCs w:val="24"/>
        </w:rPr>
        <w:t>esidente del BCE, Mario Draghi -entre otros-</w:t>
      </w:r>
      <w:r w:rsidRPr="00DA074B">
        <w:rPr>
          <w:rFonts w:ascii="Times New Roman" w:hAnsi="Times New Roman"/>
          <w:sz w:val="24"/>
          <w:szCs w:val="24"/>
        </w:rPr>
        <w:t xml:space="preserve"> ha acordado que el euro está demasiado fuerte y que es un importante factor tanto en la debilidad económica de la región como en la tendencia bajista de la inflación. Un euro más débil no solo mejoraría la competitividad de la región, sino que elevaría los precios de las importaciones y reduciría el riesgo de caer en una espiral de deflación. Después de todo, el programa del Banco de Japón para depreciar el yen logró acelerar </w:t>
      </w:r>
      <w:r>
        <w:rPr>
          <w:rFonts w:ascii="Times New Roman" w:hAnsi="Times New Roman"/>
          <w:sz w:val="24"/>
          <w:szCs w:val="24"/>
        </w:rPr>
        <w:t xml:space="preserve">el crecimiento y la inflación. </w:t>
      </w:r>
    </w:p>
    <w:p w:rsidR="006B741C" w:rsidRPr="00DA074B" w:rsidRDefault="006B741C" w:rsidP="006B741C">
      <w:pPr>
        <w:spacing w:before="100" w:beforeAutospacing="1" w:after="100" w:afterAutospacing="1" w:line="240" w:lineRule="auto"/>
        <w:jc w:val="both"/>
        <w:rPr>
          <w:rFonts w:ascii="Times New Roman" w:hAnsi="Times New Roman"/>
          <w:sz w:val="24"/>
          <w:szCs w:val="24"/>
        </w:rPr>
      </w:pPr>
      <w:r w:rsidRPr="00DA074B">
        <w:rPr>
          <w:rFonts w:ascii="Times New Roman" w:hAnsi="Times New Roman"/>
          <w:sz w:val="24"/>
          <w:szCs w:val="24"/>
        </w:rPr>
        <w:t xml:space="preserve">Pero depreciar el euro significa apreciar otras divisas. Y al elevar el precio de otras divisas, lo que realmente estaría haciendo el BCE sería traspasar las presiones deflacionistas de </w:t>
      </w:r>
      <w:r>
        <w:rPr>
          <w:rFonts w:ascii="Times New Roman" w:hAnsi="Times New Roman"/>
          <w:sz w:val="24"/>
          <w:szCs w:val="24"/>
        </w:rPr>
        <w:t xml:space="preserve">la eurozona a otras economías. </w:t>
      </w:r>
      <w:r w:rsidRPr="00DA074B">
        <w:rPr>
          <w:rFonts w:ascii="Times New Roman" w:hAnsi="Times New Roman"/>
          <w:sz w:val="24"/>
          <w:szCs w:val="24"/>
        </w:rPr>
        <w:t xml:space="preserve">En efecto, los esfuerzos de Japón por elevar la tasa de inflación interna depreciando su moneda </w:t>
      </w:r>
      <w:r w:rsidR="00D0264D" w:rsidRPr="00DA074B">
        <w:rPr>
          <w:rFonts w:ascii="Times New Roman" w:hAnsi="Times New Roman"/>
          <w:sz w:val="24"/>
          <w:szCs w:val="24"/>
        </w:rPr>
        <w:t>parecen</w:t>
      </w:r>
      <w:r w:rsidRPr="00DA074B">
        <w:rPr>
          <w:rFonts w:ascii="Times New Roman" w:hAnsi="Times New Roman"/>
          <w:sz w:val="24"/>
          <w:szCs w:val="24"/>
        </w:rPr>
        <w:t xml:space="preserve"> haber trasladado parte del problem</w:t>
      </w:r>
      <w:r>
        <w:rPr>
          <w:rFonts w:ascii="Times New Roman" w:hAnsi="Times New Roman"/>
          <w:sz w:val="24"/>
          <w:szCs w:val="24"/>
        </w:rPr>
        <w:t xml:space="preserve">a deflacionista a la eurozona. </w:t>
      </w:r>
    </w:p>
    <w:p w:rsidR="006B741C" w:rsidRPr="00DA074B" w:rsidRDefault="006B741C" w:rsidP="006B741C">
      <w:pPr>
        <w:spacing w:before="100" w:beforeAutospacing="1" w:after="100" w:afterAutospacing="1" w:line="240" w:lineRule="auto"/>
        <w:jc w:val="both"/>
        <w:rPr>
          <w:rFonts w:ascii="Times New Roman" w:hAnsi="Times New Roman"/>
          <w:sz w:val="24"/>
          <w:szCs w:val="24"/>
        </w:rPr>
      </w:pPr>
      <w:r w:rsidRPr="00DA074B">
        <w:rPr>
          <w:rFonts w:ascii="Times New Roman" w:hAnsi="Times New Roman"/>
          <w:sz w:val="24"/>
          <w:szCs w:val="24"/>
        </w:rPr>
        <w:t xml:space="preserve">Croacia, Hungría y Bélgica, que no forman parte de la eurozona, están sufriendo ya una deflación. Suecia y Suiza han estado flirteando con precios negativos. Y la tasa de inflación de Reino Unido ha caído por debajo del objetivo del Banco de Inglaterra del 2% pese </w:t>
      </w:r>
      <w:r>
        <w:rPr>
          <w:rFonts w:ascii="Times New Roman" w:hAnsi="Times New Roman"/>
          <w:sz w:val="24"/>
          <w:szCs w:val="24"/>
        </w:rPr>
        <w:t xml:space="preserve">a la fortaleza de la economía. </w:t>
      </w:r>
      <w:r w:rsidRPr="00DA074B">
        <w:rPr>
          <w:rFonts w:ascii="Times New Roman" w:hAnsi="Times New Roman"/>
          <w:sz w:val="24"/>
          <w:szCs w:val="24"/>
        </w:rPr>
        <w:t>Los bancos centrales en estos países tendrán entonces que realizar esfuerzos para depreciar sus propias divisas, o seguir v</w:t>
      </w:r>
      <w:r>
        <w:rPr>
          <w:rFonts w:ascii="Times New Roman" w:hAnsi="Times New Roman"/>
          <w:sz w:val="24"/>
          <w:szCs w:val="24"/>
        </w:rPr>
        <w:t xml:space="preserve">inculando sus divisas al euro. </w:t>
      </w:r>
    </w:p>
    <w:p w:rsidR="006B741C" w:rsidRPr="00DA074B" w:rsidRDefault="006B741C" w:rsidP="006B741C">
      <w:pPr>
        <w:spacing w:before="100" w:beforeAutospacing="1" w:after="100" w:afterAutospacing="1" w:line="240" w:lineRule="auto"/>
        <w:jc w:val="both"/>
        <w:rPr>
          <w:rFonts w:ascii="Times New Roman" w:hAnsi="Times New Roman"/>
          <w:sz w:val="24"/>
          <w:szCs w:val="24"/>
        </w:rPr>
      </w:pPr>
      <w:r w:rsidRPr="00DA074B">
        <w:rPr>
          <w:rFonts w:ascii="Times New Roman" w:hAnsi="Times New Roman"/>
          <w:sz w:val="24"/>
          <w:szCs w:val="24"/>
        </w:rPr>
        <w:t>Por otro lado, la apreciación del euro traería tranquilidad a las economías emergentes que sufrieron fuertes reve</w:t>
      </w:r>
      <w:r w:rsidR="00D0264D">
        <w:rPr>
          <w:rFonts w:ascii="Times New Roman" w:hAnsi="Times New Roman"/>
          <w:sz w:val="24"/>
          <w:szCs w:val="24"/>
        </w:rPr>
        <w:t>ses en sus divisas el año 2013</w:t>
      </w:r>
      <w:r w:rsidRPr="00DA074B">
        <w:rPr>
          <w:rFonts w:ascii="Times New Roman" w:hAnsi="Times New Roman"/>
          <w:sz w:val="24"/>
          <w:szCs w:val="24"/>
        </w:rPr>
        <w:t xml:space="preserve"> y que ahora sienten los efectos inflacionistas, como Turquía. Al fortalecerse sus divisas, estarán mejor situadas para recortar los tipos de interés respecto a niveles que han empe</w:t>
      </w:r>
      <w:r>
        <w:rPr>
          <w:rFonts w:ascii="Times New Roman" w:hAnsi="Times New Roman"/>
          <w:sz w:val="24"/>
          <w:szCs w:val="24"/>
        </w:rPr>
        <w:t xml:space="preserve">zado a reducir el crecimiento. </w:t>
      </w:r>
    </w:p>
    <w:p w:rsidR="00D0264D" w:rsidRDefault="00D0264D" w:rsidP="00D0264D">
      <w:pPr>
        <w:spacing w:before="100" w:beforeAutospacing="1" w:after="100" w:afterAutospacing="1" w:line="240" w:lineRule="auto"/>
        <w:jc w:val="both"/>
        <w:rPr>
          <w:rFonts w:ascii="Times New Roman" w:hAnsi="Times New Roman"/>
          <w:sz w:val="24"/>
          <w:szCs w:val="24"/>
        </w:rPr>
      </w:pPr>
      <w:r>
        <w:rPr>
          <w:rFonts w:ascii="Times New Roman" w:hAnsi="Times New Roman"/>
          <w:i/>
          <w:sz w:val="24"/>
          <w:szCs w:val="24"/>
        </w:rPr>
        <w:t>“</w:t>
      </w:r>
      <w:r w:rsidR="006B741C" w:rsidRPr="00D0264D">
        <w:rPr>
          <w:rFonts w:ascii="Times New Roman" w:hAnsi="Times New Roman"/>
          <w:i/>
          <w:sz w:val="24"/>
          <w:szCs w:val="24"/>
        </w:rPr>
        <w:t>La caída sostenida de la inflación empuja al Banco Central Europeo a intervenir para reactivar la economía</w:t>
      </w:r>
      <w:r>
        <w:rPr>
          <w:rFonts w:ascii="Times New Roman" w:hAnsi="Times New Roman"/>
          <w:i/>
          <w:sz w:val="24"/>
          <w:szCs w:val="24"/>
        </w:rPr>
        <w:t xml:space="preserve">”… </w:t>
      </w:r>
      <w:r w:rsidRPr="00DA074B">
        <w:rPr>
          <w:rFonts w:ascii="Times New Roman" w:hAnsi="Times New Roman"/>
          <w:sz w:val="24"/>
          <w:szCs w:val="24"/>
          <w:u w:val="single"/>
        </w:rPr>
        <w:t>Los estímulos económicos se asoman en Europa</w:t>
      </w:r>
      <w:r>
        <w:rPr>
          <w:rFonts w:ascii="Times New Roman" w:hAnsi="Times New Roman"/>
          <w:sz w:val="24"/>
          <w:szCs w:val="24"/>
        </w:rPr>
        <w:t xml:space="preserve"> (The Wall Street Journal - </w:t>
      </w:r>
      <w:r w:rsidRPr="00DA074B">
        <w:rPr>
          <w:rFonts w:ascii="Times New Roman" w:hAnsi="Times New Roman"/>
          <w:b/>
          <w:sz w:val="24"/>
          <w:szCs w:val="24"/>
        </w:rPr>
        <w:t>4/6/14</w:t>
      </w:r>
      <w:r>
        <w:rPr>
          <w:rFonts w:ascii="Times New Roman" w:hAnsi="Times New Roman"/>
          <w:sz w:val="24"/>
          <w:szCs w:val="24"/>
        </w:rPr>
        <w:t>)</w:t>
      </w:r>
    </w:p>
    <w:p w:rsidR="00AC50F8" w:rsidRPr="00AC50F8" w:rsidRDefault="00AC50F8" w:rsidP="00AC50F8">
      <w:pPr>
        <w:spacing w:before="100" w:beforeAutospacing="1" w:after="100" w:afterAutospacing="1" w:line="240" w:lineRule="auto"/>
        <w:jc w:val="both"/>
        <w:rPr>
          <w:rFonts w:ascii="Times New Roman" w:hAnsi="Times New Roman"/>
          <w:sz w:val="24"/>
          <w:szCs w:val="24"/>
        </w:rPr>
      </w:pPr>
      <w:r w:rsidRPr="00DA074B">
        <w:rPr>
          <w:rFonts w:ascii="Times New Roman" w:hAnsi="Times New Roman"/>
          <w:color w:val="333333"/>
          <w:sz w:val="24"/>
          <w:szCs w:val="24"/>
        </w:rPr>
        <w:t>El Banco Central Europeo se dispone a combatir una inflación demasiado baja, en medio de una evidencia cada vez más clara de que la debilidad de los precios está socavando la recuperación de la zona euro tras la crisis de la deuda.</w:t>
      </w:r>
    </w:p>
    <w:p w:rsidR="00AC50F8" w:rsidRPr="00DA074B" w:rsidRDefault="00AC50F8" w:rsidP="00AC50F8">
      <w:pPr>
        <w:spacing w:before="100" w:beforeAutospacing="1" w:after="100" w:afterAutospacing="1" w:line="240" w:lineRule="auto"/>
        <w:jc w:val="both"/>
        <w:rPr>
          <w:rFonts w:ascii="Times New Roman" w:hAnsi="Times New Roman"/>
          <w:color w:val="333333"/>
          <w:sz w:val="24"/>
          <w:szCs w:val="24"/>
        </w:rPr>
      </w:pPr>
      <w:r>
        <w:rPr>
          <w:rFonts w:ascii="Times New Roman" w:hAnsi="Times New Roman"/>
          <w:color w:val="333333"/>
          <w:sz w:val="24"/>
          <w:szCs w:val="24"/>
        </w:rPr>
        <w:t>Un informe difundido el 3 de junio (2014)</w:t>
      </w:r>
      <w:r w:rsidRPr="00DA074B">
        <w:rPr>
          <w:rFonts w:ascii="Times New Roman" w:hAnsi="Times New Roman"/>
          <w:color w:val="333333"/>
          <w:sz w:val="24"/>
          <w:szCs w:val="24"/>
        </w:rPr>
        <w:t xml:space="preserve"> mostró que los precios al consumidor en los 18 países que conforman la zona euro ape</w:t>
      </w:r>
      <w:r>
        <w:rPr>
          <w:rFonts w:ascii="Times New Roman" w:hAnsi="Times New Roman"/>
          <w:color w:val="333333"/>
          <w:sz w:val="24"/>
          <w:szCs w:val="24"/>
        </w:rPr>
        <w:t>nas crecieron 0,5% el mes anterior</w:t>
      </w:r>
      <w:r w:rsidRPr="00DA074B">
        <w:rPr>
          <w:rFonts w:ascii="Times New Roman" w:hAnsi="Times New Roman"/>
          <w:color w:val="333333"/>
          <w:sz w:val="24"/>
          <w:szCs w:val="24"/>
        </w:rPr>
        <w:t xml:space="preserve">, su nivel </w:t>
      </w:r>
      <w:r w:rsidRPr="00DA074B">
        <w:rPr>
          <w:rFonts w:ascii="Times New Roman" w:hAnsi="Times New Roman"/>
          <w:color w:val="333333"/>
          <w:sz w:val="24"/>
          <w:szCs w:val="24"/>
        </w:rPr>
        <w:lastRenderedPageBreak/>
        <w:t xml:space="preserve">más bajo en cuatro años, y dejó al descubierto la magnitud del desafío que tiene por delante el Banco Central Europeo (BCE) mientras se prepara para su reunión del jueves. </w:t>
      </w:r>
    </w:p>
    <w:p w:rsidR="00AC50F8" w:rsidRPr="00DA074B" w:rsidRDefault="00AC50F8" w:rsidP="00AC50F8">
      <w:pPr>
        <w:spacing w:before="100" w:beforeAutospacing="1" w:after="100" w:afterAutospacing="1" w:line="240" w:lineRule="auto"/>
        <w:jc w:val="both"/>
        <w:rPr>
          <w:rFonts w:ascii="Times New Roman" w:hAnsi="Times New Roman"/>
          <w:color w:val="333333"/>
          <w:sz w:val="24"/>
          <w:szCs w:val="24"/>
        </w:rPr>
      </w:pPr>
      <w:r w:rsidRPr="00DA074B">
        <w:rPr>
          <w:rFonts w:ascii="Times New Roman" w:hAnsi="Times New Roman"/>
          <w:color w:val="333333"/>
          <w:sz w:val="24"/>
          <w:szCs w:val="24"/>
        </w:rPr>
        <w:t>La inflación está muy por debajo de la meta del banco central, de poco menos de 2%, en un momento en que se empieza a normalizar en otras economías avanzadas, como Estados Unidos.</w:t>
      </w:r>
    </w:p>
    <w:p w:rsidR="00AC50F8" w:rsidRPr="00DA074B" w:rsidRDefault="00AC50F8" w:rsidP="00AC50F8">
      <w:pPr>
        <w:spacing w:before="100" w:beforeAutospacing="1" w:after="100" w:afterAutospacing="1" w:line="240" w:lineRule="auto"/>
        <w:jc w:val="both"/>
        <w:rPr>
          <w:rFonts w:ascii="Times New Roman" w:hAnsi="Times New Roman"/>
          <w:color w:val="333333"/>
          <w:sz w:val="24"/>
          <w:szCs w:val="24"/>
        </w:rPr>
      </w:pPr>
      <w:r w:rsidRPr="00DA074B">
        <w:rPr>
          <w:rFonts w:ascii="Times New Roman" w:hAnsi="Times New Roman"/>
          <w:color w:val="333333"/>
          <w:sz w:val="24"/>
          <w:szCs w:val="24"/>
        </w:rPr>
        <w:t xml:space="preserve">Un anémico repunte de la economía europea ha contribuido a un malestar político generalizado en la región, que quedó en evidencia en los resultados de las recientes elecciones para el Parlamento Europeo. </w:t>
      </w:r>
    </w:p>
    <w:p w:rsidR="006B741C" w:rsidRPr="00AC50F8" w:rsidRDefault="00AC50F8" w:rsidP="006B741C">
      <w:pPr>
        <w:spacing w:before="100" w:beforeAutospacing="1" w:after="100" w:afterAutospacing="1" w:line="240" w:lineRule="auto"/>
        <w:jc w:val="both"/>
        <w:rPr>
          <w:rFonts w:ascii="Times New Roman" w:hAnsi="Times New Roman"/>
          <w:color w:val="333333"/>
          <w:sz w:val="24"/>
          <w:szCs w:val="24"/>
        </w:rPr>
      </w:pPr>
      <w:r w:rsidRPr="00DA074B">
        <w:rPr>
          <w:rFonts w:ascii="Times New Roman" w:hAnsi="Times New Roman"/>
          <w:color w:val="333333"/>
          <w:sz w:val="24"/>
          <w:szCs w:val="24"/>
        </w:rPr>
        <w:t xml:space="preserve">En momentos en que el margen de maniobra de los gobiernos es limitado por los altos niveles de endeudamiento, el banco central es una de las pocas instituciones que puede tomar cartas en el asunto para reactivar la economía del bloque. El BCE, sin embargo, ha vacilado en su empeño por </w:t>
      </w:r>
      <w:r>
        <w:rPr>
          <w:rFonts w:ascii="Times New Roman" w:hAnsi="Times New Roman"/>
          <w:color w:val="333333"/>
          <w:sz w:val="24"/>
          <w:szCs w:val="24"/>
        </w:rPr>
        <w:t xml:space="preserve">ofrecer la respuesta adecuada. </w:t>
      </w:r>
    </w:p>
    <w:p w:rsidR="00AC50F8" w:rsidRDefault="006B741C" w:rsidP="006B741C">
      <w:pPr>
        <w:spacing w:before="100" w:beforeAutospacing="1" w:after="100" w:afterAutospacing="1" w:line="240" w:lineRule="auto"/>
        <w:jc w:val="both"/>
        <w:rPr>
          <w:rFonts w:ascii="Times New Roman" w:hAnsi="Times New Roman"/>
          <w:sz w:val="24"/>
          <w:szCs w:val="24"/>
          <w:lang w:val="en-US"/>
        </w:rPr>
      </w:pPr>
      <w:r>
        <w:rPr>
          <w:rFonts w:ascii="Arial" w:hAnsi="Arial" w:cs="Arial"/>
          <w:noProof/>
          <w:color w:val="333333"/>
          <w:sz w:val="15"/>
          <w:szCs w:val="15"/>
          <w:lang w:eastAsia="es-ES"/>
        </w:rPr>
        <w:drawing>
          <wp:inline distT="0" distB="0" distL="0" distR="0" wp14:anchorId="320830C9" wp14:editId="7F4466C2">
            <wp:extent cx="5396145" cy="4019550"/>
            <wp:effectExtent l="0" t="0" r="0" b="0"/>
            <wp:docPr id="15" name="Imagen 15" descr="http://si.wsj.net/public/resources/images/OA-BB957_wsjamd_NS_20140603194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wsj.net/public/resources/images/OA-BB957_wsjamd_NS_20140603194328.jp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400040" cy="4022452"/>
                    </a:xfrm>
                    <a:prstGeom prst="rect">
                      <a:avLst/>
                    </a:prstGeom>
                    <a:noFill/>
                    <a:ln>
                      <a:noFill/>
                    </a:ln>
                  </pic:spPr>
                </pic:pic>
              </a:graphicData>
            </a:graphic>
          </wp:inline>
        </w:drawing>
      </w:r>
    </w:p>
    <w:p w:rsidR="00AC50F8" w:rsidRDefault="00AC50F8" w:rsidP="006B741C">
      <w:pPr>
        <w:spacing w:before="100" w:beforeAutospacing="1" w:after="100" w:afterAutospacing="1" w:line="240" w:lineRule="auto"/>
        <w:jc w:val="both"/>
        <w:rPr>
          <w:rFonts w:ascii="Times New Roman" w:hAnsi="Times New Roman"/>
          <w:sz w:val="24"/>
          <w:szCs w:val="24"/>
          <w:u w:val="single"/>
        </w:rPr>
      </w:pPr>
      <w:r w:rsidRPr="00AC50F8">
        <w:rPr>
          <w:rFonts w:ascii="Times New Roman" w:hAnsi="Times New Roman"/>
          <w:sz w:val="24"/>
          <w:szCs w:val="24"/>
          <w:u w:val="single"/>
        </w:rPr>
        <w:t>El euro, en manos de Draghi</w:t>
      </w:r>
    </w:p>
    <w:p w:rsidR="00A9734E" w:rsidRPr="00AC50F8" w:rsidRDefault="00AC50F8" w:rsidP="00A9734E">
      <w:pPr>
        <w:pStyle w:val="NormalWeb"/>
        <w:jc w:val="both"/>
        <w:rPr>
          <w:i/>
          <w:color w:val="000000"/>
        </w:rPr>
      </w:pPr>
      <w:r>
        <w:rPr>
          <w:i/>
          <w:color w:val="000000"/>
        </w:rPr>
        <w:t>“</w:t>
      </w:r>
      <w:r w:rsidRPr="00AC50F8">
        <w:rPr>
          <w:i/>
          <w:color w:val="000000"/>
        </w:rPr>
        <w:t>El tipo de cambio del euro nunca ha sido un tema cómodo para el Banco Central Europeo (BCE). Como escapa de sus competencias directas, la institución ha solido despachar las preguntas o las críticas por su posición con respecto a la divisa europea echando balones fuera, con alusiones a las recomendaciones del G-7 o a que las divisas deben reflejar los fundamentales de sus respectivas economías</w:t>
      </w:r>
      <w:r>
        <w:rPr>
          <w:i/>
          <w:color w:val="000000"/>
        </w:rPr>
        <w:t>”..</w:t>
      </w:r>
      <w:r w:rsidRPr="00AC50F8">
        <w:rPr>
          <w:i/>
          <w:color w:val="000000"/>
        </w:rPr>
        <w:t>.</w:t>
      </w:r>
      <w:r>
        <w:rPr>
          <w:i/>
          <w:color w:val="000000"/>
        </w:rPr>
        <w:t xml:space="preserve"> </w:t>
      </w:r>
      <w:r>
        <w:rPr>
          <w:color w:val="000000"/>
          <w:u w:val="single"/>
        </w:rPr>
        <w:t>Y Draghi logra colar al euro “dentro del mandato”</w:t>
      </w:r>
      <w:r w:rsidR="00A9734E" w:rsidRPr="00854D2A">
        <w:rPr>
          <w:color w:val="000000"/>
          <w:u w:val="single"/>
        </w:rPr>
        <w:t xml:space="preserve"> del Banco Central Europeo</w:t>
      </w:r>
      <w:r w:rsidR="00A9734E">
        <w:rPr>
          <w:color w:val="000000"/>
        </w:rPr>
        <w:t xml:space="preserve"> (El Confidencial - </w:t>
      </w:r>
      <w:r w:rsidR="00A9734E" w:rsidRPr="00854D2A">
        <w:rPr>
          <w:b/>
          <w:color w:val="000000"/>
        </w:rPr>
        <w:t>5/6/14</w:t>
      </w:r>
      <w:r w:rsidR="00A9734E">
        <w:rPr>
          <w:color w:val="000000"/>
        </w:rPr>
        <w:t>)</w:t>
      </w:r>
    </w:p>
    <w:p w:rsidR="00A9734E" w:rsidRDefault="00A9734E" w:rsidP="00A9734E">
      <w:pPr>
        <w:pStyle w:val="NormalWeb"/>
        <w:jc w:val="both"/>
        <w:rPr>
          <w:color w:val="000000"/>
        </w:rPr>
      </w:pPr>
    </w:p>
    <w:p w:rsidR="00A9734E" w:rsidRPr="00BA4703" w:rsidRDefault="00A9734E" w:rsidP="00A9734E">
      <w:pPr>
        <w:pStyle w:val="NormalWeb"/>
        <w:jc w:val="both"/>
        <w:rPr>
          <w:color w:val="000000"/>
        </w:rPr>
      </w:pPr>
      <w:r>
        <w:rPr>
          <w:noProof/>
        </w:rPr>
        <w:lastRenderedPageBreak/>
        <w:drawing>
          <wp:inline distT="0" distB="0" distL="0" distR="0" wp14:anchorId="55E834C9" wp14:editId="483DEE2B">
            <wp:extent cx="5397292" cy="3009900"/>
            <wp:effectExtent l="0" t="0" r="0" b="0"/>
            <wp:docPr id="22" name="Imagen 22" descr="http://www.ecestaticos.com/imagestatic/clipping/92f/5dd/443/92f5dd443be2a77122a83487ef2cfc8a.jpg?mtime=1401899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static/clipping/92f/5dd/443/92f5dd443be2a77122a83487ef2cfc8a.jpg?mtime=140189929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400040" cy="3011433"/>
                    </a:xfrm>
                    <a:prstGeom prst="rect">
                      <a:avLst/>
                    </a:prstGeom>
                    <a:noFill/>
                    <a:ln>
                      <a:noFill/>
                    </a:ln>
                  </pic:spPr>
                </pic:pic>
              </a:graphicData>
            </a:graphic>
          </wp:inline>
        </w:drawing>
      </w:r>
    </w:p>
    <w:p w:rsidR="00A9734E" w:rsidRPr="00BA4703" w:rsidRDefault="00A9734E" w:rsidP="00A9734E">
      <w:pPr>
        <w:pStyle w:val="NormalWeb"/>
        <w:jc w:val="both"/>
        <w:rPr>
          <w:color w:val="000000"/>
        </w:rPr>
      </w:pPr>
      <w:r w:rsidRPr="00BA4703">
        <w:rPr>
          <w:color w:val="000000"/>
        </w:rPr>
        <w:t>Pero incluso en este tema Mario Draghi ha dejado su impronta. A su forma, palabra a palabra, ha logrado que en los últimos meses el euro haya pasado de tener un papel secundario en las decisiones de la entidad que preside a desempeñar otro protagonista. Desde que a mediados de marzo</w:t>
      </w:r>
      <w:r w:rsidR="00AC50F8">
        <w:rPr>
          <w:color w:val="000000"/>
        </w:rPr>
        <w:t xml:space="preserve"> (2014)</w:t>
      </w:r>
      <w:r w:rsidRPr="00BA4703">
        <w:rPr>
          <w:color w:val="000000"/>
        </w:rPr>
        <w:t xml:space="preserve"> reconoció</w:t>
      </w:r>
      <w:r w:rsidR="00AC50F8">
        <w:rPr>
          <w:color w:val="000000"/>
        </w:rPr>
        <w:t xml:space="preserve"> que la fortaleza del euro era “crecientemente relevante”</w:t>
      </w:r>
      <w:r w:rsidRPr="00BA4703">
        <w:rPr>
          <w:color w:val="000000"/>
        </w:rPr>
        <w:t xml:space="preserve"> para los precios, su dialéctica no dejado de hacerse más gruesa. En abril insistió en esta idea y ya en sus intervenciones más recientes ha admitido directamente que el vigor del euro es una de las principales causas de la </w:t>
      </w:r>
      <w:r>
        <w:rPr>
          <w:color w:val="000000"/>
        </w:rPr>
        <w:t xml:space="preserve">baja inflación en la Eurozona. </w:t>
      </w:r>
    </w:p>
    <w:p w:rsidR="00A9734E" w:rsidRPr="00BA4703" w:rsidRDefault="00A9734E" w:rsidP="00A9734E">
      <w:pPr>
        <w:pStyle w:val="NormalWeb"/>
        <w:jc w:val="both"/>
        <w:rPr>
          <w:color w:val="000000"/>
        </w:rPr>
      </w:pPr>
      <w:r w:rsidRPr="00BA4703">
        <w:rPr>
          <w:color w:val="000000"/>
        </w:rPr>
        <w:t>Este proceso es análogo a la histórica maniobra que protagonizó en julio de 2012. Si entonces, en el discu</w:t>
      </w:r>
      <w:r w:rsidR="00AC50F8">
        <w:rPr>
          <w:color w:val="000000"/>
        </w:rPr>
        <w:t>rso en el que se comprometió a “hacer lo que sea necesario”</w:t>
      </w:r>
      <w:r w:rsidRPr="00BA4703">
        <w:rPr>
          <w:color w:val="000000"/>
        </w:rPr>
        <w:t xml:space="preserve"> para salvar el euro, se las arregló para meter la </w:t>
      </w:r>
      <w:r w:rsidR="00AC50F8">
        <w:rPr>
          <w:color w:val="000000"/>
        </w:rPr>
        <w:t>subida de las primas de riesgo “dentro del mandato”</w:t>
      </w:r>
      <w:r w:rsidRPr="00BA4703">
        <w:rPr>
          <w:color w:val="000000"/>
        </w:rPr>
        <w:t xml:space="preserve"> del BCE -en ese caso, porque había que luchar contra la fragmentación financiera-, ahora ha vuelto a hacerlo, puesto que ha colado el tipo de cambio del euro entre sus prioridades porque supone un riesgo para el fin fundamental de la entidad: garantizar la estabilidad de los precios, una meta que se sustancia en mantener la inflación p</w:t>
      </w:r>
      <w:r>
        <w:rPr>
          <w:color w:val="000000"/>
        </w:rPr>
        <w:t xml:space="preserve">or debajo, pero cerca, del 2%. </w:t>
      </w:r>
    </w:p>
    <w:p w:rsidR="00A9734E" w:rsidRPr="00BA4703" w:rsidRDefault="00A9734E" w:rsidP="00A9734E">
      <w:pPr>
        <w:pStyle w:val="NormalWeb"/>
        <w:jc w:val="both"/>
        <w:rPr>
          <w:color w:val="000000"/>
        </w:rPr>
      </w:pPr>
      <w:r w:rsidRPr="00BA4703">
        <w:rPr>
          <w:color w:val="000000"/>
        </w:rPr>
        <w:t>Este viraje desemboca en que, aunque oficialmente el BCE nunca reconocerá que actúa para debilitar su divisa, oficiosam</w:t>
      </w:r>
      <w:r w:rsidR="00102E4C">
        <w:rPr>
          <w:color w:val="000000"/>
        </w:rPr>
        <w:t xml:space="preserve">ente las medidas que anuncie  el 5/6 </w:t>
      </w:r>
      <w:r w:rsidRPr="00BA4703">
        <w:rPr>
          <w:color w:val="000000"/>
        </w:rPr>
        <w:t xml:space="preserve">perseguirán ese objetivo. En particular, las rebajas de los tipos de interés oficiales y de la facilidad de depósito -estos últimos para situarlos en negativo- y las iniciativas que ensanchen de nuevo el balance del BCE -como una operación de financiación a largo plazo (LTRO) condicionada o un programa de expansión crediticia (CE) u otro de expansión cuantitativa (QE)- pretenderían en ese efecto de prolongar la corrección del euro de las últimas semanas. </w:t>
      </w:r>
    </w:p>
    <w:p w:rsidR="00A9734E" w:rsidRPr="00BA4703" w:rsidRDefault="00A9734E" w:rsidP="00A9734E">
      <w:pPr>
        <w:pStyle w:val="NormalWeb"/>
        <w:jc w:val="both"/>
        <w:rPr>
          <w:color w:val="000000"/>
        </w:rPr>
      </w:pPr>
      <w:r w:rsidRPr="00BA4703">
        <w:rPr>
          <w:color w:val="000000"/>
        </w:rPr>
        <w:t>Porque la divisa europea ya ha vuelto sobre sus pasos en el último mes. Desde que Draghi anticipó en la rueda de prensa del 8 de may</w:t>
      </w:r>
      <w:r w:rsidR="00102E4C">
        <w:rPr>
          <w:color w:val="000000"/>
        </w:rPr>
        <w:t>o que la institución se sentía “</w:t>
      </w:r>
      <w:r w:rsidRPr="00BA4703">
        <w:rPr>
          <w:color w:val="000000"/>
        </w:rPr>
        <w:t>cómo</w:t>
      </w:r>
      <w:r w:rsidR="00102E4C">
        <w:rPr>
          <w:color w:val="000000"/>
        </w:rPr>
        <w:t>da con la posibilidad de actuar”</w:t>
      </w:r>
      <w:r w:rsidRPr="00BA4703">
        <w:rPr>
          <w:color w:val="000000"/>
        </w:rPr>
        <w:t xml:space="preserve"> el 5 de junio, el euro se ha depreciado cerca de un 3% contra el </w:t>
      </w:r>
      <w:r>
        <w:rPr>
          <w:color w:val="000000"/>
        </w:rPr>
        <w:t xml:space="preserve">dólar, hasta los 1,36 dólares. </w:t>
      </w:r>
    </w:p>
    <w:p w:rsidR="00A9734E" w:rsidRDefault="00102E4C" w:rsidP="00A9734E">
      <w:pPr>
        <w:shd w:val="clear" w:color="auto" w:fill="FFFFFF"/>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Si Draghi satisface </w:t>
      </w:r>
      <w:r w:rsidR="00A9734E" w:rsidRPr="003843C3">
        <w:rPr>
          <w:rFonts w:ascii="Times New Roman" w:hAnsi="Times New Roman" w:cs="Times New Roman"/>
          <w:color w:val="000000"/>
          <w:sz w:val="24"/>
          <w:szCs w:val="24"/>
        </w:rPr>
        <w:t>las elevadas expectativas que ha levantado, ese movimiento tendrá continuidad, Por el contrario, si defrauda, la moneda única volverá a subir; y cuanto mayor sea esa decepción, más rápido se aproximará d</w:t>
      </w:r>
      <w:r w:rsidR="00A9734E">
        <w:rPr>
          <w:rFonts w:ascii="Times New Roman" w:hAnsi="Times New Roman" w:cs="Times New Roman"/>
          <w:color w:val="000000"/>
          <w:sz w:val="24"/>
          <w:szCs w:val="24"/>
        </w:rPr>
        <w:t>e nuevo hacia los 1,40 dólares.</w:t>
      </w:r>
    </w:p>
    <w:p w:rsidR="00102E4C" w:rsidRPr="00102E4C" w:rsidRDefault="00740B8F" w:rsidP="00102E4C">
      <w:pPr>
        <w:pStyle w:val="NormalWeb"/>
        <w:jc w:val="both"/>
        <w:rPr>
          <w:color w:val="FF0000"/>
          <w:u w:val="single"/>
        </w:rPr>
      </w:pPr>
      <w:r>
        <w:rPr>
          <w:rFonts w:eastAsiaTheme="minorHAnsi"/>
          <w:color w:val="000000"/>
          <w:u w:val="single"/>
          <w:lang w:eastAsia="en-US"/>
        </w:rPr>
        <w:t xml:space="preserve">Antes de antes: </w:t>
      </w:r>
      <w:r w:rsidR="00102E4C" w:rsidRPr="00102E4C">
        <w:rPr>
          <w:rFonts w:eastAsiaTheme="minorHAnsi"/>
          <w:color w:val="000000"/>
          <w:u w:val="single"/>
          <w:lang w:eastAsia="en-US"/>
        </w:rPr>
        <w:t>Lectur</w:t>
      </w:r>
      <w:r w:rsidR="00F11ED3">
        <w:rPr>
          <w:rFonts w:eastAsiaTheme="minorHAnsi"/>
          <w:color w:val="000000"/>
          <w:u w:val="single"/>
          <w:lang w:eastAsia="en-US"/>
        </w:rPr>
        <w:t>as recomendadas</w:t>
      </w:r>
      <w:r>
        <w:rPr>
          <w:rFonts w:eastAsiaTheme="minorHAnsi"/>
          <w:color w:val="000000"/>
          <w:u w:val="single"/>
          <w:lang w:eastAsia="en-US"/>
        </w:rPr>
        <w:t xml:space="preserve"> (ustedes mismos deben dar o quitar razón</w:t>
      </w:r>
      <w:r w:rsidR="000D497F">
        <w:rPr>
          <w:rFonts w:eastAsiaTheme="minorHAnsi"/>
          <w:color w:val="000000"/>
          <w:u w:val="single"/>
          <w:lang w:eastAsia="en-US"/>
        </w:rPr>
        <w:t>)</w:t>
      </w:r>
      <w:r w:rsidR="00F11ED3">
        <w:rPr>
          <w:rFonts w:eastAsiaTheme="minorHAnsi"/>
          <w:color w:val="000000"/>
          <w:u w:val="single"/>
          <w:lang w:eastAsia="en-US"/>
        </w:rPr>
        <w:t xml:space="preserve"> </w:t>
      </w:r>
    </w:p>
    <w:p w:rsidR="00102E4C" w:rsidRPr="00830389" w:rsidRDefault="00102E4C" w:rsidP="00102E4C">
      <w:pPr>
        <w:pStyle w:val="NormalWeb"/>
        <w:jc w:val="both"/>
      </w:pPr>
      <w:r>
        <w:t xml:space="preserve">- </w:t>
      </w:r>
      <w:r w:rsidRPr="00830389">
        <w:rPr>
          <w:u w:val="single"/>
        </w:rPr>
        <w:t>Los efectos imprevistos del bazuca de Draghi</w:t>
      </w:r>
      <w:r>
        <w:t xml:space="preserve"> (El Economista - </w:t>
      </w:r>
      <w:r w:rsidRPr="00830389">
        <w:rPr>
          <w:b/>
        </w:rPr>
        <w:t>5/6/14</w:t>
      </w:r>
      <w:r>
        <w:t>)</w:t>
      </w:r>
    </w:p>
    <w:p w:rsidR="00102E4C" w:rsidRDefault="00102E4C" w:rsidP="00102E4C">
      <w:pPr>
        <w:pStyle w:val="NormalWeb"/>
        <w:jc w:val="both"/>
      </w:pPr>
      <w:r>
        <w:t>(Por Matthew Lynn)</w:t>
      </w:r>
    </w:p>
    <w:p w:rsidR="00102E4C" w:rsidRDefault="00102E4C" w:rsidP="00102E4C">
      <w:pPr>
        <w:pStyle w:val="NormalWeb"/>
        <w:shd w:val="clear" w:color="auto" w:fill="FFFFFF"/>
        <w:jc w:val="both"/>
        <w:rPr>
          <w:color w:val="000000"/>
        </w:rPr>
      </w:pPr>
      <w:r>
        <w:rPr>
          <w:color w:val="000000"/>
        </w:rPr>
        <w:t>¿Cuánto? ¿Cuándo? ¿Con qué activos? Son muchas las preguntas sin respuesta sobre la flexibilización de la política monetaria que se espera que el Banco Central Europeo presente hoy, pero dos cosas están claras: a la Eurozona no le quedan más opciones que embarcarse en algún tipo de flexibilización cuantitativa (lo que algunos analistas ya han calificado de gran bazuca) y no saldrá como el BCE o casi todos los analistas esperan.</w:t>
      </w:r>
    </w:p>
    <w:p w:rsidR="00102E4C" w:rsidRDefault="00102E4C" w:rsidP="00102E4C">
      <w:pPr>
        <w:pStyle w:val="NormalWeb"/>
        <w:shd w:val="clear" w:color="auto" w:fill="FFFFFF"/>
        <w:jc w:val="both"/>
        <w:rPr>
          <w:color w:val="000000"/>
        </w:rPr>
      </w:pPr>
      <w:r>
        <w:rPr>
          <w:color w:val="000000"/>
        </w:rPr>
        <w:t>La flexibilización cuantitativa en la eurozona tendrá grandes repercusiones en los mercados y las economías, como ocurrió cuando se imprimió dinero en EEUU, Reino Unido y Japón, pero muchas será en lugares imprevistos o por lo menos no donde lo espera el BCE. Europa del este experimentará una burbuja de activos, el valor de la libra esterlina crecerá, EEUU subirá tipos antes de lo previsto, Alemania le cogerá el gusto a imprimir dinero y el oro se hundirá todavía más en un mercado bajista.</w:t>
      </w:r>
    </w:p>
    <w:p w:rsidR="00102E4C" w:rsidRPr="00102E4C" w:rsidRDefault="00102E4C" w:rsidP="00102E4C">
      <w:pPr>
        <w:pStyle w:val="NormalWeb"/>
        <w:shd w:val="clear" w:color="auto" w:fill="FFFFFF"/>
        <w:jc w:val="both"/>
        <w:rPr>
          <w:color w:val="000000"/>
        </w:rPr>
      </w:pPr>
      <w:r w:rsidRPr="00102E4C">
        <w:rPr>
          <w:bCs/>
          <w:color w:val="000000"/>
        </w:rPr>
        <w:t>Lo que seguramente no haga, o al menos no en un grado importante, será sacar a la economía europea de la recesión.</w:t>
      </w:r>
    </w:p>
    <w:p w:rsidR="00102E4C" w:rsidRDefault="00102E4C" w:rsidP="00102E4C">
      <w:pPr>
        <w:pStyle w:val="NormalWeb"/>
        <w:shd w:val="clear" w:color="auto" w:fill="FFFFFF"/>
        <w:jc w:val="both"/>
        <w:rPr>
          <w:color w:val="000000"/>
        </w:rPr>
      </w:pPr>
      <w:r>
        <w:rPr>
          <w:color w:val="000000"/>
        </w:rPr>
        <w:t xml:space="preserve">Si Mario Draghi no hace algo para flexibilizar la política monetaria confundirá las expectativas y podría desperdiciar su credibilidad. A los mercados se les ha hecho creer que actuará. Con el resto de la economía global en recuperación, la situación en la Eurozona sigue siendo difícil. La economía holandesa volvió a contraerse en el último trimestre y la francesa estuvo plana. Ni siquiera el crecimiento alemán parece tan sano como antes. La inflación está muy por debajo del objetivo y los precios podrían caer pronto en términos absolutos. </w:t>
      </w:r>
    </w:p>
    <w:p w:rsidR="00102E4C" w:rsidRDefault="00102E4C" w:rsidP="00102E4C">
      <w:pPr>
        <w:pStyle w:val="NormalWeb"/>
        <w:shd w:val="clear" w:color="auto" w:fill="FFFFFF"/>
        <w:jc w:val="both"/>
        <w:rPr>
          <w:color w:val="000000"/>
        </w:rPr>
      </w:pPr>
      <w:r>
        <w:rPr>
          <w:color w:val="000000"/>
        </w:rPr>
        <w:t>Si el BCE no actúa ahora para contrarrestarlo, ¿cuándo lo hará?</w:t>
      </w:r>
    </w:p>
    <w:p w:rsidR="00102E4C" w:rsidRPr="00102E4C" w:rsidRDefault="00102E4C" w:rsidP="00102E4C">
      <w:pPr>
        <w:shd w:val="clear" w:color="auto" w:fill="FFFFFF"/>
        <w:jc w:val="both"/>
        <w:rPr>
          <w:rFonts w:ascii="Times New Roman" w:hAnsi="Times New Roman"/>
          <w:color w:val="000000"/>
          <w:sz w:val="24"/>
          <w:szCs w:val="24"/>
        </w:rPr>
      </w:pPr>
      <w:r w:rsidRPr="00102E4C">
        <w:rPr>
          <w:rFonts w:ascii="Times New Roman" w:hAnsi="Times New Roman"/>
          <w:color w:val="000000"/>
          <w:sz w:val="24"/>
          <w:szCs w:val="24"/>
        </w:rPr>
        <w:t>Las posibilidades</w:t>
      </w:r>
    </w:p>
    <w:p w:rsidR="00102E4C" w:rsidRDefault="00102E4C" w:rsidP="00102E4C">
      <w:pPr>
        <w:pStyle w:val="NormalWeb"/>
        <w:shd w:val="clear" w:color="auto" w:fill="FFFFFF"/>
        <w:jc w:val="both"/>
        <w:rPr>
          <w:color w:val="000000"/>
        </w:rPr>
      </w:pPr>
      <w:r>
        <w:rPr>
          <w:color w:val="000000"/>
        </w:rPr>
        <w:t>La forma de la flexibilización aún no está clara. Lo más probable es que sea un recorte de los tipos de interés, seguido de tipos negativos (es decir, los bancos tendrían que pagar por el privilegio de depositar su efectivo en el BCE). O podría ocurrírsele un plan específico de préstamos directos a las empresas, como hizo el Banco de Inglaterra. Lo más radical sería comprar activos o intervenir en los mercados de divisas. Flexibilización cuantitativa pura y dura.</w:t>
      </w:r>
    </w:p>
    <w:p w:rsidR="00102E4C" w:rsidRDefault="00102E4C" w:rsidP="00102E4C">
      <w:pPr>
        <w:pStyle w:val="NormalWeb"/>
        <w:shd w:val="clear" w:color="auto" w:fill="FFFFFF"/>
        <w:jc w:val="both"/>
        <w:rPr>
          <w:color w:val="000000"/>
        </w:rPr>
      </w:pPr>
      <w:r>
        <w:rPr>
          <w:color w:val="000000"/>
        </w:rPr>
        <w:t>La historia de la impresión de dinero por un banco central en Japón, EEUU y el Reino Unido nos dice que no funciona como se espera. El plan es levantar la economía de la eurozona, pero lo más probable es que afecte a cualquier otro sector.</w:t>
      </w:r>
    </w:p>
    <w:p w:rsidR="00102E4C" w:rsidRDefault="00102E4C" w:rsidP="00102E4C">
      <w:pPr>
        <w:pStyle w:val="NormalWeb"/>
        <w:shd w:val="clear" w:color="auto" w:fill="FFFFFF"/>
        <w:jc w:val="both"/>
        <w:rPr>
          <w:color w:val="000000"/>
        </w:rPr>
      </w:pPr>
      <w:r>
        <w:rPr>
          <w:color w:val="000000"/>
        </w:rPr>
        <w:t>Éstos son los cinco efectos que puede provocar:</w:t>
      </w:r>
    </w:p>
    <w:p w:rsidR="00102E4C" w:rsidRDefault="00102E4C" w:rsidP="00102E4C">
      <w:pPr>
        <w:pStyle w:val="NormalWeb"/>
        <w:shd w:val="clear" w:color="auto" w:fill="FFFFFF"/>
        <w:jc w:val="both"/>
        <w:rPr>
          <w:color w:val="000000"/>
        </w:rPr>
      </w:pPr>
      <w:r w:rsidRPr="00102E4C">
        <w:rPr>
          <w:bCs/>
          <w:color w:val="000000"/>
        </w:rPr>
        <w:lastRenderedPageBreak/>
        <w:t>Una burbuja de activos en Europa del este.</w:t>
      </w:r>
      <w:r>
        <w:rPr>
          <w:color w:val="000000"/>
        </w:rPr>
        <w:t xml:space="preserve"> Con la flexibilización cuantitativa el dinero salpica a las economías vecinas. Se bombeará a los bancos de la eurozona con dinero nuevo del banco central pero no necesariamente acabará prestado a pequeñas empresas de España o Portugal. Lo más probable es que encuentre el camino hacia los mercados especulativos cercanos. </w:t>
      </w:r>
    </w:p>
    <w:p w:rsidR="00102E4C" w:rsidRDefault="00102E4C" w:rsidP="00102E4C">
      <w:pPr>
        <w:pStyle w:val="NormalWeb"/>
        <w:shd w:val="clear" w:color="auto" w:fill="FFFFFF"/>
        <w:jc w:val="both"/>
        <w:rPr>
          <w:color w:val="000000"/>
        </w:rPr>
      </w:pPr>
      <w:r>
        <w:rPr>
          <w:color w:val="000000"/>
        </w:rPr>
        <w:t>Los emergentes de Europa del este están moribundos desde la crisis de 2008 pero la flexibilización cuantitativa en Europa lanzará un boom de sus activos y, en particular, los inmobiliarios.</w:t>
      </w:r>
    </w:p>
    <w:p w:rsidR="00102E4C" w:rsidRDefault="00102E4C" w:rsidP="00102E4C">
      <w:pPr>
        <w:pStyle w:val="NormalWeb"/>
        <w:shd w:val="clear" w:color="auto" w:fill="FFFFFF"/>
        <w:jc w:val="both"/>
        <w:rPr>
          <w:color w:val="000000"/>
        </w:rPr>
      </w:pPr>
      <w:r w:rsidRPr="00102E4C">
        <w:rPr>
          <w:bCs/>
          <w:color w:val="000000"/>
        </w:rPr>
        <w:t>La libra esterlina subirá como la espuma.</w:t>
      </w:r>
      <w:r>
        <w:rPr>
          <w:color w:val="000000"/>
        </w:rPr>
        <w:t xml:space="preserve"> Los mercados de divisas detestan que los bancos centrales impriman dinero. Los inversores saldrán del euro y casi todos se pasarán a su alternativa más próxima, que será la libra. El Reino Unido crece más rápido que el resto de Europa y el Banco de Inglaterra habla de subir los tipos el año que viene. </w:t>
      </w:r>
    </w:p>
    <w:p w:rsidR="00102E4C" w:rsidRDefault="00102E4C" w:rsidP="00102E4C">
      <w:pPr>
        <w:pStyle w:val="NormalWeb"/>
        <w:shd w:val="clear" w:color="auto" w:fill="FFFFFF"/>
        <w:jc w:val="both"/>
        <w:rPr>
          <w:color w:val="000000"/>
        </w:rPr>
      </w:pPr>
      <w:r>
        <w:rPr>
          <w:color w:val="000000"/>
        </w:rPr>
        <w:t>Paradójicamente, la fuerza de la libra (y la caída resultante de la inflación) pospondrá esa subida aunque, por lo menos durante un año, la libra estará en alza.</w:t>
      </w:r>
    </w:p>
    <w:p w:rsidR="00102E4C" w:rsidRDefault="00102E4C" w:rsidP="00102E4C">
      <w:pPr>
        <w:pStyle w:val="NormalWeb"/>
        <w:shd w:val="clear" w:color="auto" w:fill="FFFFFF"/>
        <w:jc w:val="both"/>
        <w:rPr>
          <w:color w:val="000000"/>
        </w:rPr>
      </w:pPr>
      <w:r w:rsidRPr="00102E4C">
        <w:rPr>
          <w:bCs/>
          <w:color w:val="000000"/>
        </w:rPr>
        <w:t>Los tipos de interés de EEUU subirán más deprisa.</w:t>
      </w:r>
      <w:r>
        <w:rPr>
          <w:color w:val="000000"/>
        </w:rPr>
        <w:t xml:space="preserve"> La Reserva Federal todavía no ha decidido cuándo subirá los tipos. La liquidez creada por el BCE se abrirá paso hacia el resto del mundo y gran parte acabará en EEUU. Eso hará parte del trabajo que hacía el programa de impresión de dinero de la Fed.</w:t>
      </w:r>
    </w:p>
    <w:p w:rsidR="00102E4C" w:rsidRDefault="00102E4C" w:rsidP="00102E4C">
      <w:pPr>
        <w:pStyle w:val="NormalWeb"/>
        <w:shd w:val="clear" w:color="auto" w:fill="FFFFFF"/>
        <w:jc w:val="both"/>
        <w:rPr>
          <w:color w:val="000000"/>
        </w:rPr>
      </w:pPr>
      <w:r>
        <w:rPr>
          <w:color w:val="000000"/>
        </w:rPr>
        <w:t>Esto facilitará a la Fed retirar su flexibilización cuantitativa más rápido de lo que nadie se espera y empezará a subir tipos sin que se produzcan efectos especialmente dañinos porque la flexibilización cuantitativa de la eurozona tomará el relevo al trabajo de la Fed.</w:t>
      </w:r>
    </w:p>
    <w:p w:rsidR="00102E4C" w:rsidRDefault="00102E4C" w:rsidP="00102E4C">
      <w:pPr>
        <w:pStyle w:val="NormalWeb"/>
        <w:shd w:val="clear" w:color="auto" w:fill="FFFFFF"/>
        <w:jc w:val="both"/>
        <w:rPr>
          <w:color w:val="000000"/>
        </w:rPr>
      </w:pPr>
      <w:r w:rsidRPr="00102E4C">
        <w:rPr>
          <w:bCs/>
          <w:color w:val="000000"/>
        </w:rPr>
        <w:t>Los alemanes le cogerán el gusto a la flexibilización cuantitativa.</w:t>
      </w:r>
      <w:r>
        <w:rPr>
          <w:color w:val="000000"/>
        </w:rPr>
        <w:t xml:space="preserve"> No hacemos más que leer sobre la fobia alemana a imprimir dinero por la hiperinflación de los años veinte. Puede que sea verdad pero en 2014 el BCE logrará reducir el tipo de cambio. Eso ayudará a los exportadores (que, casualmente, son casi todos alemanes). </w:t>
      </w:r>
    </w:p>
    <w:p w:rsidR="00102E4C" w:rsidRDefault="00102E4C" w:rsidP="00102E4C">
      <w:pPr>
        <w:pStyle w:val="NormalWeb"/>
        <w:shd w:val="clear" w:color="auto" w:fill="FFFFFF"/>
        <w:jc w:val="both"/>
        <w:rPr>
          <w:color w:val="000000"/>
        </w:rPr>
      </w:pPr>
      <w:r>
        <w:rPr>
          <w:color w:val="000000"/>
        </w:rPr>
        <w:t xml:space="preserve">Sus rendimientos subirán y también los precios de las acciones de las grandes empresas de exportación (también alemanas). En 2015, el DAX se pondrá por las nubes y también la riqueza del alemán medio. ¿Resultado? Empezarán a pensar que la flexibilización cuantitativa es estupenda. A todos </w:t>
      </w:r>
      <w:r w:rsidR="00486204">
        <w:rPr>
          <w:color w:val="000000"/>
        </w:rPr>
        <w:t>les</w:t>
      </w:r>
      <w:r>
        <w:rPr>
          <w:color w:val="000000"/>
        </w:rPr>
        <w:t xml:space="preserve"> gustan las cosas que les hacen ricos con poco esfuerzo aparente.</w:t>
      </w:r>
    </w:p>
    <w:p w:rsidR="00102E4C" w:rsidRDefault="00102E4C" w:rsidP="00102E4C">
      <w:pPr>
        <w:pStyle w:val="NormalWeb"/>
        <w:shd w:val="clear" w:color="auto" w:fill="FFFFFF"/>
        <w:jc w:val="both"/>
        <w:rPr>
          <w:color w:val="000000"/>
        </w:rPr>
      </w:pPr>
      <w:r w:rsidRPr="00102E4C">
        <w:rPr>
          <w:bCs/>
          <w:color w:val="000000"/>
        </w:rPr>
        <w:t>El oro entrará en un mercado bajista puro y duro.</w:t>
      </w:r>
      <w:r>
        <w:rPr>
          <w:color w:val="000000"/>
        </w:rPr>
        <w:t xml:space="preserve"> Desde que se habla de que el BCE está a punto de lanzar un programa masivo de flexibilización cuantitativa. ¿Qué le ha pasado al oro? Se ha hundido el precio. Ha bajado de 1.300 dólares/onza en mayo a 1.245 dólares ahora. Tal vez se haya roto el eslabón. </w:t>
      </w:r>
    </w:p>
    <w:p w:rsidR="00102E4C" w:rsidRDefault="00102E4C" w:rsidP="00102E4C">
      <w:pPr>
        <w:pStyle w:val="NormalWeb"/>
        <w:shd w:val="clear" w:color="auto" w:fill="FFFFFF"/>
        <w:jc w:val="both"/>
        <w:rPr>
          <w:color w:val="000000"/>
        </w:rPr>
      </w:pPr>
      <w:r>
        <w:rPr>
          <w:color w:val="000000"/>
        </w:rPr>
        <w:t>Si la idea cobra fuerza, el oro estará en apuros y, en lugar de debilitarse sin más, podría hundirse en un mercado bajista completo.</w:t>
      </w:r>
    </w:p>
    <w:p w:rsidR="00102E4C" w:rsidRDefault="00102E4C" w:rsidP="00102E4C">
      <w:pPr>
        <w:pStyle w:val="NormalWeb"/>
        <w:shd w:val="clear" w:color="auto" w:fill="FFFFFF"/>
        <w:jc w:val="both"/>
        <w:rPr>
          <w:color w:val="000000"/>
        </w:rPr>
      </w:pPr>
      <w:r>
        <w:rPr>
          <w:color w:val="000000"/>
        </w:rPr>
        <w:t xml:space="preserve">Lo único que no es probable es la recuperación sostenida de la economía de la eurozona. Los demás activos subirán y la generosidad del BCE llenará los bolsillos de los </w:t>
      </w:r>
      <w:r>
        <w:rPr>
          <w:color w:val="000000"/>
        </w:rPr>
        <w:lastRenderedPageBreak/>
        <w:t>inversores que se coloquen en el lado bueno de la operación, como ocurrió con el Fed y el Banco de Japón en el pasado.</w:t>
      </w:r>
    </w:p>
    <w:p w:rsidR="002A4BEC" w:rsidRDefault="00102E4C" w:rsidP="00102E4C">
      <w:pPr>
        <w:pStyle w:val="NormalWeb"/>
        <w:shd w:val="clear" w:color="auto" w:fill="FFFFFF"/>
        <w:jc w:val="both"/>
        <w:rPr>
          <w:color w:val="000000"/>
        </w:rPr>
      </w:pPr>
      <w:r>
        <w:rPr>
          <w:bCs/>
          <w:iCs/>
          <w:color w:val="000000"/>
        </w:rPr>
        <w:t>(</w:t>
      </w:r>
      <w:r w:rsidRPr="00830389">
        <w:rPr>
          <w:bCs/>
          <w:iCs/>
          <w:color w:val="000000"/>
        </w:rPr>
        <w:t>Matthew Lynn, director e</w:t>
      </w:r>
      <w:r>
        <w:rPr>
          <w:bCs/>
          <w:iCs/>
          <w:color w:val="000000"/>
        </w:rPr>
        <w:t>jecutivo de Strategy Economics)</w:t>
      </w:r>
    </w:p>
    <w:p w:rsidR="002A4BEC" w:rsidRPr="00215E3C" w:rsidRDefault="002A4BEC" w:rsidP="002A4BEC">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215E3C">
        <w:rPr>
          <w:rFonts w:ascii="Times New Roman" w:hAnsi="Times New Roman"/>
          <w:sz w:val="24"/>
          <w:szCs w:val="24"/>
          <w:u w:val="single"/>
        </w:rPr>
        <w:t>Mr. Draghi: es la demanda de crédito, no la oferta</w:t>
      </w:r>
      <w:r>
        <w:rPr>
          <w:rFonts w:ascii="Times New Roman" w:hAnsi="Times New Roman"/>
          <w:sz w:val="24"/>
          <w:szCs w:val="24"/>
        </w:rPr>
        <w:t xml:space="preserve"> (Vozpópuli - </w:t>
      </w:r>
      <w:r w:rsidRPr="00215E3C">
        <w:rPr>
          <w:rFonts w:ascii="Times New Roman" w:hAnsi="Times New Roman"/>
          <w:b/>
          <w:sz w:val="24"/>
          <w:szCs w:val="24"/>
        </w:rPr>
        <w:t>5/6/14</w:t>
      </w:r>
      <w:r>
        <w:rPr>
          <w:rFonts w:ascii="Times New Roman" w:hAnsi="Times New Roman"/>
          <w:sz w:val="24"/>
          <w:szCs w:val="24"/>
        </w:rPr>
        <w:t>)</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Pr>
          <w:rFonts w:ascii="Times New Roman" w:hAnsi="Times New Roman"/>
          <w:sz w:val="24"/>
          <w:szCs w:val="24"/>
        </w:rPr>
        <w:t>(Por Juan Ramón Rallo</w:t>
      </w:r>
      <w:r w:rsidRPr="00215E3C">
        <w:rPr>
          <w:rFonts w:ascii="Times New Roman" w:hAnsi="Times New Roman"/>
          <w:sz w:val="24"/>
          <w:szCs w:val="24"/>
        </w:rPr>
        <w:t xml:space="preserve">) </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Se puede llevar al caballo al río, pero no se le puede obligar a beber. Ésa debería ser una máxima inscrita en el frontispicio de todos los bancos centrales del planeta, especialmente en momentos de crisis deflacionaria. Pero, atendiendo a lo observado en los últimos años, parece que los institutos emisores de la moneda fiat prefieren seguir creyendo en la inocua omnipotencia de sus actuaciones: esa ingenuidad, de hecho, parece hallarse detrás del reciente paquete de medidas del BCE.</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¿Qué ha hecho el BCE?</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Básicamente, aprobar una inyección de financiación barata al sistema financiero por tres canales.</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El primero, penalizar a los bancos que mantengan depósitos en el BCE en lugar de prestarlos: esto es, imponer tipos de interés negativos sobre los depósitos. Actualmente, los depósitos bancarios en el BCE ascienden a 350.000 millones de euros.</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Segundo, dejar de “esterilizar” las compras de deuda pública que efectuó entre mayo de 2010 y febrero de 2012 bajo el mecanismo del Securities Markets Programme. Básicamente, durante esos años el BCE estuvo comprando deuda periférica en los mercados secundarios, pero financiaba esas compras colocando semanalmente depósitos a una semana al sistema financiero: es decir, la liquidez que añadió comprando deuda la retiraba incentivando a que los bancos la aparcaran en depósitos remunerados en el BCE. Ahora, el banco central dejará de subastar semanalmente esos depósitos, de modo que los bancos tendrán disponible toda esa liquidez. El importe aproximado de la liquidez que dejará de drenarse es de 175.000 millones de euros.</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Tercero, el BCE ofrecerá en septiembre y en diciembre de este año financiación a la banca por importe equivalente al 7% de la cartera de créditos que los bancos hubieran extendido al sector privado no financiero europeo (familias y empresas) a fecha de 30 de abril de 2014 (se excluyen de ese cómputo los créditos hipotecarios): es lo que se conoce como Targeted Long Term Refinancing Operations (TLTRO). El BCE estima que la financiación ofrecida por esta vía ascenderá a 400.000 millones de euros. Además, desde marzo de 2015 a junio de 2016, se ofrecerá trimestralmente a la banca la posibilidad de pedirle prestado al BCE una cantidad de financiación equivalente al triple del crédito neto que le hayan otorgado al sector privado (de nuevo, excluyendo del cómputo los créditos hipotecarios).</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 xml:space="preserve">Y por si lo anterior fuera poco, Draghi también ha prometido (forward guidance) que los tipos de interés se mantendrán en los actuales niveles durante tanto tiempo como sea necesario y ha apuntado al establecimiento futuro de nuevos mecanismos de provisión </w:t>
      </w:r>
      <w:r w:rsidRPr="00215E3C">
        <w:rPr>
          <w:rFonts w:ascii="Times New Roman" w:hAnsi="Times New Roman"/>
          <w:sz w:val="24"/>
          <w:szCs w:val="24"/>
        </w:rPr>
        <w:lastRenderedPageBreak/>
        <w:t>de liquidez: un programa de compra de titulizaciones de préstamos empresariales e incluso, ha amagado, un Quantitative Easing.</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Las medidas del BCE, por tanto, van a proporcionarle a la banca un muy importante volumen de financiación que podría canalizar hacia el sector privado: para que nos hagamos una idea de su magnitud, tan sólo la liquidez que quedará liberada en 2014 (alrededor de un billón de euros) equivale a todo el endeudamiento actual de las empresas españolas. No es un monto ciertamente pequeño, y son muchos quienes ya se están frotando las manos pensando en cómo ese chorreo crediticio “reactivará” el gasto interno de la Eurozona. Sólo hay dos problemas. Primero: a corto plazo, es muy probable que este paquete de medidas apenas surta efecto alguno. Segundo: si surtieran efecto, las consecuencias serían harto negativas.</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¿Y si el caballo no quiere beber?</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De entrada, deberíamos plantearnos en qué cambian estas medidas la situación subyacente de la Eurozona: las perspectivas de crecimiento siguen siendo débiles (el propio Draghi ha rebajado hoy su expectativa de crecimiento para la Eurozona), el paro sigue por las nubes en la periferia y familias y empresas siguen muy endeudadas (aunque sustancialmente menos que hace cinco años). Ninguno de estos elementos invita a que el sector privado quiera endeudarse mucho más de lo que se está endeudando hasta la fecha: es decir, en términos agregados, nada.</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No en vano, este paquete de liquidez ha sido aprobado en un contexto en el que, según constata el propio BCE, el crédito a las empresas está cayendo un 2,7% en su tasa interanual: es decir, las empresas amortizan más deuda de la que piden prestada en un razonable y necesario proceso de saneamiento financiero. Sabido es que el banco central aspira a revertir este proceso, ralentizando las amortizaciones de deuda y, sobre todo, aumentando la concesión de nuevos préstamos por parte del sector financiero. Pero, ¿en qué sentido todas estas medidas del BCE contribuyen a que aumente el nuevo crédito? Sin duda, aumentan la oferta potencial de crédito, pero no queda claro cómo van a hacer repuntar la demanda solvente: y ese es el auténtico quid de la cuestión.</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A la postre, en la actualidad los bancos europeos ya cuentan con excedentes de liquidez para prestar. Sin ir más lejos, ya hemos comentado que disponen de 350.000 millones de euros depositados en el BCE a un tipo de interés que hasta hoy era del 0%. ¿Por qué no los prestan (o por qué los están prestando a un ritmo inferior al de las amortizaciones de créditos)? Dejando de lado los nuevos requisitos de capital que vengan impuestos por Basilea III (y sobre los que las medidas de liquidez del BCE no influyen), el motivo esencial es que la demanda solvente de crédito sigue siendo muy pequeña en comparación con los deudores que se están desapalancando (aunque en los últimos meses estamos asistiendo a una progresiva mejora de la misma). Darles más financiación a los bancos no modifica en absoluto esta circunstancia… salvo si lo que se pretende es que las entidades financieras extiendan créditos a deudores que hoy ellas mismas aprecian como insolventes.</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¿Y si el caballo sí quiere beber?</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 xml:space="preserve">La oferta de crédito bancaria no estaba constreñida hasta la fecha por la falta de liquidez de los bancos, sino por la ausencia de demanda solvente de crédito. Aumentar la </w:t>
      </w:r>
      <w:r w:rsidRPr="00215E3C">
        <w:rPr>
          <w:rFonts w:ascii="Times New Roman" w:hAnsi="Times New Roman"/>
          <w:sz w:val="24"/>
          <w:szCs w:val="24"/>
        </w:rPr>
        <w:lastRenderedPageBreak/>
        <w:t>liquidez de los bancos no hará que la demanda se vuelva más solvente y, por tanto, que los bancos se lancen a prestar de nuevo. Lo normal si el BCE inyecta masivamente nueva liquidez es que ésta se canalice hacia activos seguros, como la deuda pública o los depósitos del BCE (exactamente lo mismo que sucedió en EEUU).</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Acaso por ello el banco central ha optado por penalizar con tipos negativos sus depósitos y por condicionar parte de la provisión de liquidez a su materialización en préstamos a empresas. Pero ninguna de estas medidas se antoja suficiente para que los bancos quieran prestar más… a menos que la borrachera de liquidez inducida por el BCE les conduzca a relajar sus estándares crediticios y a volver a prestar sin mirar a quién. Sin duda, ese es el mayor riesgo a largo plazo de las medidas que tomó ayer el BCE: no es un escenario ni mucho menos inexorable, pero cuanta más liquidez ociosa acumulen los bancos, mayor será la tentación de aparcarla en algún activo (especialmente, si se castiga su tenencia de activos libres de riesgo).</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Los riesgos, pues, vuelven a ser los de siempre: que este alud de liquidez termine filtrándose donde no debe: a saber, a los pobrecitos países periféricos (que ya llevan cinco años sufriendo la burbuja de crédito barato creada por Occidente) o a los demandantes internos de crédito subprime. Los mismos que se quejan del alocado y especulativo ánimo de lucro de las entidades financieras son los primeros que, cuando la banca trata de minimizar sus riesgos, la presionan para que vuelva a las andadas.</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Pr="00215E3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Europa no necesita chutes de liquidez para volver a crecer, sino reestructurar su economía y sus finanzas: cuando emerjan oportunidades de inversión (liberalización de la economía) a riesgos razonables (estabilidad institucional, consolidación presupuestaria, saneamiento bancario y amortización de deuda privada), el crédito volverá a fluir con normalidad. Si el crédito no fluye ahora no es por falta de liquidez, sino por falta de esas oportunidades de inversión a riesgos razonables. Tratar de alterar el orden lógico del proceso (que el crédito fluya antes de que aparezcan las oportunidades de inversión a riesgos razonables) sólo acicatea emprender inversiones con muy bajos retornos esperados y a riesgos altos: la economía de burbuja que nos ha abocado al colapso actual y que, por lo visto, algunos se apresuran en querer recuperar.</w:t>
      </w:r>
    </w:p>
    <w:p w:rsidR="002A4BEC" w:rsidRPr="00215E3C" w:rsidRDefault="002A4BEC" w:rsidP="002A4BEC">
      <w:pPr>
        <w:shd w:val="clear" w:color="auto" w:fill="FFFFFF"/>
        <w:spacing w:after="0" w:line="240" w:lineRule="auto"/>
        <w:jc w:val="both"/>
        <w:rPr>
          <w:rFonts w:ascii="Times New Roman" w:hAnsi="Times New Roman"/>
          <w:sz w:val="24"/>
          <w:szCs w:val="24"/>
        </w:rPr>
      </w:pPr>
    </w:p>
    <w:p w:rsidR="002A4BEC" w:rsidRDefault="002A4BEC" w:rsidP="002A4BEC">
      <w:pPr>
        <w:shd w:val="clear" w:color="auto" w:fill="FFFFFF"/>
        <w:spacing w:after="0" w:line="240" w:lineRule="auto"/>
        <w:jc w:val="both"/>
        <w:rPr>
          <w:rFonts w:ascii="Times New Roman" w:hAnsi="Times New Roman"/>
          <w:sz w:val="24"/>
          <w:szCs w:val="24"/>
        </w:rPr>
      </w:pPr>
      <w:r w:rsidRPr="00215E3C">
        <w:rPr>
          <w:rFonts w:ascii="Times New Roman" w:hAnsi="Times New Roman"/>
          <w:sz w:val="24"/>
          <w:szCs w:val="24"/>
        </w:rPr>
        <w:t>De momento, mi apuesta es que este paquete de medidas del BCE será poco relevante en el corto plazo: pero si no lo fuera, si consiguiera forzar un incremento sustancioso del crédito a pesar de la insuficiencia de demanda solvente, tan sólo estaríamos cavando un nuevo agujero antes de haber tapado el que ha estado a punto de engullirnos.</w:t>
      </w:r>
    </w:p>
    <w:p w:rsidR="00F11ED3" w:rsidRDefault="00F11ED3" w:rsidP="002A4BEC">
      <w:pPr>
        <w:shd w:val="clear" w:color="auto" w:fill="FFFFFF"/>
        <w:spacing w:after="0" w:line="240" w:lineRule="auto"/>
        <w:jc w:val="both"/>
        <w:rPr>
          <w:rFonts w:ascii="Times New Roman" w:hAnsi="Times New Roman"/>
          <w:sz w:val="24"/>
          <w:szCs w:val="24"/>
        </w:rPr>
      </w:pPr>
    </w:p>
    <w:p w:rsidR="00F11ED3" w:rsidRPr="00F11ED3" w:rsidRDefault="00F11ED3" w:rsidP="002A4BEC">
      <w:pPr>
        <w:shd w:val="clear" w:color="auto" w:fill="FFFFFF"/>
        <w:spacing w:after="0" w:line="240" w:lineRule="auto"/>
        <w:jc w:val="both"/>
        <w:rPr>
          <w:rFonts w:ascii="Times New Roman" w:hAnsi="Times New Roman"/>
          <w:sz w:val="24"/>
          <w:szCs w:val="24"/>
          <w:u w:val="single"/>
        </w:rPr>
      </w:pPr>
      <w:r w:rsidRPr="00F11ED3">
        <w:rPr>
          <w:rFonts w:ascii="Times New Roman" w:hAnsi="Times New Roman"/>
          <w:sz w:val="24"/>
          <w:szCs w:val="24"/>
          <w:u w:val="single"/>
        </w:rPr>
        <w:t xml:space="preserve">El “paquete” de Draghi </w:t>
      </w:r>
      <w:r>
        <w:rPr>
          <w:rFonts w:ascii="Times New Roman" w:hAnsi="Times New Roman"/>
          <w:sz w:val="24"/>
          <w:szCs w:val="24"/>
          <w:u w:val="single"/>
        </w:rPr>
        <w:t>(¿Terminamos? No. Si es necesario habrá más “estímulos”)</w:t>
      </w:r>
    </w:p>
    <w:p w:rsidR="00F11ED3" w:rsidRDefault="00F11ED3" w:rsidP="002A4BEC">
      <w:pPr>
        <w:shd w:val="clear" w:color="auto" w:fill="FFFFFF"/>
        <w:spacing w:after="0" w:line="240" w:lineRule="auto"/>
        <w:jc w:val="both"/>
        <w:rPr>
          <w:rFonts w:ascii="Times New Roman" w:hAnsi="Times New Roman"/>
          <w:sz w:val="24"/>
          <w:szCs w:val="24"/>
        </w:rPr>
      </w:pPr>
    </w:p>
    <w:p w:rsidR="00F11ED3" w:rsidRDefault="00F11ED3" w:rsidP="00F11ED3">
      <w:pPr>
        <w:shd w:val="clear" w:color="auto" w:fill="FFFFFF"/>
        <w:spacing w:after="0" w:line="240" w:lineRule="auto"/>
        <w:jc w:val="both"/>
        <w:rPr>
          <w:rFonts w:ascii="Times New Roman" w:hAnsi="Times New Roman"/>
          <w:color w:val="000000"/>
          <w:sz w:val="24"/>
          <w:szCs w:val="24"/>
        </w:rPr>
      </w:pPr>
      <w:r>
        <w:rPr>
          <w:rFonts w:ascii="Times New Roman" w:hAnsi="Times New Roman"/>
          <w:i/>
          <w:color w:val="000000"/>
          <w:sz w:val="24"/>
          <w:szCs w:val="24"/>
        </w:rPr>
        <w:t>“</w:t>
      </w:r>
      <w:r w:rsidRPr="00F11ED3">
        <w:rPr>
          <w:rFonts w:ascii="Times New Roman" w:hAnsi="Times New Roman"/>
          <w:i/>
          <w:color w:val="000000"/>
          <w:sz w:val="24"/>
          <w:szCs w:val="24"/>
        </w:rPr>
        <w:t>El Banco Central Europeo adoptó el jueves drásticas medidas para combatir una inflación que ha alcanzado niveles alarmantemente bajos. El organismo anunció un paquete que incluye una tasa de interés negativa sobre los depósitos de los bancos en el BCE como parte de su empeño por incentivarlos a conceder más créditos a sus clientes</w:t>
      </w:r>
      <w:r>
        <w:rPr>
          <w:rFonts w:ascii="Times New Roman" w:hAnsi="Times New Roman"/>
          <w:i/>
          <w:color w:val="000000"/>
          <w:sz w:val="24"/>
          <w:szCs w:val="24"/>
        </w:rPr>
        <w:t>”..</w:t>
      </w:r>
      <w:r w:rsidRPr="00F11ED3">
        <w:rPr>
          <w:rFonts w:ascii="Times New Roman" w:hAnsi="Times New Roman"/>
          <w:i/>
          <w:color w:val="000000"/>
          <w:sz w:val="24"/>
          <w:szCs w:val="24"/>
        </w:rPr>
        <w:t xml:space="preserve">. </w:t>
      </w:r>
      <w:r>
        <w:rPr>
          <w:rFonts w:ascii="Times New Roman" w:hAnsi="Times New Roman"/>
          <w:i/>
          <w:color w:val="000000"/>
          <w:sz w:val="24"/>
          <w:szCs w:val="24"/>
        </w:rPr>
        <w:t xml:space="preserve"> </w:t>
      </w:r>
      <w:r w:rsidRPr="00E26CFD">
        <w:rPr>
          <w:rFonts w:ascii="Times New Roman" w:hAnsi="Times New Roman"/>
          <w:color w:val="000000"/>
          <w:sz w:val="24"/>
          <w:szCs w:val="24"/>
          <w:u w:val="single"/>
        </w:rPr>
        <w:t>El BCE entra en acción para impedir que Europa se vuelva un nuevo Japón</w:t>
      </w:r>
      <w:r>
        <w:rPr>
          <w:rFonts w:ascii="Times New Roman" w:hAnsi="Times New Roman"/>
          <w:color w:val="000000"/>
          <w:sz w:val="24"/>
          <w:szCs w:val="24"/>
        </w:rPr>
        <w:t xml:space="preserve"> (The Wall Street Journal - </w:t>
      </w:r>
      <w:r w:rsidRPr="00E26CFD">
        <w:rPr>
          <w:rFonts w:ascii="Times New Roman" w:hAnsi="Times New Roman"/>
          <w:b/>
          <w:color w:val="000000"/>
          <w:sz w:val="24"/>
          <w:szCs w:val="24"/>
        </w:rPr>
        <w:t>6/6/14</w:t>
      </w:r>
      <w:r>
        <w:rPr>
          <w:rFonts w:ascii="Times New Roman" w:hAnsi="Times New Roman"/>
          <w:color w:val="000000"/>
          <w:sz w:val="24"/>
          <w:szCs w:val="24"/>
        </w:rPr>
        <w:t>)</w:t>
      </w:r>
    </w:p>
    <w:p w:rsidR="00F11ED3" w:rsidRPr="00F11ED3" w:rsidRDefault="00F11ED3" w:rsidP="00F11ED3">
      <w:pPr>
        <w:shd w:val="clear" w:color="auto" w:fill="FFFFFF"/>
        <w:spacing w:after="0" w:line="240" w:lineRule="auto"/>
        <w:jc w:val="both"/>
        <w:rPr>
          <w:rFonts w:ascii="Times New Roman" w:hAnsi="Times New Roman"/>
          <w:i/>
          <w:color w:val="000000"/>
          <w:sz w:val="24"/>
          <w:szCs w:val="24"/>
        </w:rPr>
      </w:pPr>
    </w:p>
    <w:p w:rsidR="00F11ED3" w:rsidRPr="00E26CFD" w:rsidRDefault="00F11ED3" w:rsidP="00F11ED3">
      <w:pPr>
        <w:shd w:val="clear" w:color="auto" w:fill="FFFFFF"/>
        <w:spacing w:after="0" w:line="240" w:lineRule="auto"/>
        <w:jc w:val="both"/>
        <w:rPr>
          <w:rFonts w:ascii="Times New Roman" w:hAnsi="Times New Roman"/>
          <w:color w:val="000000"/>
          <w:sz w:val="24"/>
          <w:szCs w:val="24"/>
        </w:rPr>
      </w:pPr>
      <w:r w:rsidRPr="00E26CFD">
        <w:rPr>
          <w:rFonts w:ascii="Times New Roman" w:hAnsi="Times New Roman"/>
          <w:color w:val="000000"/>
          <w:sz w:val="24"/>
          <w:szCs w:val="24"/>
        </w:rPr>
        <w:t xml:space="preserve">El BCE, no obstante, desistió de realizar las gigantescas compras de activos llevadas a cabo por los bancos centrales de Estados Unidos y Gran Bretaña, cuyas economías exhiben un mayor dinamismo que la zona euro. </w:t>
      </w:r>
    </w:p>
    <w:p w:rsidR="00F11ED3" w:rsidRPr="00E26CFD" w:rsidRDefault="00F11ED3" w:rsidP="00F11ED3">
      <w:pPr>
        <w:shd w:val="clear" w:color="auto" w:fill="FFFFFF"/>
        <w:spacing w:after="0" w:line="240" w:lineRule="auto"/>
        <w:jc w:val="both"/>
        <w:rPr>
          <w:rFonts w:ascii="Times New Roman" w:hAnsi="Times New Roman"/>
          <w:color w:val="000000"/>
          <w:sz w:val="24"/>
          <w:szCs w:val="24"/>
        </w:rPr>
      </w:pPr>
      <w:r w:rsidRPr="00E26CFD">
        <w:rPr>
          <w:rFonts w:ascii="Times New Roman" w:hAnsi="Times New Roman"/>
          <w:color w:val="000000"/>
          <w:sz w:val="24"/>
          <w:szCs w:val="24"/>
        </w:rPr>
        <w:lastRenderedPageBreak/>
        <w:t>Algunos inversionistas han puesto en duda que las medidas resulten suficientes para proteger la frágil recuperación de la zona euro y el propio Mario Draghi, el presidente del BCE, dejó la puerta abierta para emprender nuevas inici</w:t>
      </w:r>
      <w:r>
        <w:rPr>
          <w:rFonts w:ascii="Times New Roman" w:hAnsi="Times New Roman"/>
          <w:color w:val="000000"/>
          <w:sz w:val="24"/>
          <w:szCs w:val="24"/>
        </w:rPr>
        <w:t>ativas. “</w:t>
      </w:r>
      <w:r w:rsidRPr="00E26CFD">
        <w:rPr>
          <w:rFonts w:ascii="Times New Roman" w:hAnsi="Times New Roman"/>
          <w:color w:val="000000"/>
          <w:sz w:val="24"/>
          <w:szCs w:val="24"/>
        </w:rPr>
        <w:t>¿Terminamos? La respuesta es no. Si es necesario, dentro de nues</w:t>
      </w:r>
      <w:r>
        <w:rPr>
          <w:rFonts w:ascii="Times New Roman" w:hAnsi="Times New Roman"/>
          <w:color w:val="000000"/>
          <w:sz w:val="24"/>
          <w:szCs w:val="24"/>
        </w:rPr>
        <w:t>tro mandato, no hemos terminado”</w:t>
      </w:r>
      <w:r w:rsidRPr="00E26CFD">
        <w:rPr>
          <w:rFonts w:ascii="Times New Roman" w:hAnsi="Times New Roman"/>
          <w:color w:val="000000"/>
          <w:sz w:val="24"/>
          <w:szCs w:val="24"/>
        </w:rPr>
        <w:t xml:space="preserve">, manifestó. Añadió que la compra de activos a gran escala sigue siendo una opción. </w:t>
      </w:r>
    </w:p>
    <w:p w:rsidR="002A4BEC" w:rsidRPr="003843C3" w:rsidRDefault="002A4BEC" w:rsidP="00A9734E">
      <w:pPr>
        <w:shd w:val="clear" w:color="auto" w:fill="FFFFFF"/>
        <w:spacing w:after="0" w:line="240" w:lineRule="auto"/>
        <w:jc w:val="both"/>
        <w:rPr>
          <w:rFonts w:ascii="Times New Roman" w:hAnsi="Times New Roman" w:cs="Times New Roman"/>
          <w:color w:val="000000"/>
          <w:sz w:val="24"/>
          <w:szCs w:val="24"/>
        </w:rPr>
      </w:pPr>
    </w:p>
    <w:p w:rsidR="002A4BEC" w:rsidRDefault="002A4BEC" w:rsidP="00A9734E">
      <w:pPr>
        <w:shd w:val="clear" w:color="auto" w:fill="FFFFFF"/>
        <w:spacing w:after="0" w:line="240" w:lineRule="auto"/>
        <w:rPr>
          <w:rFonts w:ascii="Times New Roman" w:hAnsi="Times New Roman"/>
          <w:color w:val="000000"/>
          <w:sz w:val="24"/>
          <w:szCs w:val="24"/>
        </w:rPr>
      </w:pPr>
    </w:p>
    <w:p w:rsidR="00A9734E" w:rsidRPr="00E26CFD" w:rsidRDefault="00A9734E" w:rsidP="00A9734E">
      <w:pPr>
        <w:shd w:val="clear" w:color="auto" w:fill="FFFFFF"/>
        <w:spacing w:after="0" w:line="240" w:lineRule="auto"/>
        <w:rPr>
          <w:rFonts w:ascii="Times New Roman" w:hAnsi="Times New Roman"/>
          <w:color w:val="000000"/>
          <w:sz w:val="24"/>
          <w:szCs w:val="24"/>
        </w:rPr>
      </w:pPr>
      <w:r>
        <w:rPr>
          <w:rFonts w:ascii="Arial" w:hAnsi="Arial" w:cs="Arial"/>
          <w:noProof/>
          <w:color w:val="333333"/>
          <w:sz w:val="15"/>
          <w:szCs w:val="15"/>
          <w:lang w:eastAsia="es-ES"/>
        </w:rPr>
        <w:drawing>
          <wp:inline distT="0" distB="0" distL="0" distR="0" wp14:anchorId="68FA411D" wp14:editId="63A0D19F">
            <wp:extent cx="5396789" cy="3117850"/>
            <wp:effectExtent l="0" t="0" r="0" b="6350"/>
            <wp:docPr id="23" name="Imagen 23" descr="http://si.wsj.net/public/resources/images/OA-BB965_wsjamd_NS_20140605193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OA-BB965_wsjamd_NS_20140605193440.jp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400040" cy="3119728"/>
                    </a:xfrm>
                    <a:prstGeom prst="rect">
                      <a:avLst/>
                    </a:prstGeom>
                    <a:noFill/>
                    <a:ln>
                      <a:noFill/>
                    </a:ln>
                  </pic:spPr>
                </pic:pic>
              </a:graphicData>
            </a:graphic>
          </wp:inline>
        </w:drawing>
      </w:r>
    </w:p>
    <w:p w:rsidR="00A9734E" w:rsidRDefault="00A9734E" w:rsidP="00A9734E">
      <w:pPr>
        <w:shd w:val="clear" w:color="auto" w:fill="FFFFFF"/>
        <w:spacing w:after="0" w:line="240" w:lineRule="auto"/>
        <w:rPr>
          <w:rFonts w:ascii="Times New Roman" w:hAnsi="Times New Roman"/>
          <w:color w:val="000000"/>
          <w:sz w:val="24"/>
          <w:szCs w:val="24"/>
        </w:rPr>
      </w:pPr>
    </w:p>
    <w:p w:rsidR="00A9734E" w:rsidRPr="00E26CFD" w:rsidRDefault="00A9734E" w:rsidP="00A9734E">
      <w:pPr>
        <w:shd w:val="clear" w:color="auto" w:fill="FFFFFF"/>
        <w:spacing w:after="0" w:line="240" w:lineRule="auto"/>
        <w:jc w:val="both"/>
        <w:rPr>
          <w:rFonts w:ascii="Times New Roman" w:hAnsi="Times New Roman"/>
          <w:color w:val="000000"/>
          <w:sz w:val="24"/>
          <w:szCs w:val="24"/>
        </w:rPr>
      </w:pPr>
    </w:p>
    <w:p w:rsidR="00A9734E" w:rsidRPr="00E26CFD" w:rsidRDefault="00A9734E" w:rsidP="00A9734E">
      <w:pPr>
        <w:shd w:val="clear" w:color="auto" w:fill="FFFFFF"/>
        <w:spacing w:after="0" w:line="240" w:lineRule="auto"/>
        <w:jc w:val="both"/>
        <w:rPr>
          <w:rFonts w:ascii="Times New Roman" w:hAnsi="Times New Roman"/>
          <w:color w:val="000000"/>
          <w:sz w:val="24"/>
          <w:szCs w:val="24"/>
        </w:rPr>
      </w:pPr>
      <w:r w:rsidRPr="00E26CFD">
        <w:rPr>
          <w:rFonts w:ascii="Times New Roman" w:hAnsi="Times New Roman"/>
          <w:color w:val="000000"/>
          <w:sz w:val="24"/>
          <w:szCs w:val="24"/>
        </w:rPr>
        <w:t>En un momento en que la inflación se ubica por debajo de lo que le gustaría, el BCE recortó la tasa de interés de referencia e informó que pondrá a disposición de los bancos este año hasta un máximo de 400.000 millones de euros, unos US$</w:t>
      </w:r>
      <w:r w:rsidR="00F11ED3">
        <w:rPr>
          <w:rFonts w:ascii="Times New Roman" w:hAnsi="Times New Roman"/>
          <w:color w:val="000000"/>
          <w:sz w:val="24"/>
          <w:szCs w:val="24"/>
        </w:rPr>
        <w:t xml:space="preserve"> </w:t>
      </w:r>
      <w:r w:rsidRPr="00E26CFD">
        <w:rPr>
          <w:rFonts w:ascii="Times New Roman" w:hAnsi="Times New Roman"/>
          <w:color w:val="000000"/>
          <w:sz w:val="24"/>
          <w:szCs w:val="24"/>
        </w:rPr>
        <w:t xml:space="preserve">545.000 millones, en créditos baratos con la condición de que aumenten los préstamos al sector privado. El prolongado plazo de cuatro años de los créditos es otra política inusitada para el banco central y resalta su preocupación de que la debilidad en los precios al consumidor y un descenso del crédito </w:t>
      </w:r>
      <w:r w:rsidR="00F11ED3" w:rsidRPr="00E26CFD">
        <w:rPr>
          <w:rFonts w:ascii="Times New Roman" w:hAnsi="Times New Roman"/>
          <w:color w:val="000000"/>
          <w:sz w:val="24"/>
          <w:szCs w:val="24"/>
        </w:rPr>
        <w:t>genere</w:t>
      </w:r>
      <w:r w:rsidRPr="00E26CFD">
        <w:rPr>
          <w:rFonts w:ascii="Times New Roman" w:hAnsi="Times New Roman"/>
          <w:color w:val="000000"/>
          <w:sz w:val="24"/>
          <w:szCs w:val="24"/>
        </w:rPr>
        <w:t xml:space="preserve"> un círculo vicioso que también deprima los salarios y la creación de empleos. </w:t>
      </w:r>
    </w:p>
    <w:p w:rsidR="00A9734E" w:rsidRPr="00E26CFD" w:rsidRDefault="00A9734E" w:rsidP="00A9734E">
      <w:pPr>
        <w:shd w:val="clear" w:color="auto" w:fill="FFFFFF"/>
        <w:spacing w:after="0" w:line="240" w:lineRule="auto"/>
        <w:jc w:val="both"/>
        <w:rPr>
          <w:rFonts w:ascii="Times New Roman" w:hAnsi="Times New Roman"/>
          <w:color w:val="000000"/>
          <w:sz w:val="24"/>
          <w:szCs w:val="24"/>
        </w:rPr>
      </w:pPr>
    </w:p>
    <w:p w:rsidR="00A9734E" w:rsidRPr="00E26CFD" w:rsidRDefault="00A9734E" w:rsidP="00A9734E">
      <w:pPr>
        <w:shd w:val="clear" w:color="auto" w:fill="FFFFFF"/>
        <w:spacing w:after="0" w:line="240" w:lineRule="auto"/>
        <w:jc w:val="both"/>
        <w:rPr>
          <w:rFonts w:ascii="Times New Roman" w:hAnsi="Times New Roman"/>
          <w:color w:val="000000"/>
          <w:sz w:val="24"/>
          <w:szCs w:val="24"/>
        </w:rPr>
      </w:pPr>
      <w:r w:rsidRPr="00E26CFD">
        <w:rPr>
          <w:rFonts w:ascii="Times New Roman" w:hAnsi="Times New Roman"/>
          <w:color w:val="000000"/>
          <w:sz w:val="24"/>
          <w:szCs w:val="24"/>
        </w:rPr>
        <w:t xml:space="preserve">El anuncio tiene lugar apenas dos días después de la divulgación de un informe que mostró que la inflación de doce meses en la zona euro anotó en mayo un alza anualizada de apenas 0,5%, muy por debajo de la meta del BCE de poco menos de 2%. Algunos economistas prevén que los precios seguirán cayendo en los próximos meses. </w:t>
      </w:r>
    </w:p>
    <w:p w:rsidR="00A9734E" w:rsidRPr="00E26CFD" w:rsidRDefault="00A9734E" w:rsidP="00A9734E">
      <w:pPr>
        <w:shd w:val="clear" w:color="auto" w:fill="FFFFFF"/>
        <w:spacing w:after="0" w:line="240" w:lineRule="auto"/>
        <w:jc w:val="both"/>
        <w:rPr>
          <w:rFonts w:ascii="Times New Roman" w:hAnsi="Times New Roman"/>
          <w:color w:val="000000"/>
          <w:sz w:val="24"/>
          <w:szCs w:val="24"/>
        </w:rPr>
      </w:pPr>
    </w:p>
    <w:p w:rsidR="00A9734E" w:rsidRPr="00E26CFD" w:rsidRDefault="00F11ED3" w:rsidP="00A9734E">
      <w:pPr>
        <w:shd w:val="clear" w:color="auto" w:fill="FFFFFF"/>
        <w:spacing w:after="0" w:line="240" w:lineRule="auto"/>
        <w:jc w:val="both"/>
        <w:rPr>
          <w:rFonts w:ascii="Times New Roman" w:hAnsi="Times New Roman"/>
          <w:color w:val="000000"/>
          <w:sz w:val="24"/>
          <w:szCs w:val="24"/>
        </w:rPr>
      </w:pPr>
      <w:r>
        <w:rPr>
          <w:rFonts w:ascii="Times New Roman" w:hAnsi="Times New Roman"/>
          <w:color w:val="000000"/>
          <w:sz w:val="24"/>
          <w:szCs w:val="24"/>
        </w:rPr>
        <w:t>“</w:t>
      </w:r>
      <w:r w:rsidR="00A9734E" w:rsidRPr="00E26CFD">
        <w:rPr>
          <w:rFonts w:ascii="Times New Roman" w:hAnsi="Times New Roman"/>
          <w:color w:val="000000"/>
          <w:sz w:val="24"/>
          <w:szCs w:val="24"/>
        </w:rPr>
        <w:t>Mientras más se prolongue (la inflación</w:t>
      </w:r>
      <w:r>
        <w:rPr>
          <w:rFonts w:ascii="Times New Roman" w:hAnsi="Times New Roman"/>
          <w:color w:val="000000"/>
          <w:sz w:val="24"/>
          <w:szCs w:val="24"/>
        </w:rPr>
        <w:t xml:space="preserve"> baja), mayores son los riesgos”</w:t>
      </w:r>
      <w:r w:rsidR="00A9734E" w:rsidRPr="00E26CFD">
        <w:rPr>
          <w:rFonts w:ascii="Times New Roman" w:hAnsi="Times New Roman"/>
          <w:color w:val="000000"/>
          <w:sz w:val="24"/>
          <w:szCs w:val="24"/>
        </w:rPr>
        <w:t>, advirtió Draghi en una con</w:t>
      </w:r>
      <w:r>
        <w:rPr>
          <w:rFonts w:ascii="Times New Roman" w:hAnsi="Times New Roman"/>
          <w:color w:val="000000"/>
          <w:sz w:val="24"/>
          <w:szCs w:val="24"/>
        </w:rPr>
        <w:t>currida conferencia de prensa. “</w:t>
      </w:r>
      <w:r w:rsidR="00A9734E" w:rsidRPr="00E26CFD">
        <w:rPr>
          <w:rFonts w:ascii="Times New Roman" w:hAnsi="Times New Roman"/>
          <w:color w:val="000000"/>
          <w:sz w:val="24"/>
          <w:szCs w:val="24"/>
        </w:rPr>
        <w:t>Es a eso con</w:t>
      </w:r>
      <w:r>
        <w:rPr>
          <w:rFonts w:ascii="Times New Roman" w:hAnsi="Times New Roman"/>
          <w:color w:val="000000"/>
          <w:sz w:val="24"/>
          <w:szCs w:val="24"/>
        </w:rPr>
        <w:t>tra lo que estamos reaccionando”</w:t>
      </w:r>
      <w:r w:rsidR="00A9734E" w:rsidRPr="00E26CFD">
        <w:rPr>
          <w:rFonts w:ascii="Times New Roman" w:hAnsi="Times New Roman"/>
          <w:color w:val="000000"/>
          <w:sz w:val="24"/>
          <w:szCs w:val="24"/>
        </w:rPr>
        <w:t xml:space="preserve">, aseveró. </w:t>
      </w:r>
    </w:p>
    <w:p w:rsidR="00A9734E" w:rsidRPr="00E26CFD" w:rsidRDefault="00A9734E" w:rsidP="00A9734E">
      <w:pPr>
        <w:shd w:val="clear" w:color="auto" w:fill="FFFFFF"/>
        <w:spacing w:after="0" w:line="240" w:lineRule="auto"/>
        <w:jc w:val="both"/>
        <w:rPr>
          <w:rFonts w:ascii="Times New Roman" w:hAnsi="Times New Roman"/>
          <w:color w:val="000000"/>
          <w:sz w:val="24"/>
          <w:szCs w:val="24"/>
        </w:rPr>
      </w:pPr>
    </w:p>
    <w:p w:rsidR="00A9734E" w:rsidRPr="00E26CFD" w:rsidRDefault="00A9734E" w:rsidP="00A9734E">
      <w:pPr>
        <w:shd w:val="clear" w:color="auto" w:fill="FFFFFF"/>
        <w:spacing w:after="0" w:line="240" w:lineRule="auto"/>
        <w:jc w:val="both"/>
        <w:rPr>
          <w:rFonts w:ascii="Times New Roman" w:hAnsi="Times New Roman"/>
          <w:color w:val="000000"/>
          <w:sz w:val="24"/>
          <w:szCs w:val="24"/>
        </w:rPr>
      </w:pPr>
      <w:r w:rsidRPr="00E26CFD">
        <w:rPr>
          <w:rFonts w:ascii="Times New Roman" w:hAnsi="Times New Roman"/>
          <w:color w:val="000000"/>
          <w:sz w:val="24"/>
          <w:szCs w:val="24"/>
        </w:rPr>
        <w:t xml:space="preserve">El euro cayó tras el anuncio a 1,3503 unidades por dólar, desde poco más de 1,36, su nivel más bajo de los últimos cuatro meses. Posteriormente, la divisa europea se fortaleció y recuperó las pérdidas en las que había incurrido durante la jornada. El BCE aclara que no busca impactar el tipo de cambio, pero ha advertido que la reciente fortaleza del euro ha contribuido a la debilidad de la inflación. </w:t>
      </w:r>
    </w:p>
    <w:p w:rsidR="00A9734E" w:rsidRPr="00E26CFD" w:rsidRDefault="00A9734E" w:rsidP="00A9734E">
      <w:pPr>
        <w:shd w:val="clear" w:color="auto" w:fill="FFFFFF"/>
        <w:spacing w:after="0" w:line="240" w:lineRule="auto"/>
        <w:jc w:val="both"/>
        <w:rPr>
          <w:rFonts w:ascii="Times New Roman" w:hAnsi="Times New Roman"/>
          <w:color w:val="000000"/>
          <w:sz w:val="24"/>
          <w:szCs w:val="24"/>
        </w:rPr>
      </w:pPr>
      <w:r w:rsidRPr="00E26CFD">
        <w:rPr>
          <w:rFonts w:ascii="Times New Roman" w:hAnsi="Times New Roman"/>
          <w:color w:val="000000"/>
          <w:sz w:val="24"/>
          <w:szCs w:val="24"/>
        </w:rPr>
        <w:lastRenderedPageBreak/>
        <w:t>Las acciones de las empresas europeas alcanzaron en la jornada su nivel más alto de los últimos seis años y medio, lideradas por los bancos, antes de ceder parte de los avances.</w:t>
      </w:r>
    </w:p>
    <w:p w:rsidR="00A9734E" w:rsidRPr="00E26CFD" w:rsidRDefault="00A9734E" w:rsidP="00A9734E">
      <w:pPr>
        <w:shd w:val="clear" w:color="auto" w:fill="FFFFFF"/>
        <w:spacing w:after="0" w:line="240" w:lineRule="auto"/>
        <w:jc w:val="both"/>
        <w:rPr>
          <w:rFonts w:ascii="Times New Roman" w:hAnsi="Times New Roman"/>
          <w:color w:val="000000"/>
          <w:sz w:val="24"/>
          <w:szCs w:val="24"/>
        </w:rPr>
      </w:pPr>
    </w:p>
    <w:p w:rsidR="008F19A8" w:rsidRDefault="008F19A8" w:rsidP="008F19A8">
      <w:pPr>
        <w:shd w:val="clear" w:color="auto" w:fill="FFFFFF"/>
        <w:spacing w:after="0" w:line="240" w:lineRule="auto"/>
        <w:jc w:val="both"/>
        <w:rPr>
          <w:rFonts w:ascii="Times New Roman" w:hAnsi="Times New Roman"/>
          <w:color w:val="000000"/>
          <w:sz w:val="24"/>
          <w:szCs w:val="24"/>
        </w:rPr>
      </w:pPr>
      <w:r w:rsidRPr="00E26CFD">
        <w:rPr>
          <w:rFonts w:ascii="Times New Roman" w:hAnsi="Times New Roman"/>
          <w:color w:val="000000"/>
          <w:sz w:val="24"/>
          <w:szCs w:val="24"/>
        </w:rPr>
        <w:t>La lucha del BCE contra la baja inflación coincide con los esfuerzos de los bancos centrales de buena parte del mundo para reactivar el crecimiento cuando ya han transcurrido cinco años desde el fin de la re</w:t>
      </w:r>
      <w:r w:rsidR="00F11ED3">
        <w:rPr>
          <w:rFonts w:ascii="Times New Roman" w:hAnsi="Times New Roman"/>
          <w:color w:val="000000"/>
          <w:sz w:val="24"/>
          <w:szCs w:val="24"/>
        </w:rPr>
        <w:t>cesión global. El repunte de EE</w:t>
      </w:r>
      <w:r w:rsidRPr="00E26CFD">
        <w:rPr>
          <w:rFonts w:ascii="Times New Roman" w:hAnsi="Times New Roman"/>
          <w:color w:val="000000"/>
          <w:sz w:val="24"/>
          <w:szCs w:val="24"/>
        </w:rPr>
        <w:t>UU. es uno de los más débiles de la historia, mientras que China trata de prevenir nuevos problemas en el mercado inmobiliario. Otras partes del mundo se han visto afectadas por crisis que van desde el enfrentamiento entre Rusia y Ucrania a la evolución de Medio Oriente después de la Primavera Árabe.</w:t>
      </w:r>
    </w:p>
    <w:p w:rsidR="002C7377" w:rsidRDefault="002C7377" w:rsidP="008F19A8">
      <w:pPr>
        <w:shd w:val="clear" w:color="auto" w:fill="FFFFFF"/>
        <w:spacing w:after="0" w:line="240" w:lineRule="auto"/>
        <w:jc w:val="both"/>
        <w:rPr>
          <w:rFonts w:ascii="Times New Roman" w:hAnsi="Times New Roman"/>
          <w:color w:val="000000"/>
          <w:sz w:val="24"/>
          <w:szCs w:val="24"/>
        </w:rPr>
      </w:pPr>
    </w:p>
    <w:p w:rsidR="008F19A8" w:rsidRDefault="008F19A8" w:rsidP="008F19A8">
      <w:pPr>
        <w:shd w:val="clear" w:color="auto" w:fill="FFFFFF"/>
        <w:spacing w:after="0" w:line="240" w:lineRule="auto"/>
        <w:jc w:val="both"/>
        <w:rPr>
          <w:rFonts w:ascii="Times New Roman" w:hAnsi="Times New Roman"/>
          <w:color w:val="000000"/>
          <w:sz w:val="24"/>
          <w:szCs w:val="24"/>
        </w:rPr>
      </w:pPr>
    </w:p>
    <w:p w:rsidR="00A9734E" w:rsidRDefault="00A9734E" w:rsidP="00A9734E">
      <w:pPr>
        <w:shd w:val="clear" w:color="auto" w:fill="FFFFFF"/>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es-ES"/>
        </w:rPr>
        <w:drawing>
          <wp:inline distT="0" distB="0" distL="0" distR="0" wp14:anchorId="0FF53622" wp14:editId="4D2A82B4">
            <wp:extent cx="5118100" cy="6610350"/>
            <wp:effectExtent l="0" t="0" r="635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118795" cy="6611248"/>
                    </a:xfrm>
                    <a:prstGeom prst="rect">
                      <a:avLst/>
                    </a:prstGeom>
                    <a:noFill/>
                    <a:ln>
                      <a:noFill/>
                    </a:ln>
                  </pic:spPr>
                </pic:pic>
              </a:graphicData>
            </a:graphic>
          </wp:inline>
        </w:drawing>
      </w:r>
    </w:p>
    <w:p w:rsidR="00A9734E" w:rsidRPr="00E26CFD" w:rsidRDefault="00A9734E" w:rsidP="00A9734E">
      <w:pPr>
        <w:shd w:val="clear" w:color="auto" w:fill="FFFFFF"/>
        <w:spacing w:after="0" w:line="240" w:lineRule="auto"/>
        <w:jc w:val="both"/>
        <w:rPr>
          <w:rFonts w:ascii="Times New Roman" w:hAnsi="Times New Roman"/>
          <w:color w:val="000000"/>
          <w:sz w:val="24"/>
          <w:szCs w:val="24"/>
        </w:rPr>
      </w:pPr>
    </w:p>
    <w:p w:rsidR="005C3674" w:rsidRPr="00E26CFD" w:rsidRDefault="005C3674" w:rsidP="005C3674">
      <w:pPr>
        <w:shd w:val="clear" w:color="auto" w:fill="FFFFFF"/>
        <w:spacing w:after="0" w:line="240" w:lineRule="auto"/>
        <w:jc w:val="both"/>
        <w:rPr>
          <w:rFonts w:ascii="Times New Roman" w:hAnsi="Times New Roman"/>
          <w:color w:val="000000"/>
          <w:sz w:val="24"/>
          <w:szCs w:val="24"/>
        </w:rPr>
      </w:pPr>
      <w:r w:rsidRPr="00E26CFD">
        <w:rPr>
          <w:rFonts w:ascii="Times New Roman" w:hAnsi="Times New Roman"/>
          <w:color w:val="000000"/>
          <w:sz w:val="24"/>
          <w:szCs w:val="24"/>
        </w:rPr>
        <w:lastRenderedPageBreak/>
        <w:t xml:space="preserve">La preocupación de fondo tanto para Europa como para la economía mundial es que una inflación entre muy baja e inexistente se arraigue en la zona euro, dejando a la región endeudada y con un crecimiento mediocre incluso en las épocas de reactivación. </w:t>
      </w:r>
    </w:p>
    <w:p w:rsidR="005C3674" w:rsidRPr="00E26CFD" w:rsidRDefault="005C3674" w:rsidP="005C3674">
      <w:pPr>
        <w:shd w:val="clear" w:color="auto" w:fill="FFFFFF"/>
        <w:spacing w:after="0" w:line="240" w:lineRule="auto"/>
        <w:jc w:val="both"/>
        <w:rPr>
          <w:rFonts w:ascii="Times New Roman" w:hAnsi="Times New Roman"/>
          <w:color w:val="000000"/>
          <w:sz w:val="24"/>
          <w:szCs w:val="24"/>
        </w:rPr>
      </w:pPr>
    </w:p>
    <w:p w:rsidR="005C3674" w:rsidRPr="00E26CFD" w:rsidRDefault="005C3674" w:rsidP="005C3674">
      <w:pPr>
        <w:shd w:val="clear" w:color="auto" w:fill="FFFFFF"/>
        <w:spacing w:after="0" w:line="240" w:lineRule="auto"/>
        <w:jc w:val="both"/>
        <w:rPr>
          <w:rFonts w:ascii="Times New Roman" w:hAnsi="Times New Roman"/>
          <w:color w:val="000000"/>
          <w:sz w:val="24"/>
          <w:szCs w:val="24"/>
        </w:rPr>
      </w:pPr>
      <w:r w:rsidRPr="00E26CFD">
        <w:rPr>
          <w:rFonts w:ascii="Times New Roman" w:hAnsi="Times New Roman"/>
          <w:color w:val="000000"/>
          <w:sz w:val="24"/>
          <w:szCs w:val="24"/>
        </w:rPr>
        <w:t xml:space="preserve">Algunos economistas creen que Europa corre el riesgo de convertirse en una versión ampliada de Japón, que ha sufrido de bajos precios y estancamiento económico, aunque la mayoría de los países de la zona euro no caiga en una deflación. Japón, en todo caso, ha empezado a experimentar alzas constantes en los precios al consumidor, al igual que EE.UU. Los bancos centrales de ambos países han sido mucho más enérgicos que el BCE en la compra de deuda pública y privada con el objeto de reducir las tasas de interés de largo plazo. </w:t>
      </w:r>
    </w:p>
    <w:p w:rsidR="005C3674" w:rsidRPr="00E26CFD" w:rsidRDefault="005C3674" w:rsidP="005C3674">
      <w:pPr>
        <w:shd w:val="clear" w:color="auto" w:fill="FFFFFF"/>
        <w:spacing w:after="0" w:line="240" w:lineRule="auto"/>
        <w:jc w:val="both"/>
        <w:rPr>
          <w:rFonts w:ascii="Times New Roman" w:hAnsi="Times New Roman"/>
          <w:color w:val="000000"/>
          <w:sz w:val="24"/>
          <w:szCs w:val="24"/>
        </w:rPr>
      </w:pPr>
    </w:p>
    <w:p w:rsidR="005C3674" w:rsidRPr="00E26CFD" w:rsidRDefault="005C3674" w:rsidP="005C3674">
      <w:pPr>
        <w:shd w:val="clear" w:color="auto" w:fill="FFFFFF"/>
        <w:spacing w:after="0" w:line="240" w:lineRule="auto"/>
        <w:jc w:val="both"/>
        <w:rPr>
          <w:rFonts w:ascii="Times New Roman" w:hAnsi="Times New Roman"/>
          <w:color w:val="000000"/>
          <w:sz w:val="24"/>
          <w:szCs w:val="24"/>
        </w:rPr>
      </w:pPr>
      <w:r w:rsidRPr="00E26CFD">
        <w:rPr>
          <w:rFonts w:ascii="Times New Roman" w:hAnsi="Times New Roman"/>
          <w:color w:val="000000"/>
          <w:sz w:val="24"/>
          <w:szCs w:val="24"/>
        </w:rPr>
        <w:t xml:space="preserve">El BCE redujo su tasa de referencia desde 0,25% a 0,15%, el nivel más bajo de la historia. Eso implica un abaratamiento en los costos de financiamiento de los bancos comerciales de la zona euro. La entidad también recortó la tasa sobre los depósitos bancarios a un día en el banco central de 0% a -0,1%, lo que significa que les empezará a cobrar a los bancos que depositen sus fondos en el BCE. </w:t>
      </w:r>
    </w:p>
    <w:p w:rsidR="005C3674" w:rsidRPr="00E26CFD" w:rsidRDefault="005C3674" w:rsidP="005C3674">
      <w:pPr>
        <w:shd w:val="clear" w:color="auto" w:fill="FFFFFF"/>
        <w:spacing w:after="0" w:line="240" w:lineRule="auto"/>
        <w:jc w:val="both"/>
        <w:rPr>
          <w:rFonts w:ascii="Times New Roman" w:hAnsi="Times New Roman"/>
          <w:color w:val="000000"/>
          <w:sz w:val="24"/>
          <w:szCs w:val="24"/>
        </w:rPr>
      </w:pPr>
    </w:p>
    <w:p w:rsidR="005C3674" w:rsidRPr="00E26CFD" w:rsidRDefault="005C3674" w:rsidP="005C3674">
      <w:pPr>
        <w:shd w:val="clear" w:color="auto" w:fill="FFFFFF"/>
        <w:spacing w:after="0" w:line="240" w:lineRule="auto"/>
        <w:jc w:val="both"/>
        <w:rPr>
          <w:rFonts w:ascii="Times New Roman" w:hAnsi="Times New Roman"/>
          <w:color w:val="000000"/>
          <w:sz w:val="24"/>
          <w:szCs w:val="24"/>
        </w:rPr>
      </w:pPr>
      <w:r w:rsidRPr="00E26CFD">
        <w:rPr>
          <w:rFonts w:ascii="Times New Roman" w:hAnsi="Times New Roman"/>
          <w:color w:val="000000"/>
          <w:sz w:val="24"/>
          <w:szCs w:val="24"/>
        </w:rPr>
        <w:t xml:space="preserve">Draghi también reveló que el BCE prestará más dinero a los bancos a tasas atractivas a partir de septiembre. El programa contempla un monto inicial de 400.000 millones de euros y los créditos deben ser devueltos en cuatro años. Los bancos, a su vez, deben demostrar que están prestando más fondos al sector privado. De lo contrario, se verán obligados a pagar los créditos del BCE antes de tiempo. No obstante, los intentos previos del BCE para estimular el crédito no fructificaron. </w:t>
      </w:r>
    </w:p>
    <w:p w:rsidR="005C3674" w:rsidRDefault="005C3674" w:rsidP="005C3674">
      <w:pPr>
        <w:shd w:val="clear" w:color="auto" w:fill="FFFFFF"/>
        <w:spacing w:after="0" w:line="240" w:lineRule="auto"/>
        <w:jc w:val="both"/>
        <w:rPr>
          <w:rFonts w:ascii="Times New Roman" w:hAnsi="Times New Roman"/>
          <w:color w:val="000000"/>
          <w:sz w:val="24"/>
          <w:szCs w:val="24"/>
        </w:rPr>
      </w:pPr>
    </w:p>
    <w:p w:rsidR="005C3674" w:rsidRDefault="005C3674" w:rsidP="005C3674">
      <w:pPr>
        <w:shd w:val="clear" w:color="auto" w:fill="FFFFFF"/>
        <w:spacing w:after="0" w:line="240" w:lineRule="auto"/>
        <w:jc w:val="both"/>
      </w:pPr>
      <w:r w:rsidRPr="00E26CFD">
        <w:rPr>
          <w:rFonts w:ascii="Times New Roman" w:hAnsi="Times New Roman"/>
          <w:color w:val="000000"/>
          <w:sz w:val="24"/>
          <w:szCs w:val="24"/>
        </w:rPr>
        <w:t>Hay mucho en juego. Una recuperación más saludable de la zona euro es vital para alcanzar un crecimiento más equilibrado de la economía global. Hasta el momento, el repunte europeo ha sido</w:t>
      </w:r>
      <w:r>
        <w:rPr>
          <w:rFonts w:ascii="Times New Roman" w:hAnsi="Times New Roman"/>
          <w:color w:val="000000"/>
          <w:sz w:val="24"/>
          <w:szCs w:val="24"/>
        </w:rPr>
        <w:t xml:space="preserve"> más débil que los de Asia y EE</w:t>
      </w:r>
      <w:r w:rsidRPr="00E26CFD">
        <w:rPr>
          <w:rFonts w:ascii="Times New Roman" w:hAnsi="Times New Roman"/>
          <w:color w:val="000000"/>
          <w:sz w:val="24"/>
          <w:szCs w:val="24"/>
        </w:rPr>
        <w:t>UU. La débil demanda de la zona euro significa que Europa no ha contribuido mucho al crecimiento global y, en lugar de ello, se ha vuelto más dependiente de la demanda proveniente de otros continentes.</w:t>
      </w:r>
      <w:r w:rsidRPr="00E26CFD">
        <w:rPr>
          <w:rFonts w:ascii="Times New Roman" w:hAnsi="Times New Roman"/>
          <w:color w:val="000000"/>
          <w:sz w:val="24"/>
          <w:szCs w:val="24"/>
        </w:rPr>
        <w:br/>
      </w:r>
    </w:p>
    <w:p w:rsidR="00A9734E" w:rsidRPr="00740B8F" w:rsidRDefault="00740B8F" w:rsidP="00A9734E">
      <w:pPr>
        <w:shd w:val="clear" w:color="auto" w:fill="FFFFFF"/>
        <w:spacing w:after="0" w:line="240" w:lineRule="auto"/>
        <w:jc w:val="both"/>
        <w:rPr>
          <w:rFonts w:ascii="Times New Roman" w:hAnsi="Times New Roman"/>
          <w:sz w:val="24"/>
          <w:szCs w:val="24"/>
          <w:u w:val="single"/>
        </w:rPr>
      </w:pPr>
      <w:r w:rsidRPr="00740B8F">
        <w:rPr>
          <w:rFonts w:ascii="Times New Roman" w:hAnsi="Times New Roman"/>
          <w:sz w:val="24"/>
          <w:szCs w:val="24"/>
          <w:u w:val="single"/>
        </w:rPr>
        <w:t>La</w:t>
      </w:r>
      <w:r w:rsidR="00A9734E" w:rsidRPr="00740B8F">
        <w:rPr>
          <w:rFonts w:ascii="Times New Roman" w:hAnsi="Times New Roman"/>
          <w:sz w:val="24"/>
          <w:szCs w:val="24"/>
          <w:u w:val="single"/>
        </w:rPr>
        <w:t xml:space="preserve"> </w:t>
      </w:r>
      <w:r w:rsidR="00CA6BF0">
        <w:rPr>
          <w:rFonts w:ascii="Times New Roman" w:hAnsi="Times New Roman"/>
          <w:sz w:val="24"/>
          <w:szCs w:val="24"/>
          <w:u w:val="single"/>
        </w:rPr>
        <w:t>“</w:t>
      </w:r>
      <w:r w:rsidR="00A9734E" w:rsidRPr="00740B8F">
        <w:rPr>
          <w:rFonts w:ascii="Times New Roman" w:hAnsi="Times New Roman"/>
          <w:sz w:val="24"/>
          <w:szCs w:val="24"/>
          <w:u w:val="single"/>
        </w:rPr>
        <w:t>artillería</w:t>
      </w:r>
      <w:r w:rsidR="00CA6BF0">
        <w:rPr>
          <w:rFonts w:ascii="Times New Roman" w:hAnsi="Times New Roman"/>
          <w:sz w:val="24"/>
          <w:szCs w:val="24"/>
          <w:u w:val="single"/>
        </w:rPr>
        <w:t>”</w:t>
      </w:r>
      <w:r w:rsidRPr="00740B8F">
        <w:rPr>
          <w:rFonts w:ascii="Times New Roman" w:hAnsi="Times New Roman"/>
          <w:sz w:val="24"/>
          <w:szCs w:val="24"/>
          <w:u w:val="single"/>
        </w:rPr>
        <w:t xml:space="preserve"> del BCE</w:t>
      </w:r>
      <w:r w:rsidR="00A9734E" w:rsidRPr="00740B8F">
        <w:rPr>
          <w:rFonts w:ascii="Times New Roman" w:hAnsi="Times New Roman"/>
          <w:sz w:val="24"/>
          <w:szCs w:val="24"/>
          <w:u w:val="single"/>
        </w:rPr>
        <w:t xml:space="preserve"> para reactivar el crédito y la economía</w:t>
      </w:r>
      <w:r>
        <w:rPr>
          <w:rFonts w:ascii="Times New Roman" w:hAnsi="Times New Roman"/>
          <w:sz w:val="24"/>
          <w:szCs w:val="24"/>
          <w:u w:val="single"/>
        </w:rPr>
        <w:t xml:space="preserve"> (¿cadena de favores?</w:t>
      </w:r>
      <w:r w:rsidRPr="00740B8F">
        <w:rPr>
          <w:rFonts w:ascii="Times New Roman" w:hAnsi="Times New Roman"/>
          <w:sz w:val="24"/>
          <w:szCs w:val="24"/>
          <w:u w:val="single"/>
        </w:rPr>
        <w:t>)</w:t>
      </w:r>
    </w:p>
    <w:p w:rsidR="002A4BEC" w:rsidRDefault="002A4BEC"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Bajada de tipos: Nuevo mínimo del 0,15%</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El margen del BCE para tomar medidas convencionales de política monetaria era ya muy reducido, después de que los tipos de interés quedaran el pasado noviembre en el 0,25%. El nuevo recorte decidido ayer no llega ni siquiera al cuarto de punto habitual, que habría dejado los tipos al cero, y se queda en los 10 puntos básicos, hasta el 0,15%, nuevo mínimo histórico. Los tipos de interés de la zona euro se sitúan ya por tanto cl</w:t>
      </w:r>
      <w:r w:rsidR="00740B8F">
        <w:rPr>
          <w:rFonts w:ascii="Times New Roman" w:hAnsi="Times New Roman"/>
          <w:sz w:val="24"/>
          <w:szCs w:val="24"/>
        </w:rPr>
        <w:t>aramente en línea con los de EE</w:t>
      </w:r>
      <w:r w:rsidRPr="00E26CFD">
        <w:rPr>
          <w:rFonts w:ascii="Times New Roman" w:hAnsi="Times New Roman"/>
          <w:sz w:val="24"/>
          <w:szCs w:val="24"/>
        </w:rPr>
        <w:t>UU, en la banda de entre 0,25% y el 0% desde noviembre de 2008. El recorte cumple con las expectativas del mercado y como reconoció el propio Mario Draghi, “en la práctica” se habría alcanzado ya el suelo.</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Facilidad de depósito: Tasa a la banca por aparcar dinero en el BCE</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 xml:space="preserve">El presidente del BCE ya ha apuntado en otras ocasiones que el recurso de la rebaja de tipos había agotado su capacidad para tener efecto evidente sobre la economía real. Y el organismo ha recurrido por tanto a más medidas. Ha recortado a tasa negativa, de 10 </w:t>
      </w:r>
      <w:r w:rsidRPr="00E26CFD">
        <w:rPr>
          <w:rFonts w:ascii="Times New Roman" w:hAnsi="Times New Roman"/>
          <w:sz w:val="24"/>
          <w:szCs w:val="24"/>
        </w:rPr>
        <w:lastRenderedPageBreak/>
        <w:t>puntos básicos, la denominada facilidad de depósito. Es decir, a partir de ahora los bancos tendrán que pagar por depositar su dinero en el BCE. Lo que se pretende con esto es favorecer la circulación de ese dinero, en vez de tenerlo parado en la cuenta de depósito del BCE. Este tipo negativo se aplicará también al excedente de liquidez que tienen los bancos en la cuenta corriente del BCE, el que supera los requerimientos legales. Es decir, no bastará con traspasar el dinero de una cuenta a otra para eludir la penalización. En conjunto, estas dos medidas supondrán penalizar la inmovilización de unos 100.000 millones de euros, según las últimas cifras, que podrían traducirse en nueva liquidez para el mercado.</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400.000 millones de liquidez a cambio de crédito</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La bajada de tipos y la tasa negativa a la facilidad de depósito eran medidas que se daban prácticamente por hechas y entran en el terreno de lo convencional. La gran novedad de la reunión de ayer ha estado en el lanzamiento de una macroinyección de liquidez por hasta 400.000 millones de euros que se busca vaya dirigida directamente a la concesión de crédito a pymes y familias, el eslabón más débil de la crisis.</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El BCE reedita las inyecciones LTRO de liquidez ilimitada a largo plazo que lanzó a finales de 2011 y principios de 2012, por más de un millón de euros. La banca de la zona euro consiguió entonces margen sobrado para financiarse a un plazo de tres años pero, contra lo que parecía ser el gran objetivo, el destino de esa liquidez no fue la concesión de crédito. La banca aprovechó esa inyección para comprar deuda soberana a un precio muy superior, obteniendo así jugosas ganancias que el negocio bancario negaba. Y si bien no se reactivó el crédito, aquella LTRO tuvo la virtud de sostener la financiación en el mercado de gigantes como España e Italia gracias a las compras de deuda bonos realizadas por la banca.</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El BCE desea que esta vez sea distinto y que esa financiación se traduzca sin duda en la concesión de crédito. Anunció así la primera medida con la que apremia directamente a la banca a prestar, en un momento en que el sector ha superado lo más duro de la crisis si bien afronta aún desafíos como el que supone el test de estrés de este año. Esta LTRO teledirigida tendrá una dotación máxima que rondará los 400.000 millones de euros. De entrada, en dos subastas que se realizarán en septiembre y diciembre de este año, cada banco podrá pedir el equivalente al 7% de su cartera crediticia, de acuerdo con el balance a cierre de abril de 2014 y sin tener en cuenta las hipotecas. Después, de marzo 2015 a junio 2016, las entidades podrán tomar de forma adicional hasta el triple del aumento neto de este mismo crédito.</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La banca obtendrá esa financiación a un interés que será el tipo de referencia del BCE (ahora en el 0,15%) más 10 puntos básicos y tendrá de plazo para su devolución hasta septiembre de 2018. Al cabo de 24 meses podrá empezar a devolver lo prestado pero aquellas entidades en las que el crédito neto al sector privado, excluyendo las hipotecas, en el período comprendido entre el 1 de mayo de 2014 y el 30 de abril de 2016 quede por debajo de los objetivos deberán devolver al BCE la liquidez prestada en septiembre de 2016, según explicaba ayer la institución en un comunicado. Esa será por tanto la condición para que, a cambio de esa nueva gran inyección, la banca se comprometa a prestar dinero, en línea con el programa puesto en marcha por el Banco de Inglaterra y que sí incluyó en principio las hipotecas.</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lastRenderedPageBreak/>
        <w:t>Las megasubastas de liquidez permitirán además a la banca preparar el vencimiento de las líneas LTRO concedidas hace tres años, que habrá que devolver en diciembre de este año y febrero del próximo, aunque el sector haya devuelto ya más de un tercio de lo pedido entonces.</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Financiación extra: barra libre de liquidez hasta finales de 2016</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En su objetivo de incentivar el crédito bancario, Draghi ha comenzado por poner el foco en la liquidez y no en la solvencia, para lo que sería necesaria la compra de activos de titulización que liberaran el balance de las entidades de ese riesgo de crédito para traspasarlo al balance del BCE.</w:t>
      </w:r>
    </w:p>
    <w:p w:rsidR="00740B8F" w:rsidRPr="00E26CFD" w:rsidRDefault="00740B8F"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 xml:space="preserve"> Para evitar cualquier tensión en el mercado, el BCE ha ampliado además la barr</w:t>
      </w:r>
      <w:r w:rsidR="00740B8F">
        <w:rPr>
          <w:rFonts w:ascii="Times New Roman" w:hAnsi="Times New Roman"/>
          <w:sz w:val="24"/>
          <w:szCs w:val="24"/>
        </w:rPr>
        <w:t>a libre de liquidez a la banca -al margen de las subastas LTRO-</w:t>
      </w:r>
      <w:r w:rsidRPr="00E26CFD">
        <w:rPr>
          <w:rFonts w:ascii="Times New Roman" w:hAnsi="Times New Roman"/>
          <w:sz w:val="24"/>
          <w:szCs w:val="24"/>
        </w:rPr>
        <w:t>, que estaba previsto finalizara en julio de este año y que se prolonga a diciembre 2016. Además, en otra medida con la que facilitar al máximo la financiación de los bancos, el BCE también decidió ampliar el tipo de activos que presentan los bancos como colateral ante el BCE a cambio de su financiación.</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Fin al drenaje por la compra de deuda</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Con tanta liquidez en el mercado, aunque buena parte de ella deba convertirse en crédito, el BCE anunció otra medida adicional dirigida a que la abundancia de dinero desemboque en un alza de los precios. Pone fin al drenaje de liquidez por las compras de deuda del programa que activó en mayo de 2010, en el inicio de la crisis de deuda soberana. Hasta ahora compensaba la entrada de dinero que suponía la compra de aquellos activos con ventas por un valor similar, pero el fin de esta operativa supondrá inyectar al sistema otros 165.000 millones de euros.</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Preparativos para la compra de activos, queda fuera la deuda soberana</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Pr="00E26CFD"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Con las medidas anunciadas, Mario Draghi adopta las medidas más significativas de su mandato en favor del crédito, que no tienen por qué ser las únicas. “Hemos tomado esta decisión. Pensamos que es un paquete significativo. ¿Hemos terminado con esto? La respuesta es no. No hemos terminado aquí”, señaló Draghi en rueda de prensa, con lo que sigue dejando la puerta abierta a la que sería la medida más extraordinaria de todas, un programa de compra de activos o quantitative easing al estilo del puesto en práctica por la Fed o el Banco de Inglaterra. Es más, el presidente del BCE avanzó que se están “intensificando los trabajos preparatorios para la compra de ABS”, o titulizaciones de crédito. E incluso dio algunas pistas de cómo sería ese programa, que incluiría solo la adquisición de préstamos a empresas no financieras del sector privado y a productos “simples y transparentes”.</w:t>
      </w:r>
    </w:p>
    <w:p w:rsidR="00A9734E" w:rsidRPr="00E26CFD" w:rsidRDefault="00A9734E" w:rsidP="00A9734E">
      <w:pPr>
        <w:shd w:val="clear" w:color="auto" w:fill="FFFFFF"/>
        <w:spacing w:after="0" w:line="240" w:lineRule="auto"/>
        <w:jc w:val="both"/>
        <w:rPr>
          <w:rFonts w:ascii="Times New Roman" w:hAnsi="Times New Roman"/>
          <w:sz w:val="24"/>
          <w:szCs w:val="24"/>
        </w:rPr>
      </w:pPr>
    </w:p>
    <w:p w:rsidR="00A9734E" w:rsidRDefault="00A9734E" w:rsidP="00A9734E">
      <w:pPr>
        <w:shd w:val="clear" w:color="auto" w:fill="FFFFFF"/>
        <w:spacing w:after="0" w:line="240" w:lineRule="auto"/>
        <w:jc w:val="both"/>
        <w:rPr>
          <w:rFonts w:ascii="Times New Roman" w:hAnsi="Times New Roman"/>
          <w:sz w:val="24"/>
          <w:szCs w:val="24"/>
        </w:rPr>
      </w:pPr>
      <w:r w:rsidRPr="00E26CFD">
        <w:rPr>
          <w:rFonts w:ascii="Times New Roman" w:hAnsi="Times New Roman"/>
          <w:sz w:val="24"/>
          <w:szCs w:val="24"/>
        </w:rPr>
        <w:t xml:space="preserve">Excluiría por tanto a la deuda soberana, un detalle significativo con el que Draghi querría así enfriar el rally que ha colocado a los bonos de la periferia europea en niveles próximos a la burbuja, tal y como el propio BCE advirtió la pasada semana. De hecho, la expectativa de que un QE de la institución incluyera la deuda soberana había contribuido a seguir rebajando la rentabilidad de la deuda periférica. En cualquier caso, la compra de bonos de titulización queda para la agenda del otoño y para continuar </w:t>
      </w:r>
      <w:r w:rsidRPr="00E26CFD">
        <w:rPr>
          <w:rFonts w:ascii="Times New Roman" w:hAnsi="Times New Roman"/>
          <w:sz w:val="24"/>
          <w:szCs w:val="24"/>
        </w:rPr>
        <w:lastRenderedPageBreak/>
        <w:t>dando señales al mercado de que si, el plan presentado ayer para reactivar el crédito falla, Draghi todavía guarda este as en la manga.</w:t>
      </w:r>
    </w:p>
    <w:p w:rsidR="00A9734E" w:rsidRPr="00740B8F" w:rsidRDefault="00740B8F" w:rsidP="00740B8F">
      <w:pPr>
        <w:pStyle w:val="NormalWeb"/>
        <w:jc w:val="both"/>
        <w:rPr>
          <w:color w:val="FF0000"/>
          <w:u w:val="single"/>
        </w:rPr>
      </w:pPr>
      <w:r>
        <w:rPr>
          <w:rFonts w:eastAsiaTheme="minorHAnsi"/>
          <w:color w:val="000000"/>
          <w:u w:val="single"/>
          <w:lang w:eastAsia="en-US"/>
        </w:rPr>
        <w:t xml:space="preserve">The day after: </w:t>
      </w:r>
      <w:r w:rsidRPr="00102E4C">
        <w:rPr>
          <w:rFonts w:eastAsiaTheme="minorHAnsi"/>
          <w:color w:val="000000"/>
          <w:u w:val="single"/>
          <w:lang w:eastAsia="en-US"/>
        </w:rPr>
        <w:t>Lectur</w:t>
      </w:r>
      <w:r>
        <w:rPr>
          <w:rFonts w:eastAsiaTheme="minorHAnsi"/>
          <w:color w:val="000000"/>
          <w:u w:val="single"/>
          <w:lang w:eastAsia="en-US"/>
        </w:rPr>
        <w:t xml:space="preserve">as recomendadas (ustedes mismos deben dar o quitar razón) </w:t>
      </w:r>
    </w:p>
    <w:p w:rsidR="00A9734E" w:rsidRDefault="00A9734E" w:rsidP="00A9734E">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0C6EDF">
        <w:rPr>
          <w:rFonts w:ascii="Times New Roman" w:hAnsi="Times New Roman"/>
          <w:sz w:val="24"/>
          <w:szCs w:val="24"/>
          <w:u w:val="single"/>
        </w:rPr>
        <w:t>Y Draghi cogió su fusil</w:t>
      </w:r>
      <w:r>
        <w:rPr>
          <w:rFonts w:ascii="Times New Roman" w:hAnsi="Times New Roman"/>
          <w:sz w:val="24"/>
          <w:szCs w:val="24"/>
        </w:rPr>
        <w:t xml:space="preserve"> (El Confidencial - </w:t>
      </w:r>
      <w:r w:rsidRPr="000C6EDF">
        <w:rPr>
          <w:rFonts w:ascii="Times New Roman" w:hAnsi="Times New Roman"/>
          <w:b/>
          <w:sz w:val="24"/>
          <w:szCs w:val="24"/>
        </w:rPr>
        <w:t>6/6/14</w:t>
      </w:r>
      <w:r>
        <w:rPr>
          <w:rFonts w:ascii="Times New Roman" w:hAnsi="Times New Roman"/>
          <w:sz w:val="24"/>
          <w:szCs w:val="24"/>
        </w:rPr>
        <w:t>)</w:t>
      </w:r>
    </w:p>
    <w:p w:rsidR="00CA3410" w:rsidRDefault="00CA3410" w:rsidP="00A9734E">
      <w:pPr>
        <w:shd w:val="clear" w:color="auto" w:fill="FFFFFF"/>
        <w:spacing w:after="0" w:line="240" w:lineRule="auto"/>
        <w:jc w:val="both"/>
        <w:rPr>
          <w:rFonts w:ascii="Times New Roman" w:hAnsi="Times New Roman"/>
          <w:sz w:val="24"/>
          <w:szCs w:val="24"/>
        </w:rPr>
      </w:pPr>
    </w:p>
    <w:p w:rsidR="00A9734E" w:rsidRDefault="00A9734E" w:rsidP="00A9734E">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(Por </w:t>
      </w:r>
      <w:r w:rsidRPr="00215E3C">
        <w:rPr>
          <w:rFonts w:ascii="Times New Roman" w:hAnsi="Times New Roman"/>
          <w:sz w:val="24"/>
          <w:szCs w:val="24"/>
        </w:rPr>
        <w:t>Juan Manuel López-Zafra</w:t>
      </w:r>
      <w:r>
        <w:rPr>
          <w:rFonts w:ascii="Times New Roman" w:hAnsi="Times New Roman"/>
          <w:sz w:val="24"/>
          <w:szCs w:val="24"/>
        </w:rPr>
        <w:t>)</w:t>
      </w:r>
    </w:p>
    <w:p w:rsidR="00A9734E" w:rsidRPr="00215E3C" w:rsidRDefault="00A9734E" w:rsidP="00740B8F">
      <w:pPr>
        <w:pStyle w:val="NormalWeb"/>
        <w:jc w:val="both"/>
      </w:pPr>
      <w:r w:rsidRPr="00215E3C">
        <w:t>“</w:t>
      </w:r>
      <w:r w:rsidRPr="00215E3C">
        <w:rPr>
          <w:rStyle w:val="nfasis"/>
        </w:rPr>
        <w:t>La crisis actual hay que explicarla en parte por el desconocimiento de la historia financiera, y no sólo entre la gente normal</w:t>
      </w:r>
      <w:r w:rsidRPr="00215E3C">
        <w:t>”</w:t>
      </w:r>
      <w:r w:rsidR="00740B8F">
        <w:t xml:space="preserve"> </w:t>
      </w:r>
      <w:r w:rsidRPr="00215E3C">
        <w:rPr>
          <w:rStyle w:val="nfasis"/>
        </w:rPr>
        <w:t>Niall Ferguson</w:t>
      </w:r>
    </w:p>
    <w:p w:rsidR="00A9734E" w:rsidRPr="00215E3C" w:rsidRDefault="00A9734E" w:rsidP="00A9734E">
      <w:pPr>
        <w:pStyle w:val="NormalWeb"/>
        <w:jc w:val="both"/>
      </w:pPr>
      <w:r w:rsidRPr="00215E3C">
        <w:t xml:space="preserve"> El día 5 de junio de 2013 pasará a la historia económica como el día que el presidente del Banco Central Europeo, </w:t>
      </w:r>
      <w:r w:rsidRPr="00740B8F">
        <w:rPr>
          <w:rStyle w:val="Textoennegrita"/>
          <w:b w:val="0"/>
        </w:rPr>
        <w:t>Mario Draghi</w:t>
      </w:r>
      <w:r w:rsidRPr="00740B8F">
        <w:rPr>
          <w:b/>
        </w:rPr>
        <w:t>,</w:t>
      </w:r>
      <w:r w:rsidRPr="00740B8F">
        <w:rPr>
          <w:rStyle w:val="Textoennegrita"/>
          <w:b w:val="0"/>
        </w:rPr>
        <w:t xml:space="preserve"> tiró definitivamente la toalla</w:t>
      </w:r>
      <w:r w:rsidRPr="00215E3C">
        <w:t xml:space="preserve"> y con ella la posibilidad de una recuperación económica sólida, sostenible y a largo plazo.</w:t>
      </w:r>
    </w:p>
    <w:p w:rsidR="00A9734E" w:rsidRPr="00215E3C" w:rsidRDefault="00A9734E" w:rsidP="00A9734E">
      <w:pPr>
        <w:pStyle w:val="NormalWeb"/>
        <w:jc w:val="both"/>
      </w:pPr>
      <w:r w:rsidRPr="00215E3C">
        <w:t>Bajo una presión insoportable, era difícil plantearse que el Dr. Draghi pudiese resistir los envites procedentes tanto de los mercados financieros como de los políticos de la zona euro. “Hará lo que tiene que hacer”, anunciaban desde Italia sólo unas horas antes. Y vaya si lo hizo.</w:t>
      </w:r>
    </w:p>
    <w:p w:rsidR="00A9734E" w:rsidRPr="00215E3C" w:rsidRDefault="007E3FD4" w:rsidP="00A9734E">
      <w:pPr>
        <w:pStyle w:val="NormalWeb"/>
        <w:jc w:val="both"/>
      </w:pPr>
      <w:r w:rsidRPr="007E3FD4">
        <w:t>A</w:t>
      </w:r>
      <w:hyperlink r:id="rId192" w:history="1">
        <w:r w:rsidR="00A9734E" w:rsidRPr="007E3FD4">
          <w:rPr>
            <w:rStyle w:val="Hipervnculo"/>
            <w:color w:val="auto"/>
            <w:u w:val="none"/>
          </w:rPr>
          <w:t>yer mismo</w:t>
        </w:r>
      </w:hyperlink>
      <w:r w:rsidR="00A9734E" w:rsidRPr="007E3FD4">
        <w:t xml:space="preserve">, </w:t>
      </w:r>
      <w:r w:rsidR="00A9734E" w:rsidRPr="00215E3C">
        <w:t xml:space="preserve">anunció el lanzamiento de un programa de financiación bancaria a largo plazo condicionada (TLTRO) por 400.000 millones de euros, deja de drenar el exceso de liquidez de las compras de deuda realizadas entre 2010 y 2012 por un importe de otros 163.000 millones (que de hecho se inyectan a la economía, cual QE </w:t>
      </w:r>
      <w:r w:rsidR="00A9734E" w:rsidRPr="00215E3C">
        <w:rPr>
          <w:rStyle w:val="nfasis"/>
        </w:rPr>
        <w:t>bernankiana</w:t>
      </w:r>
      <w:r w:rsidR="00A9734E" w:rsidRPr="00215E3C">
        <w:t>), amplía la barra libre de financiación bancaria y se prepara para llevar a cabo un programa de compra masiva de ABS (</w:t>
      </w:r>
      <w:r w:rsidR="00A9734E" w:rsidRPr="00215E3C">
        <w:rPr>
          <w:rStyle w:val="nfasis"/>
        </w:rPr>
        <w:t>asset backed securities</w:t>
      </w:r>
      <w:r w:rsidR="00A9734E" w:rsidRPr="00215E3C">
        <w:t>, deuda respaldada por préstamos, titulizada). Además, bajó el tipo de intervención del 0,25% al 0,15% y los depositantes remunerarán un interés del 0,10% al BCE. Sí, han leído bien. Por vez primera en la Eurozona es quien presta dinero el que ha de pagar a quien lo recibe. Algo que toda la vida se ha llamado aberración se saluda hoy con el eufemismo de “medida no convencional”.</w:t>
      </w:r>
    </w:p>
    <w:p w:rsidR="00A9734E" w:rsidRPr="00215E3C" w:rsidRDefault="00A9734E" w:rsidP="00A9734E">
      <w:pPr>
        <w:pStyle w:val="NormalWeb"/>
        <w:jc w:val="both"/>
      </w:pPr>
      <w:r w:rsidRPr="00215E3C">
        <w:t xml:space="preserve">Las razones esgrimidas son el poco crecimiento de la Eurozona (0,2% en el 1er trimestre de este año) y la </w:t>
      </w:r>
      <w:r w:rsidRPr="00215E3C">
        <w:rPr>
          <w:rStyle w:val="nfasis"/>
        </w:rPr>
        <w:t>terrible deflación</w:t>
      </w:r>
      <w:r w:rsidRPr="00215E3C">
        <w:t xml:space="preserve"> (entiéndase la ironía) que llevan muchos agoreros observando desde hace meses. Es tremendo que a estas alturas de la película muchos economistas confundan el instrumento de medir (el IPC, ciertamente en niveles bajos, aunque en ningún caso negativos) con el objeto de la medida, la inflación, la pérdida del valor de la moneda, la subida continuada de los precios. De todos los precios, no de los seleccionados por los Institutos de Estadística, siempre atentos a la “cambiantes circunstancias de nuestro entorno”. No entiendan con esto ningún tipo de acusación de manipulación del índice, en absoluto. Es mucho peor que eso: es la manipulación sistemática de los conceptos por parte de quienes tienen la responsabilidad de transmitirlos a la sociedad, los economistas. Mientras tanto, los economistas del servicio de estudios del BCE nos proyectan su “inflación” a 2014, 2015 y 2016. Considerando que </w:t>
      </w:r>
      <w:r w:rsidRPr="00CA3410">
        <w:rPr>
          <w:rStyle w:val="Textoennegrita"/>
          <w:b w:val="0"/>
        </w:rPr>
        <w:t>jamás han sido capaces de dar una cifra correcta a más de 6 meses</w:t>
      </w:r>
      <w:r w:rsidRPr="00215E3C">
        <w:t>, la tranquilidad que supone la previsión es cuando menos limitada.</w:t>
      </w:r>
    </w:p>
    <w:p w:rsidR="00A9734E" w:rsidRPr="00215E3C" w:rsidRDefault="00CA3410" w:rsidP="00A9734E">
      <w:pPr>
        <w:pStyle w:val="NormalWeb"/>
        <w:jc w:val="both"/>
      </w:pPr>
      <w:r>
        <w:t>(D</w:t>
      </w:r>
      <w:r w:rsidRPr="00215E3C">
        <w:t>el absurdo riesgo de deflación</w:t>
      </w:r>
      <w:r>
        <w:t>)</w:t>
      </w:r>
      <w:r w:rsidRPr="00215E3C">
        <w:t xml:space="preserve"> </w:t>
      </w:r>
      <w:r w:rsidR="00A9734E" w:rsidRPr="00215E3C">
        <w:t xml:space="preserve">En todo caso, </w:t>
      </w:r>
      <w:r>
        <w:t>c</w:t>
      </w:r>
      <w:r w:rsidR="00A9734E" w:rsidRPr="00215E3C">
        <w:t xml:space="preserve">uando los índices bursátiles se encuentran en máximos (ayer rompió el DAX alemán los 10.000 puntos, por vez </w:t>
      </w:r>
      <w:r w:rsidR="00A9734E" w:rsidRPr="00215E3C">
        <w:lastRenderedPageBreak/>
        <w:t xml:space="preserve">primera; el SP500, también en máximos, gana un 20% en 12 meses, y un 100% desde junio de 2009; el IBEX35 gana un 30% en los últimos 12 meses y casi un 80% en 24), las rentabilidades de la deuda en mínimos o cuasi mínimos y nadie pospone sus decisiones de compra esperando precios más bajos mañana, simplemente no lo hace porque no tiene dinero, </w:t>
      </w:r>
      <w:r w:rsidR="00A9734E" w:rsidRPr="00CA3410">
        <w:rPr>
          <w:rStyle w:val="Textoennegrita"/>
          <w:b w:val="0"/>
        </w:rPr>
        <w:t>no es deflación</w:t>
      </w:r>
      <w:r w:rsidR="00A9734E" w:rsidRPr="00215E3C">
        <w:t>. Es exceso de liquidez en el mercado financiero que no alcanza a las familias.</w:t>
      </w:r>
    </w:p>
    <w:p w:rsidR="00A9734E" w:rsidRPr="00215E3C" w:rsidRDefault="00A9734E" w:rsidP="00A9734E">
      <w:pPr>
        <w:pStyle w:val="NormalWeb"/>
        <w:jc w:val="both"/>
      </w:pPr>
      <w:r w:rsidRPr="00215E3C">
        <w:t>¿No ha habido crédito, dinero, estos años? Si hacemos el análisis que muchos colegas están efectuando, sin duda. La lástima es que limitan su prospección al último año y medio, dos años lo más. Son los mismos que a lomos de corceles pura sangre negaban la burbuja inmobiliaria, los que hablaban de “desaceleración” en 2008 y veían la recuperación en 2010, y hoy niegan la evidencia de una salida de la recesión que se estaba produciendo sin recurso a las medidas del BCE. Sin embargo, durante los años de la burbuja el crédito fluía; la construcción avanzaba a ritmos espectaculares, y los precios de la vivienda progresaban a ritmos de dos dígitos; las ventas de coches batían récords año tras año. ¿Y acaso no se produjo la crisis económica más grave desde la del 29? Sí, lo sé. Me dirán muchos de mis colegas que ahora será diferente. Que no volverá a ocurrir. Ya.</w:t>
      </w:r>
    </w:p>
    <w:p w:rsidR="00A9734E" w:rsidRPr="00215E3C" w:rsidRDefault="00A9734E" w:rsidP="00A9734E">
      <w:pPr>
        <w:pStyle w:val="NormalWeb"/>
        <w:jc w:val="both"/>
      </w:pPr>
      <w:r w:rsidRPr="00215E3C">
        <w:t xml:space="preserve">¿Por qué estamos así? Son muchas las causas, sin duda, pero todas están relacionadas con el exceso de crédito, el sobreendeudamiento y la desvinculación de la moneda de un patrón de reserva de valor. Sí, el abandono de los acuerdos de </w:t>
      </w:r>
      <w:r w:rsidRPr="00CA3410">
        <w:rPr>
          <w:rStyle w:val="Textoennegrita"/>
          <w:b w:val="0"/>
        </w:rPr>
        <w:t>Bretton Woods</w:t>
      </w:r>
      <w:r w:rsidRPr="00215E3C">
        <w:t xml:space="preserve"> está en el origen de esta crisis, digan lo que digan esos colegas que sólo han sido capaces de explicar, y mal, las crisis a agua pasada. Nunca de anticiparlas. Veamos algunos datos que extraigo directamente de mi libro </w:t>
      </w:r>
      <w:r w:rsidRPr="00215E3C">
        <w:rPr>
          <w:rStyle w:val="nfasis"/>
        </w:rPr>
        <w:t>Retorno al Patrón Oro</w:t>
      </w:r>
      <w:r w:rsidRPr="00215E3C">
        <w:t> (Deusto, 2014).</w:t>
      </w:r>
    </w:p>
    <w:p w:rsidR="00A9734E" w:rsidRPr="00215E3C" w:rsidRDefault="00A9734E" w:rsidP="00A9734E">
      <w:pPr>
        <w:numPr>
          <w:ilvl w:val="0"/>
          <w:numId w:val="4"/>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Crecimiento de las reservas mundiales de divisas (excluido el oro)</w:t>
      </w:r>
    </w:p>
    <w:p w:rsidR="00A9734E" w:rsidRPr="00215E3C" w:rsidRDefault="00A9734E" w:rsidP="00A9734E">
      <w:pPr>
        <w:numPr>
          <w:ilvl w:val="1"/>
          <w:numId w:val="4"/>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1949-1969 (20 años): 55%</w:t>
      </w:r>
    </w:p>
    <w:p w:rsidR="00A9734E" w:rsidRPr="00215E3C" w:rsidRDefault="00A9734E" w:rsidP="00A9734E">
      <w:pPr>
        <w:numPr>
          <w:ilvl w:val="1"/>
          <w:numId w:val="4"/>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1970-2000 (30 años): 2000%</w:t>
      </w:r>
    </w:p>
    <w:p w:rsidR="00A9734E" w:rsidRPr="00215E3C" w:rsidRDefault="00A9734E" w:rsidP="00CA6BF0">
      <w:pPr>
        <w:pStyle w:val="NormalWeb"/>
        <w:ind w:left="708"/>
        <w:jc w:val="both"/>
      </w:pPr>
      <w:r w:rsidRPr="00215E3C">
        <w:t>Esto no supone sino una expansión de la oferta monetaria, pues al “acumular” reservas, situación que sólo puede llevarse a cabo con superávit comercial, el país compra dólares financiados con la venta de su propia moneda, para de esta forma acabar expandiendo la oferta monetaria.</w:t>
      </w:r>
    </w:p>
    <w:p w:rsidR="00A9734E" w:rsidRPr="00215E3C" w:rsidRDefault="00A9734E" w:rsidP="00A9734E">
      <w:pPr>
        <w:numPr>
          <w:ilvl w:val="0"/>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Reservas mundiales de divisas</w:t>
      </w:r>
    </w:p>
    <w:p w:rsidR="00A9734E" w:rsidRPr="00215E3C" w:rsidRDefault="00A9734E" w:rsidP="00A9734E">
      <w:pPr>
        <w:numPr>
          <w:ilvl w:val="1"/>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2000, 2 billones USD</w:t>
      </w:r>
    </w:p>
    <w:p w:rsidR="007C6D38" w:rsidRPr="007C6D38" w:rsidRDefault="00A9734E" w:rsidP="007C6D38">
      <w:pPr>
        <w:numPr>
          <w:ilvl w:val="1"/>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2013, 11 billones USD (1er cuatrimestre; billones continentales)</w:t>
      </w:r>
    </w:p>
    <w:p w:rsidR="00A9734E" w:rsidRPr="00215E3C" w:rsidRDefault="00A9734E" w:rsidP="00A9734E">
      <w:pPr>
        <w:numPr>
          <w:ilvl w:val="0"/>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Tiempo que China puede aguantar hasta agotar sus divisas:</w:t>
      </w:r>
    </w:p>
    <w:p w:rsidR="00A9734E" w:rsidRPr="00215E3C" w:rsidRDefault="00A9734E" w:rsidP="00A9734E">
      <w:pPr>
        <w:numPr>
          <w:ilvl w:val="1"/>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2000: 7 meses</w:t>
      </w:r>
    </w:p>
    <w:p w:rsidR="00A9734E" w:rsidRPr="00215E3C" w:rsidRDefault="00A9734E" w:rsidP="00A9734E">
      <w:pPr>
        <w:numPr>
          <w:ilvl w:val="1"/>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2013: 22 meses</w:t>
      </w:r>
    </w:p>
    <w:p w:rsidR="00A9734E" w:rsidRPr="00215E3C" w:rsidRDefault="00A9734E" w:rsidP="00A9734E">
      <w:pPr>
        <w:numPr>
          <w:ilvl w:val="0"/>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España 1995 - 2013</w:t>
      </w:r>
    </w:p>
    <w:p w:rsidR="00A9734E" w:rsidRPr="00215E3C" w:rsidRDefault="00A9734E" w:rsidP="00A9734E">
      <w:pPr>
        <w:numPr>
          <w:ilvl w:val="1"/>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PIB nominal x2</w:t>
      </w:r>
    </w:p>
    <w:p w:rsidR="00A9734E" w:rsidRPr="00215E3C" w:rsidRDefault="00A9734E" w:rsidP="00A9734E">
      <w:pPr>
        <w:numPr>
          <w:ilvl w:val="1"/>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Deuda de las familias y empresas x6</w:t>
      </w:r>
    </w:p>
    <w:p w:rsidR="00A9734E" w:rsidRPr="00215E3C" w:rsidRDefault="00A9734E" w:rsidP="00A9734E">
      <w:pPr>
        <w:numPr>
          <w:ilvl w:val="1"/>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Deuda del Estado x3</w:t>
      </w:r>
    </w:p>
    <w:p w:rsidR="00A9734E" w:rsidRPr="00215E3C" w:rsidRDefault="00A9734E" w:rsidP="00A9734E">
      <w:pPr>
        <w:numPr>
          <w:ilvl w:val="1"/>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Deuda Pública 2012 + 150.000 M EUR respecto a 2011</w:t>
      </w:r>
    </w:p>
    <w:p w:rsidR="00A9734E" w:rsidRPr="00215E3C" w:rsidRDefault="00A9734E" w:rsidP="00A9734E">
      <w:pPr>
        <w:numPr>
          <w:ilvl w:val="1"/>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Deuda Pública 2013 + 76.000 M EUR respecto a 2012</w:t>
      </w:r>
    </w:p>
    <w:p w:rsidR="006C7FF8" w:rsidRPr="006C7FF8" w:rsidRDefault="00A9734E" w:rsidP="006C7FF8">
      <w:pPr>
        <w:numPr>
          <w:ilvl w:val="1"/>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Deuda Pública 2014: &gt; 100% PIB</w:t>
      </w:r>
    </w:p>
    <w:p w:rsidR="00A9734E" w:rsidRPr="00215E3C" w:rsidRDefault="00A9734E" w:rsidP="00A9734E">
      <w:pPr>
        <w:numPr>
          <w:ilvl w:val="0"/>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Deuda global</w:t>
      </w:r>
    </w:p>
    <w:p w:rsidR="00A9734E" w:rsidRPr="00215E3C" w:rsidRDefault="00CA3410" w:rsidP="00A9734E">
      <w:pPr>
        <w:numPr>
          <w:ilvl w:val="1"/>
          <w:numId w:val="5"/>
        </w:num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2000 -</w:t>
      </w:r>
      <w:r w:rsidR="00A9734E" w:rsidRPr="00215E3C">
        <w:rPr>
          <w:rFonts w:ascii="Times New Roman" w:hAnsi="Times New Roman"/>
          <w:sz w:val="24"/>
          <w:szCs w:val="24"/>
        </w:rPr>
        <w:t xml:space="preserve"> 2010 x2 (de 57 billones de USD a 109 billones)</w:t>
      </w:r>
    </w:p>
    <w:p w:rsidR="00A9734E" w:rsidRPr="00215E3C" w:rsidRDefault="00A9734E" w:rsidP="00A9734E">
      <w:pPr>
        <w:numPr>
          <w:ilvl w:val="1"/>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lastRenderedPageBreak/>
        <w:t>2013: 233.3 billones de USD (más del doble en sólo tres años), 313% PIB global</w:t>
      </w:r>
    </w:p>
    <w:p w:rsidR="00A9734E" w:rsidRPr="00215E3C" w:rsidRDefault="00A9734E" w:rsidP="00A9734E">
      <w:pPr>
        <w:numPr>
          <w:ilvl w:val="0"/>
          <w:numId w:val="5"/>
        </w:numPr>
        <w:spacing w:before="100" w:beforeAutospacing="1" w:after="100" w:afterAutospacing="1" w:line="240" w:lineRule="auto"/>
        <w:jc w:val="both"/>
        <w:rPr>
          <w:rFonts w:ascii="Times New Roman" w:hAnsi="Times New Roman"/>
          <w:sz w:val="24"/>
          <w:szCs w:val="24"/>
        </w:rPr>
      </w:pPr>
      <w:r w:rsidRPr="00215E3C">
        <w:rPr>
          <w:rFonts w:ascii="Times New Roman" w:hAnsi="Times New Roman"/>
          <w:sz w:val="24"/>
          <w:szCs w:val="24"/>
        </w:rPr>
        <w:t>Deuda Pública global</w:t>
      </w:r>
    </w:p>
    <w:p w:rsidR="00A9734E" w:rsidRPr="00215E3C" w:rsidRDefault="00CA3410" w:rsidP="00A9734E">
      <w:pPr>
        <w:numPr>
          <w:ilvl w:val="1"/>
          <w:numId w:val="5"/>
        </w:num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2003 -</w:t>
      </w:r>
      <w:r w:rsidR="00A9734E" w:rsidRPr="00215E3C">
        <w:rPr>
          <w:rFonts w:ascii="Times New Roman" w:hAnsi="Times New Roman"/>
          <w:sz w:val="24"/>
          <w:szCs w:val="24"/>
        </w:rPr>
        <w:t xml:space="preserve"> 2013: de 23 billones de USD a 51.5 billones</w:t>
      </w:r>
    </w:p>
    <w:p w:rsidR="00A9734E" w:rsidRPr="00215E3C" w:rsidRDefault="00A9734E" w:rsidP="00A9734E">
      <w:pPr>
        <w:pStyle w:val="NormalWeb"/>
        <w:jc w:val="both"/>
      </w:pPr>
      <w:r w:rsidRPr="00215E3C">
        <w:t>No lean aquí una crítica al crédito, sino a la brutal expansión crediticia. Es evidente que el primero es uno de los motores de la economía, al permitir desarrollar ideas que de otro modo jamás habrían visto la luz. Pero una cosa es el crédito, respaldado por el ahorro de millones de personas y construido sobre las expectativas de unas ganancias futuras, y otra el recurso a la deuda mediante la emisión constante de papel moneda y de instrumentos de pago con el único fin de mantener, al precio que sea, el ritmo de desarrollo de sectores completos que de otro modo se hubiesen depurado.</w:t>
      </w:r>
    </w:p>
    <w:p w:rsidR="00A9734E" w:rsidRPr="00215E3C" w:rsidRDefault="00A9734E" w:rsidP="00A9734E">
      <w:pPr>
        <w:pStyle w:val="NormalWeb"/>
        <w:jc w:val="both"/>
      </w:pPr>
      <w:r w:rsidRPr="00CA3410">
        <w:rPr>
          <w:rStyle w:val="Textoennegrita"/>
          <w:b w:val="0"/>
        </w:rPr>
        <w:t>La única medida no convencional de Draghi ha sido penalizar el ahorro</w:t>
      </w:r>
      <w:r w:rsidRPr="00215E3C">
        <w:t>, algo que ya había ocurrido en Dinamarca. Todas las demás, todas, tienen entre 100 y 3.000 años. Estamos en un punto de la historia en el que se han combinado de forma simultánea todos los males de las teorías keynesianas y monetaristas. Las políticas de demanda no han hecho sino generar unos niveles de deuda estratosféricos y las políticas de oferta y de manipulación de tipos no consiguen más que estimular el gasto de unos Gobiernos que se mueven como patos sin cabeza al albur de unos mercados financieros que sobreviven gracias al exceso de crédito. Mientras tanto, la crisis ataca a las familias generando niveles de paro que, en el caso español en particular, son intolerables. Situación aprovechada por los adalides de la indignación para pedir… más gasto, más crédito, más deuda y más intervención.</w:t>
      </w:r>
    </w:p>
    <w:p w:rsidR="00A9734E" w:rsidRPr="00215E3C" w:rsidRDefault="00A9734E" w:rsidP="00A9734E">
      <w:pPr>
        <w:pStyle w:val="NormalWeb"/>
        <w:jc w:val="both"/>
      </w:pPr>
      <w:r w:rsidRPr="00215E3C">
        <w:t>No va a fluir el crédito, porque los bancos seguirán reacios a prestar mientras no mejore mucho la situación de empresas y familias por mucha TLTRO que establezca Draghi (operaciones condicionadas de refinanciación a largo plazo cerradas a 4 años; hasta el concepto de largo plazo lo han reventado ayer). Es decir, además de trasladar todas las medidas del BCE a sus clientes, que somos quienes pagaremos la fiesta, los bancos exigirán saneamiento para prestar, no prestarán para sanear, puesto que ya conocen las consecuencias.</w:t>
      </w:r>
      <w:r w:rsidRPr="00215E3C">
        <w:rPr>
          <w:rStyle w:val="Textoennegrita"/>
        </w:rPr>
        <w:t xml:space="preserve"> </w:t>
      </w:r>
      <w:r w:rsidRPr="00CA3410">
        <w:rPr>
          <w:rStyle w:val="Textoennegrita"/>
          <w:b w:val="0"/>
        </w:rPr>
        <w:t>El euro, tan sobrevalorado según algunos, no caerá por la magia de la liquidez</w:t>
      </w:r>
      <w:r w:rsidRPr="00215E3C">
        <w:t>; el mercado monetario es cualquier cosa menos estático, y los gobiernos reaccionan a lo que entienden como agresiones de sus rivales. El caso del yen japonés es, en ese sentido, paradigmático.</w:t>
      </w:r>
    </w:p>
    <w:p w:rsidR="00A9734E" w:rsidRPr="00215E3C" w:rsidRDefault="00A9734E" w:rsidP="00A9734E">
      <w:pPr>
        <w:pStyle w:val="NormalWeb"/>
        <w:jc w:val="both"/>
      </w:pPr>
      <w:r w:rsidRPr="00215E3C">
        <w:t>Todos, absolutamente todos los procesos de expansión monetaria de la historia han pivotado de la euforia inicial al desastre final.</w:t>
      </w:r>
      <w:r w:rsidRPr="00215E3C">
        <w:rPr>
          <w:rStyle w:val="Textoennegrita"/>
        </w:rPr>
        <w:t xml:space="preserve"> </w:t>
      </w:r>
      <w:r w:rsidRPr="00CA3410">
        <w:rPr>
          <w:rStyle w:val="Textoennegrita"/>
          <w:b w:val="0"/>
        </w:rPr>
        <w:t>John Law</w:t>
      </w:r>
      <w:r w:rsidRPr="00215E3C">
        <w:t xml:space="preserve"> y la Compañía del Misisipi en 1720, los revolucionarios franceses y los asignados en 1789, la república de Weimar y las emisiones respaldadas por la tierra en 1921… Argentina desde los años 80, Venezuela desde hace 10 años. Sólo</w:t>
      </w:r>
      <w:r w:rsidRPr="00215E3C">
        <w:rPr>
          <w:rStyle w:val="Textoennegrita"/>
        </w:rPr>
        <w:t xml:space="preserve"> </w:t>
      </w:r>
      <w:r w:rsidRPr="00CA3410">
        <w:rPr>
          <w:rStyle w:val="Textoennegrita"/>
          <w:b w:val="0"/>
        </w:rPr>
        <w:t>Lincoln</w:t>
      </w:r>
      <w:r w:rsidRPr="00215E3C">
        <w:t xml:space="preserve"> logró salvar la situación, combinando la recuperación tras la Guerra de Secesión con un proceso de esterilización muy importante, algo que precisamente hoy el Dr. Draghi ha parado en seco.</w:t>
      </w:r>
    </w:p>
    <w:p w:rsidR="002A4BEC" w:rsidRDefault="00A9734E" w:rsidP="002A4BEC">
      <w:pPr>
        <w:pStyle w:val="NormalWeb"/>
        <w:jc w:val="both"/>
      </w:pPr>
      <w:r w:rsidRPr="00215E3C">
        <w:t xml:space="preserve">No, no se van a lograr los objetivos. Hoy se han puesto los cimientos para generar la mayor burbuja crediticia de la historia, con efectos en todos los mercados financieros. El exceso de liquidez (añadido al de los EEUU, el Reino Unido, Japón y China) se trasladará a los mercados de materias primas, de alimentos, agravando la situación de quienes peor se encuentran. La economía crece por el ahorro. El consumo que piden procede del exceso de crédito. Y ese exceso genera  burbujas y crisis. Sólo los </w:t>
      </w:r>
      <w:r w:rsidRPr="00215E3C">
        <w:lastRenderedPageBreak/>
        <w:t>banqueros e inversores financieros y los políticos pueden estar contentos. A ellos es a quien ha brindado Draghi nuestra cabeza.</w:t>
      </w:r>
    </w:p>
    <w:p w:rsidR="00A9734E" w:rsidRPr="002A4BEC" w:rsidRDefault="00A9734E" w:rsidP="002A4BEC">
      <w:pPr>
        <w:pStyle w:val="NormalWeb"/>
        <w:jc w:val="both"/>
      </w:pPr>
      <w:r>
        <w:rPr>
          <w:color w:val="000000"/>
        </w:rPr>
        <w:t xml:space="preserve">- </w:t>
      </w:r>
      <w:r w:rsidRPr="000F40DE">
        <w:rPr>
          <w:color w:val="000000"/>
          <w:u w:val="single"/>
        </w:rPr>
        <w:t>El plan Draghi no arregla Europa</w:t>
      </w:r>
      <w:r>
        <w:rPr>
          <w:color w:val="000000"/>
        </w:rPr>
        <w:t xml:space="preserve"> (El Confidencial - </w:t>
      </w:r>
      <w:r w:rsidRPr="000F40DE">
        <w:rPr>
          <w:b/>
          <w:color w:val="000000"/>
        </w:rPr>
        <w:t>7/6/14</w:t>
      </w:r>
      <w:r>
        <w:rPr>
          <w:color w:val="000000"/>
        </w:rPr>
        <w:t>)</w:t>
      </w:r>
    </w:p>
    <w:p w:rsidR="00A9734E" w:rsidRPr="000F40DE" w:rsidRDefault="00A9734E" w:rsidP="00A9734E">
      <w:pPr>
        <w:spacing w:after="0" w:line="384" w:lineRule="atLeast"/>
        <w:rPr>
          <w:rFonts w:ascii="Times New Roman" w:hAnsi="Times New Roman"/>
          <w:color w:val="000000"/>
          <w:sz w:val="24"/>
          <w:szCs w:val="24"/>
          <w:lang w:val="en-US"/>
        </w:rPr>
      </w:pPr>
      <w:r w:rsidRPr="000F40DE">
        <w:rPr>
          <w:rFonts w:ascii="Times New Roman" w:hAnsi="Times New Roman"/>
          <w:color w:val="000000"/>
          <w:sz w:val="24"/>
          <w:szCs w:val="24"/>
          <w:lang w:val="en-US"/>
        </w:rPr>
        <w:t>(Por Daniel Lacalle)</w:t>
      </w:r>
    </w:p>
    <w:p w:rsidR="00CA3410" w:rsidRDefault="00CA3410" w:rsidP="00A9734E">
      <w:pPr>
        <w:pStyle w:val="NormalWeb"/>
        <w:jc w:val="both"/>
      </w:pPr>
      <w:r>
        <w:rPr>
          <w:rStyle w:val="nfasis"/>
          <w:lang w:val="en-US"/>
        </w:rPr>
        <w:t>“</w:t>
      </w:r>
      <w:r w:rsidR="00A9734E" w:rsidRPr="000F40DE">
        <w:rPr>
          <w:rStyle w:val="nfasis"/>
          <w:lang w:val="en-US"/>
        </w:rPr>
        <w:t>The ECB moves into uncharted territ</w:t>
      </w:r>
      <w:r>
        <w:rPr>
          <w:rStyle w:val="nfasis"/>
          <w:lang w:val="en-US"/>
        </w:rPr>
        <w:t>ory with negative deposit rates”</w:t>
      </w:r>
      <w:r w:rsidR="00A9734E" w:rsidRPr="000F40DE">
        <w:rPr>
          <w:rStyle w:val="nfasis"/>
          <w:lang w:val="en-US"/>
        </w:rPr>
        <w:t xml:space="preserve"> </w:t>
      </w:r>
      <w:r w:rsidR="00A9734E" w:rsidRPr="000F40DE">
        <w:rPr>
          <w:lang w:val="en-US"/>
        </w:rPr>
        <w:t>Bloomberg.</w:t>
      </w:r>
      <w:r w:rsidR="00A9734E" w:rsidRPr="000F40DE">
        <w:rPr>
          <w:lang w:val="en-US"/>
        </w:rPr>
        <w:br/>
      </w:r>
      <w:r w:rsidR="00A9734E" w:rsidRPr="000F40DE">
        <w:rPr>
          <w:lang w:val="en-US"/>
        </w:rPr>
        <w:br/>
      </w:r>
      <w:r w:rsidR="00A9734E">
        <w:t xml:space="preserve">La euforia se ha desatado, de nuevo. </w:t>
      </w:r>
      <w:r w:rsidR="00A9734E" w:rsidRPr="00CA3410">
        <w:rPr>
          <w:rStyle w:val="Textoennegrita"/>
          <w:b w:val="0"/>
        </w:rPr>
        <w:t>Mario Draghi</w:t>
      </w:r>
      <w:r w:rsidR="00A9734E">
        <w:t>, presidente del Banco Central Europeo (BCE), lanzaba el jueves un paquete de medidas qu</w:t>
      </w:r>
      <w:r>
        <w:t>e, según algunos comentaristas “</w:t>
      </w:r>
      <w:r w:rsidR="00A9734E">
        <w:t>rebaja el coste de las hipotecas, combate la deflación, reactiva el cré</w:t>
      </w:r>
      <w:r>
        <w:t>dito y mejora las exportaciones”</w:t>
      </w:r>
      <w:r w:rsidR="00A9734E">
        <w:t xml:space="preserve">. </w:t>
      </w:r>
      <w:r w:rsidR="00A9734E" w:rsidRPr="00CA3410">
        <w:rPr>
          <w:rStyle w:val="Textoennegrita"/>
          <w:b w:val="0"/>
        </w:rPr>
        <w:t>Todo en uno, como el elixir del amor y tónico reconstituyente de los vendedores ambulantes</w:t>
      </w:r>
      <w:r w:rsidR="00A9734E">
        <w:t xml:space="preserve">. Nos encantan las soluciones mágicas. Aunque se haya aplicado lo mismo en 2009-2010 y no funcionase. Repetir. </w:t>
      </w:r>
      <w:r w:rsidR="00A9734E">
        <w:br/>
        <w:t xml:space="preserve">Sin embargo, las </w:t>
      </w:r>
      <w:r w:rsidR="00A9734E" w:rsidRPr="00CA3410">
        <w:rPr>
          <w:rStyle w:val="Textoennegrita"/>
          <w:b w:val="0"/>
        </w:rPr>
        <w:t>dudas</w:t>
      </w:r>
      <w:r w:rsidR="00A9734E">
        <w:t xml:space="preserve"> sobre la propuesta son muy relevantes y </w:t>
      </w:r>
      <w:r w:rsidR="00A9734E" w:rsidRPr="00CA3410">
        <w:rPr>
          <w:rStyle w:val="Textoennegrita"/>
          <w:b w:val="0"/>
        </w:rPr>
        <w:t>empiezan por el diagnóstico</w:t>
      </w:r>
      <w:r w:rsidR="00A9734E" w:rsidRPr="00CA3410">
        <w:rPr>
          <w:b/>
        </w:rPr>
        <w:t>.</w:t>
      </w:r>
      <w:r w:rsidR="00A9734E" w:rsidRPr="00CA3410">
        <w:rPr>
          <w:b/>
        </w:rPr>
        <w:br/>
      </w:r>
      <w:r w:rsidR="00A9734E">
        <w:br/>
        <w:t xml:space="preserve">El plan del BCE </w:t>
      </w:r>
      <w:r w:rsidR="00A9734E" w:rsidRPr="00CA3410">
        <w:rPr>
          <w:rStyle w:val="Textoennegrita"/>
          <w:b w:val="0"/>
        </w:rPr>
        <w:t>lleva a los agentes financieros a tomar aún más riesgos</w:t>
      </w:r>
      <w:r w:rsidR="00A9734E">
        <w:rPr>
          <w:rStyle w:val="Textoennegrita"/>
        </w:rPr>
        <w:t> </w:t>
      </w:r>
      <w:r w:rsidR="00A9734E">
        <w:t>al bajar los tipos de interés a niveles ínfimos y al forzar el crédito, aunque no se haya solventad</w:t>
      </w:r>
      <w:r>
        <w:t>o el problema de deuda europeo.</w:t>
      </w:r>
    </w:p>
    <w:p w:rsidR="00A9734E" w:rsidRPr="00CA3410" w:rsidRDefault="00A9734E" w:rsidP="00A9734E">
      <w:pPr>
        <w:pStyle w:val="NormalWeb"/>
        <w:jc w:val="both"/>
      </w:pPr>
      <w:r>
        <w:t xml:space="preserve">- </w:t>
      </w:r>
      <w:r w:rsidRPr="00CA3410">
        <w:rPr>
          <w:rStyle w:val="Textoennegrita"/>
          <w:b w:val="0"/>
        </w:rPr>
        <w:t>Europa tiene un problema de sobrecapacidad y exceso de deuda, no de falta de crédito</w:t>
      </w:r>
      <w:r>
        <w:t xml:space="preserve">, con un exceso de liquidez de 180.000 millones de euros que el propio BCE muestra en sus documentos. Intentar forzar el crédito no es la solución. Se repite el mantra de que hay un problema de concesión de préstamos y no de sobrecapacidad, pero como bien comentaba Eduardo Segovia en </w:t>
      </w:r>
      <w:r>
        <w:rPr>
          <w:rStyle w:val="nfasis"/>
        </w:rPr>
        <w:t>El Confidencial</w:t>
      </w:r>
      <w:r>
        <w:t xml:space="preserve">, </w:t>
      </w:r>
      <w:r w:rsidR="00CA3410" w:rsidRPr="00CA3410">
        <w:t>“</w:t>
      </w:r>
      <w:r w:rsidRPr="00CA3410">
        <w:t>La inyección del BCE no será la pan</w:t>
      </w:r>
      <w:r w:rsidR="00CA3410" w:rsidRPr="00CA3410">
        <w:t>acea para que vuelva el crédito”</w:t>
      </w:r>
      <w:r w:rsidRPr="00CA3410">
        <w:t>.</w:t>
      </w:r>
    </w:p>
    <w:p w:rsidR="00A9734E" w:rsidRDefault="00A9734E" w:rsidP="00A9734E">
      <w:pPr>
        <w:pStyle w:val="NormalWeb"/>
        <w:jc w:val="both"/>
      </w:pPr>
      <w:r>
        <w:t>¿En qué vamos a gastar que tenga un impacto real en el PIB y en el empleo? Veamos, según datos de Eurostat, BCE y Goldman Sachs, Europa tiene una sobrecapacidad del 20% en energía, incluyendo capacidad de generación, regasificación y refino suficiente para atender la demanda prevista en 2030 (IEA). Además, un 23% de sobrecapacidad en aeropuertos e infraestructuras, sobre todo autopistas, y un 28% en espacio de oficinas y congresos. Sobra capacidad portuaria, un 17%, y de almacenamiento... y falta tecnología... Que ni sufre de falta de crédito ni es intensiva en empleo.</w:t>
      </w:r>
    </w:p>
    <w:p w:rsidR="0076651D" w:rsidRDefault="00A9734E" w:rsidP="00A9734E">
      <w:pPr>
        <w:pStyle w:val="NormalWeb"/>
        <w:jc w:val="both"/>
      </w:pPr>
      <w:r w:rsidRPr="00CA3410">
        <w:rPr>
          <w:rStyle w:val="Textoennegrita"/>
          <w:b w:val="0"/>
        </w:rPr>
        <w:t>Europa no sólo tiene un problema de sobrecapacidad en activos reales,</w:t>
      </w:r>
      <w:r w:rsidR="00CA3410">
        <w:t xml:space="preserve"> fruto de esos “planes industriales”</w:t>
      </w:r>
      <w:r>
        <w:t xml:space="preserve"> estatales casi soviéticos de 1991-2010, </w:t>
      </w:r>
      <w:r w:rsidRPr="00CA3410">
        <w:rPr>
          <w:rStyle w:val="Textoennegrita"/>
          <w:b w:val="0"/>
        </w:rPr>
        <w:t>sino un exceso de crédito y tamaño del sistema financiero</w:t>
      </w:r>
      <w:r w:rsidRPr="00CA3410">
        <w:rPr>
          <w:b/>
        </w:rPr>
        <w:t>.</w:t>
      </w:r>
      <w:r>
        <w:t xml:space="preserve"> Los activos totales del sector bancario superan el 274% del Producto Interior Bruto (PIB) en 2013 (un 334% incluyendo filiales extranjeras), comparado con Japón, donde es un 192%, y Estados Unidos, con un 83%. No es, por lo tanto un problema de cantidad de crédito o que sea barato. El propio BCE en su informe </w:t>
      </w:r>
      <w:r w:rsidR="00CA3410">
        <w:rPr>
          <w:rStyle w:val="nfasis"/>
        </w:rPr>
        <w:t>“Is Europe overbanked?”</w:t>
      </w:r>
      <w:r>
        <w:t xml:space="preserve"> (Junio 2014) analiza que el ratio de crédito bancario privado (familias y empresas) sobre el PIB se disparó entre 1991 y 2011 desde un 38% hasta más del 100% del PIB, muy por encima de Japón y Estados Unidos. No existe ningún ejemplo de expansión de crédito mayor al vivido en España entre 1995 y 2011, donde se triplicó el </w:t>
      </w:r>
      <w:r w:rsidR="00486204">
        <w:t>crédito</w:t>
      </w:r>
      <w:r>
        <w:t xml:space="preserve"> sobre el PIB. Ni siquiera China.</w:t>
      </w:r>
    </w:p>
    <w:p w:rsidR="00A9734E" w:rsidRDefault="00A9734E" w:rsidP="00A9734E">
      <w:pPr>
        <w:pStyle w:val="NormalWeb"/>
        <w:jc w:val="both"/>
      </w:pPr>
      <w:r>
        <w:lastRenderedPageBreak/>
        <w:t xml:space="preserve">Nadie duda de que hay empresas puntuales que tienen problemas de financiación, también existían esos casos en la orgía crediticia, </w:t>
      </w:r>
      <w:r w:rsidRPr="0076651D">
        <w:rPr>
          <w:rStyle w:val="Textoennegrita"/>
          <w:b w:val="0"/>
        </w:rPr>
        <w:t>pero no es el problema agregado</w:t>
      </w:r>
      <w:r>
        <w:t>. El diferencial entre coste de préstamos a pymes y grandes clientes en la periferia se explica en un 80% por el excesivo peso en ese crédito del sector inmobiliario, hostelero y energético subvencionado.</w:t>
      </w:r>
    </w:p>
    <w:p w:rsidR="00A9734E" w:rsidRDefault="00A9734E" w:rsidP="00A9734E">
      <w:pPr>
        <w:pStyle w:val="NormalWeb"/>
        <w:jc w:val="both"/>
      </w:pPr>
      <w:r w:rsidRPr="0076651D">
        <w:rPr>
          <w:rStyle w:val="Textoennegrita"/>
          <w:b w:val="0"/>
        </w:rPr>
        <w:t>Lo que falta en Europa es tecnología</w:t>
      </w:r>
      <w:r>
        <w:t>, sin embargo, es precisamente la política de los estados de sostener los sectores sobrecapacitados e ineficientes y rechazar los sectores que bajan los precios y compiten la que hace que Europa sea donde menos se apoya con capital a los sectores tecnológicos. Como en el caso de las telecomunicaciones en Francia, donde el min</w:t>
      </w:r>
      <w:r w:rsidR="0076651D">
        <w:t>istro Montebourg se quejaba de “las bajadas de precios”</w:t>
      </w:r>
      <w:r>
        <w:t>, pidiendo una fusión entre empresas para evitarlo. Si no hay una buena subvención, no lo queremos.</w:t>
      </w:r>
      <w:r>
        <w:br/>
      </w:r>
      <w:r>
        <w:br/>
        <w:t xml:space="preserve">El plan del BCE, por lo tanto, </w:t>
      </w:r>
      <w:r w:rsidRPr="0076651D">
        <w:rPr>
          <w:rStyle w:val="Textoennegrita"/>
          <w:b w:val="0"/>
        </w:rPr>
        <w:t>atiende a la máxima keynesiana de que la sobrecapacidad no importa</w:t>
      </w:r>
      <w:r w:rsidRPr="0076651D">
        <w:rPr>
          <w:b/>
        </w:rPr>
        <w:t>,</w:t>
      </w:r>
      <w:r w:rsidR="0076651D">
        <w:t xml:space="preserve"> es el pasado, sólo importa “convertir las piedras en pan”</w:t>
      </w:r>
      <w:r>
        <w:t>, como decía Lord Keynes en 1943.</w:t>
      </w:r>
    </w:p>
    <w:p w:rsidR="00A9734E" w:rsidRDefault="00A9734E" w:rsidP="00A9734E">
      <w:pPr>
        <w:pStyle w:val="NormalWeb"/>
        <w:jc w:val="both"/>
      </w:pPr>
      <w:r>
        <w:t xml:space="preserve">El llamado </w:t>
      </w:r>
      <w:r w:rsidRPr="0076651D">
        <w:rPr>
          <w:rStyle w:val="Textoennegrita"/>
          <w:b w:val="0"/>
        </w:rPr>
        <w:t>TLTRO</w:t>
      </w:r>
      <w:r>
        <w:rPr>
          <w:rStyle w:val="Textoennegrita"/>
        </w:rPr>
        <w:t xml:space="preserve"> </w:t>
      </w:r>
      <w:r>
        <w:t xml:space="preserve">(inyecciones de liquidez enfocadas) </w:t>
      </w:r>
      <w:r w:rsidRPr="0076651D">
        <w:rPr>
          <w:rStyle w:val="Textoennegrita"/>
          <w:b w:val="0"/>
        </w:rPr>
        <w:t>esconde reactivar el ladrillo</w:t>
      </w:r>
      <w:r w:rsidR="0076651D">
        <w:t>. Muchos me dicen que “</w:t>
      </w:r>
      <w:r>
        <w:t>e</w:t>
      </w:r>
      <w:r w:rsidR="0076651D">
        <w:t>xcluye el préstamo inmobiliario”</w:t>
      </w:r>
      <w:r>
        <w:t xml:space="preserve">. Claro, pero no la construcción. Y genera efecto </w:t>
      </w:r>
      <w:r>
        <w:rPr>
          <w:rStyle w:val="nfasis"/>
        </w:rPr>
        <w:t xml:space="preserve">empuje </w:t>
      </w:r>
      <w:r>
        <w:t>a la banca, ya que se fuerza a que presten al imponer tipos negativos a los depósitos -aunque sigan con desequilibrios importantes-. Es decir, los bancos van a tener que buscar riesgo de suficiente cantidad donde prestar. Si sumamos todos los supuestos proyectos que no encuentran financiación en Europa de pymes no llegan a ser una fracción ínfima de los 400.000 millones de euros del plan Draghi. Sin embargo, al imponer tipos negativos, ¿dónde prestan si les obligan?</w:t>
      </w:r>
      <w:r>
        <w:rPr>
          <w:rStyle w:val="Textoennegrita"/>
        </w:rPr>
        <w:t xml:space="preserve"> </w:t>
      </w:r>
      <w:r w:rsidRPr="0076651D">
        <w:rPr>
          <w:rStyle w:val="Textoennegrita"/>
          <w:b w:val="0"/>
        </w:rPr>
        <w:t>La construcción</w:t>
      </w:r>
      <w:r w:rsidRPr="0076651D">
        <w:rPr>
          <w:b/>
        </w:rPr>
        <w:t xml:space="preserve">. </w:t>
      </w:r>
      <w:r>
        <w:t>Recuerden mis palabras.</w:t>
      </w:r>
    </w:p>
    <w:p w:rsidR="00A9734E" w:rsidRDefault="00A9734E" w:rsidP="00A9734E">
      <w:pPr>
        <w:pStyle w:val="NormalWeb"/>
        <w:jc w:val="both"/>
      </w:pPr>
      <w:r>
        <w:t xml:space="preserve">Los tipos de interés negativos ya se implementaron en Dinamarca entre 2012 y 2014. </w:t>
      </w:r>
      <w:r w:rsidRPr="0076651D">
        <w:rPr>
          <w:rStyle w:val="Textoennegrita"/>
          <w:b w:val="0"/>
        </w:rPr>
        <w:t>Ni mejoraron el crédito, ni aumentó el consumo, ni se redujo el paro</w:t>
      </w:r>
      <w:r>
        <w:t>. Ante evidencias tan contundentes, obviamente h</w:t>
      </w:r>
      <w:r w:rsidR="0076651D">
        <w:t>abrá que repetir. Se recurre a “esta vez es distinto”, “no fue suficiente” y “no es comparable”</w:t>
      </w:r>
      <w:r>
        <w:t xml:space="preserve"> y tan tranquilos.</w:t>
      </w:r>
    </w:p>
    <w:p w:rsidR="0076651D" w:rsidRDefault="00A9734E" w:rsidP="00A9734E">
      <w:pPr>
        <w:pStyle w:val="NormalWeb"/>
        <w:jc w:val="both"/>
      </w:pPr>
      <w:r>
        <w:t>Mientras, el plan</w:t>
      </w:r>
      <w:r w:rsidR="008F19A8">
        <w:t xml:space="preserve"> Draghi muestra efectos</w:t>
      </w:r>
      <w:r w:rsidR="0076651D">
        <w:t xml:space="preserve"> claros:</w:t>
      </w:r>
    </w:p>
    <w:p w:rsidR="00A9734E" w:rsidRDefault="00A9734E" w:rsidP="00A9734E">
      <w:pPr>
        <w:pStyle w:val="NormalWeb"/>
        <w:jc w:val="both"/>
      </w:pPr>
      <w:r>
        <w:t xml:space="preserve">- </w:t>
      </w:r>
      <w:r w:rsidRPr="0076651D">
        <w:rPr>
          <w:rStyle w:val="Textoennegrita"/>
          <w:b w:val="0"/>
        </w:rPr>
        <w:t>Las primas de riesgo se desploman</w:t>
      </w:r>
      <w:r>
        <w:t xml:space="preserve">, llevando al incentivo perverso de que la burbuja de activos financieros se amplíe y a que los estados gasten más sin solucionar los desequilibrios. Total, la deuda es barata, gastemos. </w:t>
      </w:r>
      <w:r w:rsidRPr="0076651D">
        <w:rPr>
          <w:rStyle w:val="Textoennegrita"/>
          <w:b w:val="0"/>
        </w:rPr>
        <w:t>Ya subiremos impuestos después</w:t>
      </w:r>
      <w:r>
        <w:t>. España, por ejemplo, ya vuelve a aumentar el gasto público y a debilitar su balanza comercial tirando de una demanda interna que se presume como inversión. Veremos si termina como tal.</w:t>
      </w:r>
    </w:p>
    <w:p w:rsidR="00A9734E" w:rsidRDefault="00A9734E" w:rsidP="00A9734E">
      <w:pPr>
        <w:pStyle w:val="NormalWeb"/>
        <w:jc w:val="both"/>
      </w:pPr>
      <w:r>
        <w:t>-</w:t>
      </w:r>
      <w:r>
        <w:rPr>
          <w:rStyle w:val="Textoennegrita"/>
        </w:rPr>
        <w:t xml:space="preserve"> </w:t>
      </w:r>
      <w:r w:rsidRPr="0076651D">
        <w:rPr>
          <w:rStyle w:val="Textoennegrita"/>
          <w:b w:val="0"/>
        </w:rPr>
        <w:t>Las bolsas y bonos basura se disparan</w:t>
      </w:r>
      <w:r>
        <w:t xml:space="preserve">. Curioso que el BCE, </w:t>
      </w:r>
      <w:r w:rsidRPr="0076651D">
        <w:rPr>
          <w:rStyle w:val="Textoennegrita"/>
          <w:b w:val="0"/>
        </w:rPr>
        <w:t>como el bombero pirómano</w:t>
      </w:r>
      <w:r>
        <w:t>, alerte sobre la burbuja de activos financieros mientras baja tipos hasta cero o negativos. Es como alertar de los malos efectos del alcohol abriendo barra libre.</w:t>
      </w:r>
      <w:r>
        <w:br/>
      </w:r>
      <w:r>
        <w:br/>
        <w:t>-</w:t>
      </w:r>
      <w:r>
        <w:rPr>
          <w:rStyle w:val="Textoennegrita"/>
        </w:rPr>
        <w:t xml:space="preserve"> </w:t>
      </w:r>
      <w:r w:rsidRPr="0076651D">
        <w:rPr>
          <w:rStyle w:val="Textoennegrita"/>
          <w:b w:val="0"/>
        </w:rPr>
        <w:t>El euro no se deprecia</w:t>
      </w:r>
      <w:r>
        <w:t xml:space="preserve">. El tipo de cambio euro/dólar a cierre de este </w:t>
      </w:r>
      <w:r w:rsidR="0076651D">
        <w:t>artículo</w:t>
      </w:r>
      <w:r>
        <w:t xml:space="preserve"> se situaba por encima del nivel anterior a la conferencia del BCE. Una caída irrelevante de un 2,5% desde máximos. Los dos LTROs anteriores y las medidas de aumentar la masa monetaria un 6% anual del BCE tuvieron el mismo efecto. El euro no se debilita. ¿Por </w:t>
      </w:r>
      <w:r>
        <w:lastRenderedPageBreak/>
        <w:t xml:space="preserve">qué? El euro, según el BIS, sólo se usa en el 39% de las transacciones globales y fundamentalmente entre países de la Eurozona. No es una moneda de reserva global como el </w:t>
      </w:r>
      <w:r w:rsidR="0076651D">
        <w:t>dólar</w:t>
      </w:r>
      <w:r>
        <w:t xml:space="preserve"> don</w:t>
      </w:r>
      <w:r w:rsidR="0076651D">
        <w:t>de la política monetaria pueda “exportar inflación”</w:t>
      </w:r>
      <w:r>
        <w:t xml:space="preserve"> al resto del mundo. Por lo tanto, los efectos inflacionistas no los disolvemos en otros mercados. No vamos a exportar más por devaluar. Reino Unido devaluó su moneda un 25% desde 2008 contra la cesta de las monedas con las que comercia y sus exportaciones crecieron un 9,4%, menos que las italianas, francesas (+9,8%), alemanas (+17%) y las españolas (+23%). Además, un euro </w:t>
      </w:r>
      <w:r w:rsidR="0076651D">
        <w:t>débil</w:t>
      </w:r>
      <w:r>
        <w:t xml:space="preserve"> nos lleva a hundir la balanza comercial al dispararse las importaciones. Repetir el agujero de 2009.</w:t>
      </w:r>
    </w:p>
    <w:p w:rsidR="00A9734E" w:rsidRDefault="00A9734E" w:rsidP="00A9734E">
      <w:pPr>
        <w:pStyle w:val="NormalWeb"/>
        <w:jc w:val="both"/>
      </w:pPr>
      <w:r>
        <w:t xml:space="preserve">- </w:t>
      </w:r>
      <w:r w:rsidRPr="0076651D">
        <w:rPr>
          <w:rStyle w:val="Textoennegrita"/>
          <w:b w:val="0"/>
        </w:rPr>
        <w:t>La búsqueda keynesiana de la inflación no llega porque se perpetúa la sobrecapacidad en los sectores ineficientes</w:t>
      </w:r>
      <w:r>
        <w:t xml:space="preserve"> y no se mejora la renta disponible de las familias con altos impuestos y subvenciones improductivas que hacen que los costes de las empresas aumenten. Sin embargo, en unos años les dirán que la política d</w:t>
      </w:r>
      <w:r w:rsidR="0076651D">
        <w:t>el BCE ha sido un éxito porque “no hay inflación”</w:t>
      </w:r>
      <w:r>
        <w:t>. Es curioso.</w:t>
      </w:r>
    </w:p>
    <w:p w:rsidR="00A9734E" w:rsidRDefault="00A9734E" w:rsidP="00A9734E">
      <w:pPr>
        <w:pStyle w:val="NormalWeb"/>
        <w:jc w:val="both"/>
      </w:pPr>
      <w:r>
        <w:t xml:space="preserve">En un reciente estudio pendiente de publicar sobre la relación entre inflación y paro demuestro empíricamente que </w:t>
      </w:r>
      <w:r w:rsidRPr="0076651D">
        <w:rPr>
          <w:rStyle w:val="Textoennegrita"/>
          <w:b w:val="0"/>
        </w:rPr>
        <w:t>en Europa ni el aumento de crédito, ni la inflación, ni la expectativa de la misma han sido variables explicativas del descenso del paro</w:t>
      </w:r>
      <w:r>
        <w:t xml:space="preserve"> desde la creación del euro. Mientras, el riesgo en activos financieros, bonos y deuda se dispara.</w:t>
      </w:r>
    </w:p>
    <w:p w:rsidR="00A9734E" w:rsidRPr="0076651D" w:rsidRDefault="00A9734E" w:rsidP="00A9734E">
      <w:pPr>
        <w:pStyle w:val="NormalWeb"/>
        <w:jc w:val="both"/>
        <w:rPr>
          <w:b/>
        </w:rPr>
      </w:pPr>
      <w:r>
        <w:t>Y cuando explote</w:t>
      </w:r>
      <w:r>
        <w:rPr>
          <w:rStyle w:val="Textoennegrita"/>
        </w:rPr>
        <w:t xml:space="preserve"> </w:t>
      </w:r>
      <w:r w:rsidRPr="0076651D">
        <w:rPr>
          <w:rStyle w:val="Textoennegrita"/>
          <w:b w:val="0"/>
        </w:rPr>
        <w:t>les dirán que la culpa es del mercado</w:t>
      </w:r>
      <w:r>
        <w:t xml:space="preserve">, que se tomó un riesgo injustificado y se prestó sin control, responsabilidad de Alemania, claro...  y que la solución es regular...y que el banco central imprima -aumentar el crédito-. </w:t>
      </w:r>
      <w:r w:rsidRPr="0076651D">
        <w:rPr>
          <w:rStyle w:val="Textoennegrita"/>
          <w:b w:val="0"/>
        </w:rPr>
        <w:t>Lo mismo, una y otra vez</w:t>
      </w:r>
      <w:r w:rsidRPr="0076651D">
        <w:rPr>
          <w:b/>
        </w:rPr>
        <w:t>.</w:t>
      </w:r>
    </w:p>
    <w:p w:rsidR="00A9734E" w:rsidRDefault="00A9734E" w:rsidP="00A9734E">
      <w:pPr>
        <w:pStyle w:val="NormalWeb"/>
        <w:jc w:val="both"/>
      </w:pPr>
      <w:r>
        <w:t>La solución de Europa es tecnología, limpieza de sobrecapacidad, bajar impuestos, fomentar el ahorro, dejar que los sectores ineficientes y obesos se limpien ordenadamente, dejar que las empresas crezcan y creen empleo reduciendo burocracia y acabando con la cultura de la subvención improductiva. No echarle chocolate al pimiento jalapeño que es lo que hace la política monetaria. Luego, tras el sabor dulce, pica igual.</w:t>
      </w:r>
    </w:p>
    <w:p w:rsidR="00A9734E" w:rsidRDefault="00A9734E" w:rsidP="00A9734E">
      <w:pPr>
        <w:pStyle w:val="NormalWeb"/>
        <w:jc w:val="both"/>
      </w:pPr>
      <w:r>
        <w:t>Keynes decía en 1943 que con la expansión monetaria habían encontrado la fórmula para convertir las piedras en pan. Sus discípulos están convirtiendo el pan en piedras.</w:t>
      </w:r>
    </w:p>
    <w:p w:rsidR="00F7104F" w:rsidRDefault="00F7104F" w:rsidP="00F7104F">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051EC6">
        <w:rPr>
          <w:rFonts w:ascii="Times New Roman" w:hAnsi="Times New Roman"/>
          <w:sz w:val="24"/>
          <w:szCs w:val="24"/>
          <w:u w:val="single"/>
        </w:rPr>
        <w:t>Draghi la vuelve a liar</w:t>
      </w:r>
      <w:r>
        <w:rPr>
          <w:rFonts w:ascii="Times New Roman" w:hAnsi="Times New Roman"/>
          <w:sz w:val="24"/>
          <w:szCs w:val="24"/>
        </w:rPr>
        <w:t xml:space="preserve"> (El Confidencial - </w:t>
      </w:r>
      <w:r w:rsidRPr="00051EC6">
        <w:rPr>
          <w:rFonts w:ascii="Times New Roman" w:hAnsi="Times New Roman"/>
          <w:b/>
          <w:sz w:val="24"/>
          <w:szCs w:val="24"/>
        </w:rPr>
        <w:t>9/6/14</w:t>
      </w:r>
      <w:r>
        <w:rPr>
          <w:rFonts w:ascii="Times New Roman" w:hAnsi="Times New Roman"/>
          <w:sz w:val="24"/>
          <w:szCs w:val="24"/>
        </w:rPr>
        <w:t>)</w:t>
      </w:r>
    </w:p>
    <w:p w:rsidR="002A4BEC" w:rsidRDefault="002A4BEC" w:rsidP="00F7104F">
      <w:pPr>
        <w:shd w:val="clear" w:color="auto" w:fill="FFFFFF"/>
        <w:spacing w:after="0" w:line="240" w:lineRule="auto"/>
        <w:jc w:val="both"/>
        <w:rPr>
          <w:rFonts w:ascii="Times New Roman" w:hAnsi="Times New Roman"/>
          <w:sz w:val="24"/>
          <w:szCs w:val="24"/>
        </w:rPr>
      </w:pPr>
    </w:p>
    <w:p w:rsidR="00F7104F" w:rsidRDefault="00F7104F" w:rsidP="00F7104F">
      <w:pPr>
        <w:shd w:val="clear" w:color="auto" w:fill="FFFFFF"/>
        <w:spacing w:after="0" w:line="240" w:lineRule="auto"/>
        <w:jc w:val="both"/>
        <w:rPr>
          <w:rFonts w:ascii="Times New Roman" w:hAnsi="Times New Roman"/>
          <w:sz w:val="24"/>
          <w:szCs w:val="24"/>
        </w:rPr>
      </w:pPr>
      <w:r>
        <w:rPr>
          <w:rFonts w:ascii="Times New Roman" w:hAnsi="Times New Roman"/>
          <w:sz w:val="24"/>
          <w:szCs w:val="24"/>
        </w:rPr>
        <w:t>(Por Kike Vázquez)</w:t>
      </w:r>
    </w:p>
    <w:p w:rsidR="00F7104F" w:rsidRDefault="00F7104F" w:rsidP="00F7104F">
      <w:pPr>
        <w:pStyle w:val="NormalWeb"/>
        <w:jc w:val="both"/>
      </w:pPr>
      <w:r>
        <w:t>En julio del año 2012 Mario Draghi pronunció un contundente “</w:t>
      </w:r>
      <w:r w:rsidRPr="0076651D">
        <w:rPr>
          <w:rStyle w:val="Textoennegrita"/>
          <w:b w:val="0"/>
        </w:rPr>
        <w:t>whatever it takes</w:t>
      </w:r>
      <w:r>
        <w:t xml:space="preserve">” que ya forma parte de nuestra historia, y ahora, en junio del año 2014, el italiano nos sorprende con una batería de medidas ciertamente compleja. Tanto que </w:t>
      </w:r>
      <w:r w:rsidRPr="0076651D">
        <w:rPr>
          <w:rStyle w:val="Textoennegrita"/>
          <w:b w:val="0"/>
        </w:rPr>
        <w:t>los economistas se debaten entre si lo anunciado nos llevará a una burbuja sin precedentes, o si por la contra no será suficiente para reactivar el crédito y reanimar la inflación</w:t>
      </w:r>
      <w:r>
        <w:t>. Qué vivan los extremos. ¿Será que no tenemos ni idea de qué pasará y por eso recurrimos a posicionamientos ideológicos y creencias? Probablemente, pero en cualquier caso, y a pesar de la dificultad, vale la pena intentar el análisis. Y qué viva la osadía.</w:t>
      </w:r>
    </w:p>
    <w:p w:rsidR="00F7104F" w:rsidRPr="0076651D" w:rsidRDefault="00F7104F" w:rsidP="00F7104F">
      <w:pPr>
        <w:pStyle w:val="NormalWeb"/>
        <w:jc w:val="both"/>
      </w:pPr>
      <w:r>
        <w:lastRenderedPageBreak/>
        <w:t xml:space="preserve">La medida que sin duda ha levantado más polvareda es la de </w:t>
      </w:r>
      <w:r w:rsidRPr="0076651D">
        <w:rPr>
          <w:rStyle w:val="Textoennegrita"/>
          <w:b w:val="0"/>
        </w:rPr>
        <w:t>establecer un tipo negativo en la facilidad de depósito del -0,10%</w:t>
      </w:r>
      <w:r>
        <w:t>, obligando a las en</w:t>
      </w:r>
      <w:r w:rsidR="00D71AFC">
        <w:t>tidades financieras a pagar un “impuesto”</w:t>
      </w:r>
      <w:r>
        <w:t xml:space="preserve"> por el hecho de llevar su dinero a la hucha del BCE. Por ejemplo </w:t>
      </w:r>
      <w:hyperlink r:id="rId193" w:history="1">
        <w:r w:rsidRPr="0076651D">
          <w:rPr>
            <w:rStyle w:val="Hipervnculo"/>
            <w:rFonts w:eastAsiaTheme="majorEastAsia"/>
            <w:color w:val="auto"/>
            <w:u w:val="none"/>
          </w:rPr>
          <w:t>en Alemania han acusado a Draghi de expropiar los ahorros de los depositantes</w:t>
        </w:r>
      </w:hyperlink>
      <w:r w:rsidRPr="0076651D">
        <w:t xml:space="preserve">, forzando al banco central </w:t>
      </w:r>
      <w:hyperlink r:id="rId194" w:history="1">
        <w:r w:rsidRPr="0076651D">
          <w:rPr>
            <w:rStyle w:val="Hipervnculo"/>
            <w:rFonts w:eastAsiaTheme="majorEastAsia"/>
            <w:color w:val="auto"/>
            <w:u w:val="none"/>
          </w:rPr>
          <w:t>a colgar un comunicado en donde tratan de defenderse</w:t>
        </w:r>
      </w:hyperlink>
      <w:r w:rsidRPr="0076651D">
        <w:t xml:space="preserve">. Casi nada. Aunque paradójicamente </w:t>
      </w:r>
      <w:r w:rsidRPr="0076651D">
        <w:rPr>
          <w:rStyle w:val="Textoennegrita"/>
          <w:b w:val="0"/>
        </w:rPr>
        <w:t>esta medida difícilmente incrementará el crédito a la economía real en la periferia</w:t>
      </w:r>
      <w:r w:rsidRPr="0076651D">
        <w:t xml:space="preserve">, véase el caso de Dinamarca, por la contra </w:t>
      </w:r>
      <w:r w:rsidRPr="0076651D">
        <w:rPr>
          <w:rStyle w:val="Textoennegrita"/>
          <w:b w:val="0"/>
        </w:rPr>
        <w:t>el objetivo parece ser depreciar el euro</w:t>
      </w:r>
      <w:r w:rsidRPr="0076651D">
        <w:t>, algo a lo que Alemania no le haría ascos. Y es que por algo ha existido unanimidad en los acuerdos.</w:t>
      </w:r>
    </w:p>
    <w:p w:rsidR="00F7104F" w:rsidRDefault="00F7104F" w:rsidP="00F7104F">
      <w:pPr>
        <w:pStyle w:val="NormalWeb"/>
        <w:jc w:val="both"/>
      </w:pPr>
      <w:r>
        <w:t xml:space="preserve">Sin embargo, a pesar de la teoría, el efecto en la divisa fue neutro, ya que en un primer momento cayó para recuperarse rápidamente. ¿Por qué? Sinceramente, ni idea, bórrenme de la lista de gurús. Lo que sí puedo decir es que, así como reducir los tipos provoca </w:t>
      </w:r>
      <w:r>
        <w:rPr>
          <w:rStyle w:val="nfasis"/>
        </w:rPr>
        <w:t>ceteris paribus</w:t>
      </w:r>
      <w:r>
        <w:t xml:space="preserve"> la salida de flujos a zonas con mayor interés, haciendo caer la divisa, las medidas tomadas incrementan temporalmente el atractivo de ciertos activos, como podría ser la renta fija, lo que puede provocar </w:t>
      </w:r>
      <w:r w:rsidR="00CA6BF0" w:rsidRPr="00CA6BF0">
        <w:t>“</w:t>
      </w:r>
      <w:r w:rsidRPr="0076651D">
        <w:rPr>
          <w:rStyle w:val="Textoennegrita"/>
          <w:b w:val="0"/>
        </w:rPr>
        <w:t>inflows</w:t>
      </w:r>
      <w:r w:rsidR="00CA6BF0" w:rsidRPr="00CA6BF0">
        <w:t>”</w:t>
      </w:r>
      <w:r>
        <w:t xml:space="preserve"> y por tanto que el euro se mantenga. Yo no me pondría largo en euros actualmente, a priori parece que lo primero durará más que lo segundo, pero si alguien quiere saber más siempre puede consultarlo con algún sabio chamán.</w:t>
      </w:r>
    </w:p>
    <w:p w:rsidR="00F7104F" w:rsidRPr="0076651D" w:rsidRDefault="00F7104F" w:rsidP="00F7104F">
      <w:pPr>
        <w:pStyle w:val="NormalWeb"/>
        <w:jc w:val="both"/>
        <w:rPr>
          <w:lang w:val="en-US"/>
        </w:rPr>
      </w:pPr>
      <w:r>
        <w:t xml:space="preserve">¿Por qué las medidas tomadas favorecen a ciertos activos? Nos lo dice la experiencia danesa; nos lo hace intuir el </w:t>
      </w:r>
      <w:r w:rsidR="00CA6BF0">
        <w:t>“</w:t>
      </w:r>
      <w:r w:rsidRPr="0076651D">
        <w:rPr>
          <w:rStyle w:val="Textoennegrita"/>
          <w:b w:val="0"/>
        </w:rPr>
        <w:t>efecto patata caliente</w:t>
      </w:r>
      <w:r w:rsidR="00CA6BF0">
        <w:t>”</w:t>
      </w:r>
      <w:r>
        <w:t xml:space="preserve">, ese por el cual los bancos de forma agregada no pueden evitar pagar por los depósitos en el BCE, solo pasarse el dinero de unos a otros o bien comprar activos para intentar librarse; y nos lo deja intuir el nuevo LTRO. Ah, perdón, </w:t>
      </w:r>
      <w:r w:rsidRPr="00981CEA">
        <w:rPr>
          <w:b/>
        </w:rPr>
        <w:t>¡</w:t>
      </w:r>
      <w:r w:rsidRPr="00981CEA">
        <w:rPr>
          <w:rStyle w:val="Textoennegrita"/>
          <w:b w:val="0"/>
        </w:rPr>
        <w:t>TLTRO</w:t>
      </w:r>
      <w:r w:rsidRPr="00981CEA">
        <w:rPr>
          <w:b/>
        </w:rPr>
        <w:t>!</w:t>
      </w:r>
      <w:r>
        <w:t xml:space="preserve"> Que ahora </w:t>
      </w:r>
      <w:r w:rsidR="00D71AFC">
        <w:t>la inyección de liquidez tiene “t” de “targeted”</w:t>
      </w:r>
      <w:r>
        <w:t xml:space="preserve">, porque supuestamente se condiciona a que las entidades financieras presten. Y digo supuestamente porque… hecha la ley, hecha la trampa. </w:t>
      </w:r>
      <w:hyperlink r:id="rId195" w:history="1">
        <w:r w:rsidRPr="0076651D">
          <w:rPr>
            <w:rStyle w:val="Hipervnculo"/>
            <w:rFonts w:eastAsiaTheme="majorEastAsia"/>
            <w:color w:val="auto"/>
            <w:u w:val="none"/>
            <w:lang w:val="en-US"/>
          </w:rPr>
          <w:t>Vean, vean</w:t>
        </w:r>
      </w:hyperlink>
      <w:r w:rsidRPr="0076651D">
        <w:rPr>
          <w:lang w:val="en-US"/>
        </w:rPr>
        <w:t>:</w:t>
      </w:r>
    </w:p>
    <w:p w:rsidR="00F7104F" w:rsidRPr="0076651D" w:rsidRDefault="00F7104F" w:rsidP="00F7104F">
      <w:pPr>
        <w:pStyle w:val="NormalWeb"/>
        <w:ind w:left="708"/>
        <w:jc w:val="both"/>
        <w:rPr>
          <w:b/>
          <w:lang w:val="en-US"/>
        </w:rPr>
      </w:pPr>
      <w:r w:rsidRPr="00051EC6">
        <w:rPr>
          <w:rStyle w:val="nfasis"/>
          <w:lang w:val="en-US"/>
        </w:rPr>
        <w:t xml:space="preserve">Counterparties that have borrowed under the TLTROs and whose net lending to the euro area non-financial private sector, excluding loans to households for house purchase, in the period from 1 May 2014 to 30 April 2016 is below the benchmark </w:t>
      </w:r>
      <w:r w:rsidRPr="0076651D">
        <w:rPr>
          <w:rStyle w:val="Textoennegrita"/>
          <w:b w:val="0"/>
          <w:i/>
          <w:iCs/>
          <w:lang w:val="en-US"/>
        </w:rPr>
        <w:t>will be required to pay back borrowings in September 2016</w:t>
      </w:r>
      <w:r w:rsidRPr="0076651D">
        <w:rPr>
          <w:rStyle w:val="nfasis"/>
          <w:b/>
          <w:lang w:val="en-US"/>
        </w:rPr>
        <w:t>.</w:t>
      </w:r>
    </w:p>
    <w:p w:rsidR="00F7104F" w:rsidRDefault="00F7104F" w:rsidP="00F7104F">
      <w:pPr>
        <w:pStyle w:val="NormalWeb"/>
        <w:jc w:val="both"/>
      </w:pPr>
      <w:r w:rsidRPr="0076651D">
        <w:rPr>
          <w:rStyle w:val="Textoennegrita"/>
          <w:b w:val="0"/>
        </w:rPr>
        <w:t>El TLTRO consiste en una inyección de liquidez que rondará los 400 mil millones de euros</w:t>
      </w:r>
      <w:r>
        <w:t>, equivalente al 7% del crédito realizado a la economía privada excluyendo la compra de vivienda por parte de familias. Será solicitable en septiembre y diciembre de 2014, y posteriormente incrementable trimestralmente desde marzo de 2015 hasta junio de 2016 en 3 veces el incremento neto del crédito a la economía privada, excluyendo nuevamente los préstamos para adquisición de vivienda por parte de familias. Tendrá un coste de 10pb sobre el interés base y finalizará en septiembre de 2018.</w:t>
      </w:r>
    </w:p>
    <w:p w:rsidR="00F7104F" w:rsidRDefault="00F7104F" w:rsidP="00F7104F">
      <w:pPr>
        <w:pStyle w:val="NormalWeb"/>
        <w:jc w:val="both"/>
      </w:pPr>
      <w:r>
        <w:t xml:space="preserve">¿Muy correcto, no? El BCE quiere inyectar liquidez pero trata de evitar que las astutas entidades financieras hagan carry con la deuda pública, o bien que se financie una nueva burbuja del Real Estate (que ya podrían haber hecho algo así cuando la burbuja afectaba a nuestro país y no esperar a que los precios se disparen en Alemania, aunque como dice el refrán más vale tarde…). ¿Correcto, no? ¡Pues no! Como cito anteriormente </w:t>
      </w:r>
      <w:r w:rsidRPr="0076651D">
        <w:rPr>
          <w:rStyle w:val="Textoennegrita"/>
          <w:b w:val="0"/>
        </w:rPr>
        <w:t>la única penalización que se ha establecido hasta el momento para las entidades que no cumplan con los requisitos planteados es devolver el dinero en septiembre de 2016,</w:t>
      </w:r>
      <w:r>
        <w:rPr>
          <w:rStyle w:val="Textoennegrita"/>
        </w:rPr>
        <w:t xml:space="preserve"> </w:t>
      </w:r>
      <w:r>
        <w:t>por lo que en la práctica pueden hacer lo que qui</w:t>
      </w:r>
      <w:r w:rsidR="00D71AFC">
        <w:t>eran y lo único verdaderamente “targeted”</w:t>
      </w:r>
      <w:r>
        <w:t xml:space="preserve"> vendrá en 2015.</w:t>
      </w:r>
    </w:p>
    <w:p w:rsidR="00F7104F" w:rsidRDefault="00F7104F" w:rsidP="00F7104F">
      <w:pPr>
        <w:pStyle w:val="NormalWeb"/>
        <w:jc w:val="both"/>
      </w:pPr>
      <w:r>
        <w:lastRenderedPageBreak/>
        <w:t xml:space="preserve">Otro efecto importante del TLTRO, junto a la no esterilización del SMP de la que hablaremos posteriormente, es que provocará un </w:t>
      </w:r>
      <w:r w:rsidRPr="0076651D">
        <w:rPr>
          <w:rStyle w:val="Textoennegrita"/>
          <w:b w:val="0"/>
        </w:rPr>
        <w:t>sustancial aumento de las reservas depositadas en el BCE</w:t>
      </w:r>
      <w:r w:rsidRPr="0076651D">
        <w:rPr>
          <w:b/>
        </w:rPr>
        <w:t>.</w:t>
      </w:r>
      <w:r>
        <w:t xml:space="preserve"> Por tanto podremos comprobar los efectos de la medida, sean cuales sean, contrariamente a aquellos que dicen que la facilidad de depósito negativa no tendrá casi efecto por el reducido exceso de reservas actual. </w:t>
      </w:r>
      <w:r w:rsidRPr="0076651D">
        <w:rPr>
          <w:rStyle w:val="Textoennegrita"/>
          <w:b w:val="0"/>
        </w:rPr>
        <w:t>Lo kafkiano del asunto es que Draghi inyectará liquidez para posteriormente gravar a los bancos por ello</w:t>
      </w:r>
      <w:r w:rsidRPr="0076651D">
        <w:rPr>
          <w:b/>
        </w:rPr>
        <w:t>,</w:t>
      </w:r>
      <w:r>
        <w:t xml:space="preserve"> y lo más kafkiano aún es que la inyección se realiza supuestamente para aumentar el crédito a la economía real, pero al ser gravada </w:t>
      </w:r>
      <w:r w:rsidRPr="0076651D">
        <w:rPr>
          <w:rStyle w:val="Textoennegrita"/>
          <w:b w:val="0"/>
        </w:rPr>
        <w:t>perjudica la capitalización de los bancos y por tanto el crédito</w:t>
      </w:r>
      <w:r w:rsidRPr="0076651D">
        <w:rPr>
          <w:b/>
        </w:rPr>
        <w:t>.</w:t>
      </w:r>
      <w:r>
        <w:t xml:space="preserve"> ¿Curioso, no?</w:t>
      </w:r>
    </w:p>
    <w:p w:rsidR="00F7104F" w:rsidRPr="00D71AFC" w:rsidRDefault="00F7104F" w:rsidP="00F7104F">
      <w:pPr>
        <w:pStyle w:val="NormalWeb"/>
        <w:jc w:val="both"/>
      </w:pPr>
      <w:r>
        <w:t xml:space="preserve">Y es que </w:t>
      </w:r>
      <w:r w:rsidRPr="0076651D">
        <w:rPr>
          <w:rStyle w:val="Textoennegrita"/>
          <w:b w:val="0"/>
        </w:rPr>
        <w:t>difícilmente ninguna de las medidas planteadas mejorará el crédito</w:t>
      </w:r>
      <w:r>
        <w:t xml:space="preserve"> ya que no inciden en los problemas actuales: no se promueve la </w:t>
      </w:r>
      <w:r w:rsidRPr="0076651D">
        <w:rPr>
          <w:rStyle w:val="Textoennegrita"/>
          <w:b w:val="0"/>
        </w:rPr>
        <w:t>capitalización de entidades</w:t>
      </w:r>
      <w:r>
        <w:t xml:space="preserve">, no se frena la </w:t>
      </w:r>
      <w:r w:rsidRPr="0076651D">
        <w:rPr>
          <w:rStyle w:val="Textoennegrita"/>
          <w:b w:val="0"/>
        </w:rPr>
        <w:t>presión normativa</w:t>
      </w:r>
      <w:r>
        <w:t xml:space="preserve"> que obliga en muchos casos a desapalancarse y por tanto a reducir préstamos, ni se aumenta la </w:t>
      </w:r>
      <w:r w:rsidRPr="00D71AFC">
        <w:rPr>
          <w:rStyle w:val="Textoennegrita"/>
          <w:b w:val="0"/>
        </w:rPr>
        <w:t>demanda solvente</w:t>
      </w:r>
      <w:r>
        <w:t xml:space="preserve"> que es lo que realmente falta. No digo que sea bueno ni malo, pero aquí incentivar el crédito no se está incentivando. Se está tratando de depreciar la divisa y se están inyectando 400 mil millones </w:t>
      </w:r>
      <w:r w:rsidRPr="00D71AFC">
        <w:t>(</w:t>
      </w:r>
      <w:hyperlink r:id="rId196" w:history="1">
        <w:r w:rsidRPr="00D71AFC">
          <w:rPr>
            <w:rStyle w:val="Hipervnculo"/>
            <w:rFonts w:eastAsiaTheme="majorEastAsia"/>
            <w:color w:val="auto"/>
            <w:u w:val="none"/>
          </w:rPr>
          <w:t>de los cuales 95 van para Alemania, 77 para Francia, 75 para Italia o 54 para España</w:t>
        </w:r>
      </w:hyperlink>
      <w:r w:rsidRPr="00D71AFC">
        <w:t xml:space="preserve">), lo cual a priori será </w:t>
      </w:r>
      <w:r w:rsidRPr="00D71AFC">
        <w:rPr>
          <w:rStyle w:val="Textoennegrita"/>
          <w:b w:val="0"/>
        </w:rPr>
        <w:t>positivo para la inflación</w:t>
      </w:r>
      <w:r w:rsidRPr="00D71AFC">
        <w:rPr>
          <w:b/>
        </w:rPr>
        <w:t xml:space="preserve"> </w:t>
      </w:r>
      <w:r w:rsidRPr="00D71AFC">
        <w:rPr>
          <w:rStyle w:val="Textoennegrita"/>
          <w:b w:val="0"/>
        </w:rPr>
        <w:t>aunque llegue tarde para la periferia, pues</w:t>
      </w:r>
      <w:r w:rsidRPr="00D71AFC">
        <w:rPr>
          <w:b/>
        </w:rPr>
        <w:t xml:space="preserve"> </w:t>
      </w:r>
      <w:r w:rsidRPr="00D71AFC">
        <w:rPr>
          <w:rStyle w:val="Textoennegrita"/>
          <w:b w:val="0"/>
        </w:rPr>
        <w:t xml:space="preserve">no han actuado hasta que </w:t>
      </w:r>
      <w:hyperlink r:id="rId197" w:history="1">
        <w:r w:rsidRPr="00D71AFC">
          <w:rPr>
            <w:rStyle w:val="Hipervnculo"/>
            <w:rFonts w:eastAsiaTheme="majorEastAsia"/>
            <w:bCs/>
            <w:color w:val="auto"/>
            <w:u w:val="none"/>
          </w:rPr>
          <w:t>Alemania le ha visto las orejas al lobo</w:t>
        </w:r>
      </w:hyperlink>
      <w:r w:rsidRPr="00D71AFC">
        <w:t xml:space="preserve"> en la evolución de sus precios.</w:t>
      </w:r>
    </w:p>
    <w:p w:rsidR="00F7104F" w:rsidRPr="00D71AFC" w:rsidRDefault="00F7104F" w:rsidP="00F7104F">
      <w:pPr>
        <w:pStyle w:val="NormalWeb"/>
        <w:jc w:val="both"/>
        <w:rPr>
          <w:b/>
        </w:rPr>
      </w:pPr>
      <w:r>
        <w:t xml:space="preserve">Paradójicamente lo más interesante no fue lo que se hizo sino lo que no se hizo, y me explico. La </w:t>
      </w:r>
      <w:r w:rsidRPr="00D71AFC">
        <w:rPr>
          <w:rStyle w:val="Textoennegrita"/>
          <w:b w:val="0"/>
        </w:rPr>
        <w:t>no esterilización de las compras del programa SMP</w:t>
      </w:r>
      <w:r>
        <w:t xml:space="preserve">, esto es la compra de deuda pública, puede parecer una inyección de liquidez modesta (165 mil millones) sin embargo </w:t>
      </w:r>
      <w:r w:rsidRPr="00D71AFC">
        <w:rPr>
          <w:rStyle w:val="Textoennegrita"/>
          <w:b w:val="0"/>
        </w:rPr>
        <w:t>es un cambio</w:t>
      </w:r>
      <w:r w:rsidR="00D71AFC">
        <w:rPr>
          <w:rStyle w:val="Textoennegrita"/>
          <w:b w:val="0"/>
        </w:rPr>
        <w:t xml:space="preserve"> histórico para el BCE pues es “quantitative easing”</w:t>
      </w:r>
      <w:r w:rsidRPr="00D71AFC">
        <w:rPr>
          <w:rStyle w:val="Textoennegrita"/>
          <w:b w:val="0"/>
        </w:rPr>
        <w:t xml:space="preserve"> pura y dura</w:t>
      </w:r>
      <w:r>
        <w:t xml:space="preserve">, y deja la puerta abierta a actuaciones como las de Bernanke si la situación lo exige. Creo que es algo positivo porque, si la situación se volviese extrema, sabemos que el BCE ya es libre para hacer lo que considere oportuno. Sin embargo he de mencionar que, al contrario que cuando se realizó el primer LTRO, </w:t>
      </w:r>
      <w:r w:rsidRPr="00D71AFC">
        <w:rPr>
          <w:rStyle w:val="Textoennegrita"/>
          <w:b w:val="0"/>
        </w:rPr>
        <w:t>actualmente sería necesario buscar algún tipo de flexibilización cuantitativa diferente a la compra de deuda pública para evitar una burbuja</w:t>
      </w:r>
      <w:r w:rsidRPr="00D71AFC">
        <w:rPr>
          <w:b/>
        </w:rPr>
        <w:t xml:space="preserve"> </w:t>
      </w:r>
      <w:r w:rsidRPr="00D71AFC">
        <w:rPr>
          <w:rStyle w:val="Textoennegrita"/>
          <w:b w:val="0"/>
        </w:rPr>
        <w:t>soberana</w:t>
      </w:r>
      <w:r w:rsidRPr="00D71AFC">
        <w:rPr>
          <w:b/>
        </w:rPr>
        <w:t>.</w:t>
      </w:r>
    </w:p>
    <w:p w:rsidR="00F7104F" w:rsidRDefault="00D71AFC" w:rsidP="00F7104F">
      <w:pPr>
        <w:pStyle w:val="NormalWeb"/>
        <w:jc w:val="both"/>
      </w:pPr>
      <w:r>
        <w:t>Y he aquí la segunda parte de “lo que no se hizo”</w:t>
      </w:r>
      <w:r w:rsidR="00F7104F">
        <w:t xml:space="preserve"> que es realmente interesante: </w:t>
      </w:r>
      <w:r w:rsidR="00F7104F" w:rsidRPr="00D71AFC">
        <w:rPr>
          <w:rStyle w:val="Textoennegrita"/>
          <w:b w:val="0"/>
        </w:rPr>
        <w:t>la potencial compra de ABS</w:t>
      </w:r>
      <w:r w:rsidR="00F7104F" w:rsidRPr="00D71AFC">
        <w:rPr>
          <w:b/>
        </w:rPr>
        <w:t>.</w:t>
      </w:r>
      <w:r w:rsidR="00F7104F">
        <w:t xml:space="preserve"> Una medida así favorece el crédito, es estimulativa, desarrolla un mercado que en Europa está muerto… y aun encima beneficiaría enormemente a un país como el nuestro si lo que se decide es comprar ABS de pymes. Véase la siguiente gráfica de JP Morgan Asset Management:</w:t>
      </w:r>
    </w:p>
    <w:p w:rsidR="00F7104F" w:rsidRDefault="00F7104F" w:rsidP="00F7104F">
      <w:pPr>
        <w:jc w:val="both"/>
      </w:pPr>
      <w:r>
        <w:rPr>
          <w:noProof/>
          <w:lang w:eastAsia="es-ES"/>
        </w:rPr>
        <w:drawing>
          <wp:inline distT="0" distB="0" distL="0" distR="0" wp14:anchorId="773CCB9A" wp14:editId="725BB7B9">
            <wp:extent cx="5651500" cy="2159000"/>
            <wp:effectExtent l="0" t="0" r="6350" b="0"/>
            <wp:docPr id="40" name="Imagen 40" descr="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BS"/>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651500" cy="2159000"/>
                    </a:xfrm>
                    <a:prstGeom prst="rect">
                      <a:avLst/>
                    </a:prstGeom>
                    <a:noFill/>
                    <a:ln>
                      <a:noFill/>
                    </a:ln>
                  </pic:spPr>
                </pic:pic>
              </a:graphicData>
            </a:graphic>
          </wp:inline>
        </w:drawing>
      </w:r>
      <w:r>
        <w:rPr>
          <w:rStyle w:val="transparent"/>
        </w:rPr>
        <w:t>ABS</w:t>
      </w:r>
    </w:p>
    <w:p w:rsidR="00F7104F" w:rsidRDefault="00F7104F" w:rsidP="00F7104F">
      <w:pPr>
        <w:pStyle w:val="NormalWeb"/>
        <w:jc w:val="both"/>
      </w:pPr>
      <w:r>
        <w:lastRenderedPageBreak/>
        <w:t xml:space="preserve">España no solo aporta gran cantidad de los ABS que existen actualmente en la Eurozona, es que además como sabemos el principal problema que presenta el crédito en nuestro país es que las pymes se financian a unos tipos de interés muy superiores a sus comparables europeas, no justificándose solo por la prima de riesgo soberana. </w:t>
      </w:r>
      <w:r w:rsidRPr="00D71AFC">
        <w:rPr>
          <w:rStyle w:val="Textoennegrita"/>
          <w:b w:val="0"/>
        </w:rPr>
        <w:t>La compra de ABS de pymes sería muy beneficiosa</w:t>
      </w:r>
      <w:r w:rsidRPr="00D71AFC">
        <w:rPr>
          <w:b/>
        </w:rPr>
        <w:t>.</w:t>
      </w:r>
      <w:r>
        <w:t xml:space="preserve"> Ahora bien, el tiempo que llevan dándole vueltas a esta opción demuestra que la implementación no es sencilla, no solo a nivel normativo, sino también porque </w:t>
      </w:r>
      <w:r w:rsidRPr="00D71AFC">
        <w:rPr>
          <w:rStyle w:val="Textoennegrita"/>
          <w:b w:val="0"/>
        </w:rPr>
        <w:t>el volumen del mercado en el segmento del que hablamos es irrisorio para tener efectos realmente relevantes</w:t>
      </w:r>
      <w:r>
        <w:t>. Una pena, aunque por algo se empieza.</w:t>
      </w:r>
    </w:p>
    <w:p w:rsidR="00F7104F" w:rsidRDefault="00F7104F" w:rsidP="00F7104F">
      <w:pPr>
        <w:pStyle w:val="NormalWeb"/>
        <w:jc w:val="both"/>
      </w:pPr>
      <w:r>
        <w:t xml:space="preserve">Con todo ello no quiero decir que no vaya a existir crédito a medio plazo, y es que la </w:t>
      </w:r>
      <w:r w:rsidRPr="00D71AFC">
        <w:rPr>
          <w:rStyle w:val="Textoennegrita"/>
          <w:b w:val="0"/>
        </w:rPr>
        <w:t>recuperación es tenue pero sigue en marcha, lo que terminará por reflejarse en el mentado crédito</w:t>
      </w:r>
      <w:r>
        <w:t>. Sin embargo las medidas tendrán un efecto limitado en esta cuestión. Por la contra, lo anunciado (especi</w:t>
      </w:r>
      <w:r w:rsidR="00D71AFC">
        <w:t>almente por perder el miedo al “quantitative easing”</w:t>
      </w:r>
      <w:r>
        <w:t xml:space="preserve">) deja claro que </w:t>
      </w:r>
      <w:r w:rsidRPr="00D71AFC">
        <w:rPr>
          <w:rStyle w:val="Textoennegrita"/>
          <w:b w:val="0"/>
        </w:rPr>
        <w:t>la deflación no es algo que haya que temer porque el BCE, una vez Alemania le ha visto las orejas al lobo, actuará si es necesario</w:t>
      </w:r>
      <w:r>
        <w:t xml:space="preserve">. A su vez, también nos han indicado cual es ahora el nuevo fantasma, </w:t>
      </w:r>
      <w:r w:rsidRPr="00D71AFC">
        <w:rPr>
          <w:rStyle w:val="Textoennegrita"/>
          <w:b w:val="0"/>
        </w:rPr>
        <w:t>o bien una burbuja en el Real Estate del norte, o una burbuja en la deuda soberana del sur</w:t>
      </w:r>
      <w:r>
        <w:rPr>
          <w:rStyle w:val="Textoennegrita"/>
        </w:rPr>
        <w:t xml:space="preserve">. </w:t>
      </w:r>
      <w:r>
        <w:t>Tengamos cuidado.</w:t>
      </w:r>
    </w:p>
    <w:p w:rsidR="00F7104F" w:rsidRDefault="00F7104F" w:rsidP="00F7104F">
      <w:pPr>
        <w:pStyle w:val="NormalWeb"/>
        <w:jc w:val="both"/>
      </w:pPr>
      <w:r>
        <w:t>En cualquier caso Draghi lo ha vuelto a hacer, copiando el “one more thing” de Steve Jobs, se ha sacado un conejo de la chistera en forma de “</w:t>
      </w:r>
      <w:r w:rsidRPr="00D71AFC">
        <w:rPr>
          <w:rStyle w:val="Textoennegrita"/>
          <w:b w:val="0"/>
        </w:rPr>
        <w:t>Are we finished? The answer is no</w:t>
      </w:r>
      <w:r>
        <w:t>” volviendo a liarla tras el “</w:t>
      </w:r>
      <w:r w:rsidRPr="00D71AFC">
        <w:rPr>
          <w:rStyle w:val="Textoennegrita"/>
          <w:b w:val="0"/>
        </w:rPr>
        <w:t>whatever it takes</w:t>
      </w:r>
      <w:r>
        <w:t>”, volviendo a acaparar el protagonismo. Así es Draghi, y que dure.</w:t>
      </w:r>
    </w:p>
    <w:p w:rsidR="0085531D" w:rsidRPr="002301D2" w:rsidRDefault="0085531D" w:rsidP="0085531D">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2301D2">
        <w:rPr>
          <w:rFonts w:ascii="Times New Roman" w:hAnsi="Times New Roman"/>
          <w:sz w:val="24"/>
          <w:szCs w:val="24"/>
          <w:u w:val="single"/>
        </w:rPr>
        <w:t>Mario Draghi, el asesino de la sonrisa que viste de Armani</w:t>
      </w:r>
      <w:r>
        <w:rPr>
          <w:rFonts w:ascii="Times New Roman" w:hAnsi="Times New Roman"/>
          <w:sz w:val="24"/>
          <w:szCs w:val="24"/>
        </w:rPr>
        <w:t xml:space="preserve"> (El Confidencial - </w:t>
      </w:r>
      <w:r w:rsidRPr="002301D2">
        <w:rPr>
          <w:rFonts w:ascii="Times New Roman" w:hAnsi="Times New Roman"/>
          <w:b/>
          <w:sz w:val="24"/>
          <w:szCs w:val="24"/>
        </w:rPr>
        <w:t>11/6/14</w:t>
      </w:r>
      <w:r>
        <w:rPr>
          <w:rFonts w:ascii="Times New Roman" w:hAnsi="Times New Roman"/>
          <w:sz w:val="24"/>
          <w:szCs w:val="24"/>
        </w:rPr>
        <w:t>)</w:t>
      </w:r>
    </w:p>
    <w:p w:rsidR="0085531D" w:rsidRDefault="0085531D" w:rsidP="0085531D">
      <w:pPr>
        <w:shd w:val="clear" w:color="auto" w:fill="FFFFFF"/>
        <w:spacing w:after="0" w:line="240" w:lineRule="auto"/>
        <w:jc w:val="both"/>
        <w:rPr>
          <w:rFonts w:ascii="Times New Roman" w:hAnsi="Times New Roman"/>
          <w:sz w:val="24"/>
          <w:szCs w:val="24"/>
        </w:rPr>
      </w:pPr>
    </w:p>
    <w:p w:rsidR="0085531D" w:rsidRDefault="0085531D" w:rsidP="0085531D">
      <w:pPr>
        <w:shd w:val="clear" w:color="auto" w:fill="FFFFFF"/>
        <w:spacing w:after="0" w:line="240" w:lineRule="auto"/>
        <w:jc w:val="both"/>
        <w:rPr>
          <w:rFonts w:ascii="Times New Roman" w:hAnsi="Times New Roman"/>
          <w:sz w:val="24"/>
          <w:szCs w:val="24"/>
        </w:rPr>
      </w:pPr>
      <w:r>
        <w:rPr>
          <w:rFonts w:ascii="Times New Roman" w:hAnsi="Times New Roman"/>
          <w:sz w:val="24"/>
          <w:szCs w:val="24"/>
        </w:rPr>
        <w:t>(Por Marc Garrigasait)</w:t>
      </w:r>
    </w:p>
    <w:p w:rsidR="0085531D" w:rsidRPr="002301D2" w:rsidRDefault="0085531D" w:rsidP="0085531D">
      <w:pPr>
        <w:pStyle w:val="NormalWeb"/>
        <w:jc w:val="both"/>
      </w:pPr>
      <w:r w:rsidRPr="002301D2">
        <w:t>Las agresivas decisiones del</w:t>
      </w:r>
      <w:r w:rsidRPr="002301D2">
        <w:rPr>
          <w:rStyle w:val="Textoennegrita"/>
        </w:rPr>
        <w:t xml:space="preserve"> </w:t>
      </w:r>
      <w:r w:rsidRPr="0085531D">
        <w:rPr>
          <w:rStyle w:val="Textoennegrita"/>
          <w:b w:val="0"/>
        </w:rPr>
        <w:t>Banco Central Europeo (BCE)</w:t>
      </w:r>
      <w:r w:rsidRPr="002301D2">
        <w:t xml:space="preserve"> del pasado jueves han generado grandes titulares y comentarios, pero en muchos casos creo que no se ha analizado a fondo toda la batería de nuevas decisiones tomadas por Draghi y su equipo de policías SWAT.</w:t>
      </w:r>
    </w:p>
    <w:p w:rsidR="0085531D" w:rsidRPr="002301D2" w:rsidRDefault="0085531D" w:rsidP="0085531D">
      <w:pPr>
        <w:pStyle w:val="NormalWeb"/>
        <w:jc w:val="both"/>
      </w:pPr>
      <w:r w:rsidRPr="002301D2">
        <w:t xml:space="preserve">En primer lugar, he de decir que, técnicamente, </w:t>
      </w:r>
      <w:r w:rsidRPr="0085531D">
        <w:rPr>
          <w:rStyle w:val="Textoennegrita"/>
          <w:b w:val="0"/>
        </w:rPr>
        <w:t>nunca he visto en mi vida profesional un presidente o gobernador de un banco central tan brillante, tan excepcional en el ámbito macroeconómico, en entender los mercados financieros, en el funcionamiento de la banca de inversión, y además con una capacidad de comunicación sin igual</w:t>
      </w:r>
      <w:r w:rsidRPr="0085531D">
        <w:rPr>
          <w:b/>
        </w:rPr>
        <w:t>.</w:t>
      </w:r>
      <w:r w:rsidRPr="002301D2">
        <w:t xml:space="preserve"> En mi opinión, Mario Draghi supera incluso no sólo a Ben Bernanke, sino también a Greenspan. Os recomiendo escuchar sus ruedas de prensa ante los medios especializados, en las que no rehúye ninguna pregunta y da su opinión sobre todos los aspectos directos e indirectos de la política del BCE. Y siempre con una sonrisa en la boca.</w:t>
      </w:r>
    </w:p>
    <w:p w:rsidR="0085531D" w:rsidRPr="002301D2" w:rsidRDefault="0085531D" w:rsidP="0085531D">
      <w:pPr>
        <w:pStyle w:val="NormalWeb"/>
        <w:jc w:val="both"/>
      </w:pPr>
      <w:r w:rsidRPr="002301D2">
        <w:t>Si Mario fuese un asesino a sueldo,</w:t>
      </w:r>
      <w:r w:rsidRPr="002301D2">
        <w:rPr>
          <w:rStyle w:val="Textoennegrita"/>
        </w:rPr>
        <w:t xml:space="preserve"> </w:t>
      </w:r>
      <w:r w:rsidRPr="0085531D">
        <w:rPr>
          <w:rStyle w:val="Textoennegrita"/>
          <w:b w:val="0"/>
        </w:rPr>
        <w:t>te ejecutaría apretando el gatillo con una sonrisa y vestido de Armani sin ensuciarse</w:t>
      </w:r>
      <w:r w:rsidRPr="002301D2">
        <w:t xml:space="preserve">. Es bueno saber que </w:t>
      </w:r>
      <w:r w:rsidRPr="0085531D">
        <w:rPr>
          <w:rStyle w:val="Textoennegrita"/>
          <w:b w:val="0"/>
        </w:rPr>
        <w:t>estamos en manos del más preparado</w:t>
      </w:r>
      <w:r w:rsidRPr="002301D2">
        <w:t xml:space="preserve">, aunque todos podemos discrepar de algunas medidas poco ortodoxas del BCE. Es obvio que al llegar se encontró con una situación de extrema gravedad en el sistema financiero de la Eurozona. Dios mío, cómo es posible que sus antecesores en el cargo fueran de un nivel tan bajo como el engreído y flojísimo </w:t>
      </w:r>
      <w:r w:rsidRPr="0085531D">
        <w:rPr>
          <w:rStyle w:val="Textoennegrita"/>
          <w:b w:val="0"/>
        </w:rPr>
        <w:t>Trichet</w:t>
      </w:r>
      <w:r w:rsidRPr="0085531D">
        <w:rPr>
          <w:b/>
        </w:rPr>
        <w:t xml:space="preserve"> </w:t>
      </w:r>
      <w:r w:rsidRPr="002301D2">
        <w:t xml:space="preserve">y el despistado </w:t>
      </w:r>
      <w:r w:rsidRPr="0085531D">
        <w:rPr>
          <w:rStyle w:val="Textoennegrita"/>
          <w:b w:val="0"/>
        </w:rPr>
        <w:lastRenderedPageBreak/>
        <w:t>Duisemberg</w:t>
      </w:r>
      <w:r w:rsidRPr="002301D2">
        <w:t>. Malditas cuotas europeas. Como casi siempre,</w:t>
      </w:r>
      <w:r>
        <w:t xml:space="preserve"> no hay meritocracia en Europa.</w:t>
      </w:r>
    </w:p>
    <w:p w:rsidR="0085531D" w:rsidRPr="002301D2" w:rsidRDefault="0085531D" w:rsidP="0085531D">
      <w:pPr>
        <w:pStyle w:val="NormalWeb"/>
        <w:jc w:val="both"/>
      </w:pPr>
      <w:r w:rsidRPr="0085531D">
        <w:rPr>
          <w:rStyle w:val="Textoennegrita"/>
          <w:b w:val="0"/>
        </w:rPr>
        <w:t>Es realmente sorprendente que los bancos centrales, que tienen como principal objetivo controlar o evitar las altas inflaciones, ya que han sido uno de los problemas en los últimos 50 años, estén hoy día y de forma coordinada tratando de empujar al alza la inflación de su país</w:t>
      </w:r>
      <w:r w:rsidRPr="002301D2">
        <w:t>. El BOJ japonés lo defiende como clave de su objetivo de política monetaria y Draghi anunció que el BCE espera que la inflación en la zona euro pase del 0,5% actual al 2% en dos años, en parte supongo a las medidas monetarias agresivas. El BCE entiende que si la inflación sube al 2%, habremos visto más crédito al sector privado y más crecimiento económico, aunque nadie puede asegurarlo.</w:t>
      </w:r>
    </w:p>
    <w:p w:rsidR="0085531D" w:rsidRPr="002301D2" w:rsidRDefault="0085531D" w:rsidP="0085531D">
      <w:pPr>
        <w:pStyle w:val="NormalWeb"/>
        <w:jc w:val="both"/>
      </w:pPr>
      <w:r w:rsidRPr="002301D2">
        <w:t xml:space="preserve">De hecho, nadie puede controlar la tasa de inflación. </w:t>
      </w:r>
      <w:r w:rsidRPr="0085531D">
        <w:rPr>
          <w:rStyle w:val="Textoennegrita"/>
          <w:b w:val="0"/>
        </w:rPr>
        <w:t>Nadie lo ha hecho históricamente</w:t>
      </w:r>
      <w:r w:rsidRPr="002301D2">
        <w:t xml:space="preserve">. Sólo en Argentina han manipulado los datos en los últimos años para publicar una inflación del 10%, cuando era más del doble. Por tanto, las políticas monetarias actuales que quieren presionar al alza la evolución de los precios de los bienes y servicios de un país no tienen parangón en la historia del último siglo de existencia de los bancos centrales. </w:t>
      </w:r>
      <w:r w:rsidRPr="0085531D">
        <w:rPr>
          <w:rStyle w:val="Textoennegrita"/>
          <w:b w:val="0"/>
        </w:rPr>
        <w:t>Es el gran experimento de la historia económica mundial</w:t>
      </w:r>
      <w:r w:rsidRPr="002301D2">
        <w:t>. Quizás funcionará, quizás no tendrá apenas efectos económicos como estamos viendo hoy en día, o quizás tendrá efectos contraproducentes.</w:t>
      </w:r>
    </w:p>
    <w:p w:rsidR="0085531D" w:rsidRPr="002301D2" w:rsidRDefault="0085531D" w:rsidP="0085531D">
      <w:pPr>
        <w:pStyle w:val="NormalWeb"/>
        <w:jc w:val="both"/>
      </w:pPr>
      <w:r w:rsidRPr="002301D2">
        <w:t xml:space="preserve">¿Cómo puede un banco central conseguir una inflación del 2% o del 3%? </w:t>
      </w:r>
      <w:r w:rsidRPr="0085531D">
        <w:rPr>
          <w:rStyle w:val="Textoennegrita"/>
          <w:b w:val="0"/>
        </w:rPr>
        <w:t>Totalmente imposible</w:t>
      </w:r>
      <w:r w:rsidRPr="002301D2">
        <w:t xml:space="preserve">. ¿Quién nos asegura que, de subir, se parará en el 2%? ¿Y si asciende al 4% o al 5%? Cuando digo que estas políticas monetarias no tienen apenas efectos me refiero a que, a pesar de los trillones de euros, dólares, libras y yenes inyectados en los sistemas financieros, y con tipos de interés cercanos a 0%, </w:t>
      </w:r>
      <w:r w:rsidRPr="0085531D">
        <w:rPr>
          <w:rStyle w:val="Textoennegrita"/>
          <w:b w:val="0"/>
        </w:rPr>
        <w:t>apenas crecen estas economías unas décimas, aunque sí que sube la deuda pública</w:t>
      </w:r>
      <w:r w:rsidRPr="0085531D">
        <w:rPr>
          <w:b/>
        </w:rPr>
        <w:t>.</w:t>
      </w:r>
      <w:r w:rsidRPr="002301D2">
        <w:t xml:space="preserve"> Como todos sabemos, cuando una familia, una empresa o un Estado se endeuda crece más a corto pero supone menor crecimiento futuro al tener que devolver principal en algún momento.</w:t>
      </w:r>
    </w:p>
    <w:p w:rsidR="0085531D" w:rsidRPr="002301D2" w:rsidRDefault="0085531D" w:rsidP="0085531D">
      <w:pPr>
        <w:pStyle w:val="NormalWeb"/>
        <w:jc w:val="both"/>
      </w:pPr>
      <w:r w:rsidRPr="002301D2">
        <w:t>Las nuevas medidas aprobadas en el consejo del BCE y anunciadas por Mario Draghi son una segunda versión del “</w:t>
      </w:r>
      <w:r w:rsidRPr="002301D2">
        <w:rPr>
          <w:rStyle w:val="nfasis"/>
        </w:rPr>
        <w:t>whatever it takes”</w:t>
      </w:r>
      <w:r w:rsidRPr="002301D2">
        <w:t xml:space="preserve"> famoso de julio 2012.</w:t>
      </w:r>
    </w:p>
    <w:p w:rsidR="0085531D" w:rsidRPr="002301D2" w:rsidRDefault="0085531D" w:rsidP="0085531D">
      <w:pPr>
        <w:pStyle w:val="NormalWeb"/>
        <w:jc w:val="both"/>
      </w:pPr>
      <w:r w:rsidRPr="0085531D">
        <w:rPr>
          <w:rStyle w:val="Textoennegrita"/>
          <w:b w:val="0"/>
        </w:rPr>
        <w:t>Super Mario ya nos avisó hace más de un año de que el BCE estaba trabajando en algún instrumento</w:t>
      </w:r>
      <w:r w:rsidRPr="002301D2">
        <w:t xml:space="preserve"> que promoviese que la financiación de los bancos, con el dinero del BCE, llegase a las empresas, especialmente a las pymes. Parece ser que ya han encontrado una fórmula, o bien ya la tenían y la guardaban para cuando la inflación no fuese una amenaza.</w:t>
      </w:r>
    </w:p>
    <w:p w:rsidR="0085531D" w:rsidRPr="002301D2" w:rsidRDefault="0085531D" w:rsidP="0085531D">
      <w:pPr>
        <w:pStyle w:val="NormalWeb"/>
        <w:jc w:val="both"/>
      </w:pPr>
      <w:r w:rsidRPr="002301D2">
        <w:t>Hay varios antecedentes importantes a las decisiones del jueves del BCE:</w:t>
      </w:r>
    </w:p>
    <w:p w:rsidR="0085531D" w:rsidRPr="002301D2" w:rsidRDefault="0085531D" w:rsidP="0085531D">
      <w:pPr>
        <w:numPr>
          <w:ilvl w:val="0"/>
          <w:numId w:val="10"/>
        </w:numPr>
        <w:spacing w:before="100" w:beforeAutospacing="1" w:after="100" w:afterAutospacing="1" w:line="240" w:lineRule="auto"/>
        <w:jc w:val="both"/>
        <w:rPr>
          <w:rFonts w:ascii="Times New Roman" w:hAnsi="Times New Roman"/>
          <w:sz w:val="24"/>
          <w:szCs w:val="24"/>
        </w:rPr>
      </w:pPr>
      <w:r w:rsidRPr="0085531D">
        <w:rPr>
          <w:rStyle w:val="Textoennegrita"/>
          <w:rFonts w:ascii="Times New Roman" w:hAnsi="Times New Roman"/>
          <w:b w:val="0"/>
          <w:sz w:val="24"/>
          <w:szCs w:val="24"/>
        </w:rPr>
        <w:t>La inflación en la Eurozona no para de caer</w:t>
      </w:r>
      <w:r w:rsidRPr="002301D2">
        <w:rPr>
          <w:rFonts w:ascii="Times New Roman" w:hAnsi="Times New Roman"/>
          <w:sz w:val="24"/>
          <w:szCs w:val="24"/>
        </w:rPr>
        <w:t>, a pesar de las megainyecciones LTRO de unos años atrás. Es más, ocurre uniformemente en todos los países, lo que para mí ha sido determinante que el BCE decida ahora ser tan agresivo.</w:t>
      </w:r>
    </w:p>
    <w:p w:rsidR="0085531D" w:rsidRPr="002301D2" w:rsidRDefault="0085531D" w:rsidP="0085531D">
      <w:pPr>
        <w:numPr>
          <w:ilvl w:val="0"/>
          <w:numId w:val="10"/>
        </w:numPr>
        <w:spacing w:before="100" w:beforeAutospacing="1" w:after="100" w:afterAutospacing="1" w:line="240" w:lineRule="auto"/>
        <w:jc w:val="both"/>
        <w:rPr>
          <w:rFonts w:ascii="Times New Roman" w:hAnsi="Times New Roman"/>
          <w:sz w:val="24"/>
          <w:szCs w:val="24"/>
        </w:rPr>
      </w:pPr>
      <w:r w:rsidRPr="0085531D">
        <w:rPr>
          <w:rStyle w:val="Textoennegrita"/>
          <w:rFonts w:ascii="Times New Roman" w:hAnsi="Times New Roman"/>
          <w:b w:val="0"/>
          <w:sz w:val="24"/>
          <w:szCs w:val="24"/>
        </w:rPr>
        <w:t>La concesión de préstamos a empresas está cayendo en picado en los países periféricos</w:t>
      </w:r>
      <w:r w:rsidRPr="002301D2">
        <w:rPr>
          <w:rFonts w:ascii="Times New Roman" w:hAnsi="Times New Roman"/>
          <w:sz w:val="24"/>
          <w:szCs w:val="24"/>
        </w:rPr>
        <w:t>. Nadie publica los datos exactos de concesión de préstamos a pymes, pero haciendo una extrapolación, y restando algunos datos de préstamos a grandes empresas (tipo Telefónica, Iberdrola, etc.), creo que daría miedo ver la restricción de crédito a las pymes en España y resto de países periféricos.</w:t>
      </w:r>
    </w:p>
    <w:p w:rsidR="0085531D" w:rsidRPr="0085531D" w:rsidRDefault="0085531D" w:rsidP="0085531D">
      <w:pPr>
        <w:numPr>
          <w:ilvl w:val="0"/>
          <w:numId w:val="10"/>
        </w:numPr>
        <w:spacing w:before="100" w:beforeAutospacing="1" w:after="100" w:afterAutospacing="1" w:line="240" w:lineRule="auto"/>
        <w:jc w:val="both"/>
        <w:rPr>
          <w:rFonts w:ascii="Times New Roman" w:hAnsi="Times New Roman" w:cs="Times New Roman"/>
          <w:sz w:val="24"/>
          <w:szCs w:val="24"/>
        </w:rPr>
      </w:pPr>
      <w:r w:rsidRPr="002301D2">
        <w:rPr>
          <w:rFonts w:ascii="Times New Roman" w:hAnsi="Times New Roman"/>
          <w:sz w:val="24"/>
          <w:szCs w:val="24"/>
        </w:rPr>
        <w:lastRenderedPageBreak/>
        <w:t xml:space="preserve">Los datos últimos de crecimiento económico sorprendieron para mal, con países como Italia y Francia otra vez con </w:t>
      </w:r>
      <w:hyperlink r:id="rId199" w:history="1">
        <w:r w:rsidRPr="0085531D">
          <w:rPr>
            <w:rStyle w:val="Hipervnculo"/>
            <w:rFonts w:ascii="Times New Roman" w:hAnsi="Times New Roman" w:cs="Times New Roman"/>
            <w:color w:val="auto"/>
            <w:sz w:val="24"/>
            <w:szCs w:val="24"/>
            <w:u w:val="none"/>
          </w:rPr>
          <w:t>crecimiento negativo</w:t>
        </w:r>
      </w:hyperlink>
      <w:r w:rsidRPr="0085531D">
        <w:rPr>
          <w:rFonts w:ascii="Times New Roman" w:hAnsi="Times New Roman" w:cs="Times New Roman"/>
          <w:sz w:val="24"/>
          <w:szCs w:val="24"/>
        </w:rPr>
        <w:t>.</w:t>
      </w:r>
    </w:p>
    <w:p w:rsidR="0085531D" w:rsidRPr="002301D2" w:rsidRDefault="0085531D" w:rsidP="0085531D">
      <w:pPr>
        <w:pStyle w:val="NormalWeb"/>
        <w:jc w:val="both"/>
      </w:pPr>
      <w:r w:rsidRPr="002301D2">
        <w:t>Las medidas del BCE son ya muy conocidas: se trata de cuatro decisiones expansivas monetariamente. Disminución del tipo de interés básico del 0,25% al 0,15%, del tipo de depósito del 0% al -0,10%, poner fin a la esterilización (retirar dinero del sistema) y, por último, otorgar una línea de crédito (TLTRO) muy barata a la banca, de unos 400.000 millones de euros para prestar a las pymes europeas.</w:t>
      </w:r>
    </w:p>
    <w:p w:rsidR="0085531D" w:rsidRPr="002301D2" w:rsidRDefault="0085531D" w:rsidP="0085531D">
      <w:pPr>
        <w:pStyle w:val="NormalWeb"/>
        <w:jc w:val="both"/>
      </w:pPr>
      <w:r w:rsidRPr="002301D2">
        <w:t>Aunque la medida de los tipos de interés de los depósitos negativos parece la que más titulares ha generado, para mí,</w:t>
      </w:r>
      <w:r w:rsidRPr="002301D2">
        <w:rPr>
          <w:rStyle w:val="Textoennegrita"/>
        </w:rPr>
        <w:t xml:space="preserve"> </w:t>
      </w:r>
      <w:r w:rsidRPr="0085531D">
        <w:rPr>
          <w:rStyle w:val="Textoennegrita"/>
          <w:b w:val="0"/>
        </w:rPr>
        <w:t>la medida de la línea de crédito a los bancos de 400.000 millones es la que más impacto puede tener</w:t>
      </w:r>
      <w:r w:rsidRPr="002301D2">
        <w:t xml:space="preserve">. Los requisitos son que no pueden ser usados para préstamos con garantías hipotecarias y, en especial, que el banco que los pida debe incrementar el volumen total de préstamos. El BCE aceptará como colateral a paquetes o titulaciones de préstamos a empresas no </w:t>
      </w:r>
      <w:r>
        <w:t xml:space="preserve">financieras. </w:t>
      </w:r>
      <w:r w:rsidRPr="002301D2">
        <w:t>Empezarán en septiembre y diciembre de 2014. Si el BCE observa que no se utiliza correctamente por los bancos, puede castigarlos a partir de los dos años, pero no antes, con lo que falta ver qué harán las entidades financieras. Como siempre, ellas mandan.</w:t>
      </w:r>
    </w:p>
    <w:p w:rsidR="0085531D" w:rsidRPr="002301D2" w:rsidRDefault="0085531D" w:rsidP="0085531D">
      <w:pPr>
        <w:pStyle w:val="NormalWeb"/>
        <w:jc w:val="both"/>
      </w:pPr>
      <w:r w:rsidRPr="002301D2">
        <w:t>¿A quién beneficiarán las nuevas y agresivas medidas del BCE? ¿Serán efectivas?</w:t>
      </w:r>
    </w:p>
    <w:p w:rsidR="0085531D" w:rsidRPr="002301D2" w:rsidRDefault="0085531D" w:rsidP="0085531D">
      <w:pPr>
        <w:jc w:val="both"/>
        <w:rPr>
          <w:rFonts w:ascii="Times New Roman" w:hAnsi="Times New Roman"/>
          <w:sz w:val="24"/>
          <w:szCs w:val="24"/>
        </w:rPr>
      </w:pPr>
      <w:r w:rsidRPr="002301D2">
        <w:rPr>
          <w:rFonts w:ascii="Times New Roman" w:hAnsi="Times New Roman"/>
          <w:noProof/>
          <w:sz w:val="24"/>
          <w:szCs w:val="24"/>
          <w:lang w:eastAsia="es-ES"/>
        </w:rPr>
        <w:drawing>
          <wp:inline distT="0" distB="0" distL="0" distR="0" wp14:anchorId="36F842D0" wp14:editId="6D2804A5">
            <wp:extent cx="5670550" cy="2362200"/>
            <wp:effectExtent l="0" t="0" r="6350" b="0"/>
            <wp:docPr id="492" name="Imagen 492" descr="http://www.ecestaticos.com/image/clipping/f24ce1216df5c75347d97b78590e4305/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cestaticos.com/image/clipping/f24ce1216df5c75347d97b78590e4305/imagen-sin-titulo.jp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670550" cy="2362200"/>
                    </a:xfrm>
                    <a:prstGeom prst="rect">
                      <a:avLst/>
                    </a:prstGeom>
                    <a:noFill/>
                    <a:ln>
                      <a:noFill/>
                    </a:ln>
                  </pic:spPr>
                </pic:pic>
              </a:graphicData>
            </a:graphic>
          </wp:inline>
        </w:drawing>
      </w:r>
    </w:p>
    <w:p w:rsidR="0085531D" w:rsidRPr="002301D2" w:rsidRDefault="0085531D" w:rsidP="0085531D">
      <w:pPr>
        <w:pStyle w:val="NormalWeb"/>
        <w:jc w:val="both"/>
      </w:pPr>
      <w:r w:rsidRPr="0085531D">
        <w:rPr>
          <w:rStyle w:val="Textoennegrita"/>
          <w:b w:val="0"/>
        </w:rPr>
        <w:t>No es fácil que consigan su propósito</w:t>
      </w:r>
      <w:r w:rsidRPr="002301D2">
        <w:t>, y si lo hacen seguramente será porque los bancos confían en las empresas para darles más préstamos, no porque los tipos de interés bajen unas décimas. De hecho, los pocos préstamos sin garantía hipotecaria a una empresa española tenían últimamente un coste financiero bastante superior al 5% anual. Si los bancos con financiación ilimitada (LTRO) del BCE a tipos de interés inferiores al 1% no prestaban a las pymes al 6%, 7% o 9% era por dos motivos, en mi opinión:</w:t>
      </w:r>
    </w:p>
    <w:p w:rsidR="0085531D" w:rsidRPr="002301D2" w:rsidRDefault="0085531D" w:rsidP="0085531D">
      <w:pPr>
        <w:numPr>
          <w:ilvl w:val="0"/>
          <w:numId w:val="11"/>
        </w:numPr>
        <w:spacing w:before="100" w:beforeAutospacing="1" w:after="100" w:afterAutospacing="1" w:line="240" w:lineRule="auto"/>
        <w:jc w:val="both"/>
        <w:rPr>
          <w:rFonts w:ascii="Times New Roman" w:hAnsi="Times New Roman"/>
          <w:sz w:val="24"/>
          <w:szCs w:val="24"/>
        </w:rPr>
      </w:pPr>
      <w:r w:rsidRPr="002301D2">
        <w:rPr>
          <w:rFonts w:ascii="Times New Roman" w:hAnsi="Times New Roman"/>
          <w:sz w:val="24"/>
          <w:szCs w:val="24"/>
        </w:rPr>
        <w:t>Sus enormes carteras de préstamos vivos tras la los excesos en el último o últimos decenios combinadas con unos recursos propios muy peque</w:t>
      </w:r>
      <w:r>
        <w:rPr>
          <w:rFonts w:ascii="Times New Roman" w:hAnsi="Times New Roman"/>
          <w:sz w:val="24"/>
          <w:szCs w:val="24"/>
        </w:rPr>
        <w:t xml:space="preserve">ños no les permiten aún poder </w:t>
      </w:r>
      <w:r w:rsidRPr="002301D2">
        <w:rPr>
          <w:rFonts w:ascii="Times New Roman" w:hAnsi="Times New Roman"/>
          <w:sz w:val="24"/>
          <w:szCs w:val="24"/>
        </w:rPr>
        <w:t>volver a aumentar sus carteras de créditos a la economía real. Alguien podría argumentar: ¿por qué el BCE quiere empujar a las entidades financieras otra vez a elevar el endeudamiento privado y público cuando ambos han sido los causantes de la grave crisis mundial?</w:t>
      </w:r>
    </w:p>
    <w:p w:rsidR="0085531D" w:rsidRPr="002301D2" w:rsidRDefault="0085531D" w:rsidP="0085531D">
      <w:pPr>
        <w:numPr>
          <w:ilvl w:val="0"/>
          <w:numId w:val="11"/>
        </w:numPr>
        <w:spacing w:before="100" w:beforeAutospacing="1" w:after="100" w:afterAutospacing="1" w:line="240" w:lineRule="auto"/>
        <w:jc w:val="both"/>
        <w:rPr>
          <w:rFonts w:ascii="Times New Roman" w:hAnsi="Times New Roman"/>
          <w:sz w:val="24"/>
          <w:szCs w:val="24"/>
        </w:rPr>
      </w:pPr>
      <w:r w:rsidRPr="002301D2">
        <w:rPr>
          <w:rFonts w:ascii="Times New Roman" w:hAnsi="Times New Roman"/>
          <w:sz w:val="24"/>
          <w:szCs w:val="24"/>
        </w:rPr>
        <w:t xml:space="preserve">Por la desconfianza que los bancos perciben en otorgar nuevos préstamos. La probabilidad de pérdida no debe cubrir la esperanza de beneficios a pesar del </w:t>
      </w:r>
      <w:r w:rsidRPr="002301D2">
        <w:rPr>
          <w:rFonts w:ascii="Times New Roman" w:hAnsi="Times New Roman"/>
          <w:sz w:val="24"/>
          <w:szCs w:val="24"/>
        </w:rPr>
        <w:lastRenderedPageBreak/>
        <w:t>alto margen financiero. No creo que en los últimos 30 años el margen financiero de los bancos españoles de prestar a pymes haya sido tan alto como en últimos 5 años.</w:t>
      </w:r>
    </w:p>
    <w:p w:rsidR="0085531D" w:rsidRPr="002301D2" w:rsidRDefault="0085531D" w:rsidP="0085531D">
      <w:pPr>
        <w:pStyle w:val="NormalWeb"/>
        <w:jc w:val="both"/>
      </w:pPr>
      <w:r w:rsidRPr="002301D2">
        <w:t>Quizás el BCE ha tomado esta agresiva decisión porque la inflación no es una amenaza</w:t>
      </w:r>
      <w:r w:rsidRPr="002301D2">
        <w:rPr>
          <w:rStyle w:val="Textoennegrita"/>
        </w:rPr>
        <w:t xml:space="preserve"> </w:t>
      </w:r>
      <w:r w:rsidRPr="0085531D">
        <w:rPr>
          <w:rStyle w:val="Textoennegrita"/>
          <w:b w:val="0"/>
        </w:rPr>
        <w:t>y sí lo es la deflación</w:t>
      </w:r>
      <w:r w:rsidRPr="002301D2">
        <w:t xml:space="preserve"> o bien porque interpreta que la estabilidad monetaria y los tipos tan bajos en los mercados de deuda pública contribuirán a que los bancos privados se atrevan a dar nuevos préstamos a las empresas.</w:t>
      </w:r>
    </w:p>
    <w:p w:rsidR="0085531D" w:rsidRDefault="0085531D" w:rsidP="0085531D">
      <w:r>
        <w:rPr>
          <w:noProof/>
          <w:lang w:eastAsia="es-ES"/>
        </w:rPr>
        <w:drawing>
          <wp:inline distT="0" distB="0" distL="0" distR="0" wp14:anchorId="40711410" wp14:editId="4D1B7C3C">
            <wp:extent cx="5384800" cy="2463800"/>
            <wp:effectExtent l="0" t="0" r="6350" b="0"/>
            <wp:docPr id="493" name="Imagen 493" descr="http://www.ecestaticos.com/image/clipping/c527ecce84b0d0a2c2e5991d3de8faf8/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cestaticos.com/image/clipping/c527ecce84b0d0a2c2e5991d3de8faf8/imagen-sin-titulo.jp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384800" cy="2463800"/>
                    </a:xfrm>
                    <a:prstGeom prst="rect">
                      <a:avLst/>
                    </a:prstGeom>
                    <a:noFill/>
                    <a:ln>
                      <a:noFill/>
                    </a:ln>
                  </pic:spPr>
                </pic:pic>
              </a:graphicData>
            </a:graphic>
          </wp:inline>
        </w:drawing>
      </w:r>
    </w:p>
    <w:p w:rsidR="0085531D" w:rsidRDefault="0085531D" w:rsidP="0085531D">
      <w:pPr>
        <w:pStyle w:val="NormalWeb"/>
        <w:jc w:val="both"/>
      </w:pPr>
      <w:r>
        <w:t xml:space="preserve">Cuando se explica que nunca un banco central ha tomado la nueva medida del BCE de tipos de interés negativos, en realidad no es cierto. Lo es en relación a los cuatro grandes bancos centrales, el </w:t>
      </w:r>
      <w:r w:rsidRPr="003136E2">
        <w:rPr>
          <w:rStyle w:val="Textoennegrita"/>
          <w:b w:val="0"/>
        </w:rPr>
        <w:t>Banco Central Europeo (BCE)</w:t>
      </w:r>
      <w:r w:rsidRPr="003136E2">
        <w:rPr>
          <w:b/>
        </w:rPr>
        <w:t>, la</w:t>
      </w:r>
      <w:r w:rsidRPr="003136E2">
        <w:rPr>
          <w:rStyle w:val="Textoennegrita"/>
          <w:b w:val="0"/>
        </w:rPr>
        <w:t xml:space="preserve"> Reserva Federal (FED)</w:t>
      </w:r>
      <w:r w:rsidRPr="003136E2">
        <w:rPr>
          <w:b/>
        </w:rPr>
        <w:t xml:space="preserve">, </w:t>
      </w:r>
      <w:r w:rsidRPr="003136E2">
        <w:rPr>
          <w:rStyle w:val="Textoennegrita"/>
          <w:b w:val="0"/>
        </w:rPr>
        <w:t>Bank of England (BOE)</w:t>
      </w:r>
      <w:r w:rsidRPr="003136E2">
        <w:rPr>
          <w:b/>
        </w:rPr>
        <w:t xml:space="preserve"> y</w:t>
      </w:r>
      <w:r w:rsidRPr="003136E2">
        <w:rPr>
          <w:rStyle w:val="Textoennegrita"/>
          <w:b w:val="0"/>
        </w:rPr>
        <w:t xml:space="preserve"> Bank Of Japan (BOJ)</w:t>
      </w:r>
      <w:r>
        <w:t xml:space="preserve">, pero los bancos centrales de </w:t>
      </w:r>
      <w:r w:rsidRPr="00CA6BF0">
        <w:rPr>
          <w:rStyle w:val="Textoennegrita"/>
          <w:b w:val="0"/>
        </w:rPr>
        <w:t xml:space="preserve">Dinamarca </w:t>
      </w:r>
      <w:r w:rsidRPr="00CA6BF0">
        <w:rPr>
          <w:b/>
        </w:rPr>
        <w:t xml:space="preserve">y </w:t>
      </w:r>
      <w:r w:rsidRPr="00CA6BF0">
        <w:rPr>
          <w:rStyle w:val="Textoennegrita"/>
          <w:b w:val="0"/>
        </w:rPr>
        <w:t>Suecia</w:t>
      </w:r>
      <w:r>
        <w:t xml:space="preserve"> ya realizaron un experimento de tipos de depósitos negativos (2009 a 2012) aunque su objetivo era más bien enfriar la cotización de sus divisas. En cambio, el BCE tiene como objetivo trasladar, muy parcialmente, la enorme liquidez de los bancos a la economía real. Si los bancos lo llevaran a cabo, presionarían muy al alza los precios de los bienes y servicios. No sólo eso: si los bancos vuelven a aumentar de forma relevante sus préstamos, se convertirían, si es que aún no lo son, en un enorme peligro para el sistema, lo que les haría otra vez probables candidatos a nuevos rescates.</w:t>
      </w:r>
    </w:p>
    <w:p w:rsidR="0085531D" w:rsidRDefault="0085531D" w:rsidP="0085531D">
      <w:pPr>
        <w:pStyle w:val="NormalWeb"/>
        <w:jc w:val="both"/>
      </w:pPr>
      <w:r>
        <w:t xml:space="preserve">A España, de consumirse los 400.000 millones de euros, </w:t>
      </w:r>
      <w:r w:rsidRPr="003136E2">
        <w:rPr>
          <w:rStyle w:val="Textoennegrita"/>
          <w:b w:val="0"/>
        </w:rPr>
        <w:t xml:space="preserve">le corresponderían aproximadamente </w:t>
      </w:r>
      <w:hyperlink r:id="rId202" w:history="1">
        <w:r w:rsidRPr="003136E2">
          <w:rPr>
            <w:rStyle w:val="Hipervnculo"/>
            <w:bCs/>
            <w:color w:val="auto"/>
            <w:u w:val="none"/>
          </w:rPr>
          <w:t>unos 55.000</w:t>
        </w:r>
      </w:hyperlink>
      <w:r>
        <w:t xml:space="preserve"> y unos 160.000 a los países periféricos (Italia, 75.000 millones; Irlanda y Portugal, 8.000 cada uno; €10.000 para Grecia, y 2.000 millones para Chipre).</w:t>
      </w:r>
    </w:p>
    <w:p w:rsidR="0085531D" w:rsidRPr="003136E2" w:rsidRDefault="0085531D" w:rsidP="0085531D">
      <w:pPr>
        <w:pStyle w:val="NormalWeb"/>
        <w:jc w:val="both"/>
      </w:pPr>
      <w:r>
        <w:t xml:space="preserve">No es fácil predecir sus efectos, ya que coincidirán con los </w:t>
      </w:r>
      <w:hyperlink r:id="rId203" w:history="1">
        <w:r w:rsidRPr="003136E2">
          <w:rPr>
            <w:rStyle w:val="Hipervnculo"/>
            <w:color w:val="auto"/>
            <w:u w:val="none"/>
          </w:rPr>
          <w:t>vencimientos de los LTRO</w:t>
        </w:r>
      </w:hyperlink>
      <w:r w:rsidRPr="003136E2">
        <w:t>.</w:t>
      </w:r>
    </w:p>
    <w:p w:rsidR="0085531D" w:rsidRDefault="0085531D" w:rsidP="0085531D">
      <w:pPr>
        <w:pStyle w:val="NormalWeb"/>
        <w:jc w:val="both"/>
      </w:pPr>
      <w:r>
        <w:t>Los tipos negativos afectan sólo al dinero depositado de los bancos privados en el BCE al actuar como banco de bancos. Según leo aquí, la cifra actual depositada en el BCE es de apenas de unos 40.000 millones, cantidad muy pequeña para suponer que una tasa levemente negativa pueda alterar el comportamiento de los bancos y se decidan a dar préstamos. Además, con los tipos de interés nominales, estos últimos años en niveles inferiores a las tasas de inflación, ya hemos tenido silenciosamente tipos de interés reales negativos. </w:t>
      </w:r>
    </w:p>
    <w:p w:rsidR="00306878" w:rsidRPr="00306878" w:rsidRDefault="00306878" w:rsidP="00724B27">
      <w:pPr>
        <w:shd w:val="clear" w:color="auto" w:fill="FFFFFF"/>
        <w:spacing w:after="0" w:line="240" w:lineRule="auto"/>
        <w:jc w:val="both"/>
        <w:rPr>
          <w:rFonts w:ascii="Times New Roman" w:hAnsi="Times New Roman"/>
          <w:sz w:val="24"/>
          <w:szCs w:val="24"/>
          <w:u w:val="single"/>
        </w:rPr>
      </w:pPr>
      <w:r>
        <w:rPr>
          <w:rFonts w:ascii="Times New Roman" w:hAnsi="Times New Roman"/>
          <w:sz w:val="24"/>
          <w:szCs w:val="24"/>
          <w:u w:val="single"/>
        </w:rPr>
        <w:lastRenderedPageBreak/>
        <w:t>Del dicho al</w:t>
      </w:r>
      <w:r w:rsidRPr="00306878">
        <w:rPr>
          <w:rFonts w:ascii="Times New Roman" w:hAnsi="Times New Roman"/>
          <w:sz w:val="24"/>
          <w:szCs w:val="24"/>
          <w:u w:val="single"/>
        </w:rPr>
        <w:t xml:space="preserve"> hecho: e</w:t>
      </w:r>
      <w:r w:rsidR="00724B27" w:rsidRPr="00306878">
        <w:rPr>
          <w:rFonts w:ascii="Times New Roman" w:hAnsi="Times New Roman"/>
          <w:sz w:val="24"/>
          <w:szCs w:val="24"/>
          <w:u w:val="single"/>
        </w:rPr>
        <w:t>l BCE adelanta las tendencias</w:t>
      </w:r>
      <w:r w:rsidR="006C7FF8">
        <w:rPr>
          <w:rFonts w:ascii="Times New Roman" w:hAnsi="Times New Roman"/>
          <w:sz w:val="24"/>
          <w:szCs w:val="24"/>
          <w:u w:val="single"/>
        </w:rPr>
        <w:t xml:space="preserve"> (¿factoría de ficciones?</w:t>
      </w:r>
      <w:r>
        <w:rPr>
          <w:rFonts w:ascii="Times New Roman" w:hAnsi="Times New Roman"/>
          <w:sz w:val="24"/>
          <w:szCs w:val="24"/>
          <w:u w:val="single"/>
        </w:rPr>
        <w:t>)</w:t>
      </w:r>
    </w:p>
    <w:p w:rsidR="002A4BEC" w:rsidRPr="00306878" w:rsidRDefault="00306878" w:rsidP="00306878">
      <w:pPr>
        <w:spacing w:before="100" w:beforeAutospacing="1" w:after="100" w:afterAutospacing="1" w:line="240" w:lineRule="auto"/>
        <w:jc w:val="both"/>
        <w:rPr>
          <w:rFonts w:ascii="Times New Roman" w:hAnsi="Times New Roman"/>
          <w:sz w:val="24"/>
          <w:szCs w:val="24"/>
        </w:rPr>
      </w:pPr>
      <w:r w:rsidRPr="00306878">
        <w:rPr>
          <w:rStyle w:val="Textoennegrita"/>
          <w:rFonts w:ascii="Times New Roman" w:hAnsi="Times New Roman" w:cs="Times New Roman"/>
          <w:b w:val="0"/>
          <w:i/>
          <w:sz w:val="24"/>
          <w:szCs w:val="24"/>
        </w:rPr>
        <w:t>“</w:t>
      </w:r>
      <w:r w:rsidR="002A4BEC" w:rsidRPr="00306878">
        <w:rPr>
          <w:rStyle w:val="Textoennegrita"/>
          <w:rFonts w:ascii="Times New Roman" w:hAnsi="Times New Roman" w:cs="Times New Roman"/>
          <w:b w:val="0"/>
          <w:i/>
          <w:sz w:val="24"/>
          <w:szCs w:val="24"/>
        </w:rPr>
        <w:t>Lo dicho</w:t>
      </w:r>
      <w:r w:rsidR="002A4BEC" w:rsidRPr="00306878">
        <w:rPr>
          <w:rStyle w:val="Textoennegrita"/>
          <w:rFonts w:ascii="Times New Roman" w:hAnsi="Times New Roman" w:cs="Times New Roman"/>
          <w:i/>
          <w:sz w:val="24"/>
          <w:szCs w:val="24"/>
        </w:rPr>
        <w:t xml:space="preserve">: </w:t>
      </w:r>
      <w:r w:rsidR="002A4BEC" w:rsidRPr="00306878">
        <w:rPr>
          <w:rFonts w:ascii="Times New Roman" w:hAnsi="Times New Roman" w:cs="Times New Roman"/>
          <w:i/>
          <w:sz w:val="24"/>
          <w:szCs w:val="24"/>
        </w:rPr>
        <w:t xml:space="preserve">el pasado 28 de mayo, el Banco Central Europeo (BCE) advertía del riesgo de que se esté inflando una burbuja en la deuda pública europea y de que los países se muestren complacientes. </w:t>
      </w:r>
      <w:r w:rsidR="002A4BEC" w:rsidRPr="00306878">
        <w:rPr>
          <w:rStyle w:val="Textoennegrita"/>
          <w:rFonts w:ascii="Times New Roman" w:hAnsi="Times New Roman" w:cs="Times New Roman"/>
          <w:b w:val="0"/>
          <w:i/>
          <w:sz w:val="24"/>
          <w:szCs w:val="24"/>
        </w:rPr>
        <w:t>Y lo hecho</w:t>
      </w:r>
      <w:r w:rsidR="002A4BEC" w:rsidRPr="00306878">
        <w:rPr>
          <w:rStyle w:val="Textoennegrita"/>
          <w:rFonts w:ascii="Times New Roman" w:hAnsi="Times New Roman" w:cs="Times New Roman"/>
          <w:i/>
          <w:sz w:val="24"/>
          <w:szCs w:val="24"/>
        </w:rPr>
        <w:t>:</w:t>
      </w:r>
      <w:r w:rsidR="002A4BEC" w:rsidRPr="00306878">
        <w:rPr>
          <w:rFonts w:ascii="Times New Roman" w:hAnsi="Times New Roman" w:cs="Times New Roman"/>
          <w:i/>
          <w:sz w:val="24"/>
          <w:szCs w:val="24"/>
        </w:rPr>
        <w:t xml:space="preserve"> el pasado 5 de junio, el mismo BCE lanzó una batería histórica de medidas monetarias expansivas para tratar de reactivar el crédito, revitalizar el crecimiento y desterrar las presiones deflacionistas. ¿Con cuál de las dos versiones se están quedando los inversores? Por el momento, y por </w:t>
      </w:r>
      <w:r w:rsidR="002A4BEC" w:rsidRPr="00306878">
        <w:rPr>
          <w:rStyle w:val="nfasis"/>
          <w:rFonts w:ascii="Times New Roman" w:eastAsiaTheme="majorEastAsia" w:hAnsi="Times New Roman" w:cs="Times New Roman"/>
          <w:i w:val="0"/>
          <w:sz w:val="24"/>
          <w:szCs w:val="24"/>
        </w:rPr>
        <w:t>goleada</w:t>
      </w:r>
      <w:r w:rsidR="002A4BEC" w:rsidRPr="00306878">
        <w:rPr>
          <w:rFonts w:ascii="Times New Roman" w:hAnsi="Times New Roman" w:cs="Times New Roman"/>
          <w:i/>
          <w:sz w:val="24"/>
          <w:szCs w:val="24"/>
        </w:rPr>
        <w:t>, con la segunda; es decir, con la de los hechos. Porque si, pese a ese aviso, ya venían comprando bonos a la espera de que llegaran las medidas, una vez que la entidad presidida por Draghi las ha tomado las adquisiciones se han acelerado</w:t>
      </w:r>
      <w:r w:rsidRPr="00306878">
        <w:rPr>
          <w:rFonts w:ascii="Times New Roman" w:hAnsi="Times New Roman" w:cs="Times New Roman"/>
          <w:i/>
          <w:sz w:val="24"/>
          <w:szCs w:val="24"/>
        </w:rPr>
        <w:t>”..</w:t>
      </w:r>
      <w:r w:rsidR="002A4BEC" w:rsidRPr="00306878">
        <w:rPr>
          <w:rFonts w:ascii="Times New Roman" w:hAnsi="Times New Roman" w:cs="Times New Roman"/>
          <w:i/>
          <w:sz w:val="24"/>
          <w:szCs w:val="24"/>
        </w:rPr>
        <w:t>.</w:t>
      </w:r>
      <w:r w:rsidR="002A4BEC" w:rsidRPr="00306878">
        <w:rPr>
          <w:i/>
        </w:rPr>
        <w:t> </w:t>
      </w:r>
      <w:r w:rsidRPr="00FD1A9F">
        <w:rPr>
          <w:rFonts w:ascii="Times New Roman" w:hAnsi="Times New Roman"/>
          <w:sz w:val="24"/>
          <w:szCs w:val="24"/>
          <w:u w:val="single"/>
        </w:rPr>
        <w:t>Once de los países del euro ya se financian más barato que EEUU y Reino Unido</w:t>
      </w:r>
      <w:r>
        <w:rPr>
          <w:rFonts w:ascii="Times New Roman" w:hAnsi="Times New Roman"/>
          <w:sz w:val="24"/>
          <w:szCs w:val="24"/>
        </w:rPr>
        <w:t xml:space="preserve"> (El Confidencial - </w:t>
      </w:r>
      <w:r w:rsidRPr="00FD1A9F">
        <w:rPr>
          <w:rFonts w:ascii="Times New Roman" w:hAnsi="Times New Roman"/>
          <w:b/>
          <w:sz w:val="24"/>
          <w:szCs w:val="24"/>
        </w:rPr>
        <w:t>10/6/14</w:t>
      </w:r>
      <w:r>
        <w:rPr>
          <w:rFonts w:ascii="Times New Roman" w:hAnsi="Times New Roman"/>
          <w:sz w:val="24"/>
          <w:szCs w:val="24"/>
        </w:rPr>
        <w:t>)</w:t>
      </w:r>
    </w:p>
    <w:p w:rsidR="002A4BEC" w:rsidRDefault="002A4BEC" w:rsidP="002A4BEC">
      <w:pPr>
        <w:pStyle w:val="NormalWeb"/>
        <w:jc w:val="both"/>
      </w:pPr>
      <w:r w:rsidRPr="00306878">
        <w:rPr>
          <w:rStyle w:val="Textoennegrita"/>
          <w:b w:val="0"/>
        </w:rPr>
        <w:t>Esta respuesta está dejando una huella impensable hace tan solo unos meses</w:t>
      </w:r>
      <w:r>
        <w:rPr>
          <w:rStyle w:val="Textoennegrita"/>
        </w:rPr>
        <w:t>.</w:t>
      </w:r>
      <w:r>
        <w:t xml:space="preserve"> Se refleja en que la rentabilidad del bono a 10 años de 11 de los 18 países que forman parte de la Eurozona ya está por debajo del rendimiento de los mismos títulos de Estados Unidos y Reino Unido -ver gráfico-.</w:t>
      </w:r>
    </w:p>
    <w:p w:rsidR="00306878" w:rsidRPr="00306878" w:rsidRDefault="00DF29C5" w:rsidP="00306878">
      <w:pPr>
        <w:pStyle w:val="NormalWeb"/>
        <w:jc w:val="both"/>
      </w:pPr>
      <w:r>
        <w:t>Esta lista acaba de incorporar (9/6/14)</w:t>
      </w:r>
      <w:r w:rsidR="00306878">
        <w:t xml:space="preserve"> a un nuevo miembro: </w:t>
      </w:r>
      <w:r w:rsidR="00306878" w:rsidRPr="00306878">
        <w:rPr>
          <w:rStyle w:val="Textoennegrita"/>
          <w:b w:val="0"/>
        </w:rPr>
        <w:t>España</w:t>
      </w:r>
      <w:r w:rsidR="00306878">
        <w:t>. Con el descenso del interés del bono a 10 años del 2,64 al 2,57% no sólo marca un nuevo mínimo histórico -en términos nominales-, sino que también se encuentra bajo el 2,62% del bono estadounidense y del 2,7% de los títulos británicos. A su rebufo, la prima de riesgo, que mide la diferencia entre esa rentabilidad y la de los bonos alemanes a 10 años,</w:t>
      </w:r>
      <w:r w:rsidR="00306878">
        <w:rPr>
          <w:rStyle w:val="Textoennegrita"/>
        </w:rPr>
        <w:t xml:space="preserve"> </w:t>
      </w:r>
      <w:r w:rsidR="00306878" w:rsidRPr="00306878">
        <w:rPr>
          <w:rStyle w:val="Textoennegrita"/>
          <w:b w:val="0"/>
        </w:rPr>
        <w:t>se ha estrechado hasta los 119,6 puntos básicos</w:t>
      </w:r>
      <w:r w:rsidR="00306878" w:rsidRPr="00306878">
        <w:t xml:space="preserve">, </w:t>
      </w:r>
      <w:hyperlink r:id="rId204" w:history="1">
        <w:r w:rsidR="00306878" w:rsidRPr="00306878">
          <w:rPr>
            <w:rStyle w:val="Hipervnculo"/>
            <w:color w:val="auto"/>
            <w:u w:val="none"/>
          </w:rPr>
          <w:t>la brecha más baja desde mayo de 2010</w:t>
        </w:r>
      </w:hyperlink>
      <w:r w:rsidR="00306878" w:rsidRPr="00306878">
        <w:t>. </w:t>
      </w:r>
    </w:p>
    <w:p w:rsidR="00306878" w:rsidRDefault="00306878" w:rsidP="002A4BEC">
      <w:pPr>
        <w:pStyle w:val="NormalWeb"/>
        <w:jc w:val="both"/>
      </w:pPr>
      <w:r>
        <w:t xml:space="preserve">Todo ello, con el </w:t>
      </w:r>
      <w:r w:rsidRPr="00306878">
        <w:rPr>
          <w:rStyle w:val="Textoennegrita"/>
          <w:b w:val="0"/>
        </w:rPr>
        <w:t>apadrinamiento de Draghi</w:t>
      </w:r>
      <w:r>
        <w:t>. “El mayor beneficio de las decisiones del BCE del pasado 5 de junio (2014) sigue observándose en la deuda pública: diferenciales a la baja y convergencia de tipos”, constata José Luis Martínez Campuzano, estratega de Citi en España. </w:t>
      </w:r>
    </w:p>
    <w:p w:rsidR="00724B27" w:rsidRPr="00BE2108" w:rsidRDefault="00724B27" w:rsidP="00BE2108">
      <w:pPr>
        <w:spacing w:before="100" w:beforeAutospacing="1" w:after="100" w:afterAutospacing="1" w:line="240" w:lineRule="auto"/>
        <w:rPr>
          <w:rFonts w:ascii="Times New Roman" w:hAnsi="Times New Roman"/>
          <w:sz w:val="24"/>
          <w:szCs w:val="24"/>
        </w:rPr>
      </w:pPr>
      <w:r>
        <w:rPr>
          <w:noProof/>
          <w:lang w:eastAsia="es-ES"/>
        </w:rPr>
        <w:drawing>
          <wp:inline distT="0" distB="0" distL="0" distR="0" wp14:anchorId="2EB2A865" wp14:editId="16F2EF07">
            <wp:extent cx="5397291" cy="3054350"/>
            <wp:effectExtent l="0" t="0" r="0" b="0"/>
            <wp:docPr id="41" name="Imagen 41" descr="http://www.ecestaticos.com/imagestatic/clipping/e1d/de5/60a/e1dde560aff7b7fe805830ff7b835d34.jpg?mtime=1402340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cestaticos.com/imagestatic/clipping/e1d/de5/60a/e1dde560aff7b7fe805830ff7b835d34.jpg?mtime=140234015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00040" cy="3055906"/>
                    </a:xfrm>
                    <a:prstGeom prst="rect">
                      <a:avLst/>
                    </a:prstGeom>
                    <a:noFill/>
                    <a:ln>
                      <a:noFill/>
                    </a:ln>
                  </pic:spPr>
                </pic:pic>
              </a:graphicData>
            </a:graphic>
          </wp:inline>
        </w:drawing>
      </w:r>
      <w:r w:rsidR="00BE2108">
        <w:rPr>
          <w:rFonts w:ascii="Times New Roman" w:hAnsi="Times New Roman"/>
          <w:sz w:val="24"/>
          <w:szCs w:val="24"/>
        </w:rPr>
        <w:t xml:space="preserve"> </w:t>
      </w:r>
    </w:p>
    <w:p w:rsidR="00724B27" w:rsidRDefault="00724B27" w:rsidP="00724B27">
      <w:pPr>
        <w:pStyle w:val="NormalWeb"/>
        <w:jc w:val="both"/>
      </w:pPr>
      <w:r>
        <w:lastRenderedPageBreak/>
        <w:t>Por tanto,</w:t>
      </w:r>
      <w:r>
        <w:rPr>
          <w:rStyle w:val="Textoennegrita"/>
        </w:rPr>
        <w:t xml:space="preserve"> </w:t>
      </w:r>
      <w:r w:rsidRPr="00306878">
        <w:rPr>
          <w:rStyle w:val="Textoennegrita"/>
          <w:b w:val="0"/>
        </w:rPr>
        <w:t xml:space="preserve">los </w:t>
      </w:r>
      <w:r w:rsidRPr="00306878">
        <w:rPr>
          <w:rStyle w:val="nfasis"/>
          <w:rFonts w:eastAsiaTheme="majorEastAsia"/>
          <w:bCs/>
          <w:i w:val="0"/>
        </w:rPr>
        <w:t>efectos secundarios</w:t>
      </w:r>
      <w:r w:rsidRPr="00306878">
        <w:rPr>
          <w:rStyle w:val="Textoennegrita"/>
          <w:b w:val="0"/>
        </w:rPr>
        <w:t xml:space="preserve"> de la medicina del BCE contradicen las propias advertencias de la institución</w:t>
      </w:r>
      <w:r>
        <w:rPr>
          <w:rStyle w:val="Textoennegrita"/>
        </w:rPr>
        <w:t xml:space="preserve">. </w:t>
      </w:r>
      <w:r>
        <w:t>Su </w:t>
      </w:r>
      <w:hyperlink r:id="rId206" w:history="1">
        <w:r w:rsidRPr="00BE2108">
          <w:rPr>
            <w:rStyle w:val="Hipervnculo"/>
            <w:color w:val="auto"/>
            <w:u w:val="none"/>
          </w:rPr>
          <w:t>contundente actuación</w:t>
        </w:r>
      </w:hyperlink>
      <w:r>
        <w:t> ha servido para apuntalar las tendencias que ya dominaban el mercado. A saber, la carrera desenfrenada por la rentabilidad -mejor comprar hoy para conseguir un rendimiento que mañana será menor- y la complacencia por parte de los inversores -que dejan a un lado la solvencia y la situación económica de los países para focalizarse sólo en la rentabilidad- y de los propios gobiernos -¿para qué hacer reformas si la financiación se abarata y la prima baja?-. </w:t>
      </w:r>
    </w:p>
    <w:p w:rsidR="00724B27" w:rsidRDefault="00724B27" w:rsidP="00724B27">
      <w:pPr>
        <w:pStyle w:val="NormalWeb"/>
        <w:jc w:val="both"/>
      </w:pPr>
      <w:r>
        <w:t>En todo caso, Draghi </w:t>
      </w:r>
      <w:r w:rsidRPr="00BE2108">
        <w:rPr>
          <w:rStyle w:val="Textoennegrita"/>
          <w:b w:val="0"/>
        </w:rPr>
        <w:t>ha aportado un ingrediente que ha cebado las últimas compras</w:t>
      </w:r>
      <w:r>
        <w:t>: la sensación de que el BCE será el último de los tres grandes bancos centrales -una terna formada por el BCE, la Fed estadounidense y el Banco de Inglaterra- en normalizar su política monetaria e incluso de que queda como el único que aún puede anunciar más medidas. </w:t>
      </w:r>
    </w:p>
    <w:p w:rsidR="00724B27" w:rsidRDefault="00724B27" w:rsidP="00724B27">
      <w:pPr>
        <w:pStyle w:val="NormalWeb"/>
        <w:jc w:val="both"/>
        <w:rPr>
          <w:b/>
        </w:rPr>
      </w:pPr>
      <w:r>
        <w:t xml:space="preserve">Este escenario condiciona el comportamiento de los inversores, que se centran en </w:t>
      </w:r>
      <w:r w:rsidRPr="00BE2108">
        <w:rPr>
          <w:rStyle w:val="Textoennegrita"/>
          <w:b w:val="0"/>
        </w:rPr>
        <w:t>cómo sacar más rendimiento a la abundante liquidez existente</w:t>
      </w:r>
      <w:r w:rsidRPr="00BE2108">
        <w:rPr>
          <w:b/>
        </w:rPr>
        <w:t>.</w:t>
      </w:r>
      <w:r>
        <w:t xml:space="preserve"> La solvencia o la situación financiera de un país </w:t>
      </w:r>
      <w:r w:rsidR="00BE2108">
        <w:t>han</w:t>
      </w:r>
      <w:r>
        <w:t xml:space="preserve"> quedado en un segundo plano; y también el veredicto de las agencias de calificación. </w:t>
      </w:r>
      <w:r w:rsidRPr="00BE2108">
        <w:t xml:space="preserve">Aunque EEUU y Reino merecen un </w:t>
      </w:r>
      <w:r w:rsidR="00BE2108">
        <w:t>“</w:t>
      </w:r>
      <w:r w:rsidRPr="00BE2108">
        <w:rPr>
          <w:rStyle w:val="nfasis"/>
          <w:rFonts w:eastAsiaTheme="majorEastAsia"/>
          <w:i w:val="0"/>
        </w:rPr>
        <w:t>sobresaliente</w:t>
      </w:r>
      <w:r w:rsidR="00BE2108">
        <w:rPr>
          <w:rStyle w:val="nfasis"/>
          <w:rFonts w:eastAsiaTheme="majorEastAsia"/>
          <w:i w:val="0"/>
        </w:rPr>
        <w:t>”</w:t>
      </w:r>
      <w:r w:rsidRPr="00BE2108">
        <w:rPr>
          <w:rStyle w:val="nfasis"/>
          <w:rFonts w:eastAsiaTheme="majorEastAsia"/>
        </w:rPr>
        <w:t xml:space="preserve"> </w:t>
      </w:r>
      <w:r w:rsidRPr="00BE2108">
        <w:t xml:space="preserve">o una </w:t>
      </w:r>
      <w:r w:rsidR="00BE2108">
        <w:t>“</w:t>
      </w:r>
      <w:r w:rsidRPr="00BE2108">
        <w:rPr>
          <w:rStyle w:val="nfasis"/>
          <w:rFonts w:eastAsiaTheme="majorEastAsia"/>
          <w:i w:val="0"/>
        </w:rPr>
        <w:t>matrícula de honor</w:t>
      </w:r>
      <w:r w:rsidR="00BE2108">
        <w:rPr>
          <w:rStyle w:val="nfasis"/>
          <w:rFonts w:eastAsiaTheme="majorEastAsia"/>
          <w:i w:val="0"/>
        </w:rPr>
        <w:t>”</w:t>
      </w:r>
      <w:r w:rsidRPr="00BE2108">
        <w:rPr>
          <w:rStyle w:val="nfasis"/>
          <w:rFonts w:eastAsiaTheme="majorEastAsia"/>
        </w:rPr>
        <w:t xml:space="preserve"> </w:t>
      </w:r>
      <w:r w:rsidRPr="00BE2108">
        <w:t xml:space="preserve">en la escala de las agencias y España no pasa del </w:t>
      </w:r>
      <w:r w:rsidR="00BE2108">
        <w:t>“</w:t>
      </w:r>
      <w:r w:rsidRPr="00BE2108">
        <w:rPr>
          <w:rStyle w:val="nfasis"/>
          <w:rFonts w:eastAsiaTheme="majorEastAsia"/>
          <w:i w:val="0"/>
        </w:rPr>
        <w:t>aprobado</w:t>
      </w:r>
      <w:r w:rsidR="00BE2108">
        <w:rPr>
          <w:rStyle w:val="nfasis"/>
          <w:rFonts w:eastAsiaTheme="majorEastAsia"/>
          <w:i w:val="0"/>
        </w:rPr>
        <w:t>”</w:t>
      </w:r>
      <w:r w:rsidRPr="00BE2108">
        <w:t xml:space="preserve">, si la situación actual perdura el Tesoro español se financiará más barato que el </w:t>
      </w:r>
      <w:r w:rsidR="00BE2108">
        <w:t>estadounidense o el británico. </w:t>
      </w:r>
      <w:r>
        <w:t>Pero el contexto actual ofrece más aristas. Si el mercado está descontando que el BCE será el último de los grandes bancos centrales en endurecer en el futuro las condiciones monetarias, el horizonte que dibuja este entorno </w:t>
      </w:r>
      <w:r w:rsidRPr="00BE2108">
        <w:rPr>
          <w:rStyle w:val="Textoennegrita"/>
          <w:b w:val="0"/>
        </w:rPr>
        <w:t>presionará a la baja sobre el euro</w:t>
      </w:r>
      <w:r w:rsidRPr="00BE2108">
        <w:rPr>
          <w:b/>
        </w:rPr>
        <w:t>. </w:t>
      </w:r>
    </w:p>
    <w:p w:rsidR="0069306B" w:rsidRPr="0069306B" w:rsidRDefault="00554256" w:rsidP="00724B27">
      <w:pPr>
        <w:pStyle w:val="NormalWeb"/>
        <w:jc w:val="both"/>
        <w:rPr>
          <w:b/>
        </w:rPr>
      </w:pPr>
      <w:r>
        <w:rPr>
          <w:b/>
        </w:rPr>
        <w:t>¿P</w:t>
      </w:r>
      <w:r w:rsidR="002716CC">
        <w:rPr>
          <w:b/>
        </w:rPr>
        <w:t>odrá el BCE salvar a la UE?</w:t>
      </w:r>
      <w:r>
        <w:rPr>
          <w:b/>
        </w:rPr>
        <w:t>: “</w:t>
      </w:r>
      <w:r w:rsidRPr="0069306B">
        <w:rPr>
          <w:b/>
        </w:rPr>
        <w:t>La forza del destino</w:t>
      </w:r>
      <w:r>
        <w:rPr>
          <w:b/>
        </w:rPr>
        <w:t>”</w:t>
      </w:r>
      <w:r w:rsidR="002716CC">
        <w:rPr>
          <w:b/>
        </w:rPr>
        <w:t xml:space="preserve"> (Carta a los Reyes Draghis)</w:t>
      </w:r>
    </w:p>
    <w:p w:rsidR="0069306B" w:rsidRPr="00BE2108" w:rsidRDefault="0069306B" w:rsidP="00724B27">
      <w:pPr>
        <w:pStyle w:val="NormalWeb"/>
        <w:jc w:val="both"/>
        <w:rPr>
          <w:b/>
        </w:rPr>
      </w:pPr>
      <w:r w:rsidRPr="00046921">
        <w:rPr>
          <w:rFonts w:ascii="Arial" w:hAnsi="Arial" w:cs="Arial"/>
          <w:noProof/>
          <w:sz w:val="15"/>
          <w:szCs w:val="15"/>
        </w:rPr>
        <w:drawing>
          <wp:inline distT="0" distB="0" distL="0" distR="0" wp14:anchorId="7B819A9A" wp14:editId="3614FA3C">
            <wp:extent cx="5400040" cy="2298700"/>
            <wp:effectExtent l="0" t="0" r="0" b="6350"/>
            <wp:docPr id="505" name="Imagen 505" descr="http://cd00.epimg.net/cincodias/imagenes/2014/05/30/economia/1401463033_829772_1401463506_noticia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00.epimg.net/cincodias/imagenes/2014/05/30/economia/1401463033_829772_1401463506_noticia_normal.jp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400040" cy="2298700"/>
                    </a:xfrm>
                    <a:prstGeom prst="rect">
                      <a:avLst/>
                    </a:prstGeom>
                    <a:noFill/>
                    <a:ln>
                      <a:noFill/>
                    </a:ln>
                  </pic:spPr>
                </pic:pic>
              </a:graphicData>
            </a:graphic>
          </wp:inline>
        </w:drawing>
      </w:r>
    </w:p>
    <w:p w:rsidR="0069306B" w:rsidRPr="007B777D" w:rsidRDefault="00877BD8" w:rsidP="00724B27">
      <w:pPr>
        <w:pStyle w:val="NormalWeb"/>
        <w:jc w:val="both"/>
        <w:rPr>
          <w:b/>
          <w:lang w:val="en-US"/>
        </w:rPr>
      </w:pPr>
      <w:r w:rsidRPr="00877BD8">
        <w:rPr>
          <w:b/>
          <w:lang w:val="en-US"/>
        </w:rPr>
        <w:t>Mario</w:t>
      </w:r>
      <w:r w:rsidR="00E04C6A">
        <w:rPr>
          <w:b/>
          <w:lang w:val="en-US"/>
        </w:rPr>
        <w:t xml:space="preserve"> Super Star</w:t>
      </w:r>
      <w:r w:rsidR="00E04EC3" w:rsidRPr="007B777D">
        <w:rPr>
          <w:b/>
          <w:lang w:val="en-US"/>
        </w:rPr>
        <w:t xml:space="preserve"> (Etapa I): “s</w:t>
      </w:r>
      <w:r w:rsidR="004272DF" w:rsidRPr="007B777D">
        <w:rPr>
          <w:b/>
          <w:lang w:val="en-US"/>
        </w:rPr>
        <w:t>how me the money</w:t>
      </w:r>
      <w:r w:rsidR="00E04EC3" w:rsidRPr="007B777D">
        <w:rPr>
          <w:b/>
          <w:lang w:val="en-US"/>
        </w:rPr>
        <w:t>”</w:t>
      </w:r>
      <w:r w:rsidR="004272DF" w:rsidRPr="007B777D">
        <w:rPr>
          <w:b/>
          <w:lang w:val="en-US"/>
        </w:rPr>
        <w:t xml:space="preserve"> (sic Draghi gloria mundi)</w:t>
      </w:r>
    </w:p>
    <w:p w:rsidR="0069306B" w:rsidRPr="00EE5D2E" w:rsidRDefault="004272DF" w:rsidP="0069306B">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w:t>
      </w:r>
      <w:r w:rsidR="0069306B" w:rsidRPr="00EE5D2E">
        <w:rPr>
          <w:rFonts w:ascii="Times New Roman" w:hAnsi="Times New Roman"/>
          <w:sz w:val="24"/>
          <w:szCs w:val="24"/>
        </w:rPr>
        <w:t>Durante nuestro mandato, el BCE está dispuesto a hacer lo que ha</w:t>
      </w:r>
      <w:r>
        <w:rPr>
          <w:rFonts w:ascii="Times New Roman" w:hAnsi="Times New Roman"/>
          <w:sz w:val="24"/>
          <w:szCs w:val="24"/>
        </w:rPr>
        <w:t>ga falta para preservar el euro”, decía</w:t>
      </w:r>
      <w:r w:rsidR="0069306B" w:rsidRPr="00EE5D2E">
        <w:rPr>
          <w:rFonts w:ascii="Times New Roman" w:hAnsi="Times New Roman"/>
          <w:sz w:val="24"/>
          <w:szCs w:val="24"/>
        </w:rPr>
        <w:t xml:space="preserve"> el presidente del BCE, Mario Draghi, en unas </w:t>
      </w:r>
      <w:r>
        <w:rPr>
          <w:rFonts w:ascii="Times New Roman" w:hAnsi="Times New Roman"/>
          <w:sz w:val="24"/>
          <w:szCs w:val="24"/>
        </w:rPr>
        <w:t xml:space="preserve">declaraciones en Londres el 26 de junio de 2012. Draghi se </w:t>
      </w:r>
      <w:r w:rsidR="0069306B" w:rsidRPr="00EE5D2E">
        <w:rPr>
          <w:rFonts w:ascii="Times New Roman" w:hAnsi="Times New Roman"/>
          <w:sz w:val="24"/>
          <w:szCs w:val="24"/>
        </w:rPr>
        <w:t>co</w:t>
      </w:r>
      <w:r>
        <w:rPr>
          <w:rFonts w:ascii="Times New Roman" w:hAnsi="Times New Roman"/>
          <w:sz w:val="24"/>
          <w:szCs w:val="24"/>
        </w:rPr>
        <w:t>mprometía a luchar contra los “irracionablemente altos”</w:t>
      </w:r>
      <w:r w:rsidR="0069306B" w:rsidRPr="00EE5D2E">
        <w:rPr>
          <w:rFonts w:ascii="Times New Roman" w:hAnsi="Times New Roman"/>
          <w:sz w:val="24"/>
          <w:szCs w:val="24"/>
        </w:rPr>
        <w:t xml:space="preserve"> costes de financiación </w:t>
      </w:r>
      <w:r>
        <w:rPr>
          <w:rFonts w:ascii="Times New Roman" w:hAnsi="Times New Roman"/>
          <w:sz w:val="24"/>
          <w:szCs w:val="24"/>
        </w:rPr>
        <w:t>de algunos Estados y señalaba</w:t>
      </w:r>
      <w:r w:rsidR="0069306B" w:rsidRPr="00EE5D2E">
        <w:rPr>
          <w:rFonts w:ascii="Times New Roman" w:hAnsi="Times New Roman"/>
          <w:sz w:val="24"/>
          <w:szCs w:val="24"/>
        </w:rPr>
        <w:t xml:space="preserve"> que la</w:t>
      </w:r>
      <w:r>
        <w:rPr>
          <w:rFonts w:ascii="Times New Roman" w:hAnsi="Times New Roman"/>
          <w:sz w:val="24"/>
          <w:szCs w:val="24"/>
        </w:rPr>
        <w:t xml:space="preserve"> entidad que preside intervendría</w:t>
      </w:r>
      <w:r w:rsidR="0069306B" w:rsidRPr="00EE5D2E">
        <w:rPr>
          <w:rFonts w:ascii="Times New Roman" w:hAnsi="Times New Roman"/>
          <w:sz w:val="24"/>
          <w:szCs w:val="24"/>
        </w:rPr>
        <w:t xml:space="preserve"> si las eleva</w:t>
      </w:r>
      <w:r>
        <w:rPr>
          <w:rFonts w:ascii="Times New Roman" w:hAnsi="Times New Roman"/>
          <w:sz w:val="24"/>
          <w:szCs w:val="24"/>
        </w:rPr>
        <w:t>das primas de riesgo interferían</w:t>
      </w:r>
      <w:r w:rsidR="0069306B" w:rsidRPr="00EE5D2E">
        <w:rPr>
          <w:rFonts w:ascii="Times New Roman" w:hAnsi="Times New Roman"/>
          <w:sz w:val="24"/>
          <w:szCs w:val="24"/>
        </w:rPr>
        <w:t xml:space="preserve"> en la </w:t>
      </w:r>
      <w:r w:rsidR="0069306B" w:rsidRPr="00EE5D2E">
        <w:rPr>
          <w:rFonts w:ascii="Times New Roman" w:hAnsi="Times New Roman"/>
          <w:sz w:val="24"/>
          <w:szCs w:val="24"/>
        </w:rPr>
        <w:lastRenderedPageBreak/>
        <w:t>política monetaria par</w:t>
      </w:r>
      <w:r>
        <w:rPr>
          <w:rFonts w:ascii="Times New Roman" w:hAnsi="Times New Roman"/>
          <w:sz w:val="24"/>
          <w:szCs w:val="24"/>
        </w:rPr>
        <w:t>a evitar que se hunda el euro. “</w:t>
      </w:r>
      <w:r w:rsidR="0069306B" w:rsidRPr="00EE5D2E">
        <w:rPr>
          <w:rFonts w:ascii="Times New Roman" w:hAnsi="Times New Roman"/>
          <w:sz w:val="24"/>
          <w:szCs w:val="24"/>
        </w:rPr>
        <w:t>Y créanme</w:t>
      </w:r>
      <w:r>
        <w:rPr>
          <w:rFonts w:ascii="Times New Roman" w:hAnsi="Times New Roman"/>
          <w:sz w:val="24"/>
          <w:szCs w:val="24"/>
        </w:rPr>
        <w:t>, será suficiente”, añadió…</w:t>
      </w:r>
    </w:p>
    <w:p w:rsidR="0069306B" w:rsidRPr="00EE5D2E" w:rsidRDefault="0069306B" w:rsidP="0069306B">
      <w:pPr>
        <w:spacing w:before="100" w:beforeAutospacing="1" w:after="100" w:afterAutospacing="1" w:line="240" w:lineRule="auto"/>
        <w:jc w:val="both"/>
        <w:rPr>
          <w:rFonts w:ascii="Times New Roman" w:hAnsi="Times New Roman"/>
          <w:sz w:val="24"/>
          <w:szCs w:val="24"/>
        </w:rPr>
      </w:pPr>
      <w:r w:rsidRPr="00EE5D2E">
        <w:rPr>
          <w:rFonts w:ascii="Times New Roman" w:hAnsi="Times New Roman"/>
          <w:sz w:val="24"/>
          <w:szCs w:val="24"/>
        </w:rPr>
        <w:t>En una escueta comparecen</w:t>
      </w:r>
      <w:r w:rsidR="004272DF">
        <w:rPr>
          <w:rFonts w:ascii="Times New Roman" w:hAnsi="Times New Roman"/>
          <w:sz w:val="24"/>
          <w:szCs w:val="24"/>
        </w:rPr>
        <w:t>cia en la que no especificaba</w:t>
      </w:r>
      <w:r w:rsidRPr="00EE5D2E">
        <w:rPr>
          <w:rFonts w:ascii="Times New Roman" w:hAnsi="Times New Roman"/>
          <w:sz w:val="24"/>
          <w:szCs w:val="24"/>
        </w:rPr>
        <w:t xml:space="preserve"> qué medidas po</w:t>
      </w:r>
      <w:r w:rsidR="004272DF">
        <w:rPr>
          <w:rFonts w:ascii="Times New Roman" w:hAnsi="Times New Roman"/>
          <w:sz w:val="24"/>
          <w:szCs w:val="24"/>
        </w:rPr>
        <w:t>dría tomar, Draghi reconocía</w:t>
      </w:r>
      <w:r w:rsidRPr="00EE5D2E">
        <w:rPr>
          <w:rFonts w:ascii="Times New Roman" w:hAnsi="Times New Roman"/>
          <w:sz w:val="24"/>
          <w:szCs w:val="24"/>
        </w:rPr>
        <w:t xml:space="preserve"> que el problema de la crisis de la deuda soberana afecta</w:t>
      </w:r>
      <w:r w:rsidR="004272DF">
        <w:rPr>
          <w:rFonts w:ascii="Times New Roman" w:hAnsi="Times New Roman"/>
          <w:sz w:val="24"/>
          <w:szCs w:val="24"/>
        </w:rPr>
        <w:t>ba</w:t>
      </w:r>
      <w:r w:rsidRPr="00EE5D2E">
        <w:rPr>
          <w:rFonts w:ascii="Times New Roman" w:hAnsi="Times New Roman"/>
          <w:sz w:val="24"/>
          <w:szCs w:val="24"/>
        </w:rPr>
        <w:t xml:space="preserve"> a la política monetaria de la zona euro y que, por tanto, entra</w:t>
      </w:r>
      <w:r w:rsidR="004272DF">
        <w:rPr>
          <w:rFonts w:ascii="Times New Roman" w:hAnsi="Times New Roman"/>
          <w:sz w:val="24"/>
          <w:szCs w:val="24"/>
        </w:rPr>
        <w:t>ba</w:t>
      </w:r>
      <w:r w:rsidRPr="00EE5D2E">
        <w:rPr>
          <w:rFonts w:ascii="Times New Roman" w:hAnsi="Times New Roman"/>
          <w:sz w:val="24"/>
          <w:szCs w:val="24"/>
        </w:rPr>
        <w:t xml:space="preserve"> dentro de las competencias del </w:t>
      </w:r>
      <w:r w:rsidR="004272DF">
        <w:rPr>
          <w:rFonts w:ascii="Times New Roman" w:hAnsi="Times New Roman"/>
          <w:sz w:val="24"/>
          <w:szCs w:val="24"/>
        </w:rPr>
        <w:t>BCE. Estas declaraciones suponían</w:t>
      </w:r>
      <w:r w:rsidRPr="00EE5D2E">
        <w:rPr>
          <w:rFonts w:ascii="Times New Roman" w:hAnsi="Times New Roman"/>
          <w:sz w:val="24"/>
          <w:szCs w:val="24"/>
        </w:rPr>
        <w:t xml:space="preserve"> un giro en la política del órgano emisor. España e Italia, con sus primas de ries</w:t>
      </w:r>
      <w:r w:rsidR="004272DF">
        <w:rPr>
          <w:rFonts w:ascii="Times New Roman" w:hAnsi="Times New Roman"/>
          <w:sz w:val="24"/>
          <w:szCs w:val="24"/>
        </w:rPr>
        <w:t>go en máximos históricos, llevaban</w:t>
      </w:r>
      <w:r w:rsidRPr="00EE5D2E">
        <w:rPr>
          <w:rFonts w:ascii="Times New Roman" w:hAnsi="Times New Roman"/>
          <w:sz w:val="24"/>
          <w:szCs w:val="24"/>
        </w:rPr>
        <w:t xml:space="preserve"> se</w:t>
      </w:r>
      <w:r w:rsidR="00C62F4C">
        <w:rPr>
          <w:rFonts w:ascii="Times New Roman" w:hAnsi="Times New Roman"/>
          <w:sz w:val="24"/>
          <w:szCs w:val="24"/>
        </w:rPr>
        <w:t xml:space="preserve">manas pidiendo que el BCE actuara </w:t>
      </w:r>
      <w:r w:rsidRPr="00EE5D2E">
        <w:rPr>
          <w:rFonts w:ascii="Times New Roman" w:hAnsi="Times New Roman"/>
          <w:sz w:val="24"/>
          <w:szCs w:val="24"/>
        </w:rPr>
        <w:t>para reducir sus costes de financiación. Draghi se ha</w:t>
      </w:r>
      <w:r w:rsidR="00C62F4C">
        <w:rPr>
          <w:rFonts w:ascii="Times New Roman" w:hAnsi="Times New Roman"/>
          <w:sz w:val="24"/>
          <w:szCs w:val="24"/>
        </w:rPr>
        <w:t>bía</w:t>
      </w:r>
      <w:r w:rsidRPr="00EE5D2E">
        <w:rPr>
          <w:rFonts w:ascii="Times New Roman" w:hAnsi="Times New Roman"/>
          <w:sz w:val="24"/>
          <w:szCs w:val="24"/>
        </w:rPr>
        <w:t xml:space="preserve"> negado repetidamente a actuar en este sentido y ha</w:t>
      </w:r>
      <w:r w:rsidR="00C62F4C">
        <w:rPr>
          <w:rFonts w:ascii="Times New Roman" w:hAnsi="Times New Roman"/>
          <w:sz w:val="24"/>
          <w:szCs w:val="24"/>
        </w:rPr>
        <w:t>bía respondido que no era</w:t>
      </w:r>
      <w:r w:rsidRPr="00EE5D2E">
        <w:rPr>
          <w:rFonts w:ascii="Times New Roman" w:hAnsi="Times New Roman"/>
          <w:sz w:val="24"/>
          <w:szCs w:val="24"/>
        </w:rPr>
        <w:t xml:space="preserve"> tarea del BCE solventar los problemas de liquidez de los E</w:t>
      </w:r>
      <w:r>
        <w:rPr>
          <w:rFonts w:ascii="Times New Roman" w:hAnsi="Times New Roman"/>
          <w:sz w:val="24"/>
          <w:szCs w:val="24"/>
        </w:rPr>
        <w:t>stados miembro de la zona euro.</w:t>
      </w:r>
    </w:p>
    <w:p w:rsidR="00C62F4C" w:rsidRDefault="00C62F4C" w:rsidP="0069306B">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La afirmación de Draghi dejaba abierto</w:t>
      </w:r>
      <w:r w:rsidR="0069306B" w:rsidRPr="00EE5D2E">
        <w:rPr>
          <w:rFonts w:ascii="Times New Roman" w:hAnsi="Times New Roman"/>
          <w:sz w:val="24"/>
          <w:szCs w:val="24"/>
        </w:rPr>
        <w:t xml:space="preserve"> un abanico de posibilidades que irían desde la posibilidad de llevar a cabo inyecciones adicionales de liquidez a largo plazo, reactivar las compras de bonos o conceder ficha bancaria al fondo de rescate. </w:t>
      </w:r>
    </w:p>
    <w:p w:rsidR="003A105A" w:rsidRDefault="00C62F4C" w:rsidP="0069306B">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Así empezó todo</w:t>
      </w:r>
      <w:r w:rsidR="003A105A">
        <w:rPr>
          <w:rFonts w:ascii="Times New Roman" w:hAnsi="Times New Roman"/>
          <w:sz w:val="24"/>
          <w:szCs w:val="24"/>
        </w:rPr>
        <w:t>…</w:t>
      </w:r>
      <w:r>
        <w:rPr>
          <w:rFonts w:ascii="Times New Roman" w:hAnsi="Times New Roman"/>
          <w:sz w:val="24"/>
          <w:szCs w:val="24"/>
        </w:rPr>
        <w:t xml:space="preserve"> Habló Draghi y “mano de Santo”. Al gran jugador de póker le bastó con la palabra. Los mercados (</w:t>
      </w:r>
      <w:r w:rsidR="001B65E3">
        <w:rPr>
          <w:rFonts w:ascii="Times New Roman" w:hAnsi="Times New Roman"/>
          <w:sz w:val="24"/>
          <w:szCs w:val="24"/>
        </w:rPr>
        <w:t xml:space="preserve">ese </w:t>
      </w:r>
      <w:r>
        <w:rPr>
          <w:rFonts w:ascii="Times New Roman" w:hAnsi="Times New Roman"/>
          <w:sz w:val="24"/>
          <w:szCs w:val="24"/>
        </w:rPr>
        <w:t>casino infame)</w:t>
      </w:r>
      <w:r w:rsidR="003A105A">
        <w:rPr>
          <w:rFonts w:ascii="Times New Roman" w:hAnsi="Times New Roman"/>
          <w:sz w:val="24"/>
          <w:szCs w:val="24"/>
        </w:rPr>
        <w:t xml:space="preserve"> “creyeron que sería suficiente”, y</w:t>
      </w:r>
      <w:r>
        <w:rPr>
          <w:rFonts w:ascii="Times New Roman" w:hAnsi="Times New Roman"/>
          <w:sz w:val="24"/>
          <w:szCs w:val="24"/>
        </w:rPr>
        <w:t xml:space="preserve"> retiraron sus apuestas a la baja. Dejaron de “conspirar” contra la deuda de los países miembros del Club Med (los PIGS, en ambas acepciones). </w:t>
      </w:r>
      <w:r w:rsidR="003A105A">
        <w:rPr>
          <w:rFonts w:ascii="Times New Roman" w:hAnsi="Times New Roman"/>
          <w:sz w:val="24"/>
          <w:szCs w:val="24"/>
        </w:rPr>
        <w:t>Bajó la prima de riesgo, subió el euro.</w:t>
      </w:r>
      <w:r w:rsidR="006B1FA2">
        <w:rPr>
          <w:rFonts w:ascii="Times New Roman" w:hAnsi="Times New Roman"/>
          <w:sz w:val="24"/>
          <w:szCs w:val="24"/>
        </w:rPr>
        <w:t xml:space="preserve"> Los cie</w:t>
      </w:r>
      <w:r w:rsidR="00CA6BF0">
        <w:rPr>
          <w:rFonts w:ascii="Times New Roman" w:hAnsi="Times New Roman"/>
          <w:sz w:val="24"/>
          <w:szCs w:val="24"/>
        </w:rPr>
        <w:t>gos vieron, l</w:t>
      </w:r>
      <w:r w:rsidR="00CA6BF0" w:rsidRPr="00CA6BF0">
        <w:rPr>
          <w:rFonts w:ascii="Times New Roman" w:hAnsi="Times New Roman"/>
          <w:sz w:val="24"/>
          <w:szCs w:val="24"/>
        </w:rPr>
        <w:t>os oídos de los sord</w:t>
      </w:r>
      <w:r w:rsidR="00CA6BF0">
        <w:rPr>
          <w:rFonts w:ascii="Times New Roman" w:hAnsi="Times New Roman"/>
          <w:sz w:val="24"/>
          <w:szCs w:val="24"/>
        </w:rPr>
        <w:t>os se abrieron, los mudos hablaron y los cojos saltaron</w:t>
      </w:r>
      <w:r w:rsidR="00CA6BF0" w:rsidRPr="00CA6BF0">
        <w:rPr>
          <w:rFonts w:ascii="Times New Roman" w:hAnsi="Times New Roman"/>
          <w:sz w:val="24"/>
          <w:szCs w:val="24"/>
        </w:rPr>
        <w:t>...</w:t>
      </w:r>
    </w:p>
    <w:p w:rsidR="003A105A" w:rsidRDefault="003A105A" w:rsidP="0069306B">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El sutil y sibilino Mario Draghi podría haber sido un Tesorero de los Medici, aunque durante bastante tiempo (y hasta saber) tuvo que conformarse con ser el Gnomo del Bundesbank.</w:t>
      </w:r>
      <w:r w:rsidR="009E0896">
        <w:rPr>
          <w:rFonts w:ascii="Times New Roman" w:hAnsi="Times New Roman"/>
          <w:sz w:val="24"/>
          <w:szCs w:val="24"/>
        </w:rPr>
        <w:t xml:space="preserve"> El “miedo” de los alemanes, podía más que la “audacia” del italiano.</w:t>
      </w:r>
      <w:r>
        <w:rPr>
          <w:rFonts w:ascii="Times New Roman" w:hAnsi="Times New Roman"/>
          <w:sz w:val="24"/>
          <w:szCs w:val="24"/>
        </w:rPr>
        <w:t xml:space="preserve"> </w:t>
      </w:r>
    </w:p>
    <w:p w:rsidR="009E0896" w:rsidRDefault="003A105A" w:rsidP="001B65E3">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Después del </w:t>
      </w:r>
      <w:r w:rsidR="001B65E3">
        <w:rPr>
          <w:rFonts w:ascii="Times New Roman" w:hAnsi="Times New Roman"/>
          <w:sz w:val="24"/>
          <w:szCs w:val="24"/>
        </w:rPr>
        <w:t>“</w:t>
      </w:r>
      <w:r>
        <w:rPr>
          <w:rFonts w:ascii="Times New Roman" w:hAnsi="Times New Roman"/>
          <w:sz w:val="24"/>
          <w:szCs w:val="24"/>
        </w:rPr>
        <w:t>anodino</w:t>
      </w:r>
      <w:r w:rsidR="001B65E3">
        <w:rPr>
          <w:rFonts w:ascii="Times New Roman" w:hAnsi="Times New Roman"/>
          <w:sz w:val="24"/>
          <w:szCs w:val="24"/>
        </w:rPr>
        <w:t>”</w:t>
      </w:r>
      <w:r>
        <w:rPr>
          <w:rFonts w:ascii="Times New Roman" w:hAnsi="Times New Roman"/>
          <w:sz w:val="24"/>
          <w:szCs w:val="24"/>
        </w:rPr>
        <w:t xml:space="preserve"> </w:t>
      </w:r>
      <w:r w:rsidRPr="003A105A">
        <w:rPr>
          <w:rFonts w:ascii="Times New Roman" w:hAnsi="Times New Roman"/>
          <w:sz w:val="24"/>
          <w:szCs w:val="24"/>
        </w:rPr>
        <w:t xml:space="preserve">Willem Frederik Duisenberg </w:t>
      </w:r>
      <w:r w:rsidR="001B65E3">
        <w:rPr>
          <w:rFonts w:ascii="Times New Roman" w:hAnsi="Times New Roman"/>
          <w:sz w:val="24"/>
          <w:szCs w:val="24"/>
        </w:rPr>
        <w:t>(</w:t>
      </w:r>
      <w:r w:rsidRPr="003A105A">
        <w:rPr>
          <w:rFonts w:ascii="Times New Roman" w:hAnsi="Times New Roman"/>
          <w:sz w:val="24"/>
          <w:szCs w:val="24"/>
        </w:rPr>
        <w:t xml:space="preserve">primer presidente del Banco Central </w:t>
      </w:r>
      <w:r w:rsidR="001B65E3">
        <w:rPr>
          <w:rFonts w:ascii="Times New Roman" w:hAnsi="Times New Roman"/>
          <w:sz w:val="24"/>
          <w:szCs w:val="24"/>
        </w:rPr>
        <w:t xml:space="preserve">Europeo, entre 1998 y 2003, y </w:t>
      </w:r>
      <w:r w:rsidRPr="003A105A">
        <w:rPr>
          <w:rFonts w:ascii="Times New Roman" w:hAnsi="Times New Roman"/>
          <w:sz w:val="24"/>
          <w:szCs w:val="24"/>
        </w:rPr>
        <w:t>uno de los artífices de la introducción de la moneda común europea, el euro</w:t>
      </w:r>
      <w:r w:rsidR="001B65E3">
        <w:rPr>
          <w:rFonts w:ascii="Times New Roman" w:hAnsi="Times New Roman"/>
          <w:sz w:val="24"/>
          <w:szCs w:val="24"/>
        </w:rPr>
        <w:t xml:space="preserve">, en once países en el año 2002), y de “reverencial” </w:t>
      </w:r>
      <w:r w:rsidR="001B65E3" w:rsidRPr="001B65E3">
        <w:rPr>
          <w:rFonts w:ascii="Times New Roman" w:hAnsi="Times New Roman"/>
          <w:sz w:val="24"/>
          <w:szCs w:val="24"/>
        </w:rPr>
        <w:t>Jean-Claude Trichet</w:t>
      </w:r>
      <w:r>
        <w:rPr>
          <w:rFonts w:ascii="Times New Roman" w:hAnsi="Times New Roman"/>
          <w:sz w:val="24"/>
          <w:szCs w:val="24"/>
        </w:rPr>
        <w:t xml:space="preserve"> </w:t>
      </w:r>
      <w:r w:rsidR="00C62F4C">
        <w:rPr>
          <w:rFonts w:ascii="Times New Roman" w:hAnsi="Times New Roman"/>
          <w:sz w:val="24"/>
          <w:szCs w:val="24"/>
        </w:rPr>
        <w:t xml:space="preserve"> </w:t>
      </w:r>
      <w:r w:rsidR="001B65E3">
        <w:rPr>
          <w:rFonts w:ascii="Times New Roman" w:hAnsi="Times New Roman"/>
          <w:sz w:val="24"/>
          <w:szCs w:val="24"/>
        </w:rPr>
        <w:t xml:space="preserve">(segundo </w:t>
      </w:r>
      <w:r w:rsidR="001B65E3" w:rsidRPr="001B65E3">
        <w:rPr>
          <w:rFonts w:ascii="Times New Roman" w:hAnsi="Times New Roman"/>
          <w:sz w:val="24"/>
          <w:szCs w:val="24"/>
        </w:rPr>
        <w:t>presi</w:t>
      </w:r>
      <w:r w:rsidR="001B65E3">
        <w:rPr>
          <w:rFonts w:ascii="Times New Roman" w:hAnsi="Times New Roman"/>
          <w:sz w:val="24"/>
          <w:szCs w:val="24"/>
        </w:rPr>
        <w:t xml:space="preserve">dente del Banco Central Europeo, entre 2003 y </w:t>
      </w:r>
      <w:r w:rsidR="001B65E3" w:rsidRPr="001B65E3">
        <w:rPr>
          <w:rFonts w:ascii="Times New Roman" w:hAnsi="Times New Roman"/>
          <w:sz w:val="24"/>
          <w:szCs w:val="24"/>
        </w:rPr>
        <w:t>2011</w:t>
      </w:r>
      <w:r w:rsidR="001B65E3">
        <w:rPr>
          <w:rFonts w:ascii="Times New Roman" w:hAnsi="Times New Roman"/>
          <w:sz w:val="24"/>
          <w:szCs w:val="24"/>
        </w:rPr>
        <w:t>, y uno de los mayores culpables -por acción u omisión- de la crisis bancaria, de la deuda y de la moneda única)</w:t>
      </w:r>
      <w:r w:rsidR="009E0896">
        <w:rPr>
          <w:rFonts w:ascii="Times New Roman" w:hAnsi="Times New Roman"/>
          <w:sz w:val="24"/>
          <w:szCs w:val="24"/>
        </w:rPr>
        <w:t xml:space="preserve">, al fin llegó un “florentino” que “entendía” a los mercados, que sabía cómo “tratarlos” y que se animaba a “desafiarlos”. Jugó y ganó. </w:t>
      </w:r>
      <w:r w:rsidR="009E0896" w:rsidRPr="00D15539">
        <w:rPr>
          <w:rFonts w:ascii="Times New Roman" w:hAnsi="Times New Roman"/>
          <w:sz w:val="24"/>
          <w:szCs w:val="24"/>
        </w:rPr>
        <w:t>Aunque</w:t>
      </w:r>
      <w:r w:rsidR="009E0896">
        <w:rPr>
          <w:rFonts w:ascii="Times New Roman" w:hAnsi="Times New Roman"/>
          <w:sz w:val="24"/>
          <w:szCs w:val="24"/>
        </w:rPr>
        <w:t>…</w:t>
      </w:r>
    </w:p>
    <w:p w:rsidR="0069306B" w:rsidRPr="004736FF" w:rsidRDefault="009E0896" w:rsidP="0069306B">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u w:val="single"/>
        </w:rPr>
        <w:t>… nad</w:t>
      </w:r>
      <w:r w:rsidR="008E5DB5">
        <w:rPr>
          <w:rFonts w:ascii="Times New Roman" w:hAnsi="Times New Roman"/>
          <w:sz w:val="24"/>
          <w:szCs w:val="24"/>
          <w:u w:val="single"/>
        </w:rPr>
        <w:t>a era</w:t>
      </w:r>
      <w:r>
        <w:rPr>
          <w:rFonts w:ascii="Times New Roman" w:hAnsi="Times New Roman"/>
          <w:sz w:val="24"/>
          <w:szCs w:val="24"/>
          <w:u w:val="single"/>
        </w:rPr>
        <w:t xml:space="preserve"> gratis: l</w:t>
      </w:r>
      <w:r w:rsidR="0069306B" w:rsidRPr="004736FF">
        <w:rPr>
          <w:rFonts w:ascii="Times New Roman" w:hAnsi="Times New Roman"/>
          <w:sz w:val="24"/>
          <w:szCs w:val="24"/>
          <w:u w:val="single"/>
        </w:rPr>
        <w:t>a factura d</w:t>
      </w:r>
      <w:r w:rsidR="008E5DB5">
        <w:rPr>
          <w:rFonts w:ascii="Times New Roman" w:hAnsi="Times New Roman"/>
          <w:sz w:val="24"/>
          <w:szCs w:val="24"/>
          <w:u w:val="single"/>
        </w:rPr>
        <w:t>e los rescates públicos ascendía</w:t>
      </w:r>
      <w:r w:rsidR="0069306B" w:rsidRPr="004736FF">
        <w:rPr>
          <w:rFonts w:ascii="Times New Roman" w:hAnsi="Times New Roman"/>
          <w:sz w:val="24"/>
          <w:szCs w:val="24"/>
          <w:u w:val="single"/>
        </w:rPr>
        <w:t xml:space="preserve"> al 21% del PIB mundial</w:t>
      </w:r>
      <w:r>
        <w:rPr>
          <w:rFonts w:ascii="Times New Roman" w:hAnsi="Times New Roman"/>
          <w:sz w:val="24"/>
          <w:szCs w:val="24"/>
        </w:rPr>
        <w:t xml:space="preserve"> </w:t>
      </w:r>
    </w:p>
    <w:p w:rsidR="0069306B" w:rsidRDefault="0069306B" w:rsidP="0069306B">
      <w:pPr>
        <w:pStyle w:val="NormalWeb"/>
        <w:jc w:val="both"/>
      </w:pPr>
      <w:r w:rsidRPr="004736FF">
        <w:t>La intervención de los gobiernos, bajo la excusa de rescatar al sistema financiero internacional y combatir la recesión económica, ha supuesto un desembolso de dinero público histórico.</w:t>
      </w:r>
    </w:p>
    <w:p w:rsidR="00B87A56" w:rsidRDefault="00B87A56" w:rsidP="0069306B">
      <w:pPr>
        <w:pStyle w:val="NormalWeb"/>
        <w:jc w:val="both"/>
      </w:pPr>
      <w:r>
        <w:t xml:space="preserve">(2010) </w:t>
      </w:r>
      <w:r w:rsidR="0069306B" w:rsidRPr="004736FF">
        <w:t xml:space="preserve">El coste de los rescates bancarios y la aplicación de los planes de estímulo ascienden a </w:t>
      </w:r>
      <w:r w:rsidR="0069306B" w:rsidRPr="009E0896">
        <w:rPr>
          <w:rStyle w:val="Textoennegrita"/>
          <w:b w:val="0"/>
        </w:rPr>
        <w:t>13 billones de dólares hasta 2009</w:t>
      </w:r>
      <w:r w:rsidR="0069306B" w:rsidRPr="004736FF">
        <w:t xml:space="preserve">. Esta cifra equivale al </w:t>
      </w:r>
      <w:r w:rsidR="0069306B" w:rsidRPr="009E0896">
        <w:rPr>
          <w:rStyle w:val="Textoennegrita"/>
          <w:b w:val="0"/>
        </w:rPr>
        <w:t>21,12% del PIB mundial</w:t>
      </w:r>
      <w:r w:rsidR="0069306B" w:rsidRPr="004736FF">
        <w:t xml:space="preserve"> (61,5 billones de dólares), de modo que la intervención pública supone una </w:t>
      </w:r>
      <w:r w:rsidR="0069306B" w:rsidRPr="008E5DB5">
        <w:rPr>
          <w:rStyle w:val="Textoennegrita"/>
          <w:b w:val="0"/>
        </w:rPr>
        <w:t>carga adicional próxima a los 1.900 dólares por cada ser humano</w:t>
      </w:r>
      <w:r w:rsidR="0069306B" w:rsidRPr="004736FF">
        <w:t xml:space="preserve"> del planeta. Y ello, sin contar con las inyecciones extraordinarias de liquidez aplicadas por los principales bancos centrales.</w:t>
      </w:r>
    </w:p>
    <w:p w:rsidR="008E5DB5" w:rsidRPr="00B87A56" w:rsidRDefault="0069306B" w:rsidP="0069306B">
      <w:pPr>
        <w:pStyle w:val="NormalWeb"/>
        <w:jc w:val="both"/>
      </w:pPr>
      <w:r w:rsidRPr="004736FF">
        <w:t xml:space="preserve">En concreto, los </w:t>
      </w:r>
      <w:r w:rsidRPr="008E5DB5">
        <w:rPr>
          <w:rStyle w:val="Textoennegrita"/>
          <w:b w:val="0"/>
        </w:rPr>
        <w:t>rescates bancarios</w:t>
      </w:r>
      <w:r w:rsidRPr="004736FF">
        <w:t xml:space="preserve"> por parte de los gobiernos (empleando dinero del contribuyente) asciende</w:t>
      </w:r>
      <w:r>
        <w:t>n</w:t>
      </w:r>
      <w:r w:rsidRPr="004736FF">
        <w:t xml:space="preserve"> a </w:t>
      </w:r>
      <w:r w:rsidRPr="008E5DB5">
        <w:rPr>
          <w:rStyle w:val="Textoennegrita"/>
          <w:b w:val="0"/>
        </w:rPr>
        <w:t>3,6 billones de dólares</w:t>
      </w:r>
      <w:r w:rsidRPr="004736FF">
        <w:rPr>
          <w:rStyle w:val="Textoennegrita"/>
        </w:rPr>
        <w:t xml:space="preserve"> </w:t>
      </w:r>
      <w:r w:rsidRPr="004736FF">
        <w:t xml:space="preserve">(el 5,73% del PIB mundial) o, lo que </w:t>
      </w:r>
      <w:r w:rsidRPr="004736FF">
        <w:lastRenderedPageBreak/>
        <w:t xml:space="preserve">es lo mismo, 515 dólares per </w:t>
      </w:r>
      <w:r w:rsidR="008E5DB5" w:rsidRPr="004736FF">
        <w:t>cápita</w:t>
      </w:r>
      <w:r w:rsidRPr="004736FF">
        <w:t xml:space="preserve">. Mientras, los </w:t>
      </w:r>
      <w:r w:rsidRPr="008E5DB5">
        <w:rPr>
          <w:rStyle w:val="Textoennegrita"/>
          <w:b w:val="0"/>
        </w:rPr>
        <w:t>planes de estímulo suman 9,4 billones</w:t>
      </w:r>
      <w:r w:rsidRPr="004736FF">
        <w:t xml:space="preserve"> de dólares (el 15,39% del PIB mundial), equivalente a 1.382 dólares por ser humano, según un estudio elaborado por  </w:t>
      </w:r>
      <w:hyperlink r:id="rId208" w:history="1">
        <w:r w:rsidRPr="008E5DB5">
          <w:rPr>
            <w:rStyle w:val="Hipervnculo"/>
            <w:color w:val="auto"/>
            <w:u w:val="none"/>
          </w:rPr>
          <w:t>Grail Research</w:t>
        </w:r>
      </w:hyperlink>
      <w:r w:rsidRPr="008E5DB5">
        <w:t xml:space="preserve"> and </w:t>
      </w:r>
      <w:hyperlink r:id="rId209" w:history="1">
        <w:r w:rsidRPr="008E5DB5">
          <w:rPr>
            <w:rStyle w:val="Hipervnculo"/>
            <w:color w:val="auto"/>
            <w:u w:val="none"/>
          </w:rPr>
          <w:t>de Luxe &amp; Associates</w:t>
        </w:r>
      </w:hyperlink>
      <w:r w:rsidRPr="008E5DB5">
        <w:t xml:space="preserve">, para la prestigiosa </w:t>
      </w:r>
      <w:hyperlink r:id="rId210" w:tgtFrame="_blank" w:history="1">
        <w:r w:rsidRPr="008E5DB5">
          <w:rPr>
            <w:rStyle w:val="Hipervnculo"/>
            <w:i/>
            <w:iCs/>
            <w:color w:val="auto"/>
            <w:u w:val="none"/>
          </w:rPr>
          <w:t>Harvard Business Review</w:t>
        </w:r>
        <w:r w:rsidRPr="008E5DB5">
          <w:rPr>
            <w:rStyle w:val="Hipervnculo"/>
            <w:color w:val="auto"/>
            <w:u w:val="none"/>
          </w:rPr>
          <w:t>.</w:t>
        </w:r>
      </w:hyperlink>
      <w:r w:rsidR="008E5DB5" w:rsidRPr="008E5DB5">
        <w:rPr>
          <w:rStyle w:val="Hipervnculo"/>
          <w:color w:val="auto"/>
          <w:u w:val="none"/>
        </w:rPr>
        <w:t xml:space="preserve"> </w:t>
      </w:r>
      <w:r w:rsidR="008E5DB5">
        <w:t xml:space="preserve">(Libertad Digital - </w:t>
      </w:r>
      <w:r w:rsidR="008E5DB5" w:rsidRPr="004736FF">
        <w:rPr>
          <w:b/>
        </w:rPr>
        <w:t>28/1/10</w:t>
      </w:r>
      <w:r w:rsidR="008E5DB5">
        <w:t>)</w:t>
      </w:r>
    </w:p>
    <w:p w:rsidR="0069306B" w:rsidRDefault="0069306B" w:rsidP="0069306B">
      <w:pPr>
        <w:pStyle w:val="NormalWeb"/>
        <w:jc w:val="both"/>
      </w:pPr>
      <w:r w:rsidRPr="004736FF">
        <w:t xml:space="preserve">Según el informe, casi </w:t>
      </w:r>
      <w:r w:rsidR="008E5DB5" w:rsidRPr="008E5DB5">
        <w:rPr>
          <w:rStyle w:val="Textoennegrita"/>
          <w:b w:val="0"/>
        </w:rPr>
        <w:t>el 75% del rescate bancario ha</w:t>
      </w:r>
      <w:r w:rsidRPr="008E5DB5">
        <w:rPr>
          <w:rStyle w:val="Textoennegrita"/>
          <w:b w:val="0"/>
        </w:rPr>
        <w:t xml:space="preserve"> sido llevado a cabo por los países occidentales</w:t>
      </w:r>
      <w:r w:rsidRPr="004736FF">
        <w:t xml:space="preserve">, es decir, EEUU y las grandes potencias europeas. En este caso, el coste de salvar el sistema financiero haciendo uso del gasto público ha sido del </w:t>
      </w:r>
      <w:r w:rsidRPr="008E5DB5">
        <w:rPr>
          <w:rStyle w:val="Textoennegrita"/>
          <w:b w:val="0"/>
        </w:rPr>
        <w:t>7,8% del PIB</w:t>
      </w:r>
      <w:r w:rsidRPr="004736FF">
        <w:t xml:space="preserve"> conjunto de dichos países.</w:t>
      </w:r>
    </w:p>
    <w:p w:rsidR="0069306B" w:rsidRPr="004736FF" w:rsidRDefault="0069306B" w:rsidP="0069306B">
      <w:pPr>
        <w:pStyle w:val="NormalWeb"/>
        <w:jc w:val="both"/>
      </w:pPr>
      <w:r w:rsidRPr="008E5DB5">
        <w:rPr>
          <w:rStyle w:val="Textoennegrita"/>
          <w:b w:val="0"/>
        </w:rPr>
        <w:t>Islandia</w:t>
      </w:r>
      <w:r w:rsidRPr="004736FF">
        <w:rPr>
          <w:rStyle w:val="Textoennegrita"/>
        </w:rPr>
        <w:t xml:space="preserve"> </w:t>
      </w:r>
      <w:r w:rsidRPr="004736FF">
        <w:t xml:space="preserve">lidera el ranking de esfuerzo público para sostener en pie su banca tras destinar el </w:t>
      </w:r>
      <w:r w:rsidRPr="008E5DB5">
        <w:rPr>
          <w:rStyle w:val="Textoennegrita"/>
          <w:b w:val="0"/>
        </w:rPr>
        <w:t>76,2% de su PIB</w:t>
      </w:r>
      <w:r w:rsidRPr="004736FF">
        <w:rPr>
          <w:rStyle w:val="Textoennegrita"/>
        </w:rPr>
        <w:t xml:space="preserve"> </w:t>
      </w:r>
      <w:r w:rsidRPr="004736FF">
        <w:t xml:space="preserve">a esta tarea, seguido de </w:t>
      </w:r>
      <w:r w:rsidRPr="008E5DB5">
        <w:rPr>
          <w:rStyle w:val="Textoennegrita"/>
          <w:b w:val="0"/>
        </w:rPr>
        <w:t>Irlanda (48,3%)</w:t>
      </w:r>
      <w:r w:rsidRPr="004736FF">
        <w:rPr>
          <w:rStyle w:val="Textoennegrita"/>
        </w:rPr>
        <w:t xml:space="preserve">, </w:t>
      </w:r>
      <w:r w:rsidRPr="008E5DB5">
        <w:rPr>
          <w:rStyle w:val="Textoennegrita"/>
          <w:b w:val="0"/>
        </w:rPr>
        <w:t>Letonia (33,6%)</w:t>
      </w:r>
      <w:r w:rsidRPr="004736FF">
        <w:t xml:space="preserve"> -junto a otros países del Este como Hungría (20,6%)-, Reino Unido (19,3%), Rusia (14,2%), Emiratos Árabes Unidos (12,2%), EEUU (7,3% del PIB), España (5,2%) y Alemania (5,1%).</w:t>
      </w:r>
      <w:r w:rsidRPr="004736FF">
        <w:br/>
      </w:r>
      <w:r w:rsidRPr="004736FF">
        <w:br/>
        <w:t xml:space="preserve">En cuanto a los </w:t>
      </w:r>
      <w:r w:rsidRPr="008E5DB5">
        <w:rPr>
          <w:rStyle w:val="Textoennegrita"/>
          <w:b w:val="0"/>
        </w:rPr>
        <w:t>planes de estímulo</w:t>
      </w:r>
      <w:r w:rsidRPr="004736FF">
        <w:t xml:space="preserve">, por encima de todos destaca </w:t>
      </w:r>
      <w:r w:rsidRPr="008E5DB5">
        <w:rPr>
          <w:rStyle w:val="Textoennegrita"/>
          <w:b w:val="0"/>
        </w:rPr>
        <w:t>Arabia Saudí (85%) y China</w:t>
      </w:r>
      <w:r w:rsidRPr="004736FF">
        <w:t xml:space="preserve">, cuyo Gobierno ha destinado el </w:t>
      </w:r>
      <w:r w:rsidRPr="008E5DB5">
        <w:rPr>
          <w:rStyle w:val="Textoennegrita"/>
          <w:b w:val="0"/>
        </w:rPr>
        <w:t>46,7%</w:t>
      </w:r>
      <w:r w:rsidRPr="004736FF">
        <w:t xml:space="preserve"> de su PIB a estimular la economía mediante un ingente plan de gasto público, según los autores del informe. Le siguen Sudáfrica (29,3%), EEUU (34,6%) y Japón con el 13,9% del PIB. El plan de estímulo aprobado por el Gobierno español hasta 2009 asciende al 5,3% del PIB, indica el informe.</w:t>
      </w:r>
    </w:p>
    <w:p w:rsidR="008E5DB5" w:rsidRDefault="0069306B" w:rsidP="008E5DB5">
      <w:pPr>
        <w:spacing w:line="240" w:lineRule="auto"/>
        <w:jc w:val="both"/>
        <w:rPr>
          <w:rFonts w:ascii="Times New Roman" w:hAnsi="Times New Roman" w:cs="Times New Roman"/>
          <w:sz w:val="24"/>
          <w:szCs w:val="24"/>
        </w:rPr>
      </w:pPr>
      <w:r w:rsidRPr="004736FF">
        <w:rPr>
          <w:rFonts w:ascii="Times New Roman" w:hAnsi="Times New Roman" w:cs="Times New Roman"/>
          <w:sz w:val="24"/>
          <w:szCs w:val="24"/>
        </w:rPr>
        <w:t xml:space="preserve">Sin embargo, tras este dispendio, las </w:t>
      </w:r>
      <w:hyperlink r:id="rId211" w:tgtFrame="_blank" w:history="1">
        <w:r w:rsidRPr="008E5DB5">
          <w:rPr>
            <w:rStyle w:val="Hipervnculo"/>
            <w:rFonts w:ascii="Times New Roman" w:hAnsi="Times New Roman" w:cs="Times New Roman"/>
            <w:color w:val="auto"/>
            <w:sz w:val="24"/>
            <w:szCs w:val="24"/>
            <w:u w:val="none"/>
          </w:rPr>
          <w:t>cuentas estatales comienzan a indigestarse</w:t>
        </w:r>
      </w:hyperlink>
      <w:r w:rsidRPr="004736FF">
        <w:rPr>
          <w:rFonts w:ascii="Times New Roman" w:hAnsi="Times New Roman" w:cs="Times New Roman"/>
          <w:sz w:val="24"/>
          <w:szCs w:val="24"/>
        </w:rPr>
        <w:t xml:space="preserve"> como consecuencia de la absorción de los activos </w:t>
      </w:r>
      <w:r w:rsidRPr="00B87A56">
        <w:rPr>
          <w:rFonts w:ascii="Times New Roman" w:hAnsi="Times New Roman" w:cs="Times New Roman"/>
          <w:iCs/>
          <w:sz w:val="24"/>
          <w:szCs w:val="24"/>
        </w:rPr>
        <w:t>tóxicos</w:t>
      </w:r>
      <w:r w:rsidRPr="004736FF">
        <w:rPr>
          <w:rFonts w:ascii="Times New Roman" w:hAnsi="Times New Roman" w:cs="Times New Roman"/>
          <w:sz w:val="24"/>
          <w:szCs w:val="24"/>
        </w:rPr>
        <w:t xml:space="preserve"> de la banca y los planes de estímulo económico, según reconoce el propio Banco Central Europeo (BCE).</w:t>
      </w:r>
    </w:p>
    <w:p w:rsidR="0069306B" w:rsidRDefault="008E5DB5" w:rsidP="008E5DB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Hasta finales del año 2009, </w:t>
      </w:r>
      <w:r w:rsidR="00B87A56">
        <w:rPr>
          <w:rFonts w:ascii="Times New Roman" w:hAnsi="Times New Roman" w:cs="Times New Roman"/>
          <w:sz w:val="24"/>
          <w:szCs w:val="24"/>
        </w:rPr>
        <w:t>los gobiernos habían</w:t>
      </w:r>
      <w:r w:rsidR="0069306B" w:rsidRPr="004736FF">
        <w:rPr>
          <w:rFonts w:ascii="Times New Roman" w:hAnsi="Times New Roman" w:cs="Times New Roman"/>
          <w:sz w:val="24"/>
          <w:szCs w:val="24"/>
        </w:rPr>
        <w:t xml:space="preserve"> gastado</w:t>
      </w:r>
      <w:r>
        <w:rPr>
          <w:rFonts w:ascii="Times New Roman" w:hAnsi="Times New Roman" w:cs="Times New Roman"/>
          <w:sz w:val="24"/>
          <w:szCs w:val="24"/>
        </w:rPr>
        <w:t xml:space="preserve"> en rescatar a la banca,</w:t>
      </w:r>
      <w:r w:rsidR="0069306B" w:rsidRPr="004736FF">
        <w:rPr>
          <w:rFonts w:ascii="Times New Roman" w:hAnsi="Times New Roman" w:cs="Times New Roman"/>
          <w:sz w:val="24"/>
          <w:szCs w:val="24"/>
        </w:rPr>
        <w:t xml:space="preserve"> con el dinero de los contribuyentes</w:t>
      </w:r>
      <w:r>
        <w:rPr>
          <w:rFonts w:ascii="Times New Roman" w:hAnsi="Times New Roman" w:cs="Times New Roman"/>
          <w:sz w:val="24"/>
          <w:szCs w:val="24"/>
        </w:rPr>
        <w:t>, el equivalente a</w:t>
      </w:r>
      <w:r w:rsidR="0069306B" w:rsidRPr="004736FF">
        <w:rPr>
          <w:rFonts w:ascii="Times New Roman" w:hAnsi="Times New Roman" w:cs="Times New Roman"/>
          <w:sz w:val="24"/>
          <w:szCs w:val="24"/>
        </w:rPr>
        <w:t xml:space="preserve"> la quinta parte de la riqueza mundial. </w:t>
      </w:r>
    </w:p>
    <w:p w:rsidR="00E37B40" w:rsidRPr="00E37B40" w:rsidRDefault="00D3736A" w:rsidP="008E5DB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Balance UE 2008/11:</w:t>
      </w:r>
      <w:r w:rsidR="00E37B40" w:rsidRPr="00E37B40">
        <w:rPr>
          <w:rFonts w:ascii="Times New Roman" w:hAnsi="Times New Roman" w:cs="Times New Roman"/>
          <w:sz w:val="24"/>
          <w:szCs w:val="24"/>
          <w:u w:val="single"/>
        </w:rPr>
        <w:t xml:space="preserve"> la ayuda de emergencia alcanzó el equivalente al 13% del PIB</w:t>
      </w:r>
    </w:p>
    <w:p w:rsidR="0069306B" w:rsidRDefault="00B87A56" w:rsidP="0069306B">
      <w:pPr>
        <w:pStyle w:val="NormalWeb"/>
        <w:jc w:val="both"/>
      </w:pPr>
      <w:r>
        <w:t>“</w:t>
      </w:r>
      <w:r w:rsidR="0069306B">
        <w:t>Para evitar el colapso total del sistema bancario, los gobiernos europeos rescataron a sus bancos.  La ayuda de emergencia alcanzó una cifra sin prece</w:t>
      </w:r>
      <w:r w:rsidR="00C15CCC">
        <w:t xml:space="preserve">dentes: 1,6 billones de euros. </w:t>
      </w:r>
      <w:r w:rsidR="0069306B">
        <w:t xml:space="preserve">Esta cantidad equivale </w:t>
      </w:r>
      <w:r w:rsidR="00C15CCC">
        <w:t xml:space="preserve">al 13 % del PIB anual de la UE </w:t>
      </w:r>
      <w:r w:rsidR="0069306B">
        <w:t>y f</w:t>
      </w:r>
      <w:r>
        <w:t xml:space="preserve">ue asignada entre 2008 y 2011. </w:t>
      </w:r>
      <w:r w:rsidR="0069306B">
        <w:t>Además, la UE lanzó un programa coyuntural a nivel europeo  para asegurar puestos de t</w:t>
      </w:r>
      <w:r w:rsidR="00C15CCC">
        <w:t xml:space="preserve">rabajo y la protección social, </w:t>
      </w:r>
      <w:r w:rsidR="0069306B">
        <w:t>y para apoyar l</w:t>
      </w:r>
      <w:r>
        <w:t xml:space="preserve">as inversiones en la economía. </w:t>
      </w:r>
      <w:r w:rsidR="0069306B">
        <w:t>De esta forma se evitaron los pánicos bancarios  y se prot</w:t>
      </w:r>
      <w:r>
        <w:t xml:space="preserve">egieron los ahorros europeos. </w:t>
      </w:r>
      <w:r w:rsidR="0069306B">
        <w:t>En general, el euro mantuvo su valor y protegió a los países de la Zona Euro</w:t>
      </w:r>
      <w:r w:rsidR="00C15CCC">
        <w:t xml:space="preserve"> de las peores consecuencias. </w:t>
      </w:r>
      <w:r w:rsidR="0069306B">
        <w:t>Ofreció a las empresas de la UE un terreno de juego</w:t>
      </w:r>
      <w:r>
        <w:t xml:space="preserve"> </w:t>
      </w:r>
      <w:r w:rsidR="0069306B">
        <w:t>entorno  estable  para las inversion</w:t>
      </w:r>
      <w:r w:rsidR="00C15CCC">
        <w:t xml:space="preserve">es y el comercio internacional. </w:t>
      </w:r>
      <w:r w:rsidR="0069306B">
        <w:t>Pero todo tiene un precio, sobre todo si la</w:t>
      </w:r>
      <w:r>
        <w:t xml:space="preserve"> mayoría del dinero es prestado”. </w:t>
      </w:r>
      <w:r w:rsidR="00E37B40">
        <w:t>(</w:t>
      </w:r>
      <w:r>
        <w:t xml:space="preserve">Comisión Europea - Asuntos económicos y financieros - </w:t>
      </w:r>
      <w:r w:rsidRPr="001B1A86">
        <w:rPr>
          <w:b/>
        </w:rPr>
        <w:t>9/4/14</w:t>
      </w:r>
      <w:r>
        <w:t>)</w:t>
      </w:r>
    </w:p>
    <w:p w:rsidR="00E37B40" w:rsidRDefault="00EC3246" w:rsidP="00E37B40">
      <w:pPr>
        <w:pStyle w:val="NormalWeb"/>
        <w:jc w:val="both"/>
        <w:rPr>
          <w:rStyle w:val="Textoennegrita"/>
          <w:b w:val="0"/>
          <w:u w:val="single"/>
        </w:rPr>
      </w:pPr>
      <w:r w:rsidRPr="003F44E7">
        <w:rPr>
          <w:u w:val="single"/>
        </w:rPr>
        <w:t xml:space="preserve"> </w:t>
      </w:r>
      <w:r w:rsidR="000E2F8E" w:rsidRPr="003F44E7">
        <w:rPr>
          <w:u w:val="single"/>
        </w:rPr>
        <w:t>“</w:t>
      </w:r>
      <w:r w:rsidR="00E37B40" w:rsidRPr="003F44E7">
        <w:rPr>
          <w:u w:val="single"/>
        </w:rPr>
        <w:t>Too big to fail</w:t>
      </w:r>
      <w:r w:rsidR="000E2F8E" w:rsidRPr="003F44E7">
        <w:rPr>
          <w:u w:val="single"/>
        </w:rPr>
        <w:t>”</w:t>
      </w:r>
      <w:r w:rsidR="00E37B40" w:rsidRPr="003F44E7">
        <w:rPr>
          <w:u w:val="single"/>
        </w:rPr>
        <w:t xml:space="preserve"> and</w:t>
      </w:r>
      <w:r w:rsidR="00C15CCC" w:rsidRPr="003F44E7">
        <w:rPr>
          <w:u w:val="single"/>
        </w:rPr>
        <w:t>…</w:t>
      </w:r>
      <w:r w:rsidR="00E37B40" w:rsidRPr="003F44E7">
        <w:rPr>
          <w:u w:val="single"/>
        </w:rPr>
        <w:t xml:space="preserve"> </w:t>
      </w:r>
      <w:r w:rsidR="00E37B40" w:rsidRPr="000E2F8E">
        <w:rPr>
          <w:u w:val="single"/>
        </w:rPr>
        <w:t>¿</w:t>
      </w:r>
      <w:r w:rsidR="000E2F8E" w:rsidRPr="000E2F8E">
        <w:rPr>
          <w:u w:val="single"/>
        </w:rPr>
        <w:t>“</w:t>
      </w:r>
      <w:r w:rsidR="00E37B40" w:rsidRPr="00C15CCC">
        <w:rPr>
          <w:rStyle w:val="Textoennegrita"/>
          <w:b w:val="0"/>
          <w:u w:val="single"/>
        </w:rPr>
        <w:t>too big to jail</w:t>
      </w:r>
      <w:r w:rsidR="000E2F8E">
        <w:rPr>
          <w:rStyle w:val="Textoennegrita"/>
          <w:b w:val="0"/>
          <w:u w:val="single"/>
        </w:rPr>
        <w:t>”</w:t>
      </w:r>
      <w:r w:rsidR="00E37B40" w:rsidRPr="00C15CCC">
        <w:rPr>
          <w:rStyle w:val="Textoennegrita"/>
          <w:b w:val="0"/>
          <w:u w:val="single"/>
        </w:rPr>
        <w:t>?</w:t>
      </w:r>
      <w:r w:rsidR="000E2F8E">
        <w:rPr>
          <w:rStyle w:val="Textoennegrita"/>
          <w:b w:val="0"/>
          <w:u w:val="single"/>
        </w:rPr>
        <w:t xml:space="preserve"> (los pasos de tortuga del BCE)</w:t>
      </w:r>
    </w:p>
    <w:p w:rsidR="0085531D" w:rsidRPr="00C15CCC" w:rsidRDefault="0085531D" w:rsidP="0085531D">
      <w:pPr>
        <w:pStyle w:val="NormalWeb"/>
        <w:jc w:val="both"/>
      </w:pPr>
      <w:r w:rsidRPr="00C15CCC">
        <w:t>La crisis ha supuesto un tremendo terremoto financiero, con los bancos en el epicentro. En países como España, los Gobiernos han tenido que recortar gasto social casi en la misma cantidad que lo que han tenido que pedir prestado fuera para salvar a las quebradas cajas nacionales</w:t>
      </w:r>
      <w:r w:rsidR="00C15CCC" w:rsidRPr="00C15CCC">
        <w:t>.</w:t>
      </w:r>
      <w:r w:rsidRPr="00C15CCC">
        <w:t xml:space="preserve"> En Estados Unidos, Alemania o Reino Unido, los grandes titanes financieros produjeron y distribuyeron productos financieros tóxicos (</w:t>
      </w:r>
      <w:r w:rsidRPr="00C15CCC">
        <w:rPr>
          <w:rStyle w:val="Textoennegrita"/>
          <w:b w:val="0"/>
        </w:rPr>
        <w:t xml:space="preserve">lo que </w:t>
      </w:r>
      <w:r w:rsidRPr="00C15CCC">
        <w:rPr>
          <w:rStyle w:val="Textoennegrita"/>
          <w:b w:val="0"/>
        </w:rPr>
        <w:lastRenderedPageBreak/>
        <w:t>algún banquero llamaba en privado “la mierda”</w:t>
      </w:r>
      <w:r w:rsidRPr="00C15CCC">
        <w:t xml:space="preserve">). </w:t>
      </w:r>
      <w:hyperlink r:id="rId212" w:history="1">
        <w:r w:rsidRPr="00C15CCC">
          <w:rPr>
            <w:rStyle w:val="Hipervnculo"/>
            <w:color w:val="auto"/>
            <w:u w:val="none"/>
          </w:rPr>
          <w:t>Bank of America</w:t>
        </w:r>
      </w:hyperlink>
      <w:r w:rsidRPr="00C15CCC">
        <w:t xml:space="preserve">, </w:t>
      </w:r>
      <w:hyperlink r:id="rId213" w:history="1">
        <w:r w:rsidRPr="00C15CCC">
          <w:rPr>
            <w:rStyle w:val="Hipervnculo"/>
            <w:color w:val="auto"/>
            <w:u w:val="none"/>
          </w:rPr>
          <w:t>JP Morgan</w:t>
        </w:r>
      </w:hyperlink>
      <w:r w:rsidRPr="00C15CCC">
        <w:t xml:space="preserve">, </w:t>
      </w:r>
      <w:hyperlink r:id="rId214" w:history="1">
        <w:r w:rsidRPr="00C15CCC">
          <w:rPr>
            <w:rStyle w:val="Hipervnculo"/>
            <w:color w:val="auto"/>
            <w:u w:val="none"/>
          </w:rPr>
          <w:t>Morgan Stanley</w:t>
        </w:r>
      </w:hyperlink>
      <w:r w:rsidRPr="00C15CCC">
        <w:t xml:space="preserve">, </w:t>
      </w:r>
      <w:hyperlink r:id="rId215" w:history="1">
        <w:r w:rsidRPr="00C15CCC">
          <w:rPr>
            <w:rStyle w:val="Hipervnculo"/>
            <w:color w:val="auto"/>
            <w:u w:val="none"/>
          </w:rPr>
          <w:t>Deutsche Bank</w:t>
        </w:r>
      </w:hyperlink>
      <w:r w:rsidRPr="00C15CCC">
        <w:t xml:space="preserve">, entre otros muchos, tumbaron el sistema global. Generaron el peor </w:t>
      </w:r>
      <w:r w:rsidR="00636213">
        <w:t>“</w:t>
      </w:r>
      <w:r w:rsidRPr="00636213">
        <w:rPr>
          <w:rStyle w:val="nfasis"/>
          <w:i w:val="0"/>
        </w:rPr>
        <w:t>tsunami</w:t>
      </w:r>
      <w:r w:rsidR="00636213">
        <w:rPr>
          <w:rStyle w:val="nfasis"/>
          <w:i w:val="0"/>
        </w:rPr>
        <w:t>”</w:t>
      </w:r>
      <w:r w:rsidRPr="00C15CCC">
        <w:rPr>
          <w:rStyle w:val="nfasis"/>
        </w:rPr>
        <w:t xml:space="preserve"> </w:t>
      </w:r>
      <w:r w:rsidRPr="00C15CCC">
        <w:t xml:space="preserve">de destrucción económica en Occidente desde la Gran Depresión. Además de engañar a sus clientes colocándoles productos contra los que ellos de hecho apostaban, se ha descubierto que </w:t>
      </w:r>
      <w:hyperlink r:id="rId216" w:history="1">
        <w:r w:rsidRPr="00C15CCC">
          <w:rPr>
            <w:rStyle w:val="Hipervnculo"/>
            <w:color w:val="auto"/>
            <w:u w:val="none"/>
          </w:rPr>
          <w:t>manipulaban de forma sistemática los principales tipos de interés</w:t>
        </w:r>
      </w:hyperlink>
      <w:r w:rsidRPr="00C15CCC">
        <w:t xml:space="preserve">, Libor y Euribor (Barclays, UBS, Deutsche Bank, Société Générale, Royal Bank of Scotland, JPMorgan, Citigroup); que </w:t>
      </w:r>
      <w:hyperlink r:id="rId217" w:history="1">
        <w:r w:rsidRPr="00C15CCC">
          <w:rPr>
            <w:rStyle w:val="Hipervnculo"/>
            <w:color w:val="auto"/>
            <w:u w:val="none"/>
          </w:rPr>
          <w:t>ayudaban sistemáticamente a sus clientes a evadir impuestos</w:t>
        </w:r>
      </w:hyperlink>
      <w:r w:rsidRPr="00C15CCC">
        <w:t xml:space="preserve"> (Credit Suisse); que llevaban a cabo incluso políticas de discriminación racial en las que trataban de vender las hipotecas peores y más caras (las famosas </w:t>
      </w:r>
      <w:r w:rsidRPr="00237AFD">
        <w:rPr>
          <w:rStyle w:val="nfasis"/>
          <w:i w:val="0"/>
        </w:rPr>
        <w:t>subprime</w:t>
      </w:r>
      <w:r w:rsidRPr="00C15CCC">
        <w:t>) a negros e hispanos en Estados Unidos (Countrywide). De nuevo en España, algunos directivos administraron deslealmente los fondos del banco a su favor (Caixa Penedès) o engañaron a decenas de miles de ahorradores (</w:t>
      </w:r>
      <w:hyperlink r:id="rId218" w:history="1">
        <w:r w:rsidRPr="00C15CCC">
          <w:rPr>
            <w:rStyle w:val="Hipervnculo"/>
            <w:color w:val="auto"/>
            <w:u w:val="none"/>
          </w:rPr>
          <w:t>las preferentes de Bankia</w:t>
        </w:r>
      </w:hyperlink>
      <w:r w:rsidRPr="00C15CCC">
        <w:t>).</w:t>
      </w:r>
    </w:p>
    <w:p w:rsidR="00C15CCC" w:rsidRDefault="0085531D" w:rsidP="0085531D">
      <w:pPr>
        <w:pStyle w:val="NormalWeb"/>
        <w:jc w:val="both"/>
      </w:pPr>
      <w:r>
        <w:t xml:space="preserve">Todo esto ha suscitado reacciones en el terreno judicial (demandas y acuerdos multimillonarios por fraude) y en el regulatorio </w:t>
      </w:r>
      <w:r w:rsidRPr="00C15CCC">
        <w:t>(</w:t>
      </w:r>
      <w:hyperlink r:id="rId219" w:history="1">
        <w:r w:rsidRPr="00C15CCC">
          <w:rPr>
            <w:rStyle w:val="Hipervnculo"/>
            <w:color w:val="auto"/>
            <w:u w:val="none"/>
          </w:rPr>
          <w:t>Basilea III a nivel Global</w:t>
        </w:r>
      </w:hyperlink>
      <w:r>
        <w:t>, Ac</w:t>
      </w:r>
      <w:r w:rsidR="00C15CCC">
        <w:t>ta Dodd-Frank en Estados Unidos).</w:t>
      </w:r>
      <w:r>
        <w:t xml:space="preserve"> </w:t>
      </w:r>
    </w:p>
    <w:p w:rsidR="0085531D" w:rsidRDefault="0085531D" w:rsidP="0085531D">
      <w:pPr>
        <w:pStyle w:val="NormalWeb"/>
        <w:jc w:val="both"/>
      </w:pPr>
      <w:r>
        <w:t xml:space="preserve">El diario liberal </w:t>
      </w:r>
      <w:r>
        <w:rPr>
          <w:rStyle w:val="nfasis"/>
        </w:rPr>
        <w:t>The Economist</w:t>
      </w:r>
      <w:r>
        <w:t xml:space="preserve"> calificaba de </w:t>
      </w:r>
      <w:r w:rsidR="00C15CCC">
        <w:t>“</w:t>
      </w:r>
      <w:r w:rsidRPr="00C15CCC">
        <w:rPr>
          <w:rStyle w:val="nfasis"/>
          <w:i w:val="0"/>
        </w:rPr>
        <w:t>banksters</w:t>
      </w:r>
      <w:r w:rsidR="00C15CCC">
        <w:rPr>
          <w:rStyle w:val="nfasis"/>
          <w:i w:val="0"/>
        </w:rPr>
        <w:t>”</w:t>
      </w:r>
      <w:r>
        <w:t xml:space="preserve"> (banqueros gánster) a los financieros internacionales que han destruido el sistema. Si cualquier particular hubiera cometido alguno de esos delitos, muy probablemente habría ido a la cárcel. Sin embargo, </w:t>
      </w:r>
      <w:r w:rsidRPr="00C15CCC">
        <w:rPr>
          <w:rStyle w:val="Textoennegrita"/>
          <w:b w:val="0"/>
        </w:rPr>
        <w:t>sólo en casos excepcionales se ha perseguido a los ejecutivos</w:t>
      </w:r>
      <w:r>
        <w:t>, en parte por la dificultad de ligar las malas acciones del banco a decisiones explícitas de sus directivos. En Islandia se ha encarcelado a los gestores responsables de los fraudes: más de una docena de altos ejecutivos y funcionarios del Gobierno. En Alemania se ha perseguido criminalmente a un puñado de altos cargos de entidades quebradas, y también algunos en Brasil y en España.</w:t>
      </w:r>
    </w:p>
    <w:p w:rsidR="0085531D" w:rsidRPr="001A766D" w:rsidRDefault="0085531D" w:rsidP="00C15CCC">
      <w:pPr>
        <w:pStyle w:val="NormalWeb"/>
        <w:jc w:val="both"/>
      </w:pPr>
      <w:r w:rsidRPr="00C15CCC">
        <w:rPr>
          <w:rStyle w:val="Textoennegrita"/>
          <w:b w:val="0"/>
        </w:rPr>
        <w:t>En Estados Unidos se ha optado por cobrar multas de decenas de miles de millones</w:t>
      </w:r>
      <w:r>
        <w:t xml:space="preserve"> en vez de criminalizar a ejecutivos concretos. No siempre fue así. En la crisis bancaria del colapso de las instituciones de ahorro y crédito de los 80, apunta </w:t>
      </w:r>
      <w:r>
        <w:rPr>
          <w:rStyle w:val="nfasis"/>
        </w:rPr>
        <w:t>The Economist</w:t>
      </w:r>
      <w:r>
        <w:t xml:space="preserve">, más de 1.000 banqueros fueron condenados por sus delitos. Esta vez, sin embargo, se han librado de la persecución criminal. Es lo que se ha dado en llamar </w:t>
      </w:r>
      <w:r w:rsidRPr="008952F1">
        <w:t>“</w:t>
      </w:r>
      <w:r w:rsidRPr="00C15CCC">
        <w:rPr>
          <w:rStyle w:val="Textoennegrita"/>
          <w:b w:val="0"/>
          <w:iCs/>
        </w:rPr>
        <w:t>too big to jail</w:t>
      </w:r>
      <w:r w:rsidRPr="008952F1">
        <w:t>”</w:t>
      </w:r>
      <w:r>
        <w:t xml:space="preserve"> (demasiado grandes para meterlos en la cárcel), que llegó justo después del </w:t>
      </w:r>
      <w:r w:rsidRPr="00C15CCC">
        <w:rPr>
          <w:i/>
        </w:rPr>
        <w:t>“</w:t>
      </w:r>
      <w:r w:rsidRPr="00C15CCC">
        <w:rPr>
          <w:rStyle w:val="nfasis"/>
          <w:i w:val="0"/>
        </w:rPr>
        <w:t>too big to fail</w:t>
      </w:r>
      <w:r w:rsidRPr="00C15CCC">
        <w:rPr>
          <w:i/>
        </w:rPr>
        <w:t>”</w:t>
      </w:r>
      <w:r>
        <w:t xml:space="preserve"> (demasiado grande para dejarlo quebrar, una expresión que se refiere el rescate con dinero público de las pérdidas su</w:t>
      </w:r>
      <w:r w:rsidR="00C15CCC">
        <w:t>fridas por entidades privadas).</w:t>
      </w:r>
    </w:p>
    <w:p w:rsidR="0085531D" w:rsidRDefault="0085531D" w:rsidP="0085531D">
      <w:pPr>
        <w:pStyle w:val="NormalWeb"/>
        <w:jc w:val="both"/>
      </w:pPr>
      <w:r>
        <w:t xml:space="preserve">Aunque moral o legalmente haya aún mucho margen para ponerse duros con los bancos, y a pesar de que la mayoría de banqueros han salido indemnes y las entidades manchadas siguen en pie, </w:t>
      </w:r>
      <w:r w:rsidR="008952F1">
        <w:rPr>
          <w:rStyle w:val="Textoennegrita"/>
          <w:b w:val="0"/>
        </w:rPr>
        <w:t>el sistema bancario algo</w:t>
      </w:r>
      <w:r w:rsidRPr="00C15CCC">
        <w:rPr>
          <w:rStyle w:val="Textoennegrita"/>
          <w:b w:val="0"/>
        </w:rPr>
        <w:t xml:space="preserve"> est</w:t>
      </w:r>
      <w:r w:rsidR="008952F1">
        <w:rPr>
          <w:rStyle w:val="Textoennegrita"/>
          <w:b w:val="0"/>
        </w:rPr>
        <w:t>á cambiando</w:t>
      </w:r>
      <w:r>
        <w:t xml:space="preserve">. Para empezar, hay decenas de nuevas regulaciones que limitan al sector. Estados Unidos aprobó en 2010 e implementa ahora un complejísimo sistema legal nuevo llamado </w:t>
      </w:r>
      <w:r w:rsidRPr="00C15CCC">
        <w:rPr>
          <w:rStyle w:val="Textoennegrita"/>
          <w:b w:val="0"/>
        </w:rPr>
        <w:t>Acta Dodd-Frank de Regulación de Wall Street</w:t>
      </w:r>
      <w:r>
        <w:t xml:space="preserve"> y Protección del Consumidor. Entre las normas más destacadas, la Regla Volcker, que ha </w:t>
      </w:r>
      <w:r w:rsidRPr="00C15CCC">
        <w:rPr>
          <w:rStyle w:val="Textoennegrita"/>
          <w:b w:val="0"/>
        </w:rPr>
        <w:t>prohibido o reducido gran parte de las apuestas arriesgadas</w:t>
      </w:r>
      <w:r>
        <w:t xml:space="preserve"> que antes eran el día a día de la banca.</w:t>
      </w:r>
    </w:p>
    <w:p w:rsidR="0085531D" w:rsidRDefault="0085531D" w:rsidP="0085531D">
      <w:pPr>
        <w:pStyle w:val="NormalWeb"/>
        <w:jc w:val="both"/>
      </w:pPr>
      <w:r>
        <w:t xml:space="preserve">A nivel global se desarrolla la nueva ronda de regulaciones conocida como Basilea III, cuya última provisión, una hucha de fondos de prevención, debería estar implementada en 2019 como muy tarde. </w:t>
      </w:r>
      <w:r w:rsidRPr="008952F1">
        <w:rPr>
          <w:rStyle w:val="Textoennegrita"/>
          <w:b w:val="0"/>
        </w:rPr>
        <w:t>España va por la enésima reforma del sector financiero</w:t>
      </w:r>
      <w:r>
        <w:t xml:space="preserve">: se ha obligado a aumentar la solvencia de las entidades; a la creación del </w:t>
      </w:r>
      <w:hyperlink r:id="rId220" w:history="1">
        <w:r w:rsidRPr="008952F1">
          <w:rPr>
            <w:rStyle w:val="Hipervnculo"/>
            <w:color w:val="auto"/>
            <w:u w:val="none"/>
          </w:rPr>
          <w:t xml:space="preserve">Fondo de </w:t>
        </w:r>
        <w:r w:rsidRPr="008952F1">
          <w:rPr>
            <w:rStyle w:val="Hipervnculo"/>
            <w:color w:val="auto"/>
            <w:u w:val="none"/>
          </w:rPr>
          <w:lastRenderedPageBreak/>
          <w:t>Reestructuración de Ordenación Bancaria</w:t>
        </w:r>
      </w:hyperlink>
      <w:r>
        <w:t xml:space="preserve"> (FROB) y de un banco malo, a nuevos aumentos de provisiones, o la limitación a 600.000 euros del sueldo de las entidades que hayan recibido ayuda del FROB.</w:t>
      </w:r>
    </w:p>
    <w:p w:rsidR="0085531D" w:rsidRDefault="0085531D" w:rsidP="0085531D">
      <w:pPr>
        <w:pStyle w:val="NormalWeb"/>
        <w:jc w:val="both"/>
      </w:pPr>
      <w:r>
        <w:t xml:space="preserve">Por supuesto, los grupos de presión financieros de las principales </w:t>
      </w:r>
      <w:r w:rsidR="008952F1">
        <w:t>“</w:t>
      </w:r>
      <w:r w:rsidRPr="008952F1">
        <w:rPr>
          <w:rStyle w:val="nfasis"/>
          <w:i w:val="0"/>
        </w:rPr>
        <w:t>cities</w:t>
      </w:r>
      <w:r w:rsidR="008952F1">
        <w:rPr>
          <w:rStyle w:val="nfasis"/>
          <w:i w:val="0"/>
        </w:rPr>
        <w:t>”</w:t>
      </w:r>
      <w:r>
        <w:t xml:space="preserve">, Nueva York, Londres, Fráncfort o incluso Madrid intentan aguar la profundidad de las nuevas regulaciones, introducen caballos de Troya en la letra de la ley y tratan de desacreditar las iniciativas legales. Algunos </w:t>
      </w:r>
      <w:r w:rsidRPr="008952F1">
        <w:rPr>
          <w:rStyle w:val="Textoennegrita"/>
          <w:b w:val="0"/>
        </w:rPr>
        <w:t>consejeros delegados se quejan en privado de que se trata a todos los bancos por igual</w:t>
      </w:r>
      <w:r>
        <w:t>, otros dan pataletas públicas como las ya míticas del otrora niño bonito de Wall Street Jamie Dimon, de JP Morgan. Basilea III, ha llegado a decir Dimon, es una norma antiestadounidense y el acta Dodd-Frank sirve sólo para dañar la competitividad del país.</w:t>
      </w:r>
    </w:p>
    <w:p w:rsidR="0085531D" w:rsidRDefault="0085531D" w:rsidP="0085531D">
      <w:pPr>
        <w:pStyle w:val="NormalWeb"/>
        <w:jc w:val="both"/>
      </w:pPr>
      <w:r>
        <w:t>Pero la maquin</w:t>
      </w:r>
      <w:r w:rsidR="000E2F8E">
        <w:t>aria reguladora sigue avanzando</w:t>
      </w:r>
      <w:r>
        <w:t xml:space="preserve">, y en los últimos años se han elevado de forma importante las </w:t>
      </w:r>
      <w:r w:rsidRPr="008952F1">
        <w:rPr>
          <w:rStyle w:val="Textoennegrita"/>
          <w:b w:val="0"/>
        </w:rPr>
        <w:t>reservas de capital exigidas</w:t>
      </w:r>
      <w:r>
        <w:t xml:space="preserve"> (del 4% al 6% del llamado capital </w:t>
      </w:r>
      <w:r>
        <w:rPr>
          <w:rStyle w:val="nfasis"/>
        </w:rPr>
        <w:t>Tier 1</w:t>
      </w:r>
      <w:r>
        <w:t xml:space="preserve">); se han introducido unos </w:t>
      </w:r>
      <w:r w:rsidRPr="008952F1">
        <w:rPr>
          <w:rStyle w:val="Textoennegrita"/>
          <w:b w:val="0"/>
        </w:rPr>
        <w:t>mínimos de liquidez y de porcentaje de apalancamiento</w:t>
      </w:r>
      <w:r w:rsidRPr="008952F1">
        <w:rPr>
          <w:b/>
        </w:rPr>
        <w:t xml:space="preserve">; </w:t>
      </w:r>
      <w:r w:rsidRPr="008952F1">
        <w:t>se ha limitado considerablemente el</w:t>
      </w:r>
      <w:r w:rsidRPr="008952F1">
        <w:rPr>
          <w:b/>
        </w:rPr>
        <w:t xml:space="preserve"> </w:t>
      </w:r>
      <w:r w:rsidRPr="008952F1">
        <w:rPr>
          <w:rStyle w:val="Textoennegrita"/>
          <w:b w:val="0"/>
        </w:rPr>
        <w:t>negocio de derivados</w:t>
      </w:r>
      <w:r>
        <w:t xml:space="preserve">; se ha obligado a los bancos a preparar dos </w:t>
      </w:r>
      <w:r w:rsidRPr="008952F1">
        <w:rPr>
          <w:rStyle w:val="Textoennegrita"/>
          <w:b w:val="0"/>
        </w:rPr>
        <w:t>nuevos colchones de capital</w:t>
      </w:r>
      <w:r>
        <w:t xml:space="preserve"> para ser utilizados en futuras crisis... En Estados Unidos, se ha limitado la capacidad de las entidades clave del sistema de apostar con su propio dinero si están respaldados por las instituciones públicas en caso de bancarrota…</w:t>
      </w:r>
    </w:p>
    <w:p w:rsidR="0085531D" w:rsidRDefault="0085531D" w:rsidP="0085531D">
      <w:pPr>
        <w:pStyle w:val="NormalWeb"/>
        <w:jc w:val="both"/>
      </w:pPr>
      <w:r>
        <w:t>Otro de los talones de Aquiles expuestos por la crisis financiera fue el de los derivados financieros, unas auténticas armas de destrucción masiva económica.</w:t>
      </w:r>
      <w:r w:rsidR="000E2F8E">
        <w:t xml:space="preserve"> ¿Han cambiado? “Mucho”, según </w:t>
      </w:r>
      <w:r>
        <w:t xml:space="preserve">comentaba de forma anónima un comercial de derivados de Wall Street: </w:t>
      </w:r>
      <w:r w:rsidRPr="008952F1">
        <w:rPr>
          <w:rStyle w:val="Textoennegrita"/>
          <w:b w:val="0"/>
        </w:rPr>
        <w:t>ahora hay que sudar para colocar ciertos productos</w:t>
      </w:r>
      <w:r>
        <w:t>. Básicamente, decía exagerando, hay que incluir tantos documentos que expliquen lo que el paquete lleva dentro que algunos lotes</w:t>
      </w:r>
      <w:r w:rsidR="000E2F8E">
        <w:t>,</w:t>
      </w:r>
      <w:r>
        <w:t xml:space="preserve"> no los compra nadie en su sano juicio. Se refería en concreto a las </w:t>
      </w:r>
      <w:r w:rsidR="000E2F8E">
        <w:t>“</w:t>
      </w:r>
      <w:r w:rsidRPr="000E2F8E">
        <w:rPr>
          <w:rStyle w:val="nfasis"/>
          <w:i w:val="0"/>
        </w:rPr>
        <w:t>Collateralized Debt Obligation</w:t>
      </w:r>
      <w:r w:rsidR="000E2F8E">
        <w:rPr>
          <w:rStyle w:val="nfasis"/>
          <w:i w:val="0"/>
        </w:rPr>
        <w:t>”</w:t>
      </w:r>
      <w:r>
        <w:rPr>
          <w:rStyle w:val="nfasis"/>
        </w:rPr>
        <w:t xml:space="preserve"> </w:t>
      </w:r>
      <w:r>
        <w:t xml:space="preserve">(CDO), que estuvieron en el epicentro de la crisis financiera: unos productos compuestos de retales de obligaciones de crédito -unas buenas, otras muy malas- que las entidades de todo el mundo compraron sin saber realmente lo que llevaban dentro, y que sirvieron de correa de transmisión de la burbuja inmobiliaria y las hipotecas </w:t>
      </w:r>
      <w:r w:rsidRPr="000E2F8E">
        <w:rPr>
          <w:rStyle w:val="nfasis"/>
          <w:i w:val="0"/>
        </w:rPr>
        <w:t>subprime</w:t>
      </w:r>
      <w:r>
        <w:t xml:space="preserve"> desde Estados Unidos al resto del mundo.</w:t>
      </w:r>
    </w:p>
    <w:p w:rsidR="0085531D" w:rsidRDefault="0085531D" w:rsidP="0085531D">
      <w:pPr>
        <w:pStyle w:val="NormalWeb"/>
        <w:jc w:val="both"/>
      </w:pPr>
      <w:r>
        <w:t>Por supuesto, el mercado de los derivados sigue siendo enorme: 692 billones de dólares en contratos, según el Banco de Acuerdos Internacionales (BIS en sus siglas en inglés). Es diez veces el Producto Interior Bruto global. Si es ahora lo suficientemente transparente está por ver.</w:t>
      </w:r>
    </w:p>
    <w:p w:rsidR="008952F1" w:rsidRPr="00C77087" w:rsidRDefault="008952F1" w:rsidP="008952F1">
      <w:pPr>
        <w:spacing w:after="0" w:line="240" w:lineRule="auto"/>
        <w:jc w:val="both"/>
        <w:rPr>
          <w:rFonts w:ascii="Times New Roman" w:hAnsi="Times New Roman"/>
          <w:sz w:val="24"/>
          <w:szCs w:val="24"/>
        </w:rPr>
      </w:pPr>
      <w:r w:rsidRPr="00C77087">
        <w:rPr>
          <w:rFonts w:ascii="Times New Roman" w:hAnsi="Times New Roman"/>
          <w:sz w:val="24"/>
          <w:szCs w:val="24"/>
        </w:rPr>
        <w:t xml:space="preserve">Seis años después de que estallara la crisis financiera en EEUU, la orgía regulatoria en la que vive envuelto el sistema bancario, además de su proceso de reestructuración, sigue manteniendo bajos los niveles de financiación. Pese al avance en algunos segmentos, como el de las empresas o pymes, </w:t>
      </w:r>
      <w:r w:rsidRPr="000E2F8E">
        <w:rPr>
          <w:rFonts w:ascii="Times New Roman" w:hAnsi="Times New Roman"/>
          <w:bCs/>
          <w:sz w:val="24"/>
          <w:szCs w:val="24"/>
        </w:rPr>
        <w:t>el crecimiento del crédito en España no se producirá hasta 2015</w:t>
      </w:r>
      <w:r w:rsidRPr="00C77087">
        <w:rPr>
          <w:rFonts w:ascii="Times New Roman" w:hAnsi="Times New Roman"/>
          <w:sz w:val="24"/>
          <w:szCs w:val="24"/>
        </w:rPr>
        <w:t xml:space="preserve">, según coinciden el Banco de España y las entidades. Esta escasez de crédito ha abonado el campo de la denominada </w:t>
      </w:r>
      <w:r w:rsidR="000E2F8E">
        <w:rPr>
          <w:rFonts w:ascii="Times New Roman" w:hAnsi="Times New Roman"/>
          <w:bCs/>
          <w:sz w:val="24"/>
          <w:szCs w:val="24"/>
        </w:rPr>
        <w:t>banca en la sombra o “shadow banking”</w:t>
      </w:r>
      <w:r w:rsidRPr="000E2F8E">
        <w:rPr>
          <w:rFonts w:ascii="Times New Roman" w:hAnsi="Times New Roman"/>
          <w:sz w:val="24"/>
          <w:szCs w:val="24"/>
        </w:rPr>
        <w:t>.</w:t>
      </w:r>
      <w:r w:rsidRPr="00C77087">
        <w:rPr>
          <w:rFonts w:ascii="Times New Roman" w:hAnsi="Times New Roman"/>
          <w:sz w:val="24"/>
          <w:szCs w:val="24"/>
        </w:rPr>
        <w:t xml:space="preserve"> La falta de regulación de esta actividad levanta las sospechas de los representantes del sector financiero quienes, cada vez más, aventuran que este sistema financiero en la sombra puede generar la próxima gran crisis.</w:t>
      </w:r>
    </w:p>
    <w:p w:rsidR="008952F1" w:rsidRPr="00C77087" w:rsidRDefault="008952F1" w:rsidP="008952F1">
      <w:pPr>
        <w:spacing w:after="0" w:line="240" w:lineRule="auto"/>
        <w:jc w:val="both"/>
        <w:rPr>
          <w:rFonts w:ascii="Times New Roman" w:hAnsi="Times New Roman"/>
          <w:sz w:val="24"/>
          <w:szCs w:val="24"/>
        </w:rPr>
      </w:pPr>
      <w:r w:rsidRPr="00C77087">
        <w:rPr>
          <w:rFonts w:ascii="Times New Roman" w:hAnsi="Times New Roman"/>
          <w:sz w:val="24"/>
          <w:szCs w:val="24"/>
        </w:rPr>
        <w:t> </w:t>
      </w:r>
    </w:p>
    <w:p w:rsidR="008952F1" w:rsidRPr="000E2F8E" w:rsidRDefault="008952F1" w:rsidP="008952F1">
      <w:pPr>
        <w:spacing w:after="0" w:line="240" w:lineRule="auto"/>
        <w:jc w:val="both"/>
        <w:rPr>
          <w:rFonts w:ascii="Times New Roman" w:hAnsi="Times New Roman"/>
          <w:sz w:val="24"/>
          <w:szCs w:val="24"/>
        </w:rPr>
      </w:pPr>
      <w:r w:rsidRPr="000E2F8E">
        <w:rPr>
          <w:rFonts w:ascii="Times New Roman" w:hAnsi="Times New Roman"/>
          <w:sz w:val="24"/>
          <w:szCs w:val="24"/>
        </w:rPr>
        <w:lastRenderedPageBreak/>
        <w:t>La banca en la sombra mueve en el mundo 51 billones de euros y sus activos representan el </w:t>
      </w:r>
      <w:r w:rsidRPr="000E2F8E">
        <w:rPr>
          <w:rFonts w:ascii="Times New Roman" w:hAnsi="Times New Roman"/>
          <w:bCs/>
          <w:sz w:val="24"/>
          <w:szCs w:val="24"/>
        </w:rPr>
        <w:t>24% de los activos financieros</w:t>
      </w:r>
      <w:r w:rsidRPr="000E2F8E">
        <w:rPr>
          <w:rFonts w:ascii="Times New Roman" w:hAnsi="Times New Roman"/>
          <w:sz w:val="24"/>
          <w:szCs w:val="24"/>
        </w:rPr>
        <w:t> y el </w:t>
      </w:r>
      <w:r w:rsidRPr="000E2F8E">
        <w:rPr>
          <w:rFonts w:ascii="Times New Roman" w:hAnsi="Times New Roman"/>
          <w:bCs/>
          <w:sz w:val="24"/>
          <w:szCs w:val="24"/>
        </w:rPr>
        <w:t>117% del PIB</w:t>
      </w:r>
      <w:r w:rsidRPr="000E2F8E">
        <w:rPr>
          <w:rFonts w:ascii="Times New Roman" w:hAnsi="Times New Roman"/>
          <w:sz w:val="24"/>
          <w:szCs w:val="24"/>
        </w:rPr>
        <w:t> de las economías avanzadas, según los datos del Financial Stability Board (FSB). En España, se estima que el mercado potencial de la financiación alternativa en este país alcanza los </w:t>
      </w:r>
      <w:r w:rsidRPr="000E2F8E">
        <w:rPr>
          <w:rFonts w:ascii="Times New Roman" w:hAnsi="Times New Roman"/>
          <w:bCs/>
          <w:sz w:val="24"/>
          <w:szCs w:val="24"/>
        </w:rPr>
        <w:t>160.000 millones</w:t>
      </w:r>
      <w:r w:rsidRPr="000E2F8E">
        <w:rPr>
          <w:rFonts w:ascii="Times New Roman" w:hAnsi="Times New Roman"/>
          <w:b/>
          <w:bCs/>
          <w:sz w:val="24"/>
          <w:szCs w:val="24"/>
        </w:rPr>
        <w:t>. </w:t>
      </w:r>
      <w:r w:rsidRPr="000E2F8E">
        <w:rPr>
          <w:rFonts w:ascii="Times New Roman" w:hAnsi="Times New Roman"/>
          <w:sz w:val="24"/>
          <w:szCs w:val="24"/>
        </w:rPr>
        <w:t>Este enorme volumen de financiación gestionado se ha convertido en los últimos años en una preocupación para los reguladores y en la única esperanza de crédito para muchas empresas medianas españolas que tienen un proyecto de futuro, pero no pueden acceder al crédito bancario tradicional en un momento en el que las entidades financieras están centradas en sanear sus balances para cumplir con los requisitos de</w:t>
      </w:r>
      <w:r w:rsidRPr="000E2F8E">
        <w:rPr>
          <w:rFonts w:ascii="Times New Roman" w:hAnsi="Times New Roman"/>
          <w:b/>
          <w:bCs/>
          <w:sz w:val="24"/>
          <w:szCs w:val="24"/>
        </w:rPr>
        <w:t> </w:t>
      </w:r>
      <w:r w:rsidRPr="000E2F8E">
        <w:rPr>
          <w:rFonts w:ascii="Times New Roman" w:hAnsi="Times New Roman"/>
          <w:bCs/>
          <w:sz w:val="24"/>
          <w:szCs w:val="24"/>
        </w:rPr>
        <w:t>Basilea III</w:t>
      </w:r>
      <w:r w:rsidRPr="000E2F8E">
        <w:rPr>
          <w:rFonts w:ascii="Times New Roman" w:hAnsi="Times New Roman"/>
          <w:sz w:val="24"/>
          <w:szCs w:val="24"/>
        </w:rPr>
        <w:t>. En EEUU, por ejemplo, el </w:t>
      </w:r>
      <w:r w:rsidRPr="000E2F8E">
        <w:rPr>
          <w:rFonts w:ascii="Times New Roman" w:hAnsi="Times New Roman"/>
          <w:bCs/>
          <w:sz w:val="24"/>
          <w:szCs w:val="24"/>
        </w:rPr>
        <w:t>80%</w:t>
      </w:r>
      <w:r w:rsidRPr="000E2F8E">
        <w:rPr>
          <w:rFonts w:ascii="Times New Roman" w:hAnsi="Times New Roman"/>
          <w:sz w:val="24"/>
          <w:szCs w:val="24"/>
        </w:rPr>
        <w:t> de la financiación empresarial ya esté fuera del canal tradicional de la banca.</w:t>
      </w:r>
    </w:p>
    <w:p w:rsidR="000E2F8E" w:rsidRPr="000E2F8E" w:rsidRDefault="000E2F8E" w:rsidP="000E2F8E">
      <w:pPr>
        <w:spacing w:after="0" w:line="240" w:lineRule="auto"/>
        <w:jc w:val="both"/>
        <w:rPr>
          <w:rFonts w:ascii="Times New Roman" w:hAnsi="Times New Roman"/>
          <w:sz w:val="24"/>
          <w:szCs w:val="24"/>
        </w:rPr>
      </w:pPr>
      <w:r w:rsidRPr="000E2F8E">
        <w:rPr>
          <w:rFonts w:ascii="Times New Roman" w:hAnsi="Times New Roman"/>
          <w:sz w:val="24"/>
          <w:szCs w:val="24"/>
        </w:rPr>
        <w:t> </w:t>
      </w:r>
    </w:p>
    <w:p w:rsidR="008952F1" w:rsidRPr="000E2F8E" w:rsidRDefault="008952F1" w:rsidP="000E2F8E">
      <w:pPr>
        <w:spacing w:after="0" w:line="240" w:lineRule="auto"/>
        <w:jc w:val="both"/>
        <w:rPr>
          <w:rFonts w:ascii="Times New Roman" w:hAnsi="Times New Roman"/>
          <w:sz w:val="24"/>
          <w:szCs w:val="24"/>
        </w:rPr>
      </w:pPr>
      <w:r w:rsidRPr="000E2F8E">
        <w:rPr>
          <w:rFonts w:ascii="Times New Roman" w:hAnsi="Times New Roman"/>
          <w:sz w:val="24"/>
          <w:szCs w:val="24"/>
        </w:rPr>
        <w:t>Esta banca en la sombra actúa de múltiples maneras, desde préstamos personales o webs de </w:t>
      </w:r>
      <w:r w:rsidR="000E2F8E" w:rsidRPr="000E2F8E">
        <w:rPr>
          <w:rFonts w:ascii="Times New Roman" w:hAnsi="Times New Roman"/>
          <w:sz w:val="24"/>
          <w:szCs w:val="24"/>
        </w:rPr>
        <w:t>“</w:t>
      </w:r>
      <w:r w:rsidRPr="000E2F8E">
        <w:rPr>
          <w:rFonts w:ascii="Times New Roman" w:hAnsi="Times New Roman"/>
          <w:iCs/>
          <w:sz w:val="24"/>
          <w:szCs w:val="24"/>
        </w:rPr>
        <w:t>crowfunding</w:t>
      </w:r>
      <w:r w:rsidR="000E2F8E" w:rsidRPr="000E2F8E">
        <w:rPr>
          <w:rFonts w:ascii="Times New Roman" w:hAnsi="Times New Roman"/>
          <w:iCs/>
          <w:sz w:val="24"/>
          <w:szCs w:val="24"/>
        </w:rPr>
        <w:t>”</w:t>
      </w:r>
      <w:r w:rsidRPr="000E2F8E">
        <w:rPr>
          <w:rFonts w:ascii="Times New Roman" w:hAnsi="Times New Roman"/>
          <w:sz w:val="24"/>
          <w:szCs w:val="24"/>
        </w:rPr>
        <w:t> hasta productos sofisticados titulizados, acuerdos de recompra (</w:t>
      </w:r>
      <w:r w:rsidRPr="000E2F8E">
        <w:rPr>
          <w:rFonts w:ascii="Times New Roman" w:hAnsi="Times New Roman"/>
          <w:iCs/>
          <w:sz w:val="24"/>
          <w:szCs w:val="24"/>
        </w:rPr>
        <w:t>repos</w:t>
      </w:r>
      <w:r w:rsidRPr="000E2F8E">
        <w:rPr>
          <w:rFonts w:ascii="Times New Roman" w:hAnsi="Times New Roman"/>
          <w:sz w:val="24"/>
          <w:szCs w:val="24"/>
        </w:rPr>
        <w:t>) y fondos en los mercados monetarios. Abarca, por lo tanto, desde inversiones sofisticadas en Wall Street hasta crédito para el ciudadano corriente.  </w:t>
      </w:r>
    </w:p>
    <w:p w:rsidR="008952F1" w:rsidRDefault="008952F1" w:rsidP="000E2F8E">
      <w:pPr>
        <w:spacing w:before="100" w:beforeAutospacing="1" w:after="100" w:afterAutospacing="1" w:line="240" w:lineRule="auto"/>
        <w:jc w:val="both"/>
        <w:rPr>
          <w:rFonts w:ascii="Times New Roman" w:hAnsi="Times New Roman"/>
          <w:sz w:val="24"/>
          <w:szCs w:val="24"/>
        </w:rPr>
      </w:pPr>
      <w:r w:rsidRPr="000E2F8E">
        <w:rPr>
          <w:rFonts w:ascii="Times New Roman" w:hAnsi="Times New Roman"/>
          <w:sz w:val="24"/>
          <w:szCs w:val="24"/>
        </w:rPr>
        <w:t>Aunque nadie puede predecir con exactitud de donde provendrá la siguiente crisis, una de las grandes preocupaciones es que una parte del sector bancario en la sombra se ponga patas arriba e infecte a otras partes mayores del sistema. No solo supondría un shock, sino que sería mucho más difícil de contener si las autoridades no tienen ni idea de los riesgos sist</w:t>
      </w:r>
      <w:r w:rsidR="000E2F8E">
        <w:rPr>
          <w:rFonts w:ascii="Times New Roman" w:hAnsi="Times New Roman"/>
          <w:sz w:val="24"/>
          <w:szCs w:val="24"/>
        </w:rPr>
        <w:t>émicos que se están acumulando.</w:t>
      </w:r>
    </w:p>
    <w:p w:rsidR="00237AFD" w:rsidRPr="00D3736A" w:rsidRDefault="00D3736A" w:rsidP="00237AFD">
      <w:pPr>
        <w:pStyle w:val="NormalWeb"/>
        <w:jc w:val="both"/>
        <w:rPr>
          <w:b/>
          <w:u w:val="single"/>
        </w:rPr>
      </w:pPr>
      <w:r>
        <w:rPr>
          <w:rStyle w:val="Textoennegrita"/>
          <w:b w:val="0"/>
          <w:u w:val="single"/>
        </w:rPr>
        <w:t>E</w:t>
      </w:r>
      <w:r w:rsidR="00237AFD" w:rsidRPr="00237AFD">
        <w:rPr>
          <w:rStyle w:val="Textoennegrita"/>
          <w:b w:val="0"/>
          <w:u w:val="single"/>
        </w:rPr>
        <w:t>sperando a</w:t>
      </w:r>
      <w:r w:rsidR="00237AFD">
        <w:rPr>
          <w:rStyle w:val="Textoennegrita"/>
          <w:b w:val="0"/>
          <w:u w:val="single"/>
        </w:rPr>
        <w:t>l</w:t>
      </w:r>
      <w:r>
        <w:rPr>
          <w:rStyle w:val="Textoennegrita"/>
          <w:b w:val="0"/>
          <w:u w:val="single"/>
        </w:rPr>
        <w:t xml:space="preserve"> Super Mario “justiciero”:</w:t>
      </w:r>
      <w:r w:rsidRPr="00D3736A">
        <w:rPr>
          <w:rStyle w:val="Textoennegrita"/>
          <w:b w:val="0"/>
          <w:u w:val="single"/>
        </w:rPr>
        <w:t xml:space="preserve"> </w:t>
      </w:r>
      <w:r>
        <w:rPr>
          <w:rStyle w:val="Textoennegrita"/>
          <w:b w:val="0"/>
          <w:u w:val="single"/>
        </w:rPr>
        <w:t>¿e</w:t>
      </w:r>
      <w:r w:rsidRPr="00D3736A">
        <w:rPr>
          <w:rStyle w:val="Textoennegrita"/>
          <w:b w:val="0"/>
          <w:u w:val="single"/>
        </w:rPr>
        <w:t>l fin del “too big to jail”?</w:t>
      </w:r>
    </w:p>
    <w:p w:rsidR="0085531D" w:rsidRDefault="0085531D" w:rsidP="0085531D">
      <w:pPr>
        <w:pStyle w:val="NormalWeb"/>
        <w:jc w:val="both"/>
      </w:pPr>
      <w:r>
        <w:t xml:space="preserve">Recientemente Eric Holder, Fiscal General de Estados Unidos, ha asegurado que </w:t>
      </w:r>
      <w:r w:rsidRPr="000E2F8E">
        <w:rPr>
          <w:rStyle w:val="Textoennegrita"/>
          <w:b w:val="0"/>
        </w:rPr>
        <w:t xml:space="preserve">se ha terminado el tiempo de los bancos y los banqueros </w:t>
      </w:r>
      <w:r w:rsidR="000E2F8E">
        <w:rPr>
          <w:rStyle w:val="Textoennegrita"/>
          <w:b w:val="0"/>
        </w:rPr>
        <w:t>“</w:t>
      </w:r>
      <w:r w:rsidRPr="000E2F8E">
        <w:rPr>
          <w:rStyle w:val="nfasis"/>
          <w:bCs/>
          <w:i w:val="0"/>
        </w:rPr>
        <w:t>too big to jail</w:t>
      </w:r>
      <w:r w:rsidR="000E2F8E">
        <w:rPr>
          <w:rStyle w:val="nfasis"/>
          <w:bCs/>
          <w:i w:val="0"/>
        </w:rPr>
        <w:t>”</w:t>
      </w:r>
      <w:r w:rsidRPr="000E2F8E">
        <w:rPr>
          <w:rStyle w:val="Textoennegrita"/>
          <w:b w:val="0"/>
        </w:rPr>
        <w:t>:</w:t>
      </w:r>
      <w:r>
        <w:t xml:space="preserve"> “Déjenme ser claro: no hay empresa o individuo, ni importa cómo de grande o de lucrativo, que esté por encima de la Ley”, dijo. En las últimas semanas, el fiscal se ha puesto muy duro con ciertos bancos, especialmente con dos extranjeros: Credit Suisse ha admitido su culpabilidad y ha acordado pagar 2.500 millones de dólares por ayudar a evadir impuestos a ciudadanos estadounidenses; BNP Paribas se enfrenta a una multa de entre 5.000 y 10.000 millones, según las fuentes, por haber hecho negocios con países bajo embargo estadounidense como Sudán o Irán. Estas son sólo las últimas de una serie interminable de multas, acuerdos y sanciones a los que han tenido que enfrentarse los grandes bancos globales en l</w:t>
      </w:r>
      <w:r w:rsidR="00237AFD">
        <w:t>os últimos tiempos (ver detalle</w:t>
      </w:r>
      <w:r>
        <w:t xml:space="preserve"> adjunto).</w:t>
      </w:r>
    </w:p>
    <w:p w:rsidR="0085531D" w:rsidRPr="00237AFD" w:rsidRDefault="0085531D" w:rsidP="0085531D">
      <w:pPr>
        <w:pStyle w:val="NormalWeb"/>
        <w:jc w:val="both"/>
        <w:rPr>
          <w:b/>
        </w:rPr>
      </w:pPr>
      <w:r w:rsidRPr="00237AFD">
        <w:rPr>
          <w:rStyle w:val="Textoennegrita"/>
          <w:b w:val="0"/>
        </w:rPr>
        <w:t>Grande multas para los bancos </w:t>
      </w:r>
      <w:r w:rsidR="00E04C6A">
        <w:rPr>
          <w:rStyle w:val="Textoennegrita"/>
          <w:b w:val="0"/>
        </w:rPr>
        <w:t xml:space="preserve"> (datos a junio 2014)</w:t>
      </w:r>
    </w:p>
    <w:p w:rsidR="0085531D" w:rsidRPr="0069306B"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t>Por ejecutar hipotecas y desahucios de forma automatizada</w:t>
      </w:r>
      <w:r w:rsidRPr="0069306B">
        <w:rPr>
          <w:rFonts w:ascii="Times New Roman" w:hAnsi="Times New Roman" w:cs="Times New Roman"/>
          <w:sz w:val="24"/>
          <w:szCs w:val="24"/>
        </w:rPr>
        <w:t>: 25.000 millones de dólares de Ally, Bank of America, Citibank, JPMorgan Chase y Wells Fargo. Bank of America, por ejemplo, se comprometió a pagar 9.300 de esos millones. En 2013 tuvo beneficios por valor de 12.000 millones.</w:t>
      </w:r>
    </w:p>
    <w:p w:rsidR="0085531D" w:rsidRPr="0069306B"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t>Por fraude en la venta de activos hipotecarios</w:t>
      </w:r>
      <w:r w:rsidRPr="0069306B">
        <w:rPr>
          <w:rFonts w:ascii="Times New Roman" w:hAnsi="Times New Roman" w:cs="Times New Roman"/>
          <w:sz w:val="24"/>
          <w:szCs w:val="24"/>
        </w:rPr>
        <w:t>: JP Morgan, 13.000 millones de dólares al departamento de Justicia y 4.500 millones a un grupo de inversores, además de otras multas menores.</w:t>
      </w:r>
    </w:p>
    <w:p w:rsidR="0085531D" w:rsidRPr="0069306B"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t>Por participar en carteles de fijación de precios del Euríbor y Libor</w:t>
      </w:r>
      <w:r w:rsidRPr="0069306B">
        <w:rPr>
          <w:rFonts w:ascii="Times New Roman" w:hAnsi="Times New Roman" w:cs="Times New Roman"/>
          <w:sz w:val="24"/>
          <w:szCs w:val="24"/>
        </w:rPr>
        <w:t>: Barclays, Deutsche Bank, Société Générale y RBS, 1.700 millones de euros. UBS, 1.250 millones de euros. HSBC, JP Morgan y Credit Agricole están demandados por no llegar a un acuerdo.</w:t>
      </w:r>
    </w:p>
    <w:p w:rsidR="0085531D" w:rsidRPr="0069306B"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lastRenderedPageBreak/>
        <w:t>Por permitir prácticas de riesgo que distorsionaban el mercado (London Whale)</w:t>
      </w:r>
      <w:r w:rsidRPr="0069306B">
        <w:rPr>
          <w:rFonts w:ascii="Times New Roman" w:hAnsi="Times New Roman" w:cs="Times New Roman"/>
          <w:sz w:val="24"/>
          <w:szCs w:val="24"/>
        </w:rPr>
        <w:t>: JP Morgan, 1.000 millones.</w:t>
      </w:r>
    </w:p>
    <w:p w:rsidR="0085531D" w:rsidRPr="0069306B"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t xml:space="preserve">Por vender a las aseguradoras semi-públicas Fannie Mae </w:t>
      </w:r>
      <w:r w:rsidRPr="00237AFD">
        <w:rPr>
          <w:rFonts w:ascii="Times New Roman" w:hAnsi="Times New Roman" w:cs="Times New Roman"/>
          <w:b/>
          <w:sz w:val="24"/>
          <w:szCs w:val="24"/>
        </w:rPr>
        <w:t>y</w:t>
      </w:r>
      <w:r w:rsidRPr="00237AFD">
        <w:rPr>
          <w:rStyle w:val="Textoennegrita"/>
          <w:rFonts w:ascii="Times New Roman" w:hAnsi="Times New Roman" w:cs="Times New Roman"/>
          <w:b w:val="0"/>
          <w:sz w:val="24"/>
          <w:szCs w:val="24"/>
        </w:rPr>
        <w:t xml:space="preserve"> Freddie Mac bonos hipotecarios defectuosos</w:t>
      </w:r>
      <w:r w:rsidRPr="0069306B">
        <w:rPr>
          <w:rStyle w:val="Textoennegrita"/>
          <w:rFonts w:ascii="Times New Roman" w:hAnsi="Times New Roman" w:cs="Times New Roman"/>
          <w:sz w:val="24"/>
          <w:szCs w:val="24"/>
        </w:rPr>
        <w:t xml:space="preserve">: </w:t>
      </w:r>
      <w:r w:rsidRPr="0069306B">
        <w:rPr>
          <w:rFonts w:ascii="Times New Roman" w:hAnsi="Times New Roman" w:cs="Times New Roman"/>
          <w:sz w:val="24"/>
          <w:szCs w:val="24"/>
        </w:rPr>
        <w:t>Bank of America, 9.300 millones de dólares.</w:t>
      </w:r>
    </w:p>
    <w:p w:rsidR="0085531D" w:rsidRPr="0069306B"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t>Por ayudar a evadir impuestos</w:t>
      </w:r>
      <w:r w:rsidRPr="0069306B">
        <w:rPr>
          <w:rStyle w:val="Textoennegrita"/>
          <w:rFonts w:ascii="Times New Roman" w:hAnsi="Times New Roman" w:cs="Times New Roman"/>
          <w:sz w:val="24"/>
          <w:szCs w:val="24"/>
        </w:rPr>
        <w:t xml:space="preserve">: </w:t>
      </w:r>
      <w:r w:rsidRPr="0069306B">
        <w:rPr>
          <w:rFonts w:ascii="Times New Roman" w:hAnsi="Times New Roman" w:cs="Times New Roman"/>
          <w:sz w:val="24"/>
          <w:szCs w:val="24"/>
        </w:rPr>
        <w:t>Credit Suisse, 2.500 millones de dólares.</w:t>
      </w:r>
    </w:p>
    <w:p w:rsidR="0085531D" w:rsidRPr="0069306B"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t>Por mantener negocios con países sancionados (Irán y Sudán)</w:t>
      </w:r>
      <w:r w:rsidRPr="0069306B">
        <w:rPr>
          <w:rStyle w:val="Textoennegrita"/>
          <w:rFonts w:ascii="Times New Roman" w:hAnsi="Times New Roman" w:cs="Times New Roman"/>
          <w:sz w:val="24"/>
          <w:szCs w:val="24"/>
        </w:rPr>
        <w:t>:</w:t>
      </w:r>
      <w:r w:rsidRPr="0069306B">
        <w:rPr>
          <w:rFonts w:ascii="Times New Roman" w:hAnsi="Times New Roman" w:cs="Times New Roman"/>
          <w:sz w:val="24"/>
          <w:szCs w:val="24"/>
        </w:rPr>
        <w:t xml:space="preserve"> BNP Paribas, una cantidad por confirmar, entre 5.000 y 10.000 millones de dólares, según Reuters y el WSJ respectivamente.</w:t>
      </w:r>
    </w:p>
    <w:p w:rsidR="0085531D" w:rsidRPr="0069306B"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t>Por aconsejar a los clientes un valor mientras se apostaba en contra</w:t>
      </w:r>
      <w:r w:rsidRPr="0069306B">
        <w:rPr>
          <w:rFonts w:ascii="Times New Roman" w:hAnsi="Times New Roman" w:cs="Times New Roman"/>
          <w:sz w:val="24"/>
          <w:szCs w:val="24"/>
        </w:rPr>
        <w:t xml:space="preserve">: Citigroup, 590 millones de dólares por engañar a sus clientes sobre cómo de contaminado estaba en deuda </w:t>
      </w:r>
      <w:r w:rsidRPr="00636213">
        <w:rPr>
          <w:rStyle w:val="nfasis"/>
          <w:rFonts w:ascii="Times New Roman" w:hAnsi="Times New Roman" w:cs="Times New Roman"/>
          <w:i w:val="0"/>
          <w:sz w:val="24"/>
          <w:szCs w:val="24"/>
        </w:rPr>
        <w:t>subprime.</w:t>
      </w:r>
      <w:r w:rsidRPr="0069306B">
        <w:rPr>
          <w:rStyle w:val="nfasis"/>
          <w:rFonts w:ascii="Times New Roman" w:hAnsi="Times New Roman" w:cs="Times New Roman"/>
          <w:sz w:val="24"/>
          <w:szCs w:val="24"/>
        </w:rPr>
        <w:t xml:space="preserve"> </w:t>
      </w:r>
      <w:r w:rsidRPr="0069306B">
        <w:rPr>
          <w:rFonts w:ascii="Times New Roman" w:hAnsi="Times New Roman" w:cs="Times New Roman"/>
          <w:sz w:val="24"/>
          <w:szCs w:val="24"/>
        </w:rPr>
        <w:t>Goldman Sachs, 550 millones de dólares en 2010, entre otros.</w:t>
      </w:r>
    </w:p>
    <w:p w:rsidR="0085531D" w:rsidRPr="0069306B"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t>Por instar a la venta de hipotecas arriesgadas</w:t>
      </w:r>
      <w:r w:rsidRPr="0069306B">
        <w:rPr>
          <w:rFonts w:ascii="Times New Roman" w:hAnsi="Times New Roman" w:cs="Times New Roman"/>
          <w:sz w:val="24"/>
          <w:szCs w:val="24"/>
        </w:rPr>
        <w:t>: Bank of America, 1.000 millones de dólares.</w:t>
      </w:r>
    </w:p>
    <w:p w:rsidR="0085531D" w:rsidRPr="0069306B"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t>Por racismo hipotecario, venta de peores hipotecas a negros e hispanos</w:t>
      </w:r>
      <w:r w:rsidRPr="0069306B">
        <w:rPr>
          <w:rFonts w:ascii="Times New Roman" w:hAnsi="Times New Roman" w:cs="Times New Roman"/>
          <w:sz w:val="24"/>
          <w:szCs w:val="24"/>
        </w:rPr>
        <w:t>: Wells Fargo, 175 millones de dólares; Bank of America, 335 millones de dólares.</w:t>
      </w:r>
    </w:p>
    <w:p w:rsidR="0085531D" w:rsidRPr="0069306B"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t>Por ayudar a blanquear dinero de la droga</w:t>
      </w:r>
      <w:r w:rsidRPr="0069306B">
        <w:rPr>
          <w:rFonts w:ascii="Times New Roman" w:hAnsi="Times New Roman" w:cs="Times New Roman"/>
          <w:sz w:val="24"/>
          <w:szCs w:val="24"/>
        </w:rPr>
        <w:t>: HSBC, 1.000 millones de dólares.</w:t>
      </w:r>
    </w:p>
    <w:p w:rsidR="0085531D" w:rsidRPr="0069306B"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t>Por su implicación en el esquema Ponzi de Bernie Madoff</w:t>
      </w:r>
      <w:r w:rsidRPr="0069306B">
        <w:rPr>
          <w:rFonts w:ascii="Times New Roman" w:hAnsi="Times New Roman" w:cs="Times New Roman"/>
          <w:sz w:val="24"/>
          <w:szCs w:val="24"/>
        </w:rPr>
        <w:t>: JP Morgan, 1.300 millones de dólares.</w:t>
      </w:r>
    </w:p>
    <w:p w:rsidR="0085531D" w:rsidRDefault="0085531D" w:rsidP="0085531D">
      <w:pPr>
        <w:numPr>
          <w:ilvl w:val="0"/>
          <w:numId w:val="9"/>
        </w:numPr>
        <w:spacing w:before="100" w:beforeAutospacing="1" w:after="100" w:afterAutospacing="1" w:line="240" w:lineRule="auto"/>
        <w:jc w:val="both"/>
        <w:rPr>
          <w:rFonts w:ascii="Times New Roman" w:hAnsi="Times New Roman" w:cs="Times New Roman"/>
          <w:sz w:val="24"/>
          <w:szCs w:val="24"/>
        </w:rPr>
      </w:pPr>
      <w:r w:rsidRPr="00237AFD">
        <w:rPr>
          <w:rStyle w:val="Textoennegrita"/>
          <w:rFonts w:ascii="Times New Roman" w:hAnsi="Times New Roman" w:cs="Times New Roman"/>
          <w:b w:val="0"/>
          <w:sz w:val="24"/>
          <w:szCs w:val="24"/>
        </w:rPr>
        <w:t>Por cobrar de más a las empresas de tarjetas de crédito</w:t>
      </w:r>
      <w:r w:rsidRPr="0069306B">
        <w:rPr>
          <w:rFonts w:ascii="Times New Roman" w:hAnsi="Times New Roman" w:cs="Times New Roman"/>
          <w:sz w:val="24"/>
          <w:szCs w:val="24"/>
        </w:rPr>
        <w:t>: JP Morgan, 1.200 millones.</w:t>
      </w:r>
    </w:p>
    <w:p w:rsidR="00237AFD" w:rsidRDefault="00237AFD" w:rsidP="00237AFD">
      <w:pPr>
        <w:pStyle w:val="NormalWeb"/>
        <w:ind w:left="360"/>
        <w:jc w:val="both"/>
      </w:pPr>
      <w:r w:rsidRPr="00237AFD">
        <w:rPr>
          <w:rStyle w:val="Textoennegrita"/>
          <w:b w:val="0"/>
        </w:rPr>
        <w:t>Las grandes corporaciones han pagado multas enormes</w:t>
      </w:r>
      <w:r>
        <w:t>, aunque habitualmente en cantidades que no superan los beneficios en un trimestre. Algunos, los menos, han aceptado su culpa. Pero el secto</w:t>
      </w:r>
      <w:r w:rsidR="00636213">
        <w:t>r en sí está siendo obligado a cambiar. Se ha</w:t>
      </w:r>
      <w:r>
        <w:t xml:space="preserve"> pasado de la época de la Gran Desregulación (la que se originó en la época de Ronald Reagan en Estados Unidos y consagró Bill Clinton con la derogación de la ley Glass-Steagall que separaba banca comercial y de inversión) a </w:t>
      </w:r>
      <w:r w:rsidR="00636213">
        <w:rPr>
          <w:rStyle w:val="Textoennegrita"/>
          <w:b w:val="0"/>
        </w:rPr>
        <w:t xml:space="preserve">la época de la ¿Gran Regulación? </w:t>
      </w:r>
      <w:r>
        <w:t>a los bancos. El resultado lo veremos en la próxima crisis financiera. </w:t>
      </w:r>
    </w:p>
    <w:p w:rsidR="00636213" w:rsidRDefault="00636213" w:rsidP="00237AFD">
      <w:pPr>
        <w:pStyle w:val="NormalWeb"/>
        <w:ind w:left="360"/>
        <w:jc w:val="both"/>
      </w:pPr>
      <w:r>
        <w:t>Todas estas m</w:t>
      </w:r>
      <w:r w:rsidR="00D15539">
        <w:t>ultas a bancos norteamericanos y</w:t>
      </w:r>
      <w:r>
        <w:t xml:space="preserve"> europeos</w:t>
      </w:r>
      <w:r w:rsidR="006B1FA2">
        <w:t>, han sido impuestas</w:t>
      </w:r>
      <w:r>
        <w:t xml:space="preserve"> por los tribunales de los EEUU. </w:t>
      </w:r>
      <w:r w:rsidR="006B1FA2">
        <w:t>En Europa, la justicia, para los ricos y poderosos, no está ni se la espera. Ahí</w:t>
      </w:r>
      <w:r w:rsidR="00E04EC3">
        <w:t>, la “finezza”</w:t>
      </w:r>
      <w:r w:rsidR="006B1FA2">
        <w:t xml:space="preserve"> del Presidente del Banco Central Europeo no llega. </w:t>
      </w:r>
      <w:r w:rsidR="00E04EC3">
        <w:t>La autoridad de</w:t>
      </w:r>
      <w:r w:rsidR="00D3736A">
        <w:t xml:space="preserve"> control</w:t>
      </w:r>
      <w:r w:rsidR="00E04EC3">
        <w:t xml:space="preserve"> no se muestra dispuesta</w:t>
      </w:r>
      <w:r w:rsidR="006B1FA2">
        <w:t xml:space="preserve"> a perseguir</w:t>
      </w:r>
      <w:r w:rsidR="00E04EC3">
        <w:t xml:space="preserve"> y castigar</w:t>
      </w:r>
      <w:r w:rsidR="006B1FA2">
        <w:t xml:space="preserve"> a “uno de los nuestros”. En Europa solo se </w:t>
      </w:r>
      <w:r w:rsidR="00E04EC3">
        <w:t>encarcela</w:t>
      </w:r>
      <w:r w:rsidR="006B1FA2">
        <w:t xml:space="preserve"> a los ladrones de gallinas,</w:t>
      </w:r>
      <w:r w:rsidR="001C0F94">
        <w:t xml:space="preserve"> a los pobres de solemnidad</w:t>
      </w:r>
      <w:r w:rsidR="006B1FA2">
        <w:t>,</w:t>
      </w:r>
      <w:r w:rsidR="001C0F94">
        <w:t xml:space="preserve"> </w:t>
      </w:r>
      <w:r w:rsidR="00D15539">
        <w:t>a los hijos de un d</w:t>
      </w:r>
      <w:r w:rsidR="006B1FA2">
        <w:t>ios menor</w:t>
      </w:r>
      <w:r w:rsidR="001C0F94">
        <w:t>,</w:t>
      </w:r>
      <w:r w:rsidR="001C0F94" w:rsidRPr="001C0F94">
        <w:t xml:space="preserve"> </w:t>
      </w:r>
      <w:r w:rsidR="001C0F94">
        <w:t>a los tontos de baba,</w:t>
      </w:r>
      <w:r w:rsidR="006B1FA2">
        <w:t>…</w:t>
      </w:r>
      <w:r w:rsidR="00E04EC3">
        <w:t xml:space="preserve">  “Manca finezza”. </w:t>
      </w:r>
      <w:r w:rsidR="006B1FA2">
        <w:t xml:space="preserve">   </w:t>
      </w:r>
    </w:p>
    <w:p w:rsidR="0085531D" w:rsidRPr="00636213" w:rsidRDefault="0085531D" w:rsidP="0085531D">
      <w:pPr>
        <w:pStyle w:val="NormalWeb"/>
        <w:jc w:val="both"/>
        <w:rPr>
          <w:b/>
        </w:rPr>
      </w:pPr>
      <w:r w:rsidRPr="00636213">
        <w:rPr>
          <w:rStyle w:val="Textoennegrita"/>
          <w:b w:val="0"/>
        </w:rPr>
        <w:t>Nuevas regulaciones</w:t>
      </w:r>
      <w:r w:rsidR="00E04C6A">
        <w:rPr>
          <w:rStyle w:val="Textoennegrita"/>
          <w:b w:val="0"/>
        </w:rPr>
        <w:t xml:space="preserve"> (datos a junio 2014)</w:t>
      </w:r>
    </w:p>
    <w:p w:rsidR="0085531D" w:rsidRPr="00636213" w:rsidRDefault="0085531D" w:rsidP="0085531D">
      <w:pPr>
        <w:pStyle w:val="NormalWeb"/>
        <w:jc w:val="both"/>
        <w:rPr>
          <w:b/>
        </w:rPr>
      </w:pPr>
      <w:r w:rsidRPr="00636213">
        <w:rPr>
          <w:rStyle w:val="Textoennegrita"/>
          <w:b w:val="0"/>
        </w:rPr>
        <w:t>Global: Basilea III</w:t>
      </w:r>
    </w:p>
    <w:p w:rsidR="0085531D" w:rsidRDefault="0085531D" w:rsidP="0085531D">
      <w:pPr>
        <w:pStyle w:val="NormalWeb"/>
        <w:jc w:val="both"/>
      </w:pPr>
      <w:r>
        <w:t xml:space="preserve">Acuerdo internacional que aumenta los requerimientos de capital, aumenta la liquidez y reduce el apalancamiento de los bancos. Parte se está implementando ya y otra se hará gradualmente hasta 2018. El capital conocido como  </w:t>
      </w:r>
      <w:r>
        <w:rPr>
          <w:rStyle w:val="nfasis"/>
        </w:rPr>
        <w:t>Tier 1</w:t>
      </w:r>
      <w:r>
        <w:t xml:space="preserve"> aumenta del 4% al 6%. Además, en 2019 tendrán que tener un colchón de conservación de capital equivalente al 2,5% de los activos ponderados por riesgo y uno del 7% de activos de alta calidad para finales de 2019.</w:t>
      </w:r>
    </w:p>
    <w:p w:rsidR="0085531D" w:rsidRPr="00636213" w:rsidRDefault="0085531D" w:rsidP="0085531D">
      <w:pPr>
        <w:pStyle w:val="NormalWeb"/>
        <w:jc w:val="both"/>
        <w:rPr>
          <w:b/>
        </w:rPr>
      </w:pPr>
      <w:r w:rsidRPr="00636213">
        <w:rPr>
          <w:rStyle w:val="Textoennegrita"/>
          <w:b w:val="0"/>
        </w:rPr>
        <w:t>Estados Unidos: Acta Dodd-Frank para la Regulación Financiera y la Protección del Consumidor</w:t>
      </w:r>
    </w:p>
    <w:p w:rsidR="0085531D" w:rsidRDefault="0085531D" w:rsidP="0085531D">
      <w:pPr>
        <w:pStyle w:val="NormalWeb"/>
        <w:jc w:val="both"/>
      </w:pPr>
      <w:r>
        <w:lastRenderedPageBreak/>
        <w:t>Es un complejo paquete regulatorio. Incluye la llamada Regla Volcker, que limita las apuestas arriesgadas que pueden llevar a cabo los grandes bancos comerciales en su propio beneficio. Se crean nuevas agencias de protección del consumidor y un observatorio para detectar riesgos. Se hace que la Comisión del Mercado de Valores (SEC en sus siglas en inglés), o la Comisión del Mercado de Futuros de Materias Primas (CFTC) regulen el mercado de los derivados para hacerlos más transparentes. Se crea una oficina para regular las agencias de calificación. Se protege a los informantes que avisen de ilegalidades.</w:t>
      </w:r>
    </w:p>
    <w:p w:rsidR="00EC3246" w:rsidRPr="00EC3246" w:rsidRDefault="00EC3246" w:rsidP="00EC3246">
      <w:pPr>
        <w:pStyle w:val="NormalWeb"/>
        <w:jc w:val="both"/>
        <w:rPr>
          <w:u w:val="single"/>
        </w:rPr>
      </w:pPr>
      <w:r w:rsidRPr="00EC3246">
        <w:t>Comisión Europea:</w:t>
      </w:r>
      <w:r>
        <w:t xml:space="preserve"> “La crisis económica y financiera ha demostrado que el sistema bancario de la UE es vulnerable. Los problemas de un banco pueden propagarse rápidamente a otros y afectar a depósitos e inversiones y a todos los aspectos de la economía. Frente a esa situación, la UE y sus Estados miembros han tomado medidas para fortalecer la supervisión del sector financiero Una de las reformas consistió en la creación de tres autoridades europeas de supervisión para coordinar el trabajo de los reguladores nacionales y garantizar que las normas de la UE se aplican de manera coherente.</w:t>
      </w:r>
    </w:p>
    <w:p w:rsidR="00EC3246" w:rsidRDefault="00EC3246" w:rsidP="00EC3246">
      <w:pPr>
        <w:pStyle w:val="NormalWeb"/>
        <w:jc w:val="both"/>
      </w:pPr>
      <w:r>
        <w:t>•Autoridad Bancaria Europea (ABE): se ocupa de la supervisión bancaria, incluida la supervisión de la recapitalización de los bancos.</w:t>
      </w:r>
    </w:p>
    <w:p w:rsidR="00EC3246" w:rsidRDefault="00EC3246" w:rsidP="00EC3246">
      <w:pPr>
        <w:pStyle w:val="NormalWeb"/>
        <w:jc w:val="both"/>
      </w:pPr>
      <w:r>
        <w:t>•Autoridad Europea de Valores y Mercados (AEVM): se ocupa de la supervisión de los mercados de capitales y lleva a cabo una supervisión directa respecto de las agencias de calificación crediticia y los registros de operaciones.</w:t>
      </w:r>
    </w:p>
    <w:p w:rsidR="00EC3246" w:rsidRDefault="00EC3246" w:rsidP="00EC3246">
      <w:pPr>
        <w:pStyle w:val="NormalWeb"/>
        <w:jc w:val="both"/>
      </w:pPr>
      <w:r>
        <w:t>•Autoridad Europea de Seguros y Pensiones de Jubilación (AESPJ): se ocupa de la supervisión de los seguros.</w:t>
      </w:r>
    </w:p>
    <w:p w:rsidR="00EC3246" w:rsidRDefault="00EC3246" w:rsidP="00EC3246">
      <w:pPr>
        <w:pStyle w:val="NormalWeb"/>
        <w:jc w:val="both"/>
      </w:pPr>
      <w:r>
        <w:t>En segundo lugar, se ha intensificado la supervisión financiera europea para que los bancos estén capitalizados, actúen con responsabilidad y puedan prestar dinero a empresas y privados. Esto facilita una unión bancaria  que protegerá los ahorros y evitará que los contribuyentes paguen por los errores de los bancos.</w:t>
      </w:r>
    </w:p>
    <w:p w:rsidR="00EC3246" w:rsidRDefault="00EC3246" w:rsidP="00EC3246">
      <w:pPr>
        <w:pStyle w:val="NormalWeb"/>
        <w:jc w:val="both"/>
      </w:pPr>
      <w:r>
        <w:t>La Unión Bancaria, complemento natural de la Unión Económica y Monetaria, corrige las insuficiencias puestas de manifiesto por la crisis. En breve, los bancos de todos los países que utilizan el euro tendrán un supervisor común: el Banco Central Europeo. Además, las decisiones sobre la manera de gestionar un banco en dificultades se adoptarán de forma centralizada, con arreglo a un conjunto de normas comunes pensadas para reducir al mínimo el coste para el contribuyente. Los depositantes de toda Europa también estarán mejor protegidos. Con estas medidas y otra treintena más, la UE se esfuerza por conseguir un sector financiero más eficaz, basado en entidades más fuertes y resistentes, y sometido a una regulación y supervisión más sólida.</w:t>
      </w:r>
    </w:p>
    <w:p w:rsidR="00EC3246" w:rsidRDefault="00EC3246" w:rsidP="00EC3246">
      <w:pPr>
        <w:pStyle w:val="NormalWeb"/>
        <w:jc w:val="both"/>
      </w:pPr>
      <w:r>
        <w:t xml:space="preserve">En su calidad de autoridad monetaria independiente de la zona del euro, el Banco Central Europeo (BCE) ha desempeñado un papel importante para contener la crisis con políticas innovadoras. Su decisión de préstamo ilimitado a los bancos, a bajos tipos de interés y durante un máximo de tres años, garantizando la cobertura de sus necesidades a corto plazo, contribuyó a calmar los mercados. Cuando la disfunción de los mercados financieros los llevó a exigir rentabilidades excesivas en sus préstamos a los Estados, el BCE concibió su programa de operación monetaria de compraventa (OMC). Por él </w:t>
      </w:r>
      <w:r>
        <w:lastRenderedPageBreak/>
        <w:t xml:space="preserve">accedía a comprar bonos de los países en dificultades, garantizando así unos tipos razonables, a condición de que estos también se comprometieran con el Mecanismo Europeo de Estabilidad (fondo de ayuda de la zona del euro) en la aplicación de un programa de reformas económicas. Aunque ningún Estado ha llegado a solicitar la activación del programa OMC, el mero hecho de su existencia ha contribuido a apaciguar los mercados financieros”. (Comisión Europea - Asuntos económicos y financieros - </w:t>
      </w:r>
      <w:r w:rsidRPr="001B1A86">
        <w:rPr>
          <w:b/>
        </w:rPr>
        <w:t>9/4/14</w:t>
      </w:r>
      <w:r>
        <w:t>)</w:t>
      </w:r>
    </w:p>
    <w:p w:rsidR="00E04EC3" w:rsidRDefault="00877BD8" w:rsidP="0085531D">
      <w:pPr>
        <w:pStyle w:val="NormalWeb"/>
        <w:jc w:val="both"/>
        <w:rPr>
          <w:b/>
          <w:u w:val="single"/>
        </w:rPr>
      </w:pPr>
      <w:r>
        <w:rPr>
          <w:b/>
          <w:u w:val="single"/>
        </w:rPr>
        <w:t>Mario Super Star</w:t>
      </w:r>
      <w:r w:rsidR="00E04EC3" w:rsidRPr="007B777D">
        <w:rPr>
          <w:b/>
          <w:u w:val="single"/>
        </w:rPr>
        <w:t xml:space="preserve"> (Etapa II): </w:t>
      </w:r>
      <w:r w:rsidR="007B777D">
        <w:rPr>
          <w:b/>
          <w:u w:val="single"/>
        </w:rPr>
        <w:t xml:space="preserve">el “helicóptero” del BCE </w:t>
      </w:r>
      <w:r w:rsidR="00D15539">
        <w:rPr>
          <w:b/>
          <w:u w:val="single"/>
        </w:rPr>
        <w:t>(TLitros de QE</w:t>
      </w:r>
      <w:r w:rsidR="007B777D" w:rsidRPr="007B777D">
        <w:rPr>
          <w:b/>
          <w:u w:val="single"/>
        </w:rPr>
        <w:t>)</w:t>
      </w:r>
    </w:p>
    <w:p w:rsidR="00877BD8" w:rsidRDefault="00877BD8" w:rsidP="00877BD8">
      <w:pPr>
        <w:pStyle w:val="NormalWeb"/>
        <w:jc w:val="both"/>
      </w:pPr>
      <w:r>
        <w:t xml:space="preserve">El </w:t>
      </w:r>
      <w:r w:rsidRPr="002C1EF0">
        <w:t>5 de junio</w:t>
      </w:r>
      <w:r>
        <w:t xml:space="preserve"> de 2014</w:t>
      </w:r>
      <w:r w:rsidRPr="002C1EF0">
        <w:t xml:space="preserve">, el Banco Central Europeo (BCE) lanzó una </w:t>
      </w:r>
      <w:hyperlink r:id="rId221" w:history="1">
        <w:r w:rsidRPr="00877BD8">
          <w:rPr>
            <w:rStyle w:val="Hipervnculo"/>
            <w:color w:val="auto"/>
            <w:u w:val="none"/>
          </w:rPr>
          <w:t>histórica batería de medidas monetarias</w:t>
        </w:r>
      </w:hyperlink>
      <w:r w:rsidRPr="00877BD8">
        <w:t>.</w:t>
      </w:r>
      <w:r w:rsidRPr="002C1EF0">
        <w:t xml:space="preserve"> No faltó casi de nada: bajó los tipos de interés oficiales del 0,25% al 0,15%, situó los tipos de la facilidad de depósito en negativo (-0,1%), prorrogó la </w:t>
      </w:r>
      <w:r>
        <w:t>“</w:t>
      </w:r>
      <w:r w:rsidRPr="00877BD8">
        <w:rPr>
          <w:rStyle w:val="nfasis"/>
          <w:i w:val="0"/>
        </w:rPr>
        <w:t>barra libre</w:t>
      </w:r>
      <w:r>
        <w:rPr>
          <w:rStyle w:val="nfasis"/>
          <w:i w:val="0"/>
        </w:rPr>
        <w:t>”</w:t>
      </w:r>
      <w:r w:rsidRPr="002C1EF0">
        <w:t xml:space="preserve"> de financiación bancaria, anunció el fin de la esterilización de las compras de deuda pública realizadas entre 2010 y 2012 y puso en marcha un nuevo programa de financiación bancaria condicionada a largo plazo (TLTRO). Y su presidente, Mario Draghi, aún tuvo margen para anticipar que están trabajando para empezar a comprar de deuda en breve; es decir, que ultiman el lanzamiento de la versión europea de la expansión cuantitativa (QE) de la Reserva Federal (Fed) estadounidense o el Banco de Inglaterra. </w:t>
      </w:r>
    </w:p>
    <w:p w:rsidR="00365303" w:rsidRPr="002C1EF0" w:rsidRDefault="00877BD8" w:rsidP="00365303">
      <w:pPr>
        <w:pStyle w:val="NormalWeb"/>
        <w:jc w:val="both"/>
      </w:pPr>
      <w:r>
        <w:t>Así y todo (¿</w:t>
      </w:r>
      <w:r w:rsidR="00365303">
        <w:t>otra vez Draghi está jugando</w:t>
      </w:r>
      <w:r>
        <w:t xml:space="preserve"> de farol?</w:t>
      </w:r>
      <w:r w:rsidR="00365303">
        <w:t>), s</w:t>
      </w:r>
      <w:r w:rsidR="00365303" w:rsidRPr="002C1EF0">
        <w:t xml:space="preserve">emejante arsenal se ha saldado con que </w:t>
      </w:r>
      <w:r w:rsidR="00365303" w:rsidRPr="00365303">
        <w:rPr>
          <w:rStyle w:val="Textoennegrita"/>
          <w:b w:val="0"/>
        </w:rPr>
        <w:t>el balance de</w:t>
      </w:r>
      <w:r w:rsidR="00365303">
        <w:rPr>
          <w:rStyle w:val="Textoennegrita"/>
          <w:b w:val="0"/>
        </w:rPr>
        <w:t xml:space="preserve"> la entidad </w:t>
      </w:r>
      <w:r w:rsidR="00365303" w:rsidRPr="00365303">
        <w:rPr>
          <w:rStyle w:val="Textoennegrita"/>
          <w:b w:val="0"/>
        </w:rPr>
        <w:t>ha adelgazado en casi 120.000 millones de euros en junio</w:t>
      </w:r>
      <w:r w:rsidR="00D3736A">
        <w:rPr>
          <w:rStyle w:val="Textoennegrita"/>
          <w:b w:val="0"/>
        </w:rPr>
        <w:t xml:space="preserve"> (2014)</w:t>
      </w:r>
      <w:r w:rsidR="00365303" w:rsidRPr="002C1EF0">
        <w:t>. Es decir, ninguna de esas medidas ha servido para frenar la inercia que viene imponiéndose desde mediados de 2012. Y es tan acusada que el balance de la entidad ha descendido ya en más de 1 billón de euros: desde los 3,1 billones a los que se estiró en junio de 2012 hasta los 2,079 billones a los que se limita ahora y que representan el volumen más bajo desde 2011. </w:t>
      </w:r>
    </w:p>
    <w:p w:rsidR="00365303" w:rsidRPr="00365303" w:rsidRDefault="00365303" w:rsidP="00365303">
      <w:pPr>
        <w:pStyle w:val="NormalWeb"/>
        <w:jc w:val="both"/>
        <w:rPr>
          <w:i/>
        </w:rPr>
      </w:pPr>
      <w:r w:rsidRPr="00365303">
        <w:rPr>
          <w:rStyle w:val="Textoennegrita"/>
          <w:b w:val="0"/>
          <w:i/>
        </w:rPr>
        <w:t>“¿Cómo es posible que ninguna de esas iniciativas esté sirviendo para expandir su balance?</w:t>
      </w:r>
      <w:r w:rsidRPr="00365303">
        <w:rPr>
          <w:rStyle w:val="Textoennegrita"/>
          <w:i/>
        </w:rPr>
        <w:t xml:space="preserve"> </w:t>
      </w:r>
      <w:r w:rsidRPr="00365303">
        <w:rPr>
          <w:i/>
        </w:rPr>
        <w:t xml:space="preserve">Porque ninguna de las medidas que ya están en marcha sirven para ello. “Es que no hubo ninguna medida de verdad en junio”, subraya el analista económico Juan Ignacio Crespo. Y añade: “Mientras el TLTRO, así como el QE, no esté en marcha, esta tendencia se mantendrá”. Habrá que esperar a septiembre, que es cuando el TLTRO entrará en acción realmente, para cambiar la inercia; es decir, mientras “la </w:t>
      </w:r>
      <w:r w:rsidRPr="00365303">
        <w:rPr>
          <w:rStyle w:val="nfasis"/>
          <w:i w:val="0"/>
        </w:rPr>
        <w:t>artillería pesada”</w:t>
      </w:r>
      <w:r w:rsidRPr="00365303">
        <w:rPr>
          <w:i/>
        </w:rPr>
        <w:t xml:space="preserve"> no entre en escena, es lo que hay.</w:t>
      </w:r>
    </w:p>
    <w:p w:rsidR="00365303" w:rsidRDefault="00365303" w:rsidP="00365303">
      <w:pPr>
        <w:pStyle w:val="NormalWeb"/>
        <w:jc w:val="both"/>
      </w:pPr>
      <w:r w:rsidRPr="00365303">
        <w:rPr>
          <w:rStyle w:val="Textoennegrita"/>
          <w:b w:val="0"/>
          <w:i/>
        </w:rPr>
        <w:t>¿Pero está haciendo algo el BCE que incentive ese adelgazamiento? No.</w:t>
      </w:r>
      <w:r w:rsidRPr="00365303">
        <w:rPr>
          <w:rStyle w:val="Textoennegrita"/>
          <w:i/>
        </w:rPr>
        <w:t xml:space="preserve"> </w:t>
      </w:r>
      <w:r w:rsidRPr="00365303">
        <w:rPr>
          <w:i/>
        </w:rPr>
        <w:t>Simplemente, es la consecuencia de que los bancos estén devolviendo el dinero de las dos inyecciones a largo plazo (LTRO) que recibieron en 2011 y 2012  y de que estén venciendo los bonos y las cédulas que el BCE compró en distintas fases de la crisis. Sin esa</w:t>
      </w:r>
      <w:r w:rsidRPr="00365303">
        <w:rPr>
          <w:rStyle w:val="nfasis"/>
          <w:i w:val="0"/>
        </w:rPr>
        <w:t xml:space="preserve"> artillería pesada</w:t>
      </w:r>
      <w:r w:rsidRPr="00365303">
        <w:rPr>
          <w:i/>
        </w:rPr>
        <w:t>, estos motivos seguirán empequeñeciendo el balance de la entidad europea”...</w:t>
      </w:r>
      <w:r w:rsidRPr="002C1EF0">
        <w:t> </w:t>
      </w:r>
      <w:r w:rsidRPr="002C1EF0">
        <w:rPr>
          <w:u w:val="single"/>
        </w:rPr>
        <w:t>El BCE se aleja como nun</w:t>
      </w:r>
      <w:r w:rsidR="00D15539">
        <w:rPr>
          <w:u w:val="single"/>
        </w:rPr>
        <w:t>ca de la Fed a la espera de la “artillería pesada”</w:t>
      </w:r>
      <w:r w:rsidRPr="002C1EF0">
        <w:rPr>
          <w:u w:val="single"/>
        </w:rPr>
        <w:t xml:space="preserve"> de Draghi</w:t>
      </w:r>
      <w:r>
        <w:t xml:space="preserve"> (El Confidencial - </w:t>
      </w:r>
      <w:r w:rsidRPr="002C1EF0">
        <w:rPr>
          <w:b/>
        </w:rPr>
        <w:t>26/6/14</w:t>
      </w:r>
      <w:r>
        <w:t>)</w:t>
      </w:r>
    </w:p>
    <w:p w:rsidR="00365303" w:rsidRPr="002C1EF0" w:rsidRDefault="00365303" w:rsidP="00365303">
      <w:pPr>
        <w:pStyle w:val="NormalWeb"/>
        <w:jc w:val="both"/>
      </w:pPr>
      <w:r w:rsidRPr="002C1EF0">
        <w:t>Por el momento, las medidas de junio</w:t>
      </w:r>
      <w:r>
        <w:t xml:space="preserve"> (2014)</w:t>
      </w:r>
      <w:r w:rsidRPr="002C1EF0">
        <w:t xml:space="preserve"> que sí se están aplicando certifican que</w:t>
      </w:r>
      <w:r w:rsidRPr="002C1EF0">
        <w:rPr>
          <w:rStyle w:val="Textoennegrita"/>
        </w:rPr>
        <w:t xml:space="preserve"> </w:t>
      </w:r>
      <w:r w:rsidRPr="00365303">
        <w:rPr>
          <w:rStyle w:val="Textoennegrita"/>
          <w:b w:val="0"/>
        </w:rPr>
        <w:t>sigue sobrando liquidez en la Eurozona</w:t>
      </w:r>
      <w:r w:rsidRPr="00365303">
        <w:rPr>
          <w:b/>
        </w:rPr>
        <w:t>.</w:t>
      </w:r>
      <w:r w:rsidRPr="002C1EF0">
        <w:t xml:space="preserve"> Pese a la penalización que sufren los bancos, puesto que deben pagar un 0,1% por el dinero que lleven a la facilidad de depósito y por las reservas excesivas que tengan, continúan teniendo </w:t>
      </w:r>
      <w:r>
        <w:t>“</w:t>
      </w:r>
      <w:r w:rsidRPr="00365303">
        <w:rPr>
          <w:rStyle w:val="nfasis"/>
          <w:i w:val="0"/>
        </w:rPr>
        <w:t>dinero ocioso</w:t>
      </w:r>
      <w:r>
        <w:rPr>
          <w:rStyle w:val="nfasis"/>
          <w:i w:val="0"/>
        </w:rPr>
        <w:t>”</w:t>
      </w:r>
      <w:r w:rsidRPr="00365303">
        <w:rPr>
          <w:i/>
        </w:rPr>
        <w:t>.</w:t>
      </w:r>
    </w:p>
    <w:p w:rsidR="00D6782B" w:rsidRDefault="00365303" w:rsidP="00365303">
      <w:pPr>
        <w:pStyle w:val="NormalWeb"/>
        <w:jc w:val="both"/>
      </w:pPr>
      <w:r w:rsidRPr="00D6782B">
        <w:rPr>
          <w:rStyle w:val="Textoennegrita"/>
          <w:b w:val="0"/>
        </w:rPr>
        <w:lastRenderedPageBreak/>
        <w:t xml:space="preserve">En total, el exceso de </w:t>
      </w:r>
      <w:r w:rsidR="00D6782B" w:rsidRPr="00D6782B">
        <w:rPr>
          <w:rStyle w:val="Textoennegrita"/>
          <w:b w:val="0"/>
        </w:rPr>
        <w:t>liquidez en la Eurozona se habría situado el 23/6</w:t>
      </w:r>
      <w:r w:rsidRPr="00D6782B">
        <w:rPr>
          <w:rStyle w:val="Textoennegrita"/>
          <w:b w:val="0"/>
        </w:rPr>
        <w:t xml:space="preserve"> en los 136.589 millones de euros</w:t>
      </w:r>
      <w:r w:rsidRPr="002C1EF0">
        <w:rPr>
          <w:rStyle w:val="Textoennegrita"/>
        </w:rPr>
        <w:t xml:space="preserve">. </w:t>
      </w:r>
      <w:r w:rsidRPr="002C1EF0">
        <w:t xml:space="preserve">O lo que es lo mismo, es el </w:t>
      </w:r>
      <w:r w:rsidR="00D6782B">
        <w:t>“</w:t>
      </w:r>
      <w:r w:rsidRPr="00D6782B">
        <w:rPr>
          <w:rStyle w:val="nfasis"/>
          <w:i w:val="0"/>
        </w:rPr>
        <w:t>dinero ocioso</w:t>
      </w:r>
      <w:r w:rsidR="00D6782B">
        <w:rPr>
          <w:rStyle w:val="nfasis"/>
          <w:i w:val="0"/>
        </w:rPr>
        <w:t>”</w:t>
      </w:r>
      <w:r w:rsidRPr="002C1EF0">
        <w:rPr>
          <w:rStyle w:val="nfasis"/>
        </w:rPr>
        <w:t xml:space="preserve"> </w:t>
      </w:r>
      <w:r w:rsidRPr="002C1EF0">
        <w:t>que aún mantienen los bancos, por el que prefieren pagar ese 0,1% llevándolo al BCE antes que destinarlo a otro fin.</w:t>
      </w:r>
    </w:p>
    <w:p w:rsidR="00D6782B" w:rsidRPr="002C1EF0" w:rsidRDefault="00D6782B" w:rsidP="00D6782B">
      <w:pPr>
        <w:pStyle w:val="NormalWeb"/>
        <w:jc w:val="both"/>
      </w:pPr>
      <w:r w:rsidRPr="002C1EF0">
        <w:t xml:space="preserve">A la espera de la </w:t>
      </w:r>
      <w:r>
        <w:t>“</w:t>
      </w:r>
      <w:r w:rsidRPr="00D6782B">
        <w:rPr>
          <w:rStyle w:val="nfasis"/>
          <w:i w:val="0"/>
        </w:rPr>
        <w:t>artillería</w:t>
      </w:r>
      <w:r>
        <w:rPr>
          <w:rStyle w:val="nfasis"/>
          <w:i w:val="0"/>
        </w:rPr>
        <w:t>”</w:t>
      </w:r>
      <w:r w:rsidRPr="002C1EF0">
        <w:rPr>
          <w:rStyle w:val="nfasis"/>
        </w:rPr>
        <w:t xml:space="preserve"> </w:t>
      </w:r>
      <w:r w:rsidRPr="002C1EF0">
        <w:t>que engorde de nuevo el balance del BCE, el que no deja de crecer es el balance de la Fed. Aunque la entidad presidida por Janet Yellen sigue recortando su tercer programa de compras de deuda (QE3), lo cierto es que todavía continúa dedicando 35.000 millones de dólares al mes a la adquisición de deuda pública y privada. Y esas compras son las que incrementan el volumen de sus activos. </w:t>
      </w:r>
    </w:p>
    <w:p w:rsidR="00D6782B" w:rsidRDefault="00D6782B" w:rsidP="00D6782B">
      <w:pPr>
        <w:pStyle w:val="NormalWeb"/>
        <w:jc w:val="both"/>
      </w:pPr>
      <w:r>
        <w:t>A junio de 2014</w:t>
      </w:r>
      <w:r w:rsidRPr="002C1EF0">
        <w:t xml:space="preserve">, su balance alcanza los 4,36 billones de dólares. Al cambio, 3,21 billones de euros. O lo que es lo mismo, </w:t>
      </w:r>
      <w:r w:rsidRPr="00D6782B">
        <w:rPr>
          <w:rStyle w:val="Textoennegrita"/>
          <w:b w:val="0"/>
        </w:rPr>
        <w:t>supera en 1,13 billones el del BCE, una brecha histórica</w:t>
      </w:r>
      <w:r w:rsidRPr="002C1EF0">
        <w:rPr>
          <w:rStyle w:val="Textoennegrita"/>
        </w:rPr>
        <w:t>. </w:t>
      </w:r>
      <w:r w:rsidRPr="002C1EF0">
        <w:t>De hecho, desde el nacimiento del BCE lo habitual es que su balance haya sido mayor que el de la institución estadounidense -ver gráfico-.</w:t>
      </w:r>
    </w:p>
    <w:p w:rsidR="00D6782B" w:rsidRPr="002C1EF0" w:rsidRDefault="00D6782B" w:rsidP="00D6782B">
      <w:pPr>
        <w:pStyle w:val="NormalWeb"/>
        <w:jc w:val="both"/>
      </w:pPr>
      <w:r>
        <w:rPr>
          <w:noProof/>
        </w:rPr>
        <w:drawing>
          <wp:inline distT="0" distB="0" distL="0" distR="0" wp14:anchorId="27545903" wp14:editId="69E7A0E1">
            <wp:extent cx="5400040" cy="2419985"/>
            <wp:effectExtent l="0" t="0" r="0" b="0"/>
            <wp:docPr id="26" name="Imagen 26" descr="http://www.ecestaticos.com/imagestatic/clipping/24b/d1c/987/24bd1c987bb2710bd1b6f5a6bebc838e.jpg?mtime=1403719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static/clipping/24b/d1c/987/24bd1c987bb2710bd1b6f5a6bebc838e.jpg?mtime=140371911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400040" cy="2419985"/>
                    </a:xfrm>
                    <a:prstGeom prst="rect">
                      <a:avLst/>
                    </a:prstGeom>
                    <a:noFill/>
                    <a:ln>
                      <a:noFill/>
                    </a:ln>
                  </pic:spPr>
                </pic:pic>
              </a:graphicData>
            </a:graphic>
          </wp:inline>
        </w:drawing>
      </w:r>
    </w:p>
    <w:p w:rsidR="00D6782B" w:rsidRPr="002C1EF0" w:rsidRDefault="00D6782B" w:rsidP="00D6782B">
      <w:pPr>
        <w:pStyle w:val="NormalWeb"/>
        <w:jc w:val="both"/>
      </w:pPr>
      <w:r w:rsidRPr="002C1EF0">
        <w:t xml:space="preserve">Es más, el repaso a la evolución de ambos balances demuestra que, en los primeros compases de la crisis, </w:t>
      </w:r>
      <w:r w:rsidRPr="00D6782B">
        <w:rPr>
          <w:rStyle w:val="Textoennegrita"/>
          <w:b w:val="0"/>
        </w:rPr>
        <w:t>entre el verano de 2007 y la quiebra de Lehman Brothers en septiembre 2008, el BCE fue más activo en su reacción</w:t>
      </w:r>
      <w:r w:rsidRPr="002C1EF0">
        <w:t>, principalmente con el suministro de liquidez, que la Fed. Desde entonces, y ya con la puesta en marcha de los distintos programas de expansión cuantitativa de la entidad norteamericana (QE1, QE2 y QE3), sus balances fueron convergiendo, hasta que último de ellos ha dado una delantera sin precedentes a la entidad norteamericana. </w:t>
      </w:r>
    </w:p>
    <w:p w:rsidR="00365303" w:rsidRPr="00D6782B" w:rsidRDefault="00D6782B" w:rsidP="00365303">
      <w:pPr>
        <w:pStyle w:val="NormalWeb"/>
        <w:jc w:val="both"/>
        <w:rPr>
          <w:u w:val="single"/>
        </w:rPr>
      </w:pPr>
      <w:r w:rsidRPr="00D6782B">
        <w:rPr>
          <w:u w:val="single"/>
        </w:rPr>
        <w:t>¿Vive un genio entre nosotros y muchos no hemos querido enterarnos?</w:t>
      </w:r>
      <w:r w:rsidR="00365303" w:rsidRPr="00D6782B">
        <w:rPr>
          <w:u w:val="single"/>
        </w:rPr>
        <w:t> </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 xml:space="preserve">La </w:t>
      </w:r>
      <w:hyperlink r:id="rId223" w:tgtFrame="_blank" w:history="1">
        <w:r w:rsidRPr="00D6782B">
          <w:rPr>
            <w:rFonts w:ascii="Times New Roman" w:hAnsi="Times New Roman"/>
            <w:sz w:val="24"/>
            <w:szCs w:val="24"/>
          </w:rPr>
          <w:t>última ronda de</w:t>
        </w:r>
        <w:r w:rsidRPr="00D6782B">
          <w:rPr>
            <w:rFonts w:ascii="Times New Roman" w:hAnsi="Times New Roman"/>
            <w:i/>
            <w:iCs/>
            <w:sz w:val="24"/>
            <w:szCs w:val="24"/>
          </w:rPr>
          <w:t xml:space="preserve"> </w:t>
        </w:r>
        <w:r w:rsidR="00D6782B">
          <w:rPr>
            <w:rFonts w:ascii="Times New Roman" w:hAnsi="Times New Roman"/>
            <w:iCs/>
            <w:sz w:val="24"/>
            <w:szCs w:val="24"/>
          </w:rPr>
          <w:t>“</w:t>
        </w:r>
        <w:r w:rsidRPr="00D6782B">
          <w:rPr>
            <w:rFonts w:ascii="Times New Roman" w:hAnsi="Times New Roman"/>
            <w:iCs/>
            <w:sz w:val="24"/>
            <w:szCs w:val="24"/>
          </w:rPr>
          <w:t>estímulos</w:t>
        </w:r>
      </w:hyperlink>
      <w:r w:rsidR="00D6782B">
        <w:rPr>
          <w:rFonts w:ascii="Times New Roman" w:hAnsi="Times New Roman"/>
          <w:iCs/>
          <w:sz w:val="24"/>
          <w:szCs w:val="24"/>
        </w:rPr>
        <w:t>”</w:t>
      </w:r>
      <w:r w:rsidRPr="00D6782B">
        <w:rPr>
          <w:rFonts w:ascii="Times New Roman" w:hAnsi="Times New Roman"/>
          <w:sz w:val="24"/>
          <w:szCs w:val="24"/>
        </w:rPr>
        <w:t xml:space="preserve"> </w:t>
      </w:r>
      <w:r w:rsidRPr="003F4ED8">
        <w:rPr>
          <w:rFonts w:ascii="Times New Roman" w:hAnsi="Times New Roman"/>
          <w:color w:val="000000"/>
          <w:sz w:val="24"/>
          <w:szCs w:val="24"/>
        </w:rPr>
        <w:t>monetarios aprobada por</w:t>
      </w:r>
      <w:r w:rsidR="00D6782B">
        <w:rPr>
          <w:rFonts w:ascii="Times New Roman" w:hAnsi="Times New Roman"/>
          <w:color w:val="000000"/>
          <w:sz w:val="24"/>
          <w:szCs w:val="24"/>
        </w:rPr>
        <w:t xml:space="preserve"> el Banco Central Europeo (</w:t>
      </w:r>
      <w:r w:rsidRPr="003F4ED8">
        <w:rPr>
          <w:rFonts w:ascii="Times New Roman" w:hAnsi="Times New Roman"/>
          <w:color w:val="000000"/>
          <w:sz w:val="24"/>
          <w:szCs w:val="24"/>
        </w:rPr>
        <w:t xml:space="preserve">ha levantado en </w:t>
      </w:r>
      <w:r w:rsidRPr="00D6782B">
        <w:rPr>
          <w:rFonts w:ascii="Times New Roman" w:hAnsi="Times New Roman"/>
          <w:bCs/>
          <w:color w:val="000000"/>
          <w:sz w:val="24"/>
          <w:szCs w:val="24"/>
        </w:rPr>
        <w:t>Alemania</w:t>
      </w:r>
      <w:r w:rsidRPr="003F4ED8">
        <w:rPr>
          <w:rFonts w:ascii="Times New Roman" w:hAnsi="Times New Roman"/>
          <w:color w:val="000000"/>
          <w:sz w:val="24"/>
          <w:szCs w:val="24"/>
        </w:rPr>
        <w:t xml:space="preserve"> una nueva oleada de indignación y </w:t>
      </w:r>
      <w:r w:rsidRPr="00D6782B">
        <w:rPr>
          <w:rFonts w:ascii="Times New Roman" w:hAnsi="Times New Roman"/>
          <w:bCs/>
          <w:color w:val="000000"/>
          <w:sz w:val="24"/>
          <w:szCs w:val="24"/>
        </w:rPr>
        <w:t>duras críticas</w:t>
      </w:r>
      <w:r w:rsidRPr="003F4ED8">
        <w:rPr>
          <w:rFonts w:ascii="Times New Roman" w:hAnsi="Times New Roman"/>
          <w:b/>
          <w:bCs/>
          <w:color w:val="000000"/>
          <w:sz w:val="24"/>
          <w:szCs w:val="24"/>
        </w:rPr>
        <w:t xml:space="preserve"> </w:t>
      </w:r>
      <w:r w:rsidRPr="003F4ED8">
        <w:rPr>
          <w:rFonts w:ascii="Times New Roman" w:hAnsi="Times New Roman"/>
          <w:color w:val="000000"/>
          <w:sz w:val="24"/>
          <w:szCs w:val="24"/>
        </w:rPr>
        <w:t xml:space="preserve">contra la política monetaria que lidera el presidente de la institución, </w:t>
      </w:r>
      <w:r w:rsidRPr="00D6782B">
        <w:rPr>
          <w:rFonts w:ascii="Times New Roman" w:hAnsi="Times New Roman"/>
          <w:bCs/>
          <w:color w:val="000000"/>
          <w:sz w:val="24"/>
          <w:szCs w:val="24"/>
        </w:rPr>
        <w:t>Mario Draghi</w:t>
      </w:r>
      <w:r w:rsidRPr="003F4ED8">
        <w:rPr>
          <w:rFonts w:ascii="Times New Roman" w:hAnsi="Times New Roman"/>
          <w:color w:val="000000"/>
          <w:sz w:val="24"/>
          <w:szCs w:val="24"/>
        </w:rPr>
        <w:t>. Y ello, a pesar de que la nueva rebaja de tipos de interés, hasta el 0,15%, y la inyección extra de liquidez en el sistema contó con el respaldo del propio banco central alemán (Bundesbank), ya que el Consejo del BCE a</w:t>
      </w:r>
      <w:r w:rsidR="00D6782B">
        <w:rPr>
          <w:rFonts w:ascii="Times New Roman" w:hAnsi="Times New Roman"/>
          <w:color w:val="000000"/>
          <w:sz w:val="24"/>
          <w:szCs w:val="24"/>
        </w:rPr>
        <w:t>doptó dichas medidas “por unanimidad”</w:t>
      </w:r>
      <w:r w:rsidRPr="003F4ED8">
        <w:rPr>
          <w:rFonts w:ascii="Times New Roman" w:hAnsi="Times New Roman"/>
          <w:color w:val="000000"/>
          <w:sz w:val="24"/>
          <w:szCs w:val="24"/>
        </w:rPr>
        <w:t>, según anunció Draghi.</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lastRenderedPageBreak/>
        <w:t xml:space="preserve">Ante el aluvión de críticas que ha surgido en Alemania, el presidente del Bundesbank, </w:t>
      </w:r>
      <w:hyperlink r:id="rId224" w:tgtFrame="_blank" w:history="1">
        <w:r w:rsidRPr="00B952AC">
          <w:rPr>
            <w:rFonts w:ascii="Times New Roman" w:hAnsi="Times New Roman"/>
            <w:bCs/>
            <w:sz w:val="24"/>
            <w:szCs w:val="24"/>
          </w:rPr>
          <w:t>Jens Weidmann</w:t>
        </w:r>
      </w:hyperlink>
      <w:r w:rsidR="00B952AC">
        <w:rPr>
          <w:rFonts w:ascii="Times New Roman" w:hAnsi="Times New Roman"/>
          <w:color w:val="000000"/>
          <w:sz w:val="24"/>
          <w:szCs w:val="24"/>
        </w:rPr>
        <w:t>, justificó el 10/6</w:t>
      </w:r>
      <w:r w:rsidRPr="003F4ED8">
        <w:rPr>
          <w:rFonts w:ascii="Times New Roman" w:hAnsi="Times New Roman"/>
          <w:color w:val="000000"/>
          <w:sz w:val="24"/>
          <w:szCs w:val="24"/>
        </w:rPr>
        <w:t xml:space="preserve"> la decisión del BCE ante el riesgo de deflación al</w:t>
      </w:r>
      <w:r w:rsidR="00B952AC">
        <w:rPr>
          <w:rFonts w:ascii="Times New Roman" w:hAnsi="Times New Roman"/>
          <w:color w:val="000000"/>
          <w:sz w:val="24"/>
          <w:szCs w:val="24"/>
        </w:rPr>
        <w:t xml:space="preserve"> que se enfrenta la zona euro. “</w:t>
      </w:r>
      <w:r w:rsidRPr="003F4ED8">
        <w:rPr>
          <w:rFonts w:ascii="Times New Roman" w:hAnsi="Times New Roman"/>
          <w:color w:val="000000"/>
          <w:sz w:val="24"/>
          <w:szCs w:val="24"/>
        </w:rPr>
        <w:t xml:space="preserve">El recorte de los tipos de interés fue en respuesta a unas </w:t>
      </w:r>
      <w:r w:rsidRPr="00B952AC">
        <w:rPr>
          <w:rFonts w:ascii="Times New Roman" w:hAnsi="Times New Roman"/>
          <w:bCs/>
          <w:color w:val="000000"/>
          <w:sz w:val="24"/>
          <w:szCs w:val="24"/>
        </w:rPr>
        <w:t>perspectivas de inflación insatisfac</w:t>
      </w:r>
      <w:r w:rsidR="00B952AC" w:rsidRPr="00B952AC">
        <w:rPr>
          <w:rFonts w:ascii="Times New Roman" w:hAnsi="Times New Roman"/>
          <w:bCs/>
          <w:color w:val="000000"/>
          <w:sz w:val="24"/>
          <w:szCs w:val="24"/>
        </w:rPr>
        <w:t>torias”</w:t>
      </w:r>
      <w:r w:rsidRPr="00B952AC">
        <w:rPr>
          <w:rFonts w:ascii="Times New Roman" w:hAnsi="Times New Roman"/>
          <w:bCs/>
          <w:color w:val="000000"/>
          <w:sz w:val="24"/>
          <w:szCs w:val="24"/>
        </w:rPr>
        <w:t>.</w:t>
      </w:r>
      <w:r w:rsidRPr="003F4ED8">
        <w:rPr>
          <w:rFonts w:ascii="Times New Roman" w:hAnsi="Times New Roman"/>
          <w:color w:val="000000"/>
          <w:sz w:val="24"/>
          <w:szCs w:val="24"/>
        </w:rPr>
        <w:t xml:space="preserve"> Además, defendió la necesidad de que la expansión monetaria del BCE llegue a la economía real mediante la re</w:t>
      </w:r>
      <w:r w:rsidR="00243BB5">
        <w:rPr>
          <w:rFonts w:ascii="Times New Roman" w:hAnsi="Times New Roman"/>
          <w:color w:val="000000"/>
          <w:sz w:val="24"/>
          <w:szCs w:val="24"/>
        </w:rPr>
        <w:t xml:space="preserve">apertura del grifo del crédito. </w:t>
      </w:r>
      <w:r w:rsidRPr="003F4ED8">
        <w:rPr>
          <w:rFonts w:ascii="Times New Roman" w:hAnsi="Times New Roman"/>
          <w:color w:val="000000"/>
          <w:sz w:val="24"/>
          <w:szCs w:val="24"/>
        </w:rPr>
        <w:t xml:space="preserve">Pese a ello, insistió en que los gobiernos de la Unión deben perseverar en la </w:t>
      </w:r>
      <w:r w:rsidRPr="00B952AC">
        <w:rPr>
          <w:rFonts w:ascii="Times New Roman" w:hAnsi="Times New Roman"/>
          <w:bCs/>
          <w:color w:val="000000"/>
          <w:sz w:val="24"/>
          <w:szCs w:val="24"/>
        </w:rPr>
        <w:t>realización de reformas</w:t>
      </w:r>
      <w:r w:rsidRPr="003F4ED8">
        <w:rPr>
          <w:rFonts w:ascii="Times New Roman" w:hAnsi="Times New Roman"/>
          <w:color w:val="000000"/>
          <w:sz w:val="24"/>
          <w:szCs w:val="24"/>
        </w:rPr>
        <w:t xml:space="preserve"> estructurales, al tiempo que el BCE vigila que sus estímulos no generen nuevas burbujas -como podría ser el caso de la deuda periférica-.</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 xml:space="preserve">Sin embargo, Weidmann, muy crítico hasta ahora con algunas de las políticas del BCE, especialmente con los programas para comprar deuda pública, se ha quedado solo en su país de origen. Son muchos, incluidos los </w:t>
      </w:r>
      <w:r w:rsidRPr="00243BB5">
        <w:rPr>
          <w:rFonts w:ascii="Times New Roman" w:hAnsi="Times New Roman"/>
          <w:bCs/>
          <w:color w:val="000000"/>
          <w:sz w:val="24"/>
          <w:szCs w:val="24"/>
        </w:rPr>
        <w:t>bancos germanos</w:t>
      </w:r>
      <w:r w:rsidRPr="003F4ED8">
        <w:rPr>
          <w:rFonts w:ascii="Times New Roman" w:hAnsi="Times New Roman"/>
          <w:color w:val="000000"/>
          <w:sz w:val="24"/>
          <w:szCs w:val="24"/>
        </w:rPr>
        <w:t xml:space="preserve">, los que han acusado a Draghi de </w:t>
      </w:r>
      <w:r w:rsidR="00243BB5">
        <w:rPr>
          <w:rFonts w:ascii="Times New Roman" w:hAnsi="Times New Roman"/>
          <w:bCs/>
          <w:color w:val="000000"/>
          <w:sz w:val="24"/>
          <w:szCs w:val="24"/>
        </w:rPr>
        <w:t>“expropiar”</w:t>
      </w:r>
      <w:r w:rsidRPr="00243BB5">
        <w:rPr>
          <w:rFonts w:ascii="Times New Roman" w:hAnsi="Times New Roman"/>
          <w:bCs/>
          <w:color w:val="000000"/>
          <w:sz w:val="24"/>
          <w:szCs w:val="24"/>
        </w:rPr>
        <w:t xml:space="preserve"> parte de los ahorros</w:t>
      </w:r>
      <w:r w:rsidRPr="003F4ED8">
        <w:rPr>
          <w:rFonts w:ascii="Times New Roman" w:hAnsi="Times New Roman"/>
          <w:b/>
          <w:bCs/>
          <w:color w:val="000000"/>
          <w:sz w:val="24"/>
          <w:szCs w:val="24"/>
        </w:rPr>
        <w:t xml:space="preserve"> </w:t>
      </w:r>
      <w:r w:rsidRPr="003F4ED8">
        <w:rPr>
          <w:rFonts w:ascii="Times New Roman" w:hAnsi="Times New Roman"/>
          <w:color w:val="000000"/>
          <w:sz w:val="24"/>
          <w:szCs w:val="24"/>
        </w:rPr>
        <w:t>alemanes. Preguntado sobr</w:t>
      </w:r>
      <w:r w:rsidR="00243BB5">
        <w:rPr>
          <w:rFonts w:ascii="Times New Roman" w:hAnsi="Times New Roman"/>
          <w:color w:val="000000"/>
          <w:sz w:val="24"/>
          <w:szCs w:val="24"/>
        </w:rPr>
        <w:t>e esta cuestión el 5/6</w:t>
      </w:r>
      <w:r w:rsidRPr="003F4ED8">
        <w:rPr>
          <w:rFonts w:ascii="Times New Roman" w:hAnsi="Times New Roman"/>
          <w:color w:val="000000"/>
          <w:sz w:val="24"/>
          <w:szCs w:val="24"/>
        </w:rPr>
        <w:t>, durante la rueda de prensa posterior al Consejo de gobierno del BCE, Draghi, muy serio, negó de forma taxativa este extremo, afirmando que lo que busca es impulsar el crecimiento en la zona euro.</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Pero su mensaje no ha cuajado un ápice entre la</w:t>
      </w:r>
      <w:r w:rsidRPr="003F4ED8">
        <w:rPr>
          <w:rFonts w:ascii="Times New Roman" w:hAnsi="Times New Roman"/>
          <w:b/>
          <w:bCs/>
          <w:color w:val="000000"/>
          <w:sz w:val="24"/>
          <w:szCs w:val="24"/>
        </w:rPr>
        <w:t xml:space="preserve"> </w:t>
      </w:r>
      <w:r w:rsidRPr="00243BB5">
        <w:rPr>
          <w:rFonts w:ascii="Times New Roman" w:hAnsi="Times New Roman"/>
          <w:bCs/>
          <w:color w:val="000000"/>
          <w:sz w:val="24"/>
          <w:szCs w:val="24"/>
        </w:rPr>
        <w:t>elite política y económica de Alemania</w:t>
      </w:r>
      <w:r w:rsidRPr="003F4ED8">
        <w:rPr>
          <w:rFonts w:ascii="Times New Roman" w:hAnsi="Times New Roman"/>
          <w:color w:val="000000"/>
          <w:sz w:val="24"/>
          <w:szCs w:val="24"/>
        </w:rPr>
        <w:t xml:space="preserve">, y tampoco entre la prensa ni en su opinión pública. Más bien al contrario. El distanciamiento entre los alemanes y el BCE (último sostén del euro) es cada vez mayor. Quizá por ello, la canciller germana, </w:t>
      </w:r>
      <w:r w:rsidRPr="00243BB5">
        <w:rPr>
          <w:rFonts w:ascii="Times New Roman" w:hAnsi="Times New Roman"/>
          <w:bCs/>
          <w:color w:val="000000"/>
          <w:sz w:val="24"/>
          <w:szCs w:val="24"/>
        </w:rPr>
        <w:t>Angela Merkel</w:t>
      </w:r>
      <w:r w:rsidRPr="003F4ED8">
        <w:rPr>
          <w:rFonts w:ascii="Times New Roman" w:hAnsi="Times New Roman"/>
          <w:color w:val="000000"/>
          <w:sz w:val="24"/>
          <w:szCs w:val="24"/>
        </w:rPr>
        <w:t>, pre</w:t>
      </w:r>
      <w:r w:rsidR="00243BB5">
        <w:rPr>
          <w:rFonts w:ascii="Times New Roman" w:hAnsi="Times New Roman"/>
          <w:color w:val="000000"/>
          <w:sz w:val="24"/>
          <w:szCs w:val="24"/>
        </w:rPr>
        <w:t xml:space="preserve">firió ponerse de perfil cuando </w:t>
      </w:r>
      <w:r w:rsidRPr="003F4ED8">
        <w:rPr>
          <w:rFonts w:ascii="Times New Roman" w:hAnsi="Times New Roman"/>
          <w:color w:val="000000"/>
          <w:sz w:val="24"/>
          <w:szCs w:val="24"/>
        </w:rPr>
        <w:t>le preguntaron por las medidas de Dra</w:t>
      </w:r>
      <w:r w:rsidR="00243BB5">
        <w:rPr>
          <w:rFonts w:ascii="Times New Roman" w:hAnsi="Times New Roman"/>
          <w:color w:val="000000"/>
          <w:sz w:val="24"/>
          <w:szCs w:val="24"/>
        </w:rPr>
        <w:t>ghi, limitándose a señalar que “</w:t>
      </w:r>
      <w:r w:rsidRPr="003F4ED8">
        <w:rPr>
          <w:rFonts w:ascii="Times New Roman" w:hAnsi="Times New Roman"/>
          <w:color w:val="000000"/>
          <w:sz w:val="24"/>
          <w:szCs w:val="24"/>
        </w:rPr>
        <w:t>el BCE toma sus de</w:t>
      </w:r>
      <w:r w:rsidR="00243BB5">
        <w:rPr>
          <w:rFonts w:ascii="Times New Roman" w:hAnsi="Times New Roman"/>
          <w:color w:val="000000"/>
          <w:sz w:val="24"/>
          <w:szCs w:val="24"/>
        </w:rPr>
        <w:t>cisiones de forma independiente”</w:t>
      </w:r>
      <w:r w:rsidRPr="003F4ED8">
        <w:rPr>
          <w:rFonts w:ascii="Times New Roman" w:hAnsi="Times New Roman"/>
          <w:color w:val="000000"/>
          <w:sz w:val="24"/>
          <w:szCs w:val="24"/>
        </w:rPr>
        <w:t>.</w:t>
      </w:r>
      <w:r w:rsidRPr="003F4ED8">
        <w:rPr>
          <w:rFonts w:ascii="Times New Roman" w:hAnsi="Times New Roman"/>
          <w:b/>
          <w:bCs/>
          <w:color w:val="000000"/>
          <w:sz w:val="24"/>
          <w:szCs w:val="24"/>
        </w:rPr>
        <w:t xml:space="preserve"> </w:t>
      </w:r>
      <w:r w:rsidR="00243BB5">
        <w:rPr>
          <w:rFonts w:ascii="Times New Roman" w:hAnsi="Times New Roman"/>
          <w:bCs/>
          <w:color w:val="000000"/>
          <w:sz w:val="24"/>
          <w:szCs w:val="24"/>
        </w:rPr>
        <w:t>“</w:t>
      </w:r>
      <w:r w:rsidRPr="00243BB5">
        <w:rPr>
          <w:rFonts w:ascii="Times New Roman" w:hAnsi="Times New Roman"/>
          <w:bCs/>
          <w:color w:val="000000"/>
          <w:sz w:val="24"/>
          <w:szCs w:val="24"/>
        </w:rPr>
        <w:t>Tomamos nota</w:t>
      </w:r>
      <w:r w:rsidR="00243BB5">
        <w:rPr>
          <w:rFonts w:ascii="Times New Roman" w:hAnsi="Times New Roman"/>
          <w:color w:val="000000"/>
          <w:sz w:val="24"/>
          <w:szCs w:val="24"/>
        </w:rPr>
        <w:t>, sin ningún comentario”</w:t>
      </w:r>
      <w:r w:rsidRPr="003F4ED8">
        <w:rPr>
          <w:rFonts w:ascii="Times New Roman" w:hAnsi="Times New Roman"/>
          <w:color w:val="000000"/>
          <w:sz w:val="24"/>
          <w:szCs w:val="24"/>
        </w:rPr>
        <w:t>, indicó.</w:t>
      </w:r>
    </w:p>
    <w:p w:rsidR="003136E2" w:rsidRPr="00F47EFE" w:rsidRDefault="003136E2" w:rsidP="00F47EFE">
      <w:pPr>
        <w:pStyle w:val="NormalWeb"/>
        <w:jc w:val="both"/>
      </w:pPr>
      <w:r w:rsidRPr="003F4ED8">
        <w:rPr>
          <w:color w:val="000000"/>
        </w:rPr>
        <w:t>Otros fueron mucho más explícitos</w:t>
      </w:r>
      <w:r w:rsidR="00F47EFE">
        <w:rPr>
          <w:color w:val="000000"/>
        </w:rPr>
        <w:t xml:space="preserve"> </w:t>
      </w:r>
      <w:r w:rsidR="00F47EFE">
        <w:t xml:space="preserve">(Libertad Digital - </w:t>
      </w:r>
      <w:r w:rsidR="00F47EFE" w:rsidRPr="003F4ED8">
        <w:rPr>
          <w:b/>
        </w:rPr>
        <w:t>11/6/14</w:t>
      </w:r>
      <w:r w:rsidR="00F47EFE">
        <w:t>)</w:t>
      </w:r>
      <w:r w:rsidRPr="003F4ED8">
        <w:rPr>
          <w:color w:val="000000"/>
        </w:rPr>
        <w:t>:</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 xml:space="preserve">- Ralph Brinkhaus, </w:t>
      </w:r>
      <w:r w:rsidRPr="00243BB5">
        <w:rPr>
          <w:rFonts w:ascii="Times New Roman" w:hAnsi="Times New Roman"/>
          <w:bCs/>
          <w:color w:val="000000"/>
          <w:sz w:val="24"/>
          <w:szCs w:val="24"/>
        </w:rPr>
        <w:t>vicepresidente de la CDU</w:t>
      </w:r>
      <w:r w:rsidRPr="003F4ED8">
        <w:rPr>
          <w:rFonts w:ascii="Times New Roman" w:hAnsi="Times New Roman"/>
          <w:color w:val="000000"/>
          <w:sz w:val="24"/>
          <w:szCs w:val="24"/>
        </w:rPr>
        <w:t>/</w:t>
      </w:r>
      <w:r w:rsidR="00243BB5">
        <w:rPr>
          <w:rFonts w:ascii="Times New Roman" w:hAnsi="Times New Roman"/>
          <w:color w:val="000000"/>
          <w:sz w:val="24"/>
          <w:szCs w:val="24"/>
        </w:rPr>
        <w:t>CSU, el partido de Merkel: “</w:t>
      </w:r>
      <w:r w:rsidRPr="003F4ED8">
        <w:rPr>
          <w:rFonts w:ascii="Times New Roman" w:hAnsi="Times New Roman"/>
          <w:color w:val="000000"/>
          <w:sz w:val="24"/>
          <w:szCs w:val="24"/>
        </w:rPr>
        <w:t>La clave para superar la crisis económica es una política de permanente reforma estructural y no una b</w:t>
      </w:r>
      <w:r w:rsidR="00243BB5">
        <w:rPr>
          <w:rFonts w:ascii="Times New Roman" w:hAnsi="Times New Roman"/>
          <w:color w:val="000000"/>
          <w:sz w:val="24"/>
          <w:szCs w:val="24"/>
        </w:rPr>
        <w:t>asada en bajos tipos de interés”</w:t>
      </w:r>
      <w:r w:rsidRPr="003F4ED8">
        <w:rPr>
          <w:rFonts w:ascii="Times New Roman" w:hAnsi="Times New Roman"/>
          <w:color w:val="000000"/>
          <w:sz w:val="24"/>
          <w:szCs w:val="24"/>
        </w:rPr>
        <w:t>.</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 xml:space="preserve">- Los euroescépticos de </w:t>
      </w:r>
      <w:r w:rsidRPr="00243BB5">
        <w:rPr>
          <w:rFonts w:ascii="Times New Roman" w:hAnsi="Times New Roman"/>
          <w:bCs/>
          <w:color w:val="000000"/>
          <w:sz w:val="24"/>
          <w:szCs w:val="24"/>
        </w:rPr>
        <w:t>Alternativa para Alemania</w:t>
      </w:r>
      <w:r w:rsidRPr="003F4ED8">
        <w:rPr>
          <w:rFonts w:ascii="Times New Roman" w:hAnsi="Times New Roman"/>
          <w:color w:val="000000"/>
          <w:sz w:val="24"/>
          <w:szCs w:val="24"/>
        </w:rPr>
        <w:t xml:space="preserve">, que acaban de entrar en el Parlamento Europeo, rechazan abiertamente esta política monetaria, mientras los liberales del </w:t>
      </w:r>
      <w:r w:rsidRPr="00243BB5">
        <w:rPr>
          <w:rFonts w:ascii="Times New Roman" w:hAnsi="Times New Roman"/>
          <w:bCs/>
          <w:color w:val="000000"/>
          <w:sz w:val="24"/>
          <w:szCs w:val="24"/>
        </w:rPr>
        <w:t>FDP</w:t>
      </w:r>
      <w:r w:rsidRPr="003F4ED8">
        <w:rPr>
          <w:rFonts w:ascii="Times New Roman" w:hAnsi="Times New Roman"/>
          <w:color w:val="000000"/>
          <w:sz w:val="24"/>
          <w:szCs w:val="24"/>
        </w:rPr>
        <w:t>, anteriores socios de Merkel en el Gobierno, ya han exigido la dimisión de Draghi.</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 xml:space="preserve">- El presidente del prestigioso instituto de análisis económico IFO, </w:t>
      </w:r>
      <w:hyperlink r:id="rId225" w:tgtFrame="_blank" w:history="1">
        <w:r w:rsidRPr="00243BB5">
          <w:rPr>
            <w:rFonts w:ascii="Times New Roman" w:hAnsi="Times New Roman"/>
            <w:bCs/>
            <w:sz w:val="24"/>
            <w:szCs w:val="24"/>
          </w:rPr>
          <w:t>Hans-Werner Sinn</w:t>
        </w:r>
      </w:hyperlink>
      <w:r w:rsidRPr="003F4ED8">
        <w:rPr>
          <w:rFonts w:ascii="Times New Roman" w:hAnsi="Times New Roman"/>
          <w:color w:val="000000"/>
          <w:sz w:val="24"/>
          <w:szCs w:val="24"/>
        </w:rPr>
        <w:t>, a</w:t>
      </w:r>
      <w:r w:rsidR="00243BB5">
        <w:rPr>
          <w:rFonts w:ascii="Times New Roman" w:hAnsi="Times New Roman"/>
          <w:color w:val="000000"/>
          <w:sz w:val="24"/>
          <w:szCs w:val="24"/>
        </w:rPr>
        <w:t>firma que se trata de un nuevo “intento desesperado”</w:t>
      </w:r>
      <w:r w:rsidRPr="003F4ED8">
        <w:rPr>
          <w:rFonts w:ascii="Times New Roman" w:hAnsi="Times New Roman"/>
          <w:color w:val="000000"/>
          <w:sz w:val="24"/>
          <w:szCs w:val="24"/>
        </w:rPr>
        <w:t xml:space="preserve"> para redirigir los flujos de capital hacia el sur de Europa a fin de estimular sus debilitadas economías, pero no fun</w:t>
      </w:r>
      <w:r w:rsidR="00243BB5">
        <w:rPr>
          <w:rFonts w:ascii="Times New Roman" w:hAnsi="Times New Roman"/>
          <w:color w:val="000000"/>
          <w:sz w:val="24"/>
          <w:szCs w:val="24"/>
        </w:rPr>
        <w:t>cionará porque, primero, deben “mejorar su competitividad”</w:t>
      </w:r>
      <w:r w:rsidRPr="003F4ED8">
        <w:rPr>
          <w:rFonts w:ascii="Times New Roman" w:hAnsi="Times New Roman"/>
          <w:color w:val="000000"/>
          <w:sz w:val="24"/>
          <w:szCs w:val="24"/>
        </w:rPr>
        <w:t xml:space="preserve"> me</w:t>
      </w:r>
      <w:r w:rsidR="00243BB5">
        <w:rPr>
          <w:rFonts w:ascii="Times New Roman" w:hAnsi="Times New Roman"/>
          <w:color w:val="000000"/>
          <w:sz w:val="24"/>
          <w:szCs w:val="24"/>
        </w:rPr>
        <w:t>diante reformas estructurales. “</w:t>
      </w:r>
      <w:r w:rsidRPr="003F4ED8">
        <w:rPr>
          <w:rFonts w:ascii="Times New Roman" w:hAnsi="Times New Roman"/>
          <w:color w:val="000000"/>
          <w:sz w:val="24"/>
          <w:szCs w:val="24"/>
        </w:rPr>
        <w:t>Los ahorr</w:t>
      </w:r>
      <w:r w:rsidR="00243BB5">
        <w:rPr>
          <w:rFonts w:ascii="Times New Roman" w:hAnsi="Times New Roman"/>
          <w:color w:val="000000"/>
          <w:sz w:val="24"/>
          <w:szCs w:val="24"/>
        </w:rPr>
        <w:t>adores pagarán ahora la factura”</w:t>
      </w:r>
      <w:r w:rsidRPr="003F4ED8">
        <w:rPr>
          <w:rFonts w:ascii="Times New Roman" w:hAnsi="Times New Roman"/>
          <w:color w:val="000000"/>
          <w:sz w:val="24"/>
          <w:szCs w:val="24"/>
        </w:rPr>
        <w:t>, advirtió.</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w:t>
      </w:r>
      <w:hyperlink r:id="rId226" w:tgtFrame="_blank" w:history="1">
        <w:r w:rsidRPr="003F4ED8">
          <w:rPr>
            <w:rFonts w:ascii="Times New Roman" w:hAnsi="Times New Roman"/>
            <w:b/>
            <w:bCs/>
            <w:color w:val="0971B2"/>
            <w:sz w:val="24"/>
            <w:szCs w:val="24"/>
          </w:rPr>
          <w:t xml:space="preserve"> </w:t>
        </w:r>
        <w:r w:rsidRPr="00243BB5">
          <w:rPr>
            <w:rFonts w:ascii="Times New Roman" w:hAnsi="Times New Roman"/>
            <w:bCs/>
            <w:sz w:val="24"/>
            <w:szCs w:val="24"/>
          </w:rPr>
          <w:t>Clemens Fuest</w:t>
        </w:r>
      </w:hyperlink>
      <w:r w:rsidRPr="003F4ED8">
        <w:rPr>
          <w:rFonts w:ascii="Times New Roman" w:hAnsi="Times New Roman"/>
          <w:color w:val="000000"/>
          <w:sz w:val="24"/>
          <w:szCs w:val="24"/>
        </w:rPr>
        <w:t>, director del Centro para la Investigación Económica Europea (ZEW) y uno de los economistas germanos más influyentes, afirma que tiene u</w:t>
      </w:r>
      <w:r w:rsidR="00243BB5">
        <w:rPr>
          <w:rFonts w:ascii="Times New Roman" w:hAnsi="Times New Roman"/>
          <w:color w:val="000000"/>
          <w:sz w:val="24"/>
          <w:szCs w:val="24"/>
        </w:rPr>
        <w:t>n “mal presentimiento”</w:t>
      </w:r>
      <w:r w:rsidRPr="003F4ED8">
        <w:rPr>
          <w:rFonts w:ascii="Times New Roman" w:hAnsi="Times New Roman"/>
          <w:color w:val="000000"/>
          <w:sz w:val="24"/>
          <w:szCs w:val="24"/>
        </w:rPr>
        <w:t xml:space="preserve"> sobre las medidas monetari</w:t>
      </w:r>
      <w:r w:rsidR="00243BB5">
        <w:rPr>
          <w:rFonts w:ascii="Times New Roman" w:hAnsi="Times New Roman"/>
          <w:color w:val="000000"/>
          <w:sz w:val="24"/>
          <w:szCs w:val="24"/>
        </w:rPr>
        <w:t>as aprobadas. “</w:t>
      </w:r>
      <w:r w:rsidRPr="003F4ED8">
        <w:rPr>
          <w:rFonts w:ascii="Times New Roman" w:hAnsi="Times New Roman"/>
          <w:color w:val="000000"/>
          <w:sz w:val="24"/>
          <w:szCs w:val="24"/>
        </w:rPr>
        <w:t>Estoy preocupado por el peligro que está generando el BCE co</w:t>
      </w:r>
      <w:r w:rsidR="00243BB5">
        <w:rPr>
          <w:rFonts w:ascii="Times New Roman" w:hAnsi="Times New Roman"/>
          <w:color w:val="000000"/>
          <w:sz w:val="24"/>
          <w:szCs w:val="24"/>
        </w:rPr>
        <w:t>n su política de dinero barato (…)</w:t>
      </w:r>
      <w:r w:rsidRPr="003F4ED8">
        <w:rPr>
          <w:rFonts w:ascii="Times New Roman" w:hAnsi="Times New Roman"/>
          <w:color w:val="000000"/>
          <w:sz w:val="24"/>
          <w:szCs w:val="24"/>
        </w:rPr>
        <w:t xml:space="preserve"> Tenemos </w:t>
      </w:r>
      <w:hyperlink r:id="rId227" w:tgtFrame="_blank" w:history="1">
        <w:r w:rsidRPr="00243BB5">
          <w:rPr>
            <w:rFonts w:ascii="Times New Roman" w:hAnsi="Times New Roman"/>
            <w:sz w:val="24"/>
            <w:szCs w:val="24"/>
          </w:rPr>
          <w:t>todos los ingredientes de una burbuja</w:t>
        </w:r>
      </w:hyperlink>
      <w:r w:rsidRPr="003F4ED8">
        <w:rPr>
          <w:rFonts w:ascii="Times New Roman" w:hAnsi="Times New Roman"/>
          <w:color w:val="000000"/>
          <w:sz w:val="24"/>
          <w:szCs w:val="24"/>
        </w:rPr>
        <w:t xml:space="preserve">: los precios de los bienes raíces y en los mercados de </w:t>
      </w:r>
      <w:r w:rsidRPr="003F4ED8">
        <w:rPr>
          <w:rFonts w:ascii="Times New Roman" w:hAnsi="Times New Roman"/>
          <w:color w:val="000000"/>
          <w:sz w:val="24"/>
          <w:szCs w:val="24"/>
        </w:rPr>
        <w:lastRenderedPageBreak/>
        <w:t>valores se elevan más y más, y la rentabilidad de los bonos está cayendo a pesar d</w:t>
      </w:r>
      <w:r w:rsidR="00243BB5">
        <w:rPr>
          <w:rFonts w:ascii="Times New Roman" w:hAnsi="Times New Roman"/>
          <w:color w:val="000000"/>
          <w:sz w:val="24"/>
          <w:szCs w:val="24"/>
        </w:rPr>
        <w:t>e los altos riesgos”</w:t>
      </w:r>
      <w:r w:rsidRPr="003F4ED8">
        <w:rPr>
          <w:rFonts w:ascii="Times New Roman" w:hAnsi="Times New Roman"/>
          <w:color w:val="000000"/>
          <w:sz w:val="24"/>
          <w:szCs w:val="24"/>
        </w:rPr>
        <w:t>.</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w:t>
      </w:r>
      <w:r w:rsidRPr="003F4ED8">
        <w:rPr>
          <w:rFonts w:ascii="Times New Roman" w:hAnsi="Times New Roman"/>
          <w:b/>
          <w:bCs/>
          <w:color w:val="000000"/>
          <w:sz w:val="24"/>
          <w:szCs w:val="24"/>
        </w:rPr>
        <w:t xml:space="preserve"> </w:t>
      </w:r>
      <w:r w:rsidRPr="00243BB5">
        <w:rPr>
          <w:rFonts w:ascii="Times New Roman" w:hAnsi="Times New Roman"/>
          <w:bCs/>
          <w:color w:val="000000"/>
          <w:sz w:val="24"/>
          <w:szCs w:val="24"/>
        </w:rPr>
        <w:t>Asociación Alemana de Bancos Privados</w:t>
      </w:r>
      <w:r w:rsidR="00243BB5">
        <w:rPr>
          <w:rFonts w:ascii="Times New Roman" w:hAnsi="Times New Roman"/>
          <w:color w:val="000000"/>
          <w:sz w:val="24"/>
          <w:szCs w:val="24"/>
        </w:rPr>
        <w:t>: “</w:t>
      </w:r>
      <w:r w:rsidRPr="003F4ED8">
        <w:rPr>
          <w:rFonts w:ascii="Times New Roman" w:hAnsi="Times New Roman"/>
          <w:color w:val="000000"/>
          <w:sz w:val="24"/>
          <w:szCs w:val="24"/>
        </w:rPr>
        <w:t>Un tipo de interés negativo sobre los depósitos de los bancos comerciales en el BCE es poco probable que conduzca</w:t>
      </w:r>
      <w:r w:rsidR="00243BB5">
        <w:rPr>
          <w:rFonts w:ascii="Times New Roman" w:hAnsi="Times New Roman"/>
          <w:color w:val="000000"/>
          <w:sz w:val="24"/>
          <w:szCs w:val="24"/>
        </w:rPr>
        <w:t xml:space="preserve"> al deseado aumento del crédito”</w:t>
      </w:r>
      <w:r w:rsidRPr="003F4ED8">
        <w:rPr>
          <w:rFonts w:ascii="Times New Roman" w:hAnsi="Times New Roman"/>
          <w:color w:val="000000"/>
          <w:sz w:val="24"/>
          <w:szCs w:val="24"/>
        </w:rPr>
        <w:t>.</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 xml:space="preserve">- Asociación Alemana de </w:t>
      </w:r>
      <w:r w:rsidRPr="00243BB5">
        <w:rPr>
          <w:rFonts w:ascii="Times New Roman" w:hAnsi="Times New Roman"/>
          <w:bCs/>
          <w:color w:val="000000"/>
          <w:sz w:val="24"/>
          <w:szCs w:val="24"/>
        </w:rPr>
        <w:t>Bancos Cooperativos</w:t>
      </w:r>
      <w:r w:rsidRPr="003F4ED8">
        <w:rPr>
          <w:rFonts w:ascii="Times New Roman" w:hAnsi="Times New Roman"/>
          <w:color w:val="000000"/>
          <w:sz w:val="24"/>
          <w:szCs w:val="24"/>
        </w:rPr>
        <w:t>: el BCE debilita aún más los incentivos que tiene</w:t>
      </w:r>
      <w:r w:rsidR="00243BB5">
        <w:rPr>
          <w:rFonts w:ascii="Times New Roman" w:hAnsi="Times New Roman"/>
          <w:color w:val="000000"/>
          <w:sz w:val="24"/>
          <w:szCs w:val="24"/>
        </w:rPr>
        <w:t>n los alemanes apara ahorrar y “</w:t>
      </w:r>
      <w:r w:rsidRPr="003F4ED8">
        <w:rPr>
          <w:rFonts w:ascii="Times New Roman" w:hAnsi="Times New Roman"/>
          <w:color w:val="000000"/>
          <w:sz w:val="24"/>
          <w:szCs w:val="24"/>
        </w:rPr>
        <w:t>pone en peligro la eficiencia de l</w:t>
      </w:r>
      <w:r w:rsidR="00243BB5">
        <w:rPr>
          <w:rFonts w:ascii="Times New Roman" w:hAnsi="Times New Roman"/>
          <w:color w:val="000000"/>
          <w:sz w:val="24"/>
          <w:szCs w:val="24"/>
        </w:rPr>
        <w:t>os planes de pensiones privados”</w:t>
      </w:r>
      <w:r w:rsidRPr="003F4ED8">
        <w:rPr>
          <w:rFonts w:ascii="Times New Roman" w:hAnsi="Times New Roman"/>
          <w:color w:val="000000"/>
          <w:sz w:val="24"/>
          <w:szCs w:val="24"/>
        </w:rPr>
        <w:t>.</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 xml:space="preserve">- Asociación Alemana de </w:t>
      </w:r>
      <w:r w:rsidRPr="00243BB5">
        <w:rPr>
          <w:rFonts w:ascii="Times New Roman" w:hAnsi="Times New Roman"/>
          <w:bCs/>
          <w:color w:val="000000"/>
          <w:sz w:val="24"/>
          <w:szCs w:val="24"/>
        </w:rPr>
        <w:t>Cajas de Ahorro</w:t>
      </w:r>
      <w:r w:rsidRPr="003F4ED8">
        <w:rPr>
          <w:rFonts w:ascii="Times New Roman" w:hAnsi="Times New Roman"/>
          <w:b/>
          <w:bCs/>
          <w:color w:val="000000"/>
          <w:sz w:val="24"/>
          <w:szCs w:val="24"/>
        </w:rPr>
        <w:t>:</w:t>
      </w:r>
      <w:r w:rsidR="00243BB5">
        <w:rPr>
          <w:rFonts w:ascii="Times New Roman" w:hAnsi="Times New Roman"/>
          <w:color w:val="000000"/>
          <w:sz w:val="24"/>
          <w:szCs w:val="24"/>
        </w:rPr>
        <w:t xml:space="preserve"> “</w:t>
      </w:r>
      <w:r w:rsidRPr="003F4ED8">
        <w:rPr>
          <w:rFonts w:ascii="Times New Roman" w:hAnsi="Times New Roman"/>
          <w:color w:val="000000"/>
          <w:sz w:val="24"/>
          <w:szCs w:val="24"/>
        </w:rPr>
        <w:t>En vez del esperado impulso a las economías de los países afectados por la crisis, los ahorradores en toda Europa será aún más alienados y los valores de los activos serán destruidos a través de los nuev</w:t>
      </w:r>
      <w:r w:rsidR="00243BB5">
        <w:rPr>
          <w:rFonts w:ascii="Times New Roman" w:hAnsi="Times New Roman"/>
          <w:color w:val="000000"/>
          <w:sz w:val="24"/>
          <w:szCs w:val="24"/>
        </w:rPr>
        <w:t>os recortes de tipos de interés”</w:t>
      </w:r>
      <w:r w:rsidRPr="003F4ED8">
        <w:rPr>
          <w:rFonts w:ascii="Times New Roman" w:hAnsi="Times New Roman"/>
          <w:color w:val="000000"/>
          <w:sz w:val="24"/>
          <w:szCs w:val="24"/>
        </w:rPr>
        <w:t>.</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 xml:space="preserve">- Asimsimo, el execonomista jefe del BCE y exvicepresidente del Bundesbank </w:t>
      </w:r>
      <w:hyperlink r:id="rId228" w:anchor="pageIndex_2" w:tgtFrame="_blank" w:history="1">
        <w:r w:rsidRPr="00243BB5">
          <w:rPr>
            <w:rFonts w:ascii="Times New Roman" w:hAnsi="Times New Roman"/>
            <w:bCs/>
            <w:sz w:val="24"/>
            <w:szCs w:val="24"/>
          </w:rPr>
          <w:t>Jürgen Stark</w:t>
        </w:r>
      </w:hyperlink>
      <w:r w:rsidRPr="003F4ED8">
        <w:rPr>
          <w:rFonts w:ascii="Times New Roman" w:hAnsi="Times New Roman"/>
          <w:color w:val="000000"/>
          <w:sz w:val="24"/>
          <w:szCs w:val="24"/>
        </w:rPr>
        <w:t xml:space="preserve"> insiste, </w:t>
      </w:r>
      <w:hyperlink r:id="rId229" w:tgtFrame="_blank" w:history="1">
        <w:r w:rsidRPr="00243BB5">
          <w:rPr>
            <w:rFonts w:ascii="Times New Roman" w:hAnsi="Times New Roman"/>
            <w:bCs/>
            <w:sz w:val="24"/>
            <w:szCs w:val="24"/>
          </w:rPr>
          <w:t>de nuevo</w:t>
        </w:r>
      </w:hyperlink>
      <w:r w:rsidRPr="003F4ED8">
        <w:rPr>
          <w:rFonts w:ascii="Times New Roman" w:hAnsi="Times New Roman"/>
          <w:color w:val="000000"/>
          <w:sz w:val="24"/>
          <w:szCs w:val="24"/>
        </w:rPr>
        <w:t>, en que cualquier intervención monetaria provoca graves distorsiones en el mercado y conduce a una perjudicial y contraproducente redistribución de los riesgos y la prosperidad.</w:t>
      </w:r>
    </w:p>
    <w:p w:rsidR="003136E2" w:rsidRPr="003F4ED8"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Por último, la prensa germana tampoco se queda atrás en sus críticas a la laxa política d</w:t>
      </w:r>
      <w:r w:rsidR="00F47EFE">
        <w:rPr>
          <w:rFonts w:ascii="Times New Roman" w:hAnsi="Times New Roman"/>
          <w:color w:val="000000"/>
          <w:sz w:val="24"/>
          <w:szCs w:val="24"/>
        </w:rPr>
        <w:t>el BCE. A</w:t>
      </w:r>
      <w:r w:rsidRPr="003F4ED8">
        <w:rPr>
          <w:rFonts w:ascii="Times New Roman" w:hAnsi="Times New Roman"/>
          <w:color w:val="000000"/>
          <w:sz w:val="24"/>
          <w:szCs w:val="24"/>
        </w:rPr>
        <w:t>lgunos de los principales periódicos del país han cargado con dureza contra Draghi.</w:t>
      </w:r>
    </w:p>
    <w:p w:rsidR="003136E2" w:rsidRPr="00F47EFE"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 xml:space="preserve">- </w:t>
      </w:r>
      <w:r w:rsidRPr="003F4ED8">
        <w:rPr>
          <w:rFonts w:ascii="Times New Roman" w:hAnsi="Times New Roman"/>
          <w:i/>
          <w:iCs/>
          <w:color w:val="000000"/>
          <w:sz w:val="24"/>
          <w:szCs w:val="24"/>
        </w:rPr>
        <w:t>Der Spiegel</w:t>
      </w:r>
      <w:r w:rsidRPr="003F4ED8">
        <w:rPr>
          <w:rFonts w:ascii="Times New Roman" w:hAnsi="Times New Roman"/>
          <w:color w:val="000000"/>
          <w:sz w:val="24"/>
          <w:szCs w:val="24"/>
        </w:rPr>
        <w:t xml:space="preserve">, por ejemplo, afirmaba que esta nueva ronda de estímulos monetarios representa un nuevo paso hacia </w:t>
      </w:r>
      <w:r w:rsidR="00F47EFE">
        <w:rPr>
          <w:rFonts w:ascii="Times New Roman" w:hAnsi="Times New Roman"/>
          <w:color w:val="000000"/>
          <w:sz w:val="24"/>
          <w:szCs w:val="24"/>
        </w:rPr>
        <w:t>“</w:t>
      </w:r>
      <w:r w:rsidRPr="00F47EFE">
        <w:rPr>
          <w:rFonts w:ascii="Times New Roman" w:hAnsi="Times New Roman"/>
          <w:color w:val="000000"/>
          <w:sz w:val="24"/>
          <w:szCs w:val="24"/>
        </w:rPr>
        <w:t>el</w:t>
      </w:r>
      <w:r w:rsidR="00F47EFE">
        <w:rPr>
          <w:rFonts w:ascii="Times New Roman" w:hAnsi="Times New Roman"/>
          <w:bCs/>
          <w:color w:val="000000"/>
          <w:sz w:val="24"/>
          <w:szCs w:val="24"/>
        </w:rPr>
        <w:t xml:space="preserve"> fin del capitalismo”</w:t>
      </w:r>
      <w:r w:rsidRPr="00F47EFE">
        <w:rPr>
          <w:rFonts w:ascii="Times New Roman" w:hAnsi="Times New Roman"/>
          <w:bCs/>
          <w:color w:val="000000"/>
          <w:sz w:val="24"/>
          <w:szCs w:val="24"/>
        </w:rPr>
        <w:t>.</w:t>
      </w:r>
    </w:p>
    <w:p w:rsidR="003136E2" w:rsidRDefault="003136E2" w:rsidP="003136E2">
      <w:pPr>
        <w:shd w:val="clear" w:color="auto" w:fill="FFFFFF"/>
        <w:spacing w:after="360" w:line="240" w:lineRule="auto"/>
        <w:jc w:val="both"/>
        <w:rPr>
          <w:rFonts w:ascii="Times New Roman" w:hAnsi="Times New Roman"/>
          <w:color w:val="000000"/>
          <w:sz w:val="24"/>
          <w:szCs w:val="24"/>
        </w:rPr>
      </w:pPr>
      <w:r w:rsidRPr="003F4ED8">
        <w:rPr>
          <w:rFonts w:ascii="Times New Roman" w:hAnsi="Times New Roman"/>
          <w:color w:val="000000"/>
          <w:sz w:val="24"/>
          <w:szCs w:val="24"/>
        </w:rPr>
        <w:t xml:space="preserve">- </w:t>
      </w:r>
      <w:r w:rsidRPr="003F4ED8">
        <w:rPr>
          <w:rFonts w:ascii="Times New Roman" w:hAnsi="Times New Roman"/>
          <w:i/>
          <w:iCs/>
          <w:color w:val="000000"/>
          <w:sz w:val="24"/>
          <w:szCs w:val="24"/>
        </w:rPr>
        <w:t>Die Welt</w:t>
      </w:r>
      <w:r w:rsidRPr="003F4ED8">
        <w:rPr>
          <w:rFonts w:ascii="Times New Roman" w:hAnsi="Times New Roman"/>
          <w:color w:val="000000"/>
          <w:sz w:val="24"/>
          <w:szCs w:val="24"/>
        </w:rPr>
        <w:t xml:space="preserve"> iba incluso un poco más allá al comparar a Draghi con el dictador germano </w:t>
      </w:r>
      <w:hyperlink r:id="rId230" w:tgtFrame="_blank" w:history="1">
        <w:r w:rsidRPr="00F47EFE">
          <w:rPr>
            <w:rFonts w:ascii="Times New Roman" w:hAnsi="Times New Roman"/>
            <w:bCs/>
            <w:sz w:val="24"/>
            <w:szCs w:val="24"/>
          </w:rPr>
          <w:t>Otto von Bismarck</w:t>
        </w:r>
      </w:hyperlink>
      <w:r w:rsidRPr="003F4ED8">
        <w:rPr>
          <w:rFonts w:ascii="Times New Roman" w:hAnsi="Times New Roman"/>
          <w:color w:val="000000"/>
          <w:sz w:val="24"/>
          <w:szCs w:val="24"/>
        </w:rPr>
        <w:t xml:space="preserve">, y afirmaba que </w:t>
      </w:r>
      <w:hyperlink r:id="rId231" w:tgtFrame="_blank" w:history="1">
        <w:r w:rsidR="00F47EFE">
          <w:rPr>
            <w:rFonts w:ascii="Times New Roman" w:hAnsi="Times New Roman"/>
            <w:bCs/>
            <w:sz w:val="24"/>
            <w:szCs w:val="24"/>
          </w:rPr>
          <w:t>“</w:t>
        </w:r>
        <w:r w:rsidRPr="00F47EFE">
          <w:rPr>
            <w:rFonts w:ascii="Times New Roman" w:hAnsi="Times New Roman"/>
            <w:bCs/>
            <w:sz w:val="24"/>
            <w:szCs w:val="24"/>
          </w:rPr>
          <w:t>los ahorradores alemanes son las víctimas</w:t>
        </w:r>
      </w:hyperlink>
      <w:r w:rsidR="00F47EFE">
        <w:rPr>
          <w:rFonts w:ascii="Times New Roman" w:hAnsi="Times New Roman"/>
          <w:color w:val="000000"/>
          <w:sz w:val="24"/>
          <w:szCs w:val="24"/>
        </w:rPr>
        <w:t>, una vez más (...)</w:t>
      </w:r>
      <w:r w:rsidRPr="003F4ED8">
        <w:rPr>
          <w:rFonts w:ascii="Times New Roman" w:hAnsi="Times New Roman"/>
          <w:color w:val="000000"/>
          <w:sz w:val="24"/>
          <w:szCs w:val="24"/>
        </w:rPr>
        <w:t xml:space="preserve"> ¿Qué sucede si la política a largo plazo del BCE de dinero extremadam</w:t>
      </w:r>
      <w:r w:rsidR="00F47EFE">
        <w:rPr>
          <w:rFonts w:ascii="Times New Roman" w:hAnsi="Times New Roman"/>
          <w:color w:val="000000"/>
          <w:sz w:val="24"/>
          <w:szCs w:val="24"/>
        </w:rPr>
        <w:t>ente barato no conduce a nada? (...) (Los ahorradores)</w:t>
      </w:r>
      <w:r w:rsidRPr="003F4ED8">
        <w:rPr>
          <w:rFonts w:ascii="Times New Roman" w:hAnsi="Times New Roman"/>
          <w:color w:val="000000"/>
          <w:sz w:val="24"/>
          <w:szCs w:val="24"/>
        </w:rPr>
        <w:t xml:space="preserve"> tendrán que acostumbrarse al hecho de que </w:t>
      </w:r>
      <w:r w:rsidRPr="00F47EFE">
        <w:rPr>
          <w:rFonts w:ascii="Times New Roman" w:hAnsi="Times New Roman"/>
          <w:bCs/>
          <w:color w:val="000000"/>
          <w:sz w:val="24"/>
          <w:szCs w:val="24"/>
        </w:rPr>
        <w:t>el ahorro ya no es posible</w:t>
      </w:r>
      <w:r w:rsidRPr="003F4ED8">
        <w:rPr>
          <w:rFonts w:ascii="Times New Roman" w:hAnsi="Times New Roman"/>
          <w:color w:val="000000"/>
          <w:sz w:val="24"/>
          <w:szCs w:val="24"/>
        </w:rPr>
        <w:t>, lo que ha sido el caso durante varios años debido a los extrem</w:t>
      </w:r>
      <w:r w:rsidR="00F47EFE">
        <w:rPr>
          <w:rFonts w:ascii="Times New Roman" w:hAnsi="Times New Roman"/>
          <w:color w:val="000000"/>
          <w:sz w:val="24"/>
          <w:szCs w:val="24"/>
        </w:rPr>
        <w:t>adamente bajos tipos de interés”</w:t>
      </w:r>
      <w:r w:rsidRPr="003F4ED8">
        <w:rPr>
          <w:rFonts w:ascii="Times New Roman" w:hAnsi="Times New Roman"/>
          <w:color w:val="000000"/>
          <w:sz w:val="24"/>
          <w:szCs w:val="24"/>
        </w:rPr>
        <w:t>.</w:t>
      </w:r>
    </w:p>
    <w:p w:rsidR="003136E2" w:rsidRPr="00F47EFE" w:rsidRDefault="00F47EFE" w:rsidP="00F47EFE">
      <w:pPr>
        <w:shd w:val="clear" w:color="auto" w:fill="FFFFFF"/>
        <w:spacing w:after="360" w:line="240" w:lineRule="auto"/>
        <w:jc w:val="both"/>
        <w:rPr>
          <w:rFonts w:ascii="Times New Roman" w:hAnsi="Times New Roman"/>
          <w:color w:val="000000"/>
          <w:sz w:val="24"/>
          <w:szCs w:val="24"/>
          <w:u w:val="single"/>
        </w:rPr>
      </w:pPr>
      <w:r w:rsidRPr="00F47EFE">
        <w:rPr>
          <w:rFonts w:ascii="Times New Roman" w:hAnsi="Times New Roman"/>
          <w:color w:val="000000"/>
          <w:sz w:val="24"/>
          <w:szCs w:val="24"/>
          <w:u w:val="single"/>
        </w:rPr>
        <w:t>¿Fin de la era del ahorro?</w:t>
      </w:r>
    </w:p>
    <w:p w:rsidR="00F47EFE" w:rsidRPr="00F47EFE" w:rsidRDefault="00F47EFE" w:rsidP="00F47EFE">
      <w:pPr>
        <w:shd w:val="clear" w:color="auto" w:fill="FFFFFF"/>
        <w:spacing w:after="0" w:line="240" w:lineRule="auto"/>
        <w:jc w:val="both"/>
        <w:rPr>
          <w:rFonts w:ascii="Times New Roman" w:hAnsi="Times New Roman"/>
          <w:sz w:val="24"/>
          <w:szCs w:val="24"/>
          <w:u w:val="single"/>
        </w:rPr>
      </w:pPr>
      <w:r>
        <w:rPr>
          <w:rFonts w:ascii="Times New Roman" w:hAnsi="Times New Roman"/>
          <w:i/>
          <w:sz w:val="24"/>
          <w:szCs w:val="24"/>
        </w:rPr>
        <w:t>“</w:t>
      </w:r>
      <w:r w:rsidR="003136E2" w:rsidRPr="00F47EFE">
        <w:rPr>
          <w:rFonts w:ascii="Times New Roman" w:hAnsi="Times New Roman"/>
          <w:i/>
          <w:sz w:val="24"/>
          <w:szCs w:val="24"/>
        </w:rPr>
        <w:t>Nada más anacrónico hoy que aquel venerable y p</w:t>
      </w:r>
      <w:r w:rsidRPr="00F47EFE">
        <w:rPr>
          <w:rFonts w:ascii="Times New Roman" w:hAnsi="Times New Roman"/>
          <w:i/>
          <w:sz w:val="24"/>
          <w:szCs w:val="24"/>
        </w:rPr>
        <w:t>rudente proverbio de que “</w:t>
      </w:r>
      <w:r w:rsidR="003136E2" w:rsidRPr="00F47EFE">
        <w:rPr>
          <w:rFonts w:ascii="Times New Roman" w:hAnsi="Times New Roman"/>
          <w:i/>
          <w:sz w:val="24"/>
          <w:szCs w:val="24"/>
        </w:rPr>
        <w:t xml:space="preserve">el </w:t>
      </w:r>
      <w:r w:rsidRPr="00F47EFE">
        <w:rPr>
          <w:rFonts w:ascii="Times New Roman" w:hAnsi="Times New Roman"/>
          <w:i/>
          <w:sz w:val="24"/>
          <w:szCs w:val="24"/>
        </w:rPr>
        <w:t>ahorro es la base de la fortuna”</w:t>
      </w:r>
      <w:r>
        <w:rPr>
          <w:rFonts w:ascii="Times New Roman" w:hAnsi="Times New Roman"/>
          <w:i/>
          <w:sz w:val="24"/>
          <w:szCs w:val="24"/>
        </w:rPr>
        <w:t xml:space="preserve">… </w:t>
      </w:r>
      <w:r w:rsidRPr="00F47B84">
        <w:rPr>
          <w:rFonts w:ascii="Times New Roman" w:hAnsi="Times New Roman"/>
          <w:sz w:val="24"/>
          <w:szCs w:val="24"/>
          <w:u w:val="single"/>
        </w:rPr>
        <w:t>Se acabó la era del ahorro: ¿qué opciones quedan?</w:t>
      </w:r>
      <w:r>
        <w:rPr>
          <w:rFonts w:ascii="Times New Roman" w:hAnsi="Times New Roman"/>
          <w:sz w:val="24"/>
          <w:szCs w:val="24"/>
        </w:rPr>
        <w:t xml:space="preserve"> (BBCMundo - </w:t>
      </w:r>
      <w:r w:rsidRPr="00F47B84">
        <w:rPr>
          <w:rFonts w:ascii="Times New Roman" w:hAnsi="Times New Roman"/>
          <w:b/>
          <w:sz w:val="24"/>
          <w:szCs w:val="24"/>
        </w:rPr>
        <w:t>11/6/14</w:t>
      </w:r>
      <w:r>
        <w:rPr>
          <w:rFonts w:ascii="Times New Roman" w:hAnsi="Times New Roman"/>
          <w:sz w:val="24"/>
          <w:szCs w:val="24"/>
        </w:rPr>
        <w:t>)</w:t>
      </w:r>
    </w:p>
    <w:p w:rsidR="003136E2" w:rsidRPr="00F47EFE" w:rsidRDefault="003136E2" w:rsidP="003136E2">
      <w:pPr>
        <w:shd w:val="clear" w:color="auto" w:fill="FFFFFF"/>
        <w:spacing w:after="0" w:line="240" w:lineRule="auto"/>
        <w:jc w:val="both"/>
        <w:rPr>
          <w:rFonts w:ascii="Times New Roman" w:hAnsi="Times New Roman"/>
          <w:i/>
          <w:sz w:val="24"/>
          <w:szCs w:val="24"/>
        </w:rPr>
      </w:pPr>
    </w:p>
    <w:p w:rsidR="003136E2" w:rsidRPr="00F47B84" w:rsidRDefault="003136E2" w:rsidP="003136E2">
      <w:pPr>
        <w:shd w:val="clear" w:color="auto" w:fill="FFFFFF"/>
        <w:spacing w:after="0" w:line="240" w:lineRule="auto"/>
        <w:jc w:val="both"/>
        <w:rPr>
          <w:rFonts w:ascii="Times New Roman" w:hAnsi="Times New Roman"/>
          <w:sz w:val="24"/>
          <w:szCs w:val="24"/>
        </w:rPr>
      </w:pPr>
      <w:r w:rsidRPr="00F47EFE">
        <w:rPr>
          <w:rFonts w:ascii="Times New Roman" w:hAnsi="Times New Roman"/>
          <w:sz w:val="24"/>
          <w:szCs w:val="24"/>
        </w:rPr>
        <w:t xml:space="preserve">La baja de la tasa de interés a un 0,15% anunciada por el Banco Central Europeo (BCE) a principios de junio es el ejemplo más reciente de una tendencia en el mundo desarrollado que abarca a Estados Unidos, Reino Unido y Japón (con tasas de interés del 0,25%, </w:t>
      </w:r>
      <w:r w:rsidR="00F47EFE" w:rsidRPr="00F47EFE">
        <w:rPr>
          <w:rFonts w:ascii="Times New Roman" w:hAnsi="Times New Roman"/>
          <w:sz w:val="24"/>
          <w:szCs w:val="24"/>
        </w:rPr>
        <w:t xml:space="preserve">0,50% y 0,1%, respectivamente). </w:t>
      </w:r>
      <w:r w:rsidRPr="00F47EFE">
        <w:rPr>
          <w:rFonts w:ascii="Times New Roman" w:hAnsi="Times New Roman"/>
          <w:sz w:val="24"/>
          <w:szCs w:val="24"/>
        </w:rPr>
        <w:t>El objetivo es igua</w:t>
      </w:r>
      <w:r w:rsidR="00F47EFE">
        <w:rPr>
          <w:rFonts w:ascii="Times New Roman" w:hAnsi="Times New Roman"/>
          <w:sz w:val="24"/>
          <w:szCs w:val="24"/>
        </w:rPr>
        <w:t>l al anunciado por el BCE: que “la gente gaste o invierta”</w:t>
      </w:r>
      <w:r w:rsidRPr="00F47EFE">
        <w:rPr>
          <w:rFonts w:ascii="Times New Roman" w:hAnsi="Times New Roman"/>
          <w:sz w:val="24"/>
          <w:szCs w:val="24"/>
        </w:rPr>
        <w:t>.</w:t>
      </w:r>
      <w:r w:rsidR="00F47EFE">
        <w:rPr>
          <w:rFonts w:ascii="Times New Roman" w:hAnsi="Times New Roman"/>
          <w:sz w:val="24"/>
          <w:szCs w:val="24"/>
        </w:rPr>
        <w:t xml:space="preserve"> </w:t>
      </w:r>
      <w:r w:rsidRPr="00F47B84">
        <w:rPr>
          <w:rFonts w:ascii="Times New Roman" w:hAnsi="Times New Roman"/>
          <w:sz w:val="24"/>
          <w:szCs w:val="24"/>
        </w:rPr>
        <w:t>En otras palabras, la reactivación de la economía pasa por desalentar el ahorro y estimular el consumo.</w:t>
      </w:r>
    </w:p>
    <w:p w:rsidR="003136E2" w:rsidRPr="00F47B84" w:rsidRDefault="003136E2" w:rsidP="003136E2">
      <w:pPr>
        <w:shd w:val="clear" w:color="auto" w:fill="FFFFFF"/>
        <w:spacing w:after="0" w:line="240" w:lineRule="auto"/>
        <w:jc w:val="both"/>
        <w:rPr>
          <w:rFonts w:ascii="Times New Roman" w:hAnsi="Times New Roman"/>
          <w:sz w:val="24"/>
          <w:szCs w:val="24"/>
        </w:rPr>
      </w:pPr>
    </w:p>
    <w:p w:rsidR="003136E2" w:rsidRPr="00F47B84" w:rsidRDefault="003136E2" w:rsidP="003136E2">
      <w:pPr>
        <w:shd w:val="clear" w:color="auto" w:fill="FFFFFF"/>
        <w:spacing w:after="0" w:line="240" w:lineRule="auto"/>
        <w:jc w:val="both"/>
        <w:rPr>
          <w:rFonts w:ascii="Times New Roman" w:hAnsi="Times New Roman"/>
          <w:sz w:val="24"/>
          <w:szCs w:val="24"/>
        </w:rPr>
      </w:pPr>
      <w:r w:rsidRPr="00F47B84">
        <w:rPr>
          <w:rFonts w:ascii="Times New Roman" w:hAnsi="Times New Roman"/>
          <w:sz w:val="24"/>
          <w:szCs w:val="24"/>
        </w:rPr>
        <w:lastRenderedPageBreak/>
        <w:t>El tipo de interés es una herramienta que puede proteger o desamparar a los ahorristas frente</w:t>
      </w:r>
      <w:r w:rsidR="00F47EFE">
        <w:rPr>
          <w:rFonts w:ascii="Times New Roman" w:hAnsi="Times New Roman"/>
          <w:sz w:val="24"/>
          <w:szCs w:val="24"/>
        </w:rPr>
        <w:t xml:space="preserve"> a los embates de la inflación. </w:t>
      </w:r>
      <w:r w:rsidRPr="00F47EFE">
        <w:rPr>
          <w:rFonts w:ascii="Times New Roman" w:hAnsi="Times New Roman"/>
          <w:sz w:val="24"/>
          <w:szCs w:val="24"/>
        </w:rPr>
        <w:t>Una tasa del 3% es un paraguas si la inflación es del 2,5% y deja de serlo si es del 3,5%.</w:t>
      </w:r>
      <w:r w:rsidR="00F47EFE">
        <w:rPr>
          <w:rFonts w:ascii="Times New Roman" w:hAnsi="Times New Roman"/>
          <w:sz w:val="24"/>
          <w:szCs w:val="24"/>
        </w:rPr>
        <w:t xml:space="preserve"> </w:t>
      </w:r>
      <w:r w:rsidRPr="00F47B84">
        <w:rPr>
          <w:rFonts w:ascii="Times New Roman" w:hAnsi="Times New Roman"/>
          <w:sz w:val="24"/>
          <w:szCs w:val="24"/>
        </w:rPr>
        <w:t>Esta diferencia entre el interés que paga un banco y la inflación es la llamada tasa de interés real.</w:t>
      </w:r>
    </w:p>
    <w:p w:rsidR="003136E2" w:rsidRPr="00F47B84" w:rsidRDefault="003136E2" w:rsidP="003136E2">
      <w:pPr>
        <w:shd w:val="clear" w:color="auto" w:fill="FFFFFF"/>
        <w:spacing w:after="0" w:line="240" w:lineRule="auto"/>
        <w:jc w:val="both"/>
        <w:rPr>
          <w:rFonts w:ascii="Times New Roman" w:hAnsi="Times New Roman"/>
          <w:sz w:val="24"/>
          <w:szCs w:val="24"/>
        </w:rPr>
      </w:pPr>
    </w:p>
    <w:p w:rsidR="003136E2" w:rsidRPr="0020584D" w:rsidRDefault="003136E2" w:rsidP="003136E2">
      <w:pPr>
        <w:shd w:val="clear" w:color="auto" w:fill="FFFFFF"/>
        <w:spacing w:after="0" w:line="240" w:lineRule="auto"/>
        <w:jc w:val="both"/>
        <w:rPr>
          <w:rFonts w:ascii="Times New Roman" w:hAnsi="Times New Roman"/>
          <w:sz w:val="24"/>
          <w:szCs w:val="24"/>
        </w:rPr>
      </w:pPr>
      <w:r w:rsidRPr="0020584D">
        <w:rPr>
          <w:rFonts w:ascii="Times New Roman" w:hAnsi="Times New Roman"/>
          <w:sz w:val="24"/>
          <w:szCs w:val="24"/>
        </w:rPr>
        <w:t>Un cálculo reciente del Banco Mundial halló que un país desarrollado como Reino Unido tuvo entre 2009 y 2013 una tasa de interés real negativa que varió entre menos 1,2% y</w:t>
      </w:r>
      <w:r w:rsidR="0020584D" w:rsidRPr="0020584D">
        <w:rPr>
          <w:rFonts w:ascii="Times New Roman" w:hAnsi="Times New Roman"/>
          <w:sz w:val="24"/>
          <w:szCs w:val="24"/>
        </w:rPr>
        <w:t xml:space="preserve"> menos de 2,5%. </w:t>
      </w:r>
      <w:r w:rsidRPr="0020584D">
        <w:rPr>
          <w:rFonts w:ascii="Times New Roman" w:hAnsi="Times New Roman"/>
          <w:sz w:val="24"/>
          <w:szCs w:val="24"/>
        </w:rPr>
        <w:t>Un ahorrista británico con 1.000 libras esterlinas en el banco, que en enero podía adquirir 100 productos, a fin de año con 1010 libras (el ahorro inicial más el interés) podía comprar sólo 95 productos, porque la tasa de interés recibida no se mantuvo a la par del encarecimiento de los productos.</w:t>
      </w:r>
      <w:r w:rsidR="0020584D" w:rsidRPr="0020584D">
        <w:rPr>
          <w:rFonts w:ascii="Times New Roman" w:hAnsi="Times New Roman"/>
          <w:sz w:val="24"/>
          <w:szCs w:val="24"/>
        </w:rPr>
        <w:t xml:space="preserve"> </w:t>
      </w:r>
      <w:r w:rsidRPr="0020584D">
        <w:rPr>
          <w:rFonts w:ascii="Times New Roman" w:hAnsi="Times New Roman"/>
          <w:sz w:val="24"/>
          <w:szCs w:val="24"/>
        </w:rPr>
        <w:t>Mientras la inflación subía por el ascensor, la tasa del interés lo hacía por la escalera.</w:t>
      </w:r>
    </w:p>
    <w:p w:rsidR="003136E2" w:rsidRPr="0020584D" w:rsidRDefault="003136E2" w:rsidP="003136E2">
      <w:pPr>
        <w:shd w:val="clear" w:color="auto" w:fill="FFFFFF"/>
        <w:spacing w:after="0" w:line="240" w:lineRule="auto"/>
        <w:jc w:val="both"/>
        <w:rPr>
          <w:rFonts w:ascii="Times New Roman" w:hAnsi="Times New Roman"/>
          <w:sz w:val="24"/>
          <w:szCs w:val="24"/>
        </w:rPr>
      </w:pPr>
    </w:p>
    <w:p w:rsidR="003136E2" w:rsidRPr="0020584D" w:rsidRDefault="003136E2" w:rsidP="003136E2">
      <w:pPr>
        <w:shd w:val="clear" w:color="auto" w:fill="FFFFFF"/>
        <w:spacing w:after="0" w:line="240" w:lineRule="auto"/>
        <w:jc w:val="both"/>
        <w:rPr>
          <w:rFonts w:ascii="Times New Roman" w:hAnsi="Times New Roman"/>
          <w:sz w:val="24"/>
          <w:szCs w:val="24"/>
        </w:rPr>
      </w:pPr>
      <w:r w:rsidRPr="0020584D">
        <w:rPr>
          <w:rFonts w:ascii="Times New Roman" w:hAnsi="Times New Roman"/>
          <w:sz w:val="24"/>
          <w:szCs w:val="24"/>
        </w:rPr>
        <w:t>Con activos que rondan los US</w:t>
      </w:r>
      <w:r w:rsidR="0020584D" w:rsidRPr="0020584D">
        <w:rPr>
          <w:rFonts w:ascii="Times New Roman" w:hAnsi="Times New Roman"/>
          <w:sz w:val="24"/>
          <w:szCs w:val="24"/>
        </w:rPr>
        <w:t xml:space="preserve"> </w:t>
      </w:r>
      <w:r w:rsidRPr="0020584D">
        <w:rPr>
          <w:rFonts w:ascii="Times New Roman" w:hAnsi="Times New Roman"/>
          <w:sz w:val="24"/>
          <w:szCs w:val="24"/>
        </w:rPr>
        <w:t>$ 20 millones de millones (superiores al Producto Interno Bruto -PIB- estadounidense), los fondos privados de pensión son una de las may</w:t>
      </w:r>
      <w:r w:rsidR="0020584D" w:rsidRPr="0020584D">
        <w:rPr>
          <w:rFonts w:ascii="Times New Roman" w:hAnsi="Times New Roman"/>
          <w:sz w:val="24"/>
          <w:szCs w:val="24"/>
        </w:rPr>
        <w:t xml:space="preserve">ores fuentes de ahorro mundial. </w:t>
      </w:r>
      <w:r w:rsidRPr="0020584D">
        <w:rPr>
          <w:rFonts w:ascii="Times New Roman" w:hAnsi="Times New Roman"/>
          <w:sz w:val="24"/>
          <w:szCs w:val="24"/>
        </w:rPr>
        <w:t>Estos fondos colocan parte de sus ingresos en inversiones como bonos del estado que garantizan un dividendo seguro y libre de riesgo para financiar las jubilaciones de sus contribuyentes.</w:t>
      </w:r>
      <w:r w:rsidR="0020584D" w:rsidRPr="0020584D">
        <w:rPr>
          <w:rFonts w:ascii="Times New Roman" w:hAnsi="Times New Roman"/>
          <w:sz w:val="24"/>
          <w:szCs w:val="24"/>
        </w:rPr>
        <w:t xml:space="preserve"> </w:t>
      </w:r>
      <w:r w:rsidRPr="0020584D">
        <w:rPr>
          <w:rFonts w:ascii="Times New Roman" w:hAnsi="Times New Roman"/>
          <w:sz w:val="24"/>
          <w:szCs w:val="24"/>
        </w:rPr>
        <w:t>Según Isamil Erturk, profesor de Finanzas de la Escuela de Negocios de Manchester, la bajísima tasa de interés que pagan hoy estos bonos serán un duro golpe a los ingresos que tendrán los futuros jubilados.</w:t>
      </w:r>
      <w:r w:rsidR="0020584D" w:rsidRPr="0020584D">
        <w:rPr>
          <w:rFonts w:ascii="Times New Roman" w:hAnsi="Times New Roman"/>
          <w:sz w:val="24"/>
          <w:szCs w:val="24"/>
        </w:rPr>
        <w:t xml:space="preserve"> “</w:t>
      </w:r>
      <w:r w:rsidRPr="0020584D">
        <w:rPr>
          <w:rFonts w:ascii="Times New Roman" w:hAnsi="Times New Roman"/>
          <w:sz w:val="24"/>
          <w:szCs w:val="24"/>
        </w:rPr>
        <w:t>Los que se van a jubilar en los próximo</w:t>
      </w:r>
      <w:r w:rsidR="0020584D" w:rsidRPr="0020584D">
        <w:rPr>
          <w:rFonts w:ascii="Times New Roman" w:hAnsi="Times New Roman"/>
          <w:sz w:val="24"/>
          <w:szCs w:val="24"/>
        </w:rPr>
        <w:t>s años son los más perjudicados”</w:t>
      </w:r>
      <w:r w:rsidRPr="0020584D">
        <w:rPr>
          <w:rFonts w:ascii="Times New Roman" w:hAnsi="Times New Roman"/>
          <w:sz w:val="24"/>
          <w:szCs w:val="24"/>
        </w:rPr>
        <w:t>, le comentó a BBC Mundo.</w:t>
      </w:r>
    </w:p>
    <w:p w:rsidR="003136E2" w:rsidRPr="00F47B84" w:rsidRDefault="003136E2" w:rsidP="003136E2">
      <w:pPr>
        <w:shd w:val="clear" w:color="auto" w:fill="FFFFFF"/>
        <w:spacing w:after="0" w:line="240" w:lineRule="auto"/>
        <w:jc w:val="both"/>
        <w:rPr>
          <w:rFonts w:ascii="Times New Roman" w:hAnsi="Times New Roman"/>
          <w:sz w:val="24"/>
          <w:szCs w:val="24"/>
        </w:rPr>
      </w:pPr>
    </w:p>
    <w:p w:rsidR="003136E2" w:rsidRPr="00F47B84" w:rsidRDefault="003136E2" w:rsidP="003136E2">
      <w:pPr>
        <w:shd w:val="clear" w:color="auto" w:fill="FFFFFF"/>
        <w:spacing w:after="0" w:line="240" w:lineRule="auto"/>
        <w:jc w:val="both"/>
        <w:rPr>
          <w:rFonts w:ascii="Times New Roman" w:hAnsi="Times New Roman"/>
          <w:sz w:val="24"/>
          <w:szCs w:val="24"/>
        </w:rPr>
      </w:pPr>
      <w:r w:rsidRPr="00F47B84">
        <w:rPr>
          <w:rFonts w:ascii="Times New Roman" w:hAnsi="Times New Roman"/>
          <w:sz w:val="24"/>
          <w:szCs w:val="24"/>
        </w:rPr>
        <w:t>Las contribuciones de un trabajador joven suelen ir para inversiones más riesgosas, pero las de los más cercanos a la jubilación se ponen en inversiones seguras como los bonos del Estado para garantizar los pagos. Estas inversiones dan hoy muy pocos dividendos. Los fondos privados no tienen muchas alternativas, salvo invertir en activos de alto riesgo o en mercados emergentes, donde hay un retorno mayor de la inversión, pero tam</w:t>
      </w:r>
      <w:r w:rsidR="0020584D">
        <w:rPr>
          <w:rFonts w:ascii="Times New Roman" w:hAnsi="Times New Roman"/>
          <w:sz w:val="24"/>
          <w:szCs w:val="24"/>
        </w:rPr>
        <w:t>bién un aumento del riesgo</w:t>
      </w:r>
      <w:r w:rsidRPr="00F47B84">
        <w:rPr>
          <w:rFonts w:ascii="Times New Roman" w:hAnsi="Times New Roman"/>
          <w:sz w:val="24"/>
          <w:szCs w:val="24"/>
        </w:rPr>
        <w:t>.</w:t>
      </w:r>
    </w:p>
    <w:p w:rsidR="003136E2" w:rsidRPr="00F47B84" w:rsidRDefault="003136E2" w:rsidP="003136E2">
      <w:pPr>
        <w:shd w:val="clear" w:color="auto" w:fill="FFFFFF"/>
        <w:spacing w:after="0" w:line="240" w:lineRule="auto"/>
        <w:jc w:val="both"/>
        <w:rPr>
          <w:rFonts w:ascii="Times New Roman" w:hAnsi="Times New Roman"/>
          <w:sz w:val="24"/>
          <w:szCs w:val="24"/>
        </w:rPr>
      </w:pPr>
    </w:p>
    <w:p w:rsidR="003136E2" w:rsidRPr="00D3736A" w:rsidRDefault="0020584D" w:rsidP="003136E2">
      <w:pPr>
        <w:shd w:val="clear" w:color="auto" w:fill="FFFFFF"/>
        <w:spacing w:after="0" w:line="240" w:lineRule="auto"/>
        <w:jc w:val="both"/>
        <w:rPr>
          <w:rFonts w:ascii="Times New Roman" w:hAnsi="Times New Roman"/>
          <w:sz w:val="24"/>
          <w:szCs w:val="24"/>
        </w:rPr>
      </w:pPr>
      <w:r w:rsidRPr="00D3736A">
        <w:rPr>
          <w:rFonts w:ascii="Times New Roman" w:hAnsi="Times New Roman"/>
          <w:sz w:val="24"/>
          <w:szCs w:val="24"/>
        </w:rPr>
        <w:t>“</w:t>
      </w:r>
      <w:r w:rsidR="003136E2" w:rsidRPr="00D3736A">
        <w:rPr>
          <w:rFonts w:ascii="Times New Roman" w:hAnsi="Times New Roman"/>
          <w:sz w:val="24"/>
          <w:szCs w:val="24"/>
        </w:rPr>
        <w:t>En las economías desarrolladas hay hoy problemas estructurales como la creación de empleo con bajísimos salarios que no contribuyen al consumo y tienen que ser compensados por el crédito ultrabarato que</w:t>
      </w:r>
      <w:r w:rsidRPr="00D3736A">
        <w:rPr>
          <w:rFonts w:ascii="Times New Roman" w:hAnsi="Times New Roman"/>
          <w:sz w:val="24"/>
          <w:szCs w:val="24"/>
        </w:rPr>
        <w:t xml:space="preserve"> implica bajas tasas de interés”</w:t>
      </w:r>
      <w:r w:rsidR="003136E2" w:rsidRPr="00D3736A">
        <w:rPr>
          <w:rFonts w:ascii="Times New Roman" w:hAnsi="Times New Roman"/>
          <w:sz w:val="24"/>
          <w:szCs w:val="24"/>
        </w:rPr>
        <w:t>, s</w:t>
      </w:r>
      <w:r w:rsidRPr="00D3736A">
        <w:rPr>
          <w:rFonts w:ascii="Times New Roman" w:hAnsi="Times New Roman"/>
          <w:sz w:val="24"/>
          <w:szCs w:val="24"/>
        </w:rPr>
        <w:t>eñaló Erturk. “</w:t>
      </w:r>
      <w:r w:rsidR="003136E2" w:rsidRPr="00D3736A">
        <w:rPr>
          <w:rFonts w:ascii="Times New Roman" w:hAnsi="Times New Roman"/>
          <w:sz w:val="24"/>
          <w:szCs w:val="24"/>
        </w:rPr>
        <w:t>Si a esto se le suma un sistema financiero débil y plagado de deudas incobrables y compañías que invierten menos porque no ven perspectivas de crecimiento debido a que el consumo es débil, se ve qu</w:t>
      </w:r>
      <w:r w:rsidRPr="00D3736A">
        <w:rPr>
          <w:rFonts w:ascii="Times New Roman" w:hAnsi="Times New Roman"/>
          <w:sz w:val="24"/>
          <w:szCs w:val="24"/>
        </w:rPr>
        <w:t>e estamos en un círculo vicioso”</w:t>
      </w:r>
      <w:r w:rsidR="003136E2" w:rsidRPr="00D3736A">
        <w:rPr>
          <w:rFonts w:ascii="Times New Roman" w:hAnsi="Times New Roman"/>
          <w:sz w:val="24"/>
          <w:szCs w:val="24"/>
        </w:rPr>
        <w:t>.</w:t>
      </w:r>
    </w:p>
    <w:p w:rsidR="003136E2" w:rsidRDefault="003136E2" w:rsidP="003136E2">
      <w:pPr>
        <w:shd w:val="clear" w:color="auto" w:fill="FFFFFF"/>
        <w:spacing w:after="0" w:line="240" w:lineRule="auto"/>
        <w:jc w:val="both"/>
        <w:rPr>
          <w:rFonts w:ascii="Times New Roman" w:hAnsi="Times New Roman"/>
          <w:sz w:val="24"/>
          <w:szCs w:val="24"/>
        </w:rPr>
      </w:pPr>
    </w:p>
    <w:p w:rsidR="003136E2" w:rsidRPr="00F47B84" w:rsidRDefault="003136E2" w:rsidP="003136E2">
      <w:pPr>
        <w:shd w:val="clear" w:color="auto" w:fill="FFFFFF"/>
        <w:spacing w:after="0" w:line="240" w:lineRule="auto"/>
        <w:jc w:val="both"/>
        <w:rPr>
          <w:rFonts w:ascii="Times New Roman" w:hAnsi="Times New Roman"/>
          <w:sz w:val="24"/>
          <w:szCs w:val="24"/>
        </w:rPr>
      </w:pPr>
    </w:p>
    <w:p w:rsidR="003136E2" w:rsidRPr="00F47B84" w:rsidRDefault="003136E2" w:rsidP="003136E2">
      <w:pPr>
        <w:shd w:val="clear" w:color="auto" w:fill="FFFFFF"/>
        <w:spacing w:after="0" w:line="240" w:lineRule="auto"/>
        <w:jc w:val="both"/>
        <w:rPr>
          <w:rFonts w:ascii="Times New Roman" w:hAnsi="Times New Roman"/>
          <w:sz w:val="24"/>
          <w:szCs w:val="24"/>
        </w:rPr>
      </w:pPr>
      <w:r w:rsidRPr="00F47B84">
        <w:rPr>
          <w:rFonts w:ascii="Times New Roman" w:hAnsi="Times New Roman"/>
          <w:sz w:val="24"/>
          <w:szCs w:val="24"/>
        </w:rPr>
        <w:t>El BCE justificó su intervención como necesaria ante el peligro</w:t>
      </w:r>
      <w:r w:rsidR="0020584D">
        <w:rPr>
          <w:rFonts w:ascii="Times New Roman" w:hAnsi="Times New Roman"/>
          <w:sz w:val="24"/>
          <w:szCs w:val="24"/>
        </w:rPr>
        <w:t xml:space="preserve"> de un mal mayor: la deflación. </w:t>
      </w:r>
      <w:r w:rsidRPr="00F47B84">
        <w:rPr>
          <w:rFonts w:ascii="Times New Roman" w:hAnsi="Times New Roman"/>
          <w:sz w:val="24"/>
          <w:szCs w:val="24"/>
        </w:rPr>
        <w:t xml:space="preserve">Si la inflación erosiona el valor del dinero, el fenómeno opuesto, la caída de los precios, erosiona el consumo que es postergado para más adelante porque el mismo producto </w:t>
      </w:r>
      <w:r w:rsidR="0020584D">
        <w:rPr>
          <w:rFonts w:ascii="Times New Roman" w:hAnsi="Times New Roman"/>
          <w:sz w:val="24"/>
          <w:szCs w:val="24"/>
        </w:rPr>
        <w:t xml:space="preserve">podrá ser adquirido más barato. </w:t>
      </w:r>
      <w:r w:rsidRPr="00F47B84">
        <w:rPr>
          <w:rFonts w:ascii="Times New Roman" w:hAnsi="Times New Roman"/>
          <w:sz w:val="24"/>
          <w:szCs w:val="24"/>
        </w:rPr>
        <w:t>Esta continua postergación y la destrucción de los márgenes de ganancia de las empresas obligadas a bajar los precios para poder vender sus productos termina en un infierno muy temido de quiebras y desempleo masivo.</w:t>
      </w:r>
    </w:p>
    <w:p w:rsidR="003136E2" w:rsidRPr="00F47B84" w:rsidRDefault="003136E2" w:rsidP="003136E2">
      <w:pPr>
        <w:shd w:val="clear" w:color="auto" w:fill="FFFFFF"/>
        <w:spacing w:after="0" w:line="240" w:lineRule="auto"/>
        <w:jc w:val="both"/>
        <w:rPr>
          <w:rFonts w:ascii="Times New Roman" w:hAnsi="Times New Roman"/>
          <w:sz w:val="24"/>
          <w:szCs w:val="24"/>
        </w:rPr>
      </w:pPr>
    </w:p>
    <w:p w:rsidR="003136E2" w:rsidRPr="00F47B84" w:rsidRDefault="003136E2" w:rsidP="003136E2">
      <w:pPr>
        <w:shd w:val="clear" w:color="auto" w:fill="FFFFFF"/>
        <w:spacing w:after="0" w:line="240" w:lineRule="auto"/>
        <w:jc w:val="both"/>
        <w:rPr>
          <w:rFonts w:ascii="Times New Roman" w:hAnsi="Times New Roman"/>
          <w:sz w:val="24"/>
          <w:szCs w:val="24"/>
        </w:rPr>
      </w:pPr>
      <w:r w:rsidRPr="00F47B84">
        <w:rPr>
          <w:rFonts w:ascii="Times New Roman" w:hAnsi="Times New Roman"/>
          <w:sz w:val="24"/>
          <w:szCs w:val="24"/>
        </w:rPr>
        <w:t>Según el BCE, a largo plazo la disminución de la tasa de interés será beneficiosa para el ahorrista porque beneficiará a la economía entera.</w:t>
      </w:r>
      <w:r w:rsidR="0020584D">
        <w:rPr>
          <w:rFonts w:ascii="Times New Roman" w:hAnsi="Times New Roman"/>
          <w:sz w:val="24"/>
          <w:szCs w:val="24"/>
        </w:rPr>
        <w:t xml:space="preserve"> “</w:t>
      </w:r>
      <w:r w:rsidRPr="00F47B84">
        <w:rPr>
          <w:rFonts w:ascii="Times New Roman" w:hAnsi="Times New Roman"/>
          <w:sz w:val="24"/>
          <w:szCs w:val="24"/>
        </w:rPr>
        <w:t>Esta decisión apuntalará el crecimiento fomentando un clima económico en el que las tasas de inter</w:t>
      </w:r>
      <w:r w:rsidR="0020584D">
        <w:rPr>
          <w:rFonts w:ascii="Times New Roman" w:hAnsi="Times New Roman"/>
          <w:sz w:val="24"/>
          <w:szCs w:val="24"/>
        </w:rPr>
        <w:t xml:space="preserve">és volverán a niveles más altos”, dijo la entidad. </w:t>
      </w:r>
      <w:r w:rsidRPr="00F47B84">
        <w:rPr>
          <w:rFonts w:ascii="Times New Roman" w:hAnsi="Times New Roman"/>
          <w:sz w:val="24"/>
          <w:szCs w:val="24"/>
        </w:rPr>
        <w:t xml:space="preserve">Todo depende entonces de lograr el efecto buscado. </w:t>
      </w:r>
      <w:r w:rsidRPr="00F47B84">
        <w:rPr>
          <w:rFonts w:ascii="Times New Roman" w:hAnsi="Times New Roman"/>
          <w:sz w:val="24"/>
          <w:szCs w:val="24"/>
        </w:rPr>
        <w:lastRenderedPageBreak/>
        <w:t>El problema es que las tasas de interés han estado en niveles mínimos durante años sin haber conseguido una reactivación sólida, es decir, que no venga de la mano de una nueva burbuja financiero inmobiliaria.</w:t>
      </w:r>
    </w:p>
    <w:p w:rsidR="003136E2" w:rsidRPr="00F47B84" w:rsidRDefault="003136E2" w:rsidP="003136E2">
      <w:pPr>
        <w:shd w:val="clear" w:color="auto" w:fill="FFFFFF"/>
        <w:spacing w:after="0" w:line="240" w:lineRule="auto"/>
        <w:jc w:val="both"/>
        <w:rPr>
          <w:rFonts w:ascii="Times New Roman" w:hAnsi="Times New Roman"/>
          <w:sz w:val="24"/>
          <w:szCs w:val="24"/>
        </w:rPr>
      </w:pPr>
    </w:p>
    <w:p w:rsidR="003136E2" w:rsidRDefault="003136E2" w:rsidP="003136E2">
      <w:pPr>
        <w:shd w:val="clear" w:color="auto" w:fill="FFFFFF"/>
        <w:spacing w:after="0" w:line="240" w:lineRule="auto"/>
        <w:jc w:val="both"/>
        <w:rPr>
          <w:rFonts w:ascii="Times New Roman" w:hAnsi="Times New Roman"/>
          <w:sz w:val="24"/>
          <w:szCs w:val="24"/>
        </w:rPr>
      </w:pPr>
      <w:r w:rsidRPr="0020584D">
        <w:rPr>
          <w:rFonts w:ascii="Times New Roman" w:hAnsi="Times New Roman"/>
          <w:sz w:val="24"/>
          <w:szCs w:val="24"/>
        </w:rPr>
        <w:t>¿</w:t>
      </w:r>
      <w:r w:rsidR="0020584D" w:rsidRPr="0020584D">
        <w:rPr>
          <w:rFonts w:ascii="Times New Roman" w:hAnsi="Times New Roman"/>
          <w:sz w:val="24"/>
          <w:szCs w:val="24"/>
        </w:rPr>
        <w:t>Habrá que olvidar entonces que “</w:t>
      </w:r>
      <w:r w:rsidRPr="0020584D">
        <w:rPr>
          <w:rFonts w:ascii="Times New Roman" w:hAnsi="Times New Roman"/>
          <w:sz w:val="24"/>
          <w:szCs w:val="24"/>
        </w:rPr>
        <w:t xml:space="preserve">el </w:t>
      </w:r>
      <w:r w:rsidR="0020584D" w:rsidRPr="0020584D">
        <w:rPr>
          <w:rFonts w:ascii="Times New Roman" w:hAnsi="Times New Roman"/>
          <w:sz w:val="24"/>
          <w:szCs w:val="24"/>
        </w:rPr>
        <w:t>ahorro es la base de la fortuna”</w:t>
      </w:r>
      <w:r w:rsidR="0020584D">
        <w:rPr>
          <w:rFonts w:ascii="Times New Roman" w:hAnsi="Times New Roman"/>
          <w:sz w:val="24"/>
          <w:szCs w:val="24"/>
        </w:rPr>
        <w:t>? “</w:t>
      </w:r>
      <w:r w:rsidRPr="00F47B84">
        <w:rPr>
          <w:rFonts w:ascii="Times New Roman" w:hAnsi="Times New Roman"/>
          <w:sz w:val="24"/>
          <w:szCs w:val="24"/>
        </w:rPr>
        <w:t>Por el momento sí. Se están creando problemas que luego será difícil desactivar. Entramos en la actual crisis porque la gente pidió demasiado prestado y luego no lo pudo pagar. La tasa de interés baja estimula una repetición de esa conducta y está dictaminada no por el mercado, sino por f</w:t>
      </w:r>
      <w:r w:rsidR="0020584D">
        <w:rPr>
          <w:rFonts w:ascii="Times New Roman" w:hAnsi="Times New Roman"/>
          <w:sz w:val="24"/>
          <w:szCs w:val="24"/>
        </w:rPr>
        <w:t>uncionarios de bancos centrales”</w:t>
      </w:r>
      <w:r w:rsidRPr="00F47B84">
        <w:rPr>
          <w:rFonts w:ascii="Times New Roman" w:hAnsi="Times New Roman"/>
          <w:sz w:val="24"/>
          <w:szCs w:val="24"/>
        </w:rPr>
        <w:t>, le dijo a BBC Mundo Erturk.</w:t>
      </w:r>
    </w:p>
    <w:p w:rsidR="00B322F4" w:rsidRDefault="00B322F4" w:rsidP="003136E2">
      <w:pPr>
        <w:shd w:val="clear" w:color="auto" w:fill="FFFFFF"/>
        <w:spacing w:after="0" w:line="240" w:lineRule="auto"/>
        <w:jc w:val="both"/>
        <w:rPr>
          <w:rFonts w:ascii="Times New Roman" w:hAnsi="Times New Roman"/>
          <w:sz w:val="24"/>
          <w:szCs w:val="24"/>
        </w:rPr>
      </w:pPr>
    </w:p>
    <w:p w:rsidR="003136E2" w:rsidRDefault="003136E2" w:rsidP="003136E2">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B947FE">
        <w:rPr>
          <w:rFonts w:ascii="Times New Roman" w:hAnsi="Times New Roman"/>
          <w:sz w:val="24"/>
          <w:szCs w:val="24"/>
          <w:u w:val="single"/>
        </w:rPr>
        <w:t>La prueba del algodón: ¿logrará Draghi que los bancos pongan su dinero a trabajar?</w:t>
      </w:r>
      <w:r w:rsidR="00925B3A">
        <w:rPr>
          <w:rFonts w:ascii="Times New Roman" w:hAnsi="Times New Roman"/>
          <w:sz w:val="24"/>
          <w:szCs w:val="24"/>
        </w:rPr>
        <w:t xml:space="preserve"> </w:t>
      </w:r>
    </w:p>
    <w:p w:rsidR="003136E2" w:rsidRDefault="003136E2" w:rsidP="003136E2">
      <w:pPr>
        <w:shd w:val="clear" w:color="auto" w:fill="FFFFFF"/>
        <w:spacing w:after="0" w:line="240" w:lineRule="auto"/>
        <w:jc w:val="both"/>
        <w:rPr>
          <w:rFonts w:ascii="Times New Roman" w:hAnsi="Times New Roman"/>
          <w:sz w:val="24"/>
          <w:szCs w:val="24"/>
        </w:rPr>
      </w:pPr>
    </w:p>
    <w:p w:rsidR="003136E2" w:rsidRDefault="003136E2" w:rsidP="003136E2">
      <w:pPr>
        <w:shd w:val="clear" w:color="auto" w:fill="FFFFFF"/>
        <w:spacing w:after="0" w:line="240" w:lineRule="auto"/>
        <w:jc w:val="both"/>
        <w:rPr>
          <w:rFonts w:ascii="Times New Roman" w:hAnsi="Times New Roman"/>
          <w:sz w:val="24"/>
          <w:szCs w:val="24"/>
        </w:rPr>
      </w:pPr>
      <w:r>
        <w:rPr>
          <w:noProof/>
          <w:lang w:eastAsia="es-ES"/>
        </w:rPr>
        <w:drawing>
          <wp:inline distT="0" distB="0" distL="0" distR="0" wp14:anchorId="240C079A" wp14:editId="7C8C5BDC">
            <wp:extent cx="5400040" cy="2420582"/>
            <wp:effectExtent l="0" t="0" r="0" b="0"/>
            <wp:docPr id="496" name="Imagen 496" descr="http://www.ecestaticos.com/imagestatic/clipping/133/5ca/252/1335ca25200486073d9d2f60f15b8176.jpg?mtime=1402497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cestaticos.com/imagestatic/clipping/133/5ca/252/1335ca25200486073d9d2f60f15b8176.jpg?mtime=140249797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400040" cy="2420582"/>
                    </a:xfrm>
                    <a:prstGeom prst="rect">
                      <a:avLst/>
                    </a:prstGeom>
                    <a:noFill/>
                    <a:ln>
                      <a:noFill/>
                    </a:ln>
                  </pic:spPr>
                </pic:pic>
              </a:graphicData>
            </a:graphic>
          </wp:inline>
        </w:drawing>
      </w:r>
    </w:p>
    <w:p w:rsidR="003136E2" w:rsidRDefault="00925B3A" w:rsidP="003136E2">
      <w:pPr>
        <w:pStyle w:val="NormalWeb"/>
        <w:jc w:val="both"/>
      </w:pPr>
      <w:r>
        <w:t>Ahí está</w:t>
      </w:r>
      <w:r w:rsidR="003136E2">
        <w:t xml:space="preserve"> la gran incógnita: </w:t>
      </w:r>
      <w:r w:rsidR="003136E2" w:rsidRPr="00925B3A">
        <w:rPr>
          <w:rStyle w:val="Textoennegrita"/>
          <w:b w:val="0"/>
        </w:rPr>
        <w:t>¿a qué están dedicando los bancos ese dinero?</w:t>
      </w:r>
      <w:r w:rsidR="003136E2">
        <w:rPr>
          <w:rStyle w:val="Textoennegrita"/>
        </w:rPr>
        <w:t xml:space="preserve"> </w:t>
      </w:r>
      <w:r w:rsidR="003136E2">
        <w:t xml:space="preserve">Y la respuesta a esta pregunta resultará determinante, porque no es lo mismo dedicarlo a comprar deuda pública u otros activos que destinarlo a reactivar el interbancario o el crédito. Es decir, ¿seguirá circulando por la </w:t>
      </w:r>
      <w:r>
        <w:t>“</w:t>
      </w:r>
      <w:r w:rsidR="003136E2" w:rsidRPr="00925B3A">
        <w:rPr>
          <w:rStyle w:val="nfasis"/>
          <w:i w:val="0"/>
        </w:rPr>
        <w:t>estratosfera financiera</w:t>
      </w:r>
      <w:r>
        <w:rPr>
          <w:rStyle w:val="nfasis"/>
          <w:i w:val="0"/>
        </w:rPr>
        <w:t>”</w:t>
      </w:r>
      <w:r w:rsidR="003136E2">
        <w:t xml:space="preserve"> o bajará al terreno de la economía real? Es la frontera que va del fracaso al éxito. La que Draghi aspira a traspasar. </w:t>
      </w:r>
    </w:p>
    <w:p w:rsidR="00925B3A" w:rsidRDefault="00925B3A" w:rsidP="003136E2">
      <w:pPr>
        <w:pStyle w:val="NormalWeb"/>
        <w:jc w:val="both"/>
        <w:rPr>
          <w:b/>
        </w:rPr>
      </w:pPr>
      <w:r w:rsidRPr="00925B3A">
        <w:rPr>
          <w:b/>
        </w:rPr>
        <w:t>Las cartas de Groucho (el FMI pide “más madera”)</w:t>
      </w:r>
    </w:p>
    <w:p w:rsidR="00DB6B85" w:rsidRPr="00DB6B85" w:rsidRDefault="00DB6B85" w:rsidP="003136E2">
      <w:pPr>
        <w:pStyle w:val="NormalWeb"/>
        <w:jc w:val="both"/>
      </w:pPr>
      <w:r>
        <w:t>En una de sus habituales “incongruencias” el FMI (que no acierta ni cuando rectifica) intenta “</w:t>
      </w:r>
      <w:r w:rsidR="000F0890">
        <w:t>poner una vela Dios y otra al Diablo</w:t>
      </w:r>
      <w:r>
        <w:t>”. Por un lado conmina a los bancos a cambiar su cultura de apalancamiento y especulación financiera</w:t>
      </w:r>
      <w:r w:rsidR="000F0890">
        <w:t>,</w:t>
      </w:r>
      <w:r>
        <w:t xml:space="preserve"> y por otro incita al BCE a comprar deuda soberana en gran escala</w:t>
      </w:r>
      <w:r w:rsidR="000F0890">
        <w:t xml:space="preserve">, espolear la inflación, </w:t>
      </w:r>
      <w:r w:rsidR="000B754F">
        <w:t>e imprimir</w:t>
      </w:r>
      <w:r w:rsidR="000F0890">
        <w:t xml:space="preserve"> billetes sin límite</w:t>
      </w:r>
      <w:r w:rsidR="000B754F">
        <w:t xml:space="preserve"> (“complacencia o fatiga” - sic)</w:t>
      </w:r>
      <w:r w:rsidR="000F0890">
        <w:t>.</w:t>
      </w:r>
      <w:r w:rsidR="00024BF8">
        <w:t xml:space="preserve"> Como si lo uno no fuera con lo otro. ¡Joder!</w:t>
      </w:r>
    </w:p>
    <w:p w:rsidR="000F0890" w:rsidRDefault="000F0890" w:rsidP="000F0890">
      <w:pPr>
        <w:shd w:val="clear" w:color="auto" w:fill="FFFFFF"/>
        <w:spacing w:after="0" w:line="240" w:lineRule="auto"/>
        <w:jc w:val="both"/>
        <w:rPr>
          <w:rFonts w:ascii="Times New Roman" w:hAnsi="Times New Roman"/>
          <w:sz w:val="24"/>
          <w:szCs w:val="24"/>
        </w:rPr>
      </w:pPr>
      <w:r w:rsidRPr="000F0890">
        <w:rPr>
          <w:rFonts w:ascii="Times New Roman" w:hAnsi="Times New Roman"/>
          <w:i/>
          <w:sz w:val="24"/>
          <w:szCs w:val="24"/>
        </w:rPr>
        <w:t>“</w:t>
      </w:r>
      <w:r w:rsidR="007B777D" w:rsidRPr="000F0890">
        <w:rPr>
          <w:rFonts w:ascii="Times New Roman" w:hAnsi="Times New Roman"/>
          <w:i/>
          <w:sz w:val="24"/>
          <w:szCs w:val="24"/>
        </w:rPr>
        <w:t>Las reformas del sistema financiero mundial deben ir más allá del establecimiento de proporciones de apalancamiento y capital e incluir también un cambio cultural en los principales bancos mundiales, señaló el lunes la directora gerente del Fondo Monetario Internacional, Christine Lagarde</w:t>
      </w:r>
      <w:r w:rsidRPr="000F0890">
        <w:rPr>
          <w:rFonts w:ascii="Times New Roman" w:hAnsi="Times New Roman"/>
          <w:i/>
          <w:sz w:val="24"/>
          <w:szCs w:val="24"/>
        </w:rPr>
        <w:t>”</w:t>
      </w:r>
      <w:r w:rsidR="000B754F">
        <w:rPr>
          <w:rFonts w:ascii="Times New Roman" w:hAnsi="Times New Roman"/>
          <w:i/>
          <w:sz w:val="24"/>
          <w:szCs w:val="24"/>
        </w:rPr>
        <w:t>…</w:t>
      </w:r>
      <w:r w:rsidR="007B777D" w:rsidRPr="000F0890">
        <w:rPr>
          <w:rFonts w:ascii="Times New Roman" w:hAnsi="Times New Roman"/>
          <w:i/>
          <w:sz w:val="24"/>
          <w:szCs w:val="24"/>
        </w:rPr>
        <w:t xml:space="preserve"> </w:t>
      </w:r>
      <w:r w:rsidRPr="00A10676">
        <w:rPr>
          <w:rFonts w:ascii="Times New Roman" w:hAnsi="Times New Roman"/>
          <w:sz w:val="24"/>
          <w:szCs w:val="24"/>
          <w:u w:val="single"/>
        </w:rPr>
        <w:t>La directora del Fondo Monetario Internacional pide un cambio en la cultura de los bancos</w:t>
      </w:r>
      <w:r>
        <w:rPr>
          <w:rFonts w:ascii="Times New Roman" w:hAnsi="Times New Roman"/>
          <w:sz w:val="24"/>
          <w:szCs w:val="24"/>
        </w:rPr>
        <w:t xml:space="preserve"> (The Wall Street Journal - </w:t>
      </w:r>
      <w:r w:rsidRPr="00A10676">
        <w:rPr>
          <w:rFonts w:ascii="Times New Roman" w:hAnsi="Times New Roman"/>
          <w:b/>
          <w:sz w:val="24"/>
          <w:szCs w:val="24"/>
        </w:rPr>
        <w:t>10/6/14</w:t>
      </w:r>
      <w:r>
        <w:rPr>
          <w:rFonts w:ascii="Times New Roman" w:hAnsi="Times New Roman"/>
          <w:sz w:val="24"/>
          <w:szCs w:val="24"/>
        </w:rPr>
        <w:t>)</w:t>
      </w:r>
    </w:p>
    <w:p w:rsidR="000F0890" w:rsidRDefault="000F0890" w:rsidP="000F0890">
      <w:pPr>
        <w:shd w:val="clear" w:color="auto" w:fill="FFFFFF"/>
        <w:spacing w:after="0" w:line="240" w:lineRule="auto"/>
        <w:jc w:val="both"/>
        <w:rPr>
          <w:rFonts w:ascii="Times New Roman" w:hAnsi="Times New Roman"/>
          <w:sz w:val="24"/>
          <w:szCs w:val="24"/>
        </w:rPr>
      </w:pPr>
    </w:p>
    <w:p w:rsidR="007B777D" w:rsidRPr="000F0890" w:rsidRDefault="007B777D" w:rsidP="007B777D">
      <w:pPr>
        <w:shd w:val="clear" w:color="auto" w:fill="FFFFFF"/>
        <w:spacing w:after="0" w:line="240" w:lineRule="auto"/>
        <w:jc w:val="both"/>
        <w:rPr>
          <w:rFonts w:ascii="Times New Roman" w:hAnsi="Times New Roman"/>
          <w:i/>
          <w:sz w:val="24"/>
          <w:szCs w:val="24"/>
        </w:rPr>
      </w:pPr>
    </w:p>
    <w:p w:rsidR="007B777D" w:rsidRPr="000F0890" w:rsidRDefault="007B777D" w:rsidP="007B777D">
      <w:pPr>
        <w:shd w:val="clear" w:color="auto" w:fill="FFFFFF"/>
        <w:spacing w:after="0" w:line="240" w:lineRule="auto"/>
        <w:jc w:val="both"/>
        <w:rPr>
          <w:rFonts w:ascii="Times New Roman" w:hAnsi="Times New Roman"/>
          <w:i/>
          <w:sz w:val="24"/>
          <w:szCs w:val="24"/>
        </w:rPr>
      </w:pPr>
    </w:p>
    <w:p w:rsidR="007B777D" w:rsidRPr="000B754F" w:rsidRDefault="007B777D" w:rsidP="007B777D">
      <w:pPr>
        <w:shd w:val="clear" w:color="auto" w:fill="FFFFFF"/>
        <w:spacing w:after="0" w:line="240" w:lineRule="auto"/>
        <w:jc w:val="both"/>
        <w:rPr>
          <w:rFonts w:ascii="Times New Roman" w:hAnsi="Times New Roman"/>
          <w:sz w:val="24"/>
          <w:szCs w:val="24"/>
        </w:rPr>
      </w:pPr>
      <w:r w:rsidRPr="000B754F">
        <w:rPr>
          <w:rFonts w:ascii="Times New Roman" w:hAnsi="Times New Roman"/>
          <w:sz w:val="24"/>
          <w:szCs w:val="24"/>
        </w:rPr>
        <w:t>Lagarde dijo que el mundo financiero debe comprender</w:t>
      </w:r>
      <w:r w:rsidR="000F0890" w:rsidRPr="000B754F">
        <w:rPr>
          <w:rFonts w:ascii="Times New Roman" w:hAnsi="Times New Roman"/>
          <w:sz w:val="24"/>
          <w:szCs w:val="24"/>
        </w:rPr>
        <w:t xml:space="preserve"> que no opera dentro de una “burbuja”</w:t>
      </w:r>
      <w:r w:rsidRPr="000B754F">
        <w:rPr>
          <w:rFonts w:ascii="Times New Roman" w:hAnsi="Times New Roman"/>
          <w:sz w:val="24"/>
          <w:szCs w:val="24"/>
        </w:rPr>
        <w:t>. Agregó que el</w:t>
      </w:r>
      <w:r w:rsidR="000F0890" w:rsidRPr="000B754F">
        <w:rPr>
          <w:rFonts w:ascii="Times New Roman" w:hAnsi="Times New Roman"/>
          <w:sz w:val="24"/>
          <w:szCs w:val="24"/>
        </w:rPr>
        <w:t xml:space="preserve"> sector bancario debe aprender “</w:t>
      </w:r>
      <w:r w:rsidRPr="000B754F">
        <w:rPr>
          <w:rFonts w:ascii="Times New Roman" w:hAnsi="Times New Roman"/>
          <w:sz w:val="24"/>
          <w:szCs w:val="24"/>
        </w:rPr>
        <w:t>que tiene que servir a la economía y a tener éxito siendo sensato y que</w:t>
      </w:r>
      <w:r w:rsidR="000F0890" w:rsidRPr="000B754F">
        <w:rPr>
          <w:rFonts w:ascii="Times New Roman" w:hAnsi="Times New Roman"/>
          <w:sz w:val="24"/>
          <w:szCs w:val="24"/>
        </w:rPr>
        <w:t xml:space="preserve"> debería centrarse en su misión”</w:t>
      </w:r>
      <w:r w:rsidRPr="000B754F">
        <w:rPr>
          <w:rFonts w:ascii="Times New Roman" w:hAnsi="Times New Roman"/>
          <w:sz w:val="24"/>
          <w:szCs w:val="24"/>
        </w:rPr>
        <w:t xml:space="preserve">. </w:t>
      </w:r>
    </w:p>
    <w:p w:rsidR="007B777D" w:rsidRPr="00480E3A" w:rsidRDefault="007B777D" w:rsidP="007B777D">
      <w:pPr>
        <w:shd w:val="clear" w:color="auto" w:fill="FFFFFF"/>
        <w:spacing w:after="0" w:line="240" w:lineRule="auto"/>
        <w:jc w:val="both"/>
        <w:rPr>
          <w:rFonts w:ascii="Times New Roman" w:hAnsi="Times New Roman"/>
          <w:color w:val="FF0000"/>
          <w:sz w:val="24"/>
          <w:szCs w:val="24"/>
          <w:u w:val="single"/>
        </w:rPr>
      </w:pPr>
    </w:p>
    <w:p w:rsidR="007B777D" w:rsidRPr="000B754F" w:rsidRDefault="007B777D" w:rsidP="007B777D">
      <w:pPr>
        <w:shd w:val="clear" w:color="auto" w:fill="FFFFFF"/>
        <w:spacing w:after="0" w:line="240" w:lineRule="auto"/>
        <w:jc w:val="both"/>
        <w:rPr>
          <w:rFonts w:ascii="Times New Roman" w:hAnsi="Times New Roman"/>
          <w:sz w:val="24"/>
          <w:szCs w:val="24"/>
        </w:rPr>
      </w:pPr>
      <w:r w:rsidRPr="00A10676">
        <w:rPr>
          <w:rFonts w:ascii="Times New Roman" w:hAnsi="Times New Roman"/>
          <w:sz w:val="24"/>
          <w:szCs w:val="24"/>
        </w:rPr>
        <w:t xml:space="preserve">Los comentarios de Lagarde en una conferencia en Montreal en la que también participan el ex asesor del Gobierno de Obama Larry Summers y el ex gobernador del Banco Central Europeo Jean-Claude Trichet, refuerzan </w:t>
      </w:r>
      <w:r w:rsidR="000B754F">
        <w:rPr>
          <w:rFonts w:ascii="Times New Roman" w:hAnsi="Times New Roman"/>
          <w:sz w:val="24"/>
          <w:szCs w:val="24"/>
        </w:rPr>
        <w:t>un mensaje enviado el mes de mayo (2014)</w:t>
      </w:r>
      <w:r w:rsidRPr="00A10676">
        <w:rPr>
          <w:rFonts w:ascii="Times New Roman" w:hAnsi="Times New Roman"/>
          <w:sz w:val="24"/>
          <w:szCs w:val="24"/>
        </w:rPr>
        <w:t xml:space="preserve"> por el gobernador del Banco de Inglaterra, </w:t>
      </w:r>
      <w:r w:rsidRPr="000B754F">
        <w:rPr>
          <w:rFonts w:ascii="Times New Roman" w:hAnsi="Times New Roman"/>
          <w:sz w:val="24"/>
          <w:szCs w:val="24"/>
        </w:rPr>
        <w:t xml:space="preserve">Mark Carney, que dijo que las irregularidades del sector financiero amenazan con reducir el apoyo público a los mercados libres. </w:t>
      </w:r>
    </w:p>
    <w:p w:rsidR="007B777D" w:rsidRPr="000B754F" w:rsidRDefault="007B777D" w:rsidP="007B777D">
      <w:pPr>
        <w:shd w:val="clear" w:color="auto" w:fill="FFFFFF"/>
        <w:spacing w:after="0" w:line="240" w:lineRule="auto"/>
        <w:jc w:val="both"/>
        <w:rPr>
          <w:rFonts w:ascii="Times New Roman" w:hAnsi="Times New Roman"/>
          <w:sz w:val="24"/>
          <w:szCs w:val="24"/>
        </w:rPr>
      </w:pPr>
    </w:p>
    <w:p w:rsidR="007B777D" w:rsidRPr="000B754F" w:rsidRDefault="000B754F" w:rsidP="007B777D">
      <w:pPr>
        <w:shd w:val="clear" w:color="auto" w:fill="FFFFFF"/>
        <w:spacing w:after="0" w:line="240" w:lineRule="auto"/>
        <w:jc w:val="both"/>
        <w:rPr>
          <w:rFonts w:ascii="Times New Roman" w:hAnsi="Times New Roman"/>
          <w:sz w:val="24"/>
          <w:szCs w:val="24"/>
        </w:rPr>
      </w:pPr>
      <w:r w:rsidRPr="000B754F">
        <w:rPr>
          <w:rFonts w:ascii="Times New Roman" w:hAnsi="Times New Roman"/>
          <w:sz w:val="24"/>
          <w:szCs w:val="24"/>
        </w:rPr>
        <w:t xml:space="preserve">También </w:t>
      </w:r>
      <w:r w:rsidR="00024BF8">
        <w:rPr>
          <w:rFonts w:ascii="Times New Roman" w:hAnsi="Times New Roman"/>
          <w:sz w:val="24"/>
          <w:szCs w:val="24"/>
        </w:rPr>
        <w:t xml:space="preserve">en </w:t>
      </w:r>
      <w:r w:rsidRPr="000B754F">
        <w:rPr>
          <w:rFonts w:ascii="Times New Roman" w:hAnsi="Times New Roman"/>
          <w:sz w:val="24"/>
          <w:szCs w:val="24"/>
        </w:rPr>
        <w:t>el mes mayo</w:t>
      </w:r>
      <w:r w:rsidR="007B777D" w:rsidRPr="000B754F">
        <w:rPr>
          <w:rFonts w:ascii="Times New Roman" w:hAnsi="Times New Roman"/>
          <w:sz w:val="24"/>
          <w:szCs w:val="24"/>
        </w:rPr>
        <w:t xml:space="preserve">, Lagarde criticó al sector bancario por retrasar la puesta en marcha de las reformas acordadas tras la crisis financiera para evitar que otra convulsión similar pueda afectar a la economía. </w:t>
      </w:r>
    </w:p>
    <w:p w:rsidR="007B777D" w:rsidRPr="000B754F" w:rsidRDefault="007B777D" w:rsidP="007B777D">
      <w:pPr>
        <w:shd w:val="clear" w:color="auto" w:fill="FFFFFF"/>
        <w:spacing w:after="0" w:line="240" w:lineRule="auto"/>
        <w:jc w:val="both"/>
        <w:rPr>
          <w:rFonts w:ascii="Times New Roman" w:hAnsi="Times New Roman"/>
          <w:sz w:val="24"/>
          <w:szCs w:val="24"/>
        </w:rPr>
      </w:pPr>
    </w:p>
    <w:p w:rsidR="007B777D" w:rsidRPr="00A10676" w:rsidRDefault="007B777D" w:rsidP="007B777D">
      <w:pPr>
        <w:shd w:val="clear" w:color="auto" w:fill="FFFFFF"/>
        <w:spacing w:after="0" w:line="240" w:lineRule="auto"/>
        <w:jc w:val="both"/>
        <w:rPr>
          <w:rFonts w:ascii="Times New Roman" w:hAnsi="Times New Roman"/>
          <w:sz w:val="24"/>
          <w:szCs w:val="24"/>
        </w:rPr>
      </w:pPr>
      <w:r w:rsidRPr="00A10676">
        <w:rPr>
          <w:rFonts w:ascii="Times New Roman" w:hAnsi="Times New Roman"/>
          <w:sz w:val="24"/>
          <w:szCs w:val="24"/>
        </w:rPr>
        <w:t xml:space="preserve">El sector bancario mundial se ha visto perjudicado por una oleada de escándalos de corretaje, como la supuesta manipulación de los tipos de referencia, y por el modo en que se lidió con las hipotecas durante la crisis financiera. </w:t>
      </w:r>
    </w:p>
    <w:p w:rsidR="007B777D" w:rsidRPr="00A10676" w:rsidRDefault="007B777D" w:rsidP="007B777D">
      <w:pPr>
        <w:shd w:val="clear" w:color="auto" w:fill="FFFFFF"/>
        <w:spacing w:after="0" w:line="240" w:lineRule="auto"/>
        <w:jc w:val="both"/>
        <w:rPr>
          <w:rFonts w:ascii="Times New Roman" w:hAnsi="Times New Roman"/>
          <w:sz w:val="24"/>
          <w:szCs w:val="24"/>
        </w:rPr>
      </w:pPr>
    </w:p>
    <w:p w:rsidR="007B777D" w:rsidRPr="00A10676" w:rsidRDefault="00024BF8" w:rsidP="007B777D">
      <w:pPr>
        <w:shd w:val="clear" w:color="auto" w:fill="FFFFFF"/>
        <w:spacing w:after="0" w:line="240" w:lineRule="auto"/>
        <w:jc w:val="both"/>
        <w:rPr>
          <w:rFonts w:ascii="Times New Roman" w:hAnsi="Times New Roman"/>
          <w:sz w:val="24"/>
          <w:szCs w:val="24"/>
        </w:rPr>
      </w:pPr>
      <w:r>
        <w:rPr>
          <w:rFonts w:ascii="Times New Roman" w:hAnsi="Times New Roman"/>
          <w:sz w:val="24"/>
          <w:szCs w:val="24"/>
        </w:rPr>
        <w:t>Lagarde además</w:t>
      </w:r>
      <w:r w:rsidR="007B777D" w:rsidRPr="00A10676">
        <w:rPr>
          <w:rFonts w:ascii="Times New Roman" w:hAnsi="Times New Roman"/>
          <w:sz w:val="24"/>
          <w:szCs w:val="24"/>
        </w:rPr>
        <w:t xml:space="preserve"> se refirió al estado de la economía mundial, que dijo que está comenzando a salir del bache. Pero añadió que la recuperación sigue siendo frágil y corre el ri</w:t>
      </w:r>
      <w:r w:rsidR="000B754F">
        <w:rPr>
          <w:rFonts w:ascii="Times New Roman" w:hAnsi="Times New Roman"/>
          <w:sz w:val="24"/>
          <w:szCs w:val="24"/>
        </w:rPr>
        <w:t>esgo de estancarse debido a la “</w:t>
      </w:r>
      <w:r w:rsidR="007B777D" w:rsidRPr="00A10676">
        <w:rPr>
          <w:rFonts w:ascii="Times New Roman" w:hAnsi="Times New Roman"/>
          <w:sz w:val="24"/>
          <w:szCs w:val="24"/>
        </w:rPr>
        <w:t>complacencia y fat</w:t>
      </w:r>
      <w:r w:rsidR="000B754F">
        <w:rPr>
          <w:rFonts w:ascii="Times New Roman" w:hAnsi="Times New Roman"/>
          <w:sz w:val="24"/>
          <w:szCs w:val="24"/>
        </w:rPr>
        <w:t>iga”</w:t>
      </w:r>
      <w:r w:rsidR="007B777D" w:rsidRPr="00A10676">
        <w:rPr>
          <w:rFonts w:ascii="Times New Roman" w:hAnsi="Times New Roman"/>
          <w:sz w:val="24"/>
          <w:szCs w:val="24"/>
        </w:rPr>
        <w:t xml:space="preserve"> de los responsables de las políticas monetarias. </w:t>
      </w:r>
    </w:p>
    <w:p w:rsidR="007B777D" w:rsidRDefault="007B777D" w:rsidP="007B777D">
      <w:pPr>
        <w:shd w:val="clear" w:color="auto" w:fill="FFFFFF"/>
        <w:spacing w:after="0" w:line="240" w:lineRule="auto"/>
        <w:jc w:val="both"/>
        <w:rPr>
          <w:rFonts w:ascii="Times New Roman" w:hAnsi="Times New Roman"/>
          <w:sz w:val="24"/>
          <w:szCs w:val="24"/>
        </w:rPr>
      </w:pPr>
    </w:p>
    <w:p w:rsidR="000B754F" w:rsidRDefault="000B754F" w:rsidP="000B754F">
      <w:pPr>
        <w:shd w:val="clear" w:color="auto" w:fill="FFFFFF"/>
        <w:spacing w:after="0" w:line="240" w:lineRule="auto"/>
        <w:jc w:val="both"/>
        <w:rPr>
          <w:rFonts w:ascii="Times New Roman" w:hAnsi="Times New Roman"/>
          <w:sz w:val="24"/>
          <w:szCs w:val="24"/>
        </w:rPr>
      </w:pPr>
      <w:r>
        <w:rPr>
          <w:rFonts w:ascii="Times New Roman" w:hAnsi="Times New Roman"/>
          <w:i/>
          <w:sz w:val="24"/>
          <w:szCs w:val="24"/>
        </w:rPr>
        <w:t>“</w:t>
      </w:r>
      <w:r w:rsidR="007B777D" w:rsidRPr="000B754F">
        <w:rPr>
          <w:rFonts w:ascii="Times New Roman" w:hAnsi="Times New Roman"/>
          <w:i/>
          <w:sz w:val="24"/>
          <w:szCs w:val="24"/>
        </w:rPr>
        <w:t>El Fondo Monetario Internacional (FMI) instó hoy al Banco Central Europeo (BCE) a poner en marcha un programa de compra de activos a gran escala, centrado en la adquisición de deuda soberana, para estimular la economía, siguiendo los pasos de la Reserva Federal (Fed) estadounidense</w:t>
      </w:r>
      <w:r>
        <w:rPr>
          <w:rFonts w:ascii="Times New Roman" w:hAnsi="Times New Roman"/>
          <w:i/>
          <w:sz w:val="24"/>
          <w:szCs w:val="24"/>
        </w:rPr>
        <w:t>”..</w:t>
      </w:r>
      <w:r w:rsidR="007B777D" w:rsidRPr="000B754F">
        <w:rPr>
          <w:rFonts w:ascii="Times New Roman" w:hAnsi="Times New Roman"/>
          <w:i/>
          <w:sz w:val="24"/>
          <w:szCs w:val="24"/>
        </w:rPr>
        <w:t>.</w:t>
      </w:r>
      <w:r>
        <w:rPr>
          <w:rFonts w:ascii="Times New Roman" w:hAnsi="Times New Roman"/>
          <w:sz w:val="24"/>
          <w:szCs w:val="24"/>
        </w:rPr>
        <w:t xml:space="preserve"> </w:t>
      </w:r>
      <w:r w:rsidRPr="009D4D9F">
        <w:rPr>
          <w:rFonts w:ascii="Times New Roman" w:hAnsi="Times New Roman"/>
          <w:sz w:val="24"/>
          <w:szCs w:val="24"/>
          <w:u w:val="single"/>
        </w:rPr>
        <w:t>El FMI pide al BCE que compre deuda soberana a gran escala</w:t>
      </w:r>
      <w:r>
        <w:rPr>
          <w:rFonts w:ascii="Times New Roman" w:hAnsi="Times New Roman"/>
          <w:sz w:val="24"/>
          <w:szCs w:val="24"/>
        </w:rPr>
        <w:t xml:space="preserve"> (Cinco Días - </w:t>
      </w:r>
      <w:r>
        <w:rPr>
          <w:rFonts w:ascii="Times New Roman" w:hAnsi="Times New Roman"/>
          <w:b/>
          <w:sz w:val="24"/>
          <w:szCs w:val="24"/>
        </w:rPr>
        <w:t>19</w:t>
      </w:r>
      <w:r w:rsidRPr="009D4D9F">
        <w:rPr>
          <w:rFonts w:ascii="Times New Roman" w:hAnsi="Times New Roman"/>
          <w:b/>
          <w:sz w:val="24"/>
          <w:szCs w:val="24"/>
        </w:rPr>
        <w:t>/6/14</w:t>
      </w:r>
      <w:r>
        <w:rPr>
          <w:rFonts w:ascii="Times New Roman" w:hAnsi="Times New Roman"/>
          <w:sz w:val="24"/>
          <w:szCs w:val="24"/>
        </w:rPr>
        <w:t>)</w:t>
      </w:r>
    </w:p>
    <w:p w:rsidR="007B777D" w:rsidRPr="000B754F" w:rsidRDefault="007B777D" w:rsidP="007B777D">
      <w:pPr>
        <w:shd w:val="clear" w:color="auto" w:fill="FFFFFF"/>
        <w:spacing w:after="0" w:line="240" w:lineRule="auto"/>
        <w:jc w:val="both"/>
        <w:rPr>
          <w:rFonts w:ascii="Times New Roman" w:hAnsi="Times New Roman"/>
          <w:i/>
          <w:sz w:val="24"/>
          <w:szCs w:val="24"/>
        </w:rPr>
      </w:pPr>
    </w:p>
    <w:p w:rsidR="007B777D" w:rsidRPr="009D4D9F" w:rsidRDefault="007B777D" w:rsidP="007B777D">
      <w:pPr>
        <w:shd w:val="clear" w:color="auto" w:fill="FFFFFF"/>
        <w:spacing w:after="0" w:line="240" w:lineRule="auto"/>
        <w:jc w:val="both"/>
        <w:rPr>
          <w:rFonts w:ascii="Times New Roman" w:hAnsi="Times New Roman"/>
          <w:sz w:val="24"/>
          <w:szCs w:val="24"/>
        </w:rPr>
      </w:pPr>
      <w:r w:rsidRPr="009D4D9F">
        <w:rPr>
          <w:rFonts w:ascii="Times New Roman" w:hAnsi="Times New Roman"/>
          <w:sz w:val="24"/>
          <w:szCs w:val="24"/>
        </w:rPr>
        <w:t>La directora gerente del FMI, Christine Lagarde, trasladó este mensaje a los ministros de Economía y Finanzas de la eurozona durante la reunión del Eurogrupo, en la que celebró la reciente rebaja de los tipos de interés al mínimo histórico del 0,15 % y las medidas para reactivar el crédito por parte del BCE, pero pidió más acciones.</w:t>
      </w:r>
    </w:p>
    <w:p w:rsidR="007B777D" w:rsidRPr="009D4D9F" w:rsidRDefault="007B777D" w:rsidP="007B777D">
      <w:pPr>
        <w:shd w:val="clear" w:color="auto" w:fill="FFFFFF"/>
        <w:spacing w:after="0" w:line="240" w:lineRule="auto"/>
        <w:jc w:val="both"/>
        <w:rPr>
          <w:rFonts w:ascii="Times New Roman" w:hAnsi="Times New Roman"/>
          <w:sz w:val="24"/>
          <w:szCs w:val="24"/>
        </w:rPr>
      </w:pPr>
    </w:p>
    <w:p w:rsidR="007B777D" w:rsidRPr="000B754F" w:rsidRDefault="007B777D" w:rsidP="007B777D">
      <w:pPr>
        <w:shd w:val="clear" w:color="auto" w:fill="FFFFFF"/>
        <w:spacing w:after="0" w:line="240" w:lineRule="auto"/>
        <w:jc w:val="both"/>
        <w:rPr>
          <w:rFonts w:ascii="Times New Roman" w:hAnsi="Times New Roman"/>
          <w:sz w:val="24"/>
          <w:szCs w:val="24"/>
        </w:rPr>
      </w:pPr>
      <w:r w:rsidRPr="000B754F">
        <w:rPr>
          <w:rFonts w:ascii="Times New Roman" w:hAnsi="Times New Roman"/>
          <w:sz w:val="24"/>
          <w:szCs w:val="24"/>
        </w:rPr>
        <w:t>“Si la inflación se mantiene obstinadamente baja, el BCE debería considerar un programa de compra de activos a gran escala, sobre todo de los activos soberanos de acuerdo a la clave del capital (de un país) en el BCE”, afirma el FMI en su informe sobre la eurozona.</w:t>
      </w:r>
    </w:p>
    <w:p w:rsidR="007B777D" w:rsidRPr="000B754F" w:rsidRDefault="007B777D" w:rsidP="007B777D">
      <w:pPr>
        <w:shd w:val="clear" w:color="auto" w:fill="FFFFFF"/>
        <w:spacing w:after="0" w:line="240" w:lineRule="auto"/>
        <w:jc w:val="both"/>
        <w:rPr>
          <w:rFonts w:ascii="Times New Roman" w:hAnsi="Times New Roman"/>
          <w:sz w:val="24"/>
          <w:szCs w:val="24"/>
        </w:rPr>
      </w:pPr>
    </w:p>
    <w:p w:rsidR="007B777D" w:rsidRPr="000B754F" w:rsidRDefault="007B777D" w:rsidP="007B777D">
      <w:pPr>
        <w:shd w:val="clear" w:color="auto" w:fill="FFFFFF"/>
        <w:spacing w:after="0" w:line="240" w:lineRule="auto"/>
        <w:jc w:val="both"/>
        <w:rPr>
          <w:rFonts w:ascii="Times New Roman" w:hAnsi="Times New Roman"/>
          <w:sz w:val="24"/>
          <w:szCs w:val="24"/>
        </w:rPr>
      </w:pPr>
      <w:r w:rsidRPr="000B754F">
        <w:rPr>
          <w:rFonts w:ascii="Times New Roman" w:hAnsi="Times New Roman"/>
          <w:sz w:val="24"/>
          <w:szCs w:val="24"/>
        </w:rPr>
        <w:t>“Esto aumentará la confianza, mejorará los balances de las empresas y de los hogares, y estimulará los préstamos bancarios. En general, tiene el potencial de tener un impacto significativo en la demanda y la inflación”, añade el documento.</w:t>
      </w:r>
    </w:p>
    <w:p w:rsidR="007B777D" w:rsidRPr="00832456" w:rsidRDefault="007B777D" w:rsidP="007B777D">
      <w:pPr>
        <w:shd w:val="clear" w:color="auto" w:fill="FFFFFF"/>
        <w:spacing w:after="0" w:line="240" w:lineRule="auto"/>
        <w:jc w:val="both"/>
        <w:rPr>
          <w:rFonts w:ascii="Times New Roman" w:hAnsi="Times New Roman"/>
          <w:sz w:val="24"/>
          <w:szCs w:val="24"/>
          <w:u w:val="single"/>
        </w:rPr>
      </w:pPr>
    </w:p>
    <w:p w:rsidR="007B777D" w:rsidRPr="009D4D9F" w:rsidRDefault="007B777D" w:rsidP="007B777D">
      <w:pPr>
        <w:shd w:val="clear" w:color="auto" w:fill="FFFFFF"/>
        <w:spacing w:after="0" w:line="240" w:lineRule="auto"/>
        <w:jc w:val="both"/>
        <w:rPr>
          <w:rFonts w:ascii="Times New Roman" w:hAnsi="Times New Roman"/>
          <w:sz w:val="24"/>
          <w:szCs w:val="24"/>
        </w:rPr>
      </w:pPr>
      <w:r w:rsidRPr="009D4D9F">
        <w:rPr>
          <w:rFonts w:ascii="Times New Roman" w:hAnsi="Times New Roman"/>
          <w:sz w:val="24"/>
          <w:szCs w:val="24"/>
        </w:rPr>
        <w:t>El organismo con sede en Washington señala que la disposición del BCE a “hacer más si es necesario es tranquilizador”.</w:t>
      </w:r>
      <w:r w:rsidR="000B754F">
        <w:rPr>
          <w:rFonts w:ascii="Times New Roman" w:hAnsi="Times New Roman"/>
          <w:sz w:val="24"/>
          <w:szCs w:val="24"/>
        </w:rPr>
        <w:t xml:space="preserve"> </w:t>
      </w:r>
      <w:r w:rsidRPr="009D4D9F">
        <w:rPr>
          <w:rFonts w:ascii="Times New Roman" w:hAnsi="Times New Roman"/>
          <w:sz w:val="24"/>
          <w:szCs w:val="24"/>
        </w:rPr>
        <w:t xml:space="preserve">Considera también que las últimas medidas apuntan a la determinación por parte de Fráncfort a afrontar la baja inflación de la zona del euro “y a cumplir su mandato” de mantener los precios por </w:t>
      </w:r>
      <w:r w:rsidR="000B754F">
        <w:rPr>
          <w:rFonts w:ascii="Times New Roman" w:hAnsi="Times New Roman"/>
          <w:sz w:val="24"/>
          <w:szCs w:val="24"/>
        </w:rPr>
        <w:t xml:space="preserve">debajo, pero cercanos, del 2 %. </w:t>
      </w:r>
      <w:r w:rsidRPr="009D4D9F">
        <w:rPr>
          <w:rFonts w:ascii="Times New Roman" w:hAnsi="Times New Roman"/>
          <w:sz w:val="24"/>
          <w:szCs w:val="24"/>
        </w:rPr>
        <w:t xml:space="preserve">Añade que “colectivamente el amplio rango de medidas debería llevar a una expansión </w:t>
      </w:r>
      <w:r w:rsidRPr="009D4D9F">
        <w:rPr>
          <w:rFonts w:ascii="Times New Roman" w:hAnsi="Times New Roman"/>
          <w:sz w:val="24"/>
          <w:szCs w:val="24"/>
        </w:rPr>
        <w:lastRenderedPageBreak/>
        <w:t>sustancial de la liquidez”, a la vez que añade que las decisiones para penalizar los depósitos “debería fomentar el aumento del crédito en las economías en dificultades”.</w:t>
      </w:r>
    </w:p>
    <w:p w:rsidR="007B777D" w:rsidRPr="009D4D9F" w:rsidRDefault="007B777D" w:rsidP="007B777D">
      <w:pPr>
        <w:shd w:val="clear" w:color="auto" w:fill="FFFFFF"/>
        <w:spacing w:after="0" w:line="240" w:lineRule="auto"/>
        <w:jc w:val="both"/>
        <w:rPr>
          <w:rFonts w:ascii="Times New Roman" w:hAnsi="Times New Roman"/>
          <w:sz w:val="24"/>
          <w:szCs w:val="24"/>
        </w:rPr>
      </w:pPr>
    </w:p>
    <w:p w:rsidR="007B777D" w:rsidRPr="000B754F" w:rsidRDefault="007B777D" w:rsidP="007B777D">
      <w:pPr>
        <w:shd w:val="clear" w:color="auto" w:fill="FFFFFF"/>
        <w:spacing w:after="0" w:line="240" w:lineRule="auto"/>
        <w:jc w:val="both"/>
        <w:rPr>
          <w:rFonts w:ascii="Times New Roman" w:hAnsi="Times New Roman"/>
          <w:sz w:val="24"/>
          <w:szCs w:val="24"/>
        </w:rPr>
      </w:pPr>
      <w:r w:rsidRPr="000B754F">
        <w:rPr>
          <w:rFonts w:ascii="Times New Roman" w:hAnsi="Times New Roman"/>
          <w:sz w:val="24"/>
          <w:szCs w:val="24"/>
        </w:rPr>
        <w:t>En opinión del FMI, la inflación de la eurozona “es preocupantemente baja, incluso en los países centrales”, lo que puede suponer un lastre para el crecimiento, al impedir el ajuste de los precios r</w:t>
      </w:r>
      <w:r w:rsidR="000B754F">
        <w:rPr>
          <w:rFonts w:ascii="Times New Roman" w:hAnsi="Times New Roman"/>
          <w:sz w:val="24"/>
          <w:szCs w:val="24"/>
        </w:rPr>
        <w:t xml:space="preserve">elativos y los salarios reales. </w:t>
      </w:r>
      <w:r w:rsidRPr="000B754F">
        <w:rPr>
          <w:rFonts w:ascii="Times New Roman" w:hAnsi="Times New Roman"/>
          <w:sz w:val="24"/>
          <w:szCs w:val="24"/>
        </w:rPr>
        <w:t>“Un apoyo continuado a la demanda es vital para hacer frente a la baja inflación”, resume el Fondo.</w:t>
      </w:r>
    </w:p>
    <w:p w:rsidR="007B777D" w:rsidRPr="009D4D9F" w:rsidRDefault="007B777D" w:rsidP="007B777D">
      <w:pPr>
        <w:shd w:val="clear" w:color="auto" w:fill="FFFFFF"/>
        <w:spacing w:after="0" w:line="240" w:lineRule="auto"/>
        <w:jc w:val="both"/>
        <w:rPr>
          <w:rFonts w:ascii="Times New Roman" w:hAnsi="Times New Roman"/>
          <w:sz w:val="24"/>
          <w:szCs w:val="24"/>
        </w:rPr>
      </w:pPr>
    </w:p>
    <w:p w:rsidR="007B777D" w:rsidRDefault="007B777D" w:rsidP="007B777D">
      <w:pPr>
        <w:shd w:val="clear" w:color="auto" w:fill="FFFFFF"/>
        <w:spacing w:after="0" w:line="240" w:lineRule="auto"/>
        <w:jc w:val="both"/>
        <w:rPr>
          <w:rFonts w:ascii="Times New Roman" w:hAnsi="Times New Roman"/>
          <w:sz w:val="24"/>
          <w:szCs w:val="24"/>
        </w:rPr>
      </w:pPr>
      <w:r w:rsidRPr="009D4D9F">
        <w:rPr>
          <w:rFonts w:ascii="Times New Roman" w:hAnsi="Times New Roman"/>
          <w:sz w:val="24"/>
          <w:szCs w:val="24"/>
        </w:rPr>
        <w:t>Asimismo reconoce los progresos en la situación económica de la zona del euro, pero advierte de que “la recuperación no es ni robusta</w:t>
      </w:r>
      <w:r w:rsidR="000B754F">
        <w:rPr>
          <w:rFonts w:ascii="Times New Roman" w:hAnsi="Times New Roman"/>
          <w:sz w:val="24"/>
          <w:szCs w:val="24"/>
        </w:rPr>
        <w:t xml:space="preserve"> ni lo suficientemente fuerte”. </w:t>
      </w:r>
      <w:r w:rsidRPr="009D4D9F">
        <w:rPr>
          <w:rFonts w:ascii="Times New Roman" w:hAnsi="Times New Roman"/>
          <w:sz w:val="24"/>
          <w:szCs w:val="24"/>
        </w:rPr>
        <w:t>En este sentido, el FMI afirma que se necesitan medidas para “aumentar el crecimiento y eliminar los impedimentos estructurales de cada país”, y en concreto apuntó a la necesidad de reducir la carga fiscal para que disminu</w:t>
      </w:r>
      <w:r w:rsidR="000B754F">
        <w:rPr>
          <w:rFonts w:ascii="Times New Roman" w:hAnsi="Times New Roman"/>
          <w:sz w:val="24"/>
          <w:szCs w:val="24"/>
        </w:rPr>
        <w:t xml:space="preserve">yan los costes de contratación. </w:t>
      </w:r>
      <w:r w:rsidRPr="009D4D9F">
        <w:rPr>
          <w:rFonts w:ascii="Times New Roman" w:hAnsi="Times New Roman"/>
          <w:sz w:val="24"/>
          <w:szCs w:val="24"/>
        </w:rPr>
        <w:t>También sugiere que los salarios mínimos sean “situados más en línea con los costes laborales medios para evitar que los jóvenes sean excluidos del mercado laboral”.</w:t>
      </w:r>
    </w:p>
    <w:p w:rsidR="00020587" w:rsidRDefault="00020587" w:rsidP="007B777D">
      <w:pPr>
        <w:shd w:val="clear" w:color="auto" w:fill="FFFFFF"/>
        <w:spacing w:after="0" w:line="240" w:lineRule="auto"/>
        <w:jc w:val="both"/>
        <w:rPr>
          <w:rFonts w:ascii="Times New Roman" w:hAnsi="Times New Roman"/>
          <w:sz w:val="24"/>
          <w:szCs w:val="24"/>
        </w:rPr>
      </w:pPr>
    </w:p>
    <w:p w:rsidR="0020584D" w:rsidRDefault="0020584D" w:rsidP="0020584D">
      <w:pPr>
        <w:shd w:val="clear" w:color="auto" w:fill="FFFFFF"/>
        <w:spacing w:after="0" w:line="240" w:lineRule="auto"/>
        <w:jc w:val="both"/>
        <w:rPr>
          <w:rFonts w:ascii="Times New Roman" w:hAnsi="Times New Roman"/>
          <w:sz w:val="24"/>
          <w:szCs w:val="24"/>
        </w:rPr>
      </w:pPr>
      <w:r w:rsidRPr="00B947FE">
        <w:rPr>
          <w:rFonts w:ascii="Times New Roman" w:hAnsi="Times New Roman"/>
          <w:sz w:val="24"/>
          <w:szCs w:val="24"/>
        </w:rPr>
        <w:t>¿</w:t>
      </w:r>
      <w:r w:rsidRPr="00BD2DFD">
        <w:rPr>
          <w:rFonts w:ascii="Times New Roman" w:hAnsi="Times New Roman"/>
          <w:sz w:val="24"/>
          <w:szCs w:val="24"/>
          <w:u w:val="single"/>
        </w:rPr>
        <w:t>Más crédito artificial? ¿Para qué</w:t>
      </w:r>
      <w:r w:rsidRPr="00B947FE">
        <w:rPr>
          <w:rFonts w:ascii="Times New Roman" w:hAnsi="Times New Roman"/>
          <w:sz w:val="24"/>
          <w:szCs w:val="24"/>
        </w:rPr>
        <w:t>?</w:t>
      </w:r>
      <w:r w:rsidR="00020587">
        <w:rPr>
          <w:rFonts w:ascii="Times New Roman" w:hAnsi="Times New Roman"/>
          <w:sz w:val="24"/>
          <w:szCs w:val="24"/>
        </w:rPr>
        <w:t xml:space="preserve"> </w:t>
      </w:r>
    </w:p>
    <w:p w:rsidR="0020584D" w:rsidRPr="00020587" w:rsidRDefault="0020584D" w:rsidP="0020584D">
      <w:pPr>
        <w:pStyle w:val="NormalWeb"/>
        <w:jc w:val="both"/>
      </w:pPr>
      <w:r>
        <w:t xml:space="preserve">Seguramente conocen ustedes la famosa escena del tren de la película de 1940 </w:t>
      </w:r>
      <w:r>
        <w:rPr>
          <w:rStyle w:val="nfasis"/>
        </w:rPr>
        <w:t>Los hermanos Marx en el Oeste</w:t>
      </w:r>
      <w:r>
        <w:t xml:space="preserve"> y la frase que gritaba </w:t>
      </w:r>
      <w:r w:rsidRPr="000B754F">
        <w:rPr>
          <w:rStyle w:val="Textoennegrita"/>
          <w:b w:val="0"/>
        </w:rPr>
        <w:t>Groucho Marx</w:t>
      </w:r>
      <w:r>
        <w:t xml:space="preserve">, que se ha convertido en uno de los iconos del cine: “¡Es la guerra! ¡Más madera!”. </w:t>
      </w:r>
      <w:r w:rsidR="00024BF8">
        <w:t>L</w:t>
      </w:r>
      <w:r>
        <w:t>a secuencia podría ser una alegoría de lo que debió ser la reunión del Consejo de Gobierno del Banco Central</w:t>
      </w:r>
      <w:r w:rsidR="00024BF8">
        <w:t xml:space="preserve"> Europeo (BCE) del </w:t>
      </w:r>
      <w:r>
        <w:t>5 de junio</w:t>
      </w:r>
      <w:r w:rsidR="00024BF8">
        <w:t xml:space="preserve"> (2014)</w:t>
      </w:r>
      <w:r>
        <w:t xml:space="preserve">, cuando se acordó la conocida batería de medidas expansivas. Decisiones de política monetaria orientadas, todas ellas, a </w:t>
      </w:r>
      <w:hyperlink r:id="rId233" w:history="1">
        <w:r w:rsidRPr="00020587">
          <w:rPr>
            <w:rStyle w:val="Hipervnculo"/>
            <w:bCs/>
            <w:color w:val="auto"/>
            <w:u w:val="none"/>
          </w:rPr>
          <w:t>reactivar el crédito no hipotecario a familias y empresas</w:t>
        </w:r>
      </w:hyperlink>
      <w:r w:rsidRPr="00020587">
        <w:rPr>
          <w:rStyle w:val="Textoennegrita"/>
        </w:rPr>
        <w:t>.</w:t>
      </w:r>
    </w:p>
    <w:p w:rsidR="0020584D" w:rsidRDefault="0020584D" w:rsidP="0020584D">
      <w:pPr>
        <w:pStyle w:val="NormalWeb"/>
        <w:jc w:val="both"/>
      </w:pPr>
      <w:r>
        <w:t>Habrá que estar pendientes de la evolución del balance del BCE en l</w:t>
      </w:r>
      <w:r w:rsidR="00020587">
        <w:t>as siguientes</w:t>
      </w:r>
      <w:r>
        <w:t xml:space="preserve"> semanas para comprobar si esto se confirma. Si así fuera, habría que quitarse el sombrero ante </w:t>
      </w:r>
      <w:hyperlink r:id="rId234" w:history="1">
        <w:r w:rsidRPr="00020587">
          <w:rPr>
            <w:rStyle w:val="Textoennegrita"/>
            <w:b w:val="0"/>
          </w:rPr>
          <w:t xml:space="preserve">la capacidad de </w:t>
        </w:r>
        <w:r w:rsidR="00020587">
          <w:rPr>
            <w:rStyle w:val="nfasis"/>
            <w:bCs/>
            <w:i w:val="0"/>
          </w:rPr>
          <w:t>Super Mario</w:t>
        </w:r>
        <w:r w:rsidRPr="00020587">
          <w:rPr>
            <w:rStyle w:val="Textoennegrita"/>
            <w:b w:val="0"/>
          </w:rPr>
          <w:t xml:space="preserve"> para engatusar a Gobiernos, analistas y mercados</w:t>
        </w:r>
      </w:hyperlink>
      <w:r w:rsidRPr="00020587">
        <w:rPr>
          <w:rStyle w:val="Textoennegrita"/>
          <w:b w:val="0"/>
        </w:rPr>
        <w:t xml:space="preserve"> y su maestría en el arte de amagar sin dar el tiro</w:t>
      </w:r>
      <w:r w:rsidRPr="00020587">
        <w:rPr>
          <w:b/>
        </w:rPr>
        <w:t>.</w:t>
      </w:r>
      <w:r>
        <w:t xml:space="preserve"> Desde luego, preferible a </w:t>
      </w:r>
      <w:r w:rsidR="00020587">
        <w:t>“</w:t>
      </w:r>
      <w:r w:rsidRPr="00020587">
        <w:rPr>
          <w:rStyle w:val="nfasis"/>
          <w:i w:val="0"/>
        </w:rPr>
        <w:t>imprimir</w:t>
      </w:r>
      <w:r w:rsidR="00020587">
        <w:rPr>
          <w:rStyle w:val="nfasis"/>
          <w:i w:val="0"/>
        </w:rPr>
        <w:t>”</w:t>
      </w:r>
      <w:r>
        <w:t xml:space="preserve"> dinero indiscriminadamente es amagar con hacerlo, pues siempre será menor la distorsión introducida en el proceso de mercado. No obstante, no hay que dejar de criticarlo en tanto en cuanto </w:t>
      </w:r>
      <w:r w:rsidRPr="00020587">
        <w:rPr>
          <w:rStyle w:val="Textoennegrita"/>
          <w:b w:val="0"/>
        </w:rPr>
        <w:t>alienta, siquiera psicológicamente, la actual burbuja en los activos financieros</w:t>
      </w:r>
      <w:r>
        <w:t xml:space="preserve"> y, sobre todo, </w:t>
      </w:r>
      <w:r w:rsidRPr="00020587">
        <w:rPr>
          <w:rStyle w:val="Textoennegrita"/>
          <w:b w:val="0"/>
        </w:rPr>
        <w:t>desmotiva cualquier plan de ajuste de gasto político</w:t>
      </w:r>
      <w:r w:rsidRPr="00020587">
        <w:rPr>
          <w:b/>
        </w:rPr>
        <w:t xml:space="preserve"> </w:t>
      </w:r>
      <w:r>
        <w:t>por parte de los Gobiernos. Planes tan necesarios como ausentes.</w:t>
      </w:r>
    </w:p>
    <w:p w:rsidR="0020584D" w:rsidRDefault="0020584D" w:rsidP="0020584D">
      <w:pPr>
        <w:pStyle w:val="NormalWeb"/>
        <w:jc w:val="both"/>
      </w:pPr>
      <w:r>
        <w:t xml:space="preserve">En cualquier caso, cabe cuestionarse </w:t>
      </w:r>
      <w:r w:rsidRPr="00020587">
        <w:rPr>
          <w:rStyle w:val="Textoennegrita"/>
          <w:b w:val="0"/>
        </w:rPr>
        <w:t>el interés en que se incremente el volumen de préstamos</w:t>
      </w:r>
      <w:r w:rsidRPr="00020587">
        <w:rPr>
          <w:b/>
        </w:rPr>
        <w:t>,</w:t>
      </w:r>
      <w:r>
        <w:t xml:space="preserve"> especialmente a las empresas en general y a las pymes en particular. </w:t>
      </w:r>
      <w:r w:rsidRPr="00020587">
        <w:rPr>
          <w:rStyle w:val="Textoennegrita"/>
          <w:b w:val="0"/>
        </w:rPr>
        <w:t>El crédito puede ser solución temporal a una crisis de liquidez</w:t>
      </w:r>
      <w:r>
        <w:t xml:space="preserve"> como la que sufrieron la m</w:t>
      </w:r>
      <w:r w:rsidR="004340B7">
        <w:t>ayoría de las empresas de los “PIGS”</w:t>
      </w:r>
      <w:r>
        <w:t xml:space="preserve"> en los inicios de la crisis, cuando los bancos les cancelaban de la noche a la mañana las líneas de crédito que mantenían, aun siendo compañías sólidas. Pero </w:t>
      </w:r>
      <w:r w:rsidRPr="00020587">
        <w:rPr>
          <w:rStyle w:val="Textoennegrita"/>
          <w:b w:val="0"/>
        </w:rPr>
        <w:t>lo que no resuelve el crédito en ningún caso, sino que más bien agrava, son los problemas de solvencia</w:t>
      </w:r>
      <w:r>
        <w:t>. Las malas inversiones del pasado hay que liquidarlas cuanto antes y no quemar más capital, tan valioso para la recuperación.</w:t>
      </w:r>
    </w:p>
    <w:p w:rsidR="0020584D" w:rsidRDefault="0020584D" w:rsidP="006114AA">
      <w:pPr>
        <w:pStyle w:val="NormalWeb"/>
        <w:jc w:val="both"/>
      </w:pPr>
      <w:r>
        <w:t>Fíjense e</w:t>
      </w:r>
      <w:r w:rsidR="00020587">
        <w:t>n lo inconsistente del discurso de algunos “escribas”</w:t>
      </w:r>
      <w:r>
        <w:t>. Por un lado, se habla de que la crisis fue consecuencia de un exceso de endeudamiento en el pasado, permitido, dicen, por la ause</w:t>
      </w:r>
      <w:r w:rsidR="00020587">
        <w:t>ncia de regulación. Y, por eso, ciertos “plumillas”</w:t>
      </w:r>
      <w:r>
        <w:t xml:space="preserve"> tanto del bando keynesiano como friedmanita </w:t>
      </w:r>
      <w:r w:rsidRPr="00020587">
        <w:rPr>
          <w:rStyle w:val="Textoennegrita"/>
          <w:b w:val="0"/>
        </w:rPr>
        <w:t>reclaman a los bancos centrales que creen inflación para aliviar el peso de la colosal deuda acumulada</w:t>
      </w:r>
      <w:r>
        <w:t xml:space="preserve">. Pero, por otro lado, nos venden que </w:t>
      </w:r>
      <w:r>
        <w:rPr>
          <w:rStyle w:val="Textoennegrita"/>
        </w:rPr>
        <w:t xml:space="preserve">se </w:t>
      </w:r>
      <w:r w:rsidRPr="00020587">
        <w:rPr>
          <w:rStyle w:val="Textoennegrita"/>
          <w:b w:val="0"/>
        </w:rPr>
        <w:lastRenderedPageBreak/>
        <w:t>necesita más crédito para que las familias puedan incrementar su consumo y las empresas volver a invertir</w:t>
      </w:r>
      <w:r>
        <w:t xml:space="preserve">. ¿En qué quedamos? ¿Sobra endeudamiento o falta crédito? Es como si un acreedor suyo les anunciara que no les iba a devolver su dinero y, a la vez, le reclamara más </w:t>
      </w:r>
      <w:r w:rsidR="006114AA">
        <w:t>crédito y más barato. De locos.</w:t>
      </w:r>
    </w:p>
    <w:p w:rsidR="0020584D" w:rsidRDefault="006114AA" w:rsidP="0020584D">
      <w:pPr>
        <w:pStyle w:val="NormalWeb"/>
        <w:jc w:val="both"/>
      </w:pPr>
      <w:r w:rsidRPr="006114AA">
        <w:rPr>
          <w:rStyle w:val="Textoennegrita"/>
          <w:b w:val="0"/>
        </w:rPr>
        <w:t>E</w:t>
      </w:r>
      <w:r w:rsidR="0020584D" w:rsidRPr="006114AA">
        <w:rPr>
          <w:rStyle w:val="Textoennegrita"/>
          <w:b w:val="0"/>
        </w:rPr>
        <w:t xml:space="preserve">l sano proceso </w:t>
      </w:r>
      <w:r w:rsidRPr="006114AA">
        <w:rPr>
          <w:rStyle w:val="Textoennegrita"/>
          <w:b w:val="0"/>
        </w:rPr>
        <w:t>de desapalancamiento que están</w:t>
      </w:r>
      <w:r w:rsidR="0020584D" w:rsidRPr="006114AA">
        <w:rPr>
          <w:rStyle w:val="Textoennegrita"/>
          <w:b w:val="0"/>
        </w:rPr>
        <w:t xml:space="preserve"> llevando a cabo con enorme esfuerzo las familias y las empresas no se ha completado aún</w:t>
      </w:r>
      <w:r w:rsidR="0020584D">
        <w:t>, pese a ir en</w:t>
      </w:r>
      <w:r>
        <w:t xml:space="preserve"> la buena dirección. Q</w:t>
      </w:r>
      <w:r w:rsidR="0020584D">
        <w:t>uiere decir esto que las medidas orientadas a reactivar el crédito no lograrán, de tener éxito, sino interrumpir dicho proceso de desendeudamiento y cortocircuitar la recuperación.</w:t>
      </w:r>
    </w:p>
    <w:p w:rsidR="0020584D" w:rsidRDefault="0020584D" w:rsidP="0020584D">
      <w:pPr>
        <w:pStyle w:val="NormalWeb"/>
        <w:jc w:val="both"/>
      </w:pPr>
      <w:r>
        <w:t xml:space="preserve">¿Implica esto que el crédito es perjudicial? No necesariamente. El </w:t>
      </w:r>
      <w:r w:rsidRPr="006114AA">
        <w:rPr>
          <w:rStyle w:val="Textoennegrita"/>
          <w:b w:val="0"/>
        </w:rPr>
        <w:t xml:space="preserve">crédito que tiene origen en el ahorro y no en la </w:t>
      </w:r>
      <w:r w:rsidR="006114AA">
        <w:rPr>
          <w:rStyle w:val="Textoennegrita"/>
          <w:b w:val="0"/>
        </w:rPr>
        <w:t>“</w:t>
      </w:r>
      <w:r w:rsidRPr="006114AA">
        <w:rPr>
          <w:rStyle w:val="nfasis"/>
          <w:bCs/>
          <w:i w:val="0"/>
        </w:rPr>
        <w:t>impresora</w:t>
      </w:r>
      <w:r w:rsidR="006114AA">
        <w:rPr>
          <w:rStyle w:val="nfasis"/>
          <w:bCs/>
          <w:i w:val="0"/>
        </w:rPr>
        <w:t>”</w:t>
      </w:r>
      <w:r w:rsidRPr="006114AA">
        <w:rPr>
          <w:rStyle w:val="Textoennegrita"/>
          <w:b w:val="0"/>
        </w:rPr>
        <w:t xml:space="preserve"> de los bancos centrales es necesario que sea canalizado por el sistema financiero hacia aquellas empresas solventes, con planes de negocio sólidos y bien gestionadas</w:t>
      </w:r>
      <w:r>
        <w:t>, para que puedan financiar su crecimiento y acometer los proyectos que les permitirán proveer los productos y servicios que serán demandados en el futuro. Sin ese crédito, aun sabiendo que pueden producirse errores y fracasar algunos proyectos, no podremos producir el día de mañana los bienes necesarios para mantener y mejorar el nivel de vida de la sociedad en general.</w:t>
      </w:r>
    </w:p>
    <w:p w:rsidR="0020584D" w:rsidRDefault="0020584D" w:rsidP="006114AA">
      <w:pPr>
        <w:pStyle w:val="NormalWeb"/>
        <w:jc w:val="both"/>
      </w:pPr>
      <w:r>
        <w:t>La cuestión es que el ahorro, cu</w:t>
      </w:r>
      <w:r w:rsidR="006114AA">
        <w:t>ando no está canibalizado por la excesiva voracidad fiscal</w:t>
      </w:r>
      <w:r w:rsidRPr="006114AA">
        <w:t xml:space="preserve"> </w:t>
      </w:r>
      <w:r>
        <w:t xml:space="preserve">o por el efecto del </w:t>
      </w:r>
      <w:r w:rsidR="006114AA">
        <w:t>“</w:t>
      </w:r>
      <w:r w:rsidRPr="006114AA">
        <w:rPr>
          <w:rStyle w:val="nfasis"/>
          <w:i w:val="0"/>
        </w:rPr>
        <w:t>crowding out</w:t>
      </w:r>
      <w:r w:rsidR="006114AA">
        <w:rPr>
          <w:rStyle w:val="nfasis"/>
          <w:i w:val="0"/>
        </w:rPr>
        <w:t>”</w:t>
      </w:r>
      <w:r>
        <w:t xml:space="preserve">, es decir, desviado hacia el gasto político, se está </w:t>
      </w:r>
      <w:r w:rsidRPr="006114AA">
        <w:rPr>
          <w:rStyle w:val="Textoennegrita"/>
          <w:b w:val="0"/>
        </w:rPr>
        <w:t xml:space="preserve">empleando en buena medida en hacer frente a los compromisos adquiridos en los días de </w:t>
      </w:r>
      <w:r w:rsidR="006114AA">
        <w:rPr>
          <w:rStyle w:val="Textoennegrita"/>
          <w:b w:val="0"/>
        </w:rPr>
        <w:t>“</w:t>
      </w:r>
      <w:r w:rsidRPr="006114AA">
        <w:rPr>
          <w:rStyle w:val="nfasis"/>
          <w:bCs/>
          <w:i w:val="0"/>
        </w:rPr>
        <w:t>vino y rosas</w:t>
      </w:r>
      <w:r w:rsidR="006114AA">
        <w:rPr>
          <w:rStyle w:val="nfasis"/>
          <w:bCs/>
          <w:i w:val="0"/>
        </w:rPr>
        <w:t>”</w:t>
      </w:r>
      <w:r>
        <w:t xml:space="preserve">. Lo cierto es que, de algún modo, las rentas no consumidas no se están empleando en financiar el crecimiento, sino en pagar los platos rotos del pasado. Tarea que, no por menos atractiva deja de ser necesaria para, precisamente, recuperar la solvencia y retomar la senda de la inversión. Dicho de otro modo, </w:t>
      </w:r>
      <w:r w:rsidRPr="006114AA">
        <w:rPr>
          <w:rStyle w:val="Textoennegrita"/>
          <w:b w:val="0"/>
        </w:rPr>
        <w:t>forma parte del proceso de sana recuperación</w:t>
      </w:r>
      <w:r>
        <w:t>, aunque aún nos</w:t>
      </w:r>
      <w:r w:rsidR="006114AA">
        <w:t xml:space="preserve"> cueste un tiempo ver el fruto.</w:t>
      </w:r>
    </w:p>
    <w:p w:rsidR="0020584D" w:rsidRDefault="0020584D" w:rsidP="0020584D">
      <w:pPr>
        <w:pStyle w:val="NormalWeb"/>
        <w:jc w:val="both"/>
      </w:pPr>
      <w:r>
        <w:t xml:space="preserve">El problema es cuando el crédito genuino, originado en el ahorro de familias y empresas, se amalgama con crédito creado artificialmente de la nada. Como explica la teoría del ciclo económico desarrollada por </w:t>
      </w:r>
      <w:r w:rsidRPr="006114AA">
        <w:rPr>
          <w:rStyle w:val="Textoennegrita"/>
          <w:b w:val="0"/>
        </w:rPr>
        <w:t>Mises</w:t>
      </w:r>
      <w:r w:rsidRPr="006114AA">
        <w:rPr>
          <w:b/>
        </w:rPr>
        <w:t xml:space="preserve"> y </w:t>
      </w:r>
      <w:r w:rsidRPr="006114AA">
        <w:rPr>
          <w:rStyle w:val="Textoennegrita"/>
          <w:b w:val="0"/>
        </w:rPr>
        <w:t>Hayek</w:t>
      </w:r>
      <w:r>
        <w:t xml:space="preserve"> y perfeccionada por sus discípulos, la expansión artificial del crédito induce a errores generalizados en la toma de decisiones, errores que, a la postre, tarde o temprano son descubiertos por los agentes económicos y desencadenan la fase depresiva del ciclo. Pues bien, </w:t>
      </w:r>
      <w:r w:rsidRPr="006114AA">
        <w:rPr>
          <w:rStyle w:val="Textoennegrita"/>
          <w:b w:val="0"/>
        </w:rPr>
        <w:t>el mayor error que podemos cometer hoy y que puede ser inducido por una reactivación forzada del crédito es creernos que el proceso de ajuste ya ha concluido</w:t>
      </w:r>
      <w:r>
        <w:t xml:space="preserve"> e iniciar un falso crecimiento</w:t>
      </w:r>
      <w:r>
        <w:rPr>
          <w:rStyle w:val="Textoennegrita"/>
        </w:rPr>
        <w:t>.</w:t>
      </w:r>
    </w:p>
    <w:p w:rsidR="0020584D" w:rsidRDefault="0020584D" w:rsidP="0020584D">
      <w:pPr>
        <w:pStyle w:val="NormalWeb"/>
        <w:jc w:val="both"/>
      </w:pPr>
      <w:r>
        <w:t>Sería, como en l</w:t>
      </w:r>
      <w:r w:rsidR="006114AA">
        <w:t>a película de los hermanos Marx</w:t>
      </w:r>
      <w:r>
        <w:t>, utilizar la madera de los vagones para hacer andar el tren. ¿Creen que debemos cometer ese terrible error?</w:t>
      </w:r>
    </w:p>
    <w:p w:rsidR="006114AA" w:rsidRDefault="00024BF8" w:rsidP="007B777D">
      <w:pPr>
        <w:pStyle w:val="NormalWeb"/>
        <w:jc w:val="both"/>
        <w:rPr>
          <w:color w:val="000000"/>
          <w:u w:val="single"/>
        </w:rPr>
      </w:pPr>
      <w:r>
        <w:rPr>
          <w:color w:val="000000"/>
          <w:u w:val="single"/>
        </w:rPr>
        <w:t xml:space="preserve">Empleando las “medicinas” del FMI: </w:t>
      </w:r>
      <w:r w:rsidR="007B777D" w:rsidRPr="00BE383E">
        <w:rPr>
          <w:color w:val="000000"/>
          <w:u w:val="single"/>
        </w:rPr>
        <w:t>el riesgo</w:t>
      </w:r>
      <w:r>
        <w:rPr>
          <w:color w:val="000000"/>
          <w:u w:val="single"/>
        </w:rPr>
        <w:t xml:space="preserve"> (</w:t>
      </w:r>
      <w:r w:rsidR="004F0B4F">
        <w:rPr>
          <w:color w:val="000000"/>
          <w:u w:val="single"/>
        </w:rPr>
        <w:t>“clínico”</w:t>
      </w:r>
      <w:r>
        <w:rPr>
          <w:color w:val="000000"/>
          <w:u w:val="single"/>
        </w:rPr>
        <w:t>)</w:t>
      </w:r>
      <w:r w:rsidR="007B777D" w:rsidRPr="00BE383E">
        <w:rPr>
          <w:color w:val="000000"/>
          <w:u w:val="single"/>
        </w:rPr>
        <w:t xml:space="preserve">, ¿quién lo asume? </w:t>
      </w:r>
    </w:p>
    <w:p w:rsidR="007B777D" w:rsidRPr="006114AA" w:rsidRDefault="007B777D" w:rsidP="007B777D">
      <w:pPr>
        <w:spacing w:before="100" w:beforeAutospacing="1" w:after="100" w:afterAutospacing="1" w:line="240" w:lineRule="auto"/>
        <w:jc w:val="both"/>
        <w:rPr>
          <w:rFonts w:ascii="Times New Roman" w:hAnsi="Times New Roman"/>
          <w:sz w:val="24"/>
          <w:szCs w:val="24"/>
          <w:lang w:val="en-US"/>
        </w:rPr>
      </w:pPr>
      <w:r w:rsidRPr="00BE383E">
        <w:rPr>
          <w:rFonts w:ascii="Times New Roman" w:hAnsi="Times New Roman"/>
          <w:sz w:val="24"/>
          <w:szCs w:val="24"/>
          <w:lang w:val="en-US"/>
        </w:rPr>
        <w:t>“</w:t>
      </w:r>
      <w:r w:rsidRPr="00BE383E">
        <w:rPr>
          <w:rFonts w:ascii="Times New Roman" w:hAnsi="Times New Roman"/>
          <w:i/>
          <w:iCs/>
          <w:sz w:val="24"/>
          <w:szCs w:val="24"/>
          <w:lang w:val="en-US"/>
        </w:rPr>
        <w:t>If inflation remains stubbornly low, the ECB should consider a large-scale asset purchase program, primarily of sovereign assets according to the ECB’s capital key. This would boost confidence, improve corporate and household balance sheets, and stimulate bank lending” </w:t>
      </w:r>
      <w:r w:rsidRPr="006114AA">
        <w:rPr>
          <w:rFonts w:ascii="Times New Roman" w:hAnsi="Times New Roman"/>
          <w:iCs/>
          <w:sz w:val="24"/>
          <w:szCs w:val="24"/>
          <w:lang w:val="en-US"/>
        </w:rPr>
        <w:t>(</w:t>
      </w:r>
      <w:hyperlink r:id="rId235" w:history="1">
        <w:r w:rsidRPr="006114AA">
          <w:rPr>
            <w:rFonts w:ascii="Times New Roman" w:hAnsi="Times New Roman"/>
            <w:iCs/>
            <w:sz w:val="24"/>
            <w:szCs w:val="24"/>
            <w:lang w:val="en-US"/>
          </w:rPr>
          <w:t>FMI</w:t>
        </w:r>
      </w:hyperlink>
      <w:r w:rsidRPr="006114AA">
        <w:rPr>
          <w:rFonts w:ascii="Times New Roman" w:hAnsi="Times New Roman"/>
          <w:iCs/>
          <w:sz w:val="24"/>
          <w:szCs w:val="24"/>
          <w:lang w:val="en-US"/>
        </w:rPr>
        <w:t>)</w:t>
      </w:r>
      <w:r w:rsidRPr="006114AA">
        <w:rPr>
          <w:rFonts w:ascii="Times New Roman" w:hAnsi="Times New Roman"/>
          <w:sz w:val="24"/>
          <w:szCs w:val="24"/>
          <w:lang w:val="en-US"/>
        </w:rPr>
        <w:t>.</w:t>
      </w:r>
    </w:p>
    <w:p w:rsidR="007B777D" w:rsidRPr="00BE383E" w:rsidRDefault="007B777D" w:rsidP="007B777D">
      <w:pPr>
        <w:spacing w:before="100" w:beforeAutospacing="1" w:after="100" w:afterAutospacing="1" w:line="240" w:lineRule="auto"/>
        <w:jc w:val="both"/>
        <w:rPr>
          <w:rFonts w:ascii="Times New Roman" w:hAnsi="Times New Roman"/>
          <w:sz w:val="24"/>
          <w:szCs w:val="24"/>
        </w:rPr>
      </w:pPr>
      <w:r w:rsidRPr="00BE383E">
        <w:rPr>
          <w:rFonts w:ascii="Times New Roman" w:hAnsi="Times New Roman"/>
          <w:sz w:val="24"/>
          <w:szCs w:val="24"/>
        </w:rPr>
        <w:t xml:space="preserve">Cuando el </w:t>
      </w:r>
      <w:r w:rsidRPr="006114AA">
        <w:rPr>
          <w:rFonts w:ascii="Times New Roman" w:hAnsi="Times New Roman"/>
          <w:bCs/>
          <w:sz w:val="24"/>
          <w:szCs w:val="24"/>
        </w:rPr>
        <w:t xml:space="preserve">Fondo Monetario Internacional (FMI) </w:t>
      </w:r>
      <w:r w:rsidRPr="006114AA">
        <w:rPr>
          <w:rFonts w:ascii="Times New Roman" w:hAnsi="Times New Roman"/>
          <w:sz w:val="24"/>
          <w:szCs w:val="24"/>
        </w:rPr>
        <w:t xml:space="preserve">hace sus sugerencias o recomendaciones </w:t>
      </w:r>
      <w:r w:rsidRPr="006114AA">
        <w:rPr>
          <w:rFonts w:ascii="Times New Roman" w:hAnsi="Times New Roman"/>
          <w:bCs/>
          <w:sz w:val="24"/>
          <w:szCs w:val="24"/>
        </w:rPr>
        <w:t xml:space="preserve">se echa en falta un análisis de los efectos secundarios de las medidas </w:t>
      </w:r>
      <w:r w:rsidRPr="006114AA">
        <w:rPr>
          <w:rFonts w:ascii="Times New Roman" w:hAnsi="Times New Roman"/>
          <w:bCs/>
          <w:sz w:val="24"/>
          <w:szCs w:val="24"/>
        </w:rPr>
        <w:lastRenderedPageBreak/>
        <w:t>que propone</w:t>
      </w:r>
      <w:r w:rsidRPr="00BE383E">
        <w:rPr>
          <w:rFonts w:ascii="Times New Roman" w:hAnsi="Times New Roman"/>
          <w:sz w:val="24"/>
          <w:szCs w:val="24"/>
        </w:rPr>
        <w:t>. De acuerdo con el FMI, si la inflación permanece baja, el Banco Central Europeo (BCE) debería considerar un programa de compra de activos a gran escala, principalmente de deuda soberana. Según el FMI, así se lograría impulsar la confianza, mejorar la situación financiera de empresas y familias y estimular el crédito bancario. Ni una palabra sobre los perniciosos efectos secundarios de tales medidas.</w:t>
      </w:r>
    </w:p>
    <w:p w:rsidR="007B777D" w:rsidRPr="00BE383E" w:rsidRDefault="007B777D" w:rsidP="007B777D">
      <w:pPr>
        <w:spacing w:before="100" w:beforeAutospacing="1" w:after="100" w:afterAutospacing="1" w:line="240" w:lineRule="auto"/>
        <w:jc w:val="both"/>
        <w:rPr>
          <w:rFonts w:ascii="Times New Roman" w:hAnsi="Times New Roman"/>
          <w:sz w:val="24"/>
          <w:szCs w:val="24"/>
        </w:rPr>
      </w:pPr>
      <w:r w:rsidRPr="00BE383E">
        <w:rPr>
          <w:rFonts w:ascii="Times New Roman" w:hAnsi="Times New Roman"/>
          <w:sz w:val="24"/>
          <w:szCs w:val="24"/>
        </w:rPr>
        <w:t xml:space="preserve">El FMI conmina al BCE para que </w:t>
      </w:r>
      <w:r w:rsidRPr="001F4B9C">
        <w:rPr>
          <w:rFonts w:ascii="Times New Roman" w:hAnsi="Times New Roman"/>
          <w:bCs/>
          <w:sz w:val="24"/>
          <w:szCs w:val="24"/>
        </w:rPr>
        <w:t>compre bonos soberanos en proporción a la participación de cada país en el BCE</w:t>
      </w:r>
      <w:r w:rsidRPr="00BE383E">
        <w:rPr>
          <w:rFonts w:ascii="Times New Roman" w:hAnsi="Times New Roman"/>
          <w:sz w:val="24"/>
          <w:szCs w:val="24"/>
        </w:rPr>
        <w:t xml:space="preserve">. Las participaciones de los bancos centrales nacionales en el capital del BCE se calculan utilizando </w:t>
      </w:r>
      <w:r w:rsidR="001F4B9C">
        <w:rPr>
          <w:rFonts w:ascii="Times New Roman" w:hAnsi="Times New Roman"/>
          <w:sz w:val="24"/>
          <w:szCs w:val="24"/>
        </w:rPr>
        <w:t>“</w:t>
      </w:r>
      <w:hyperlink r:id="rId236" w:history="1">
        <w:r w:rsidRPr="001F4B9C">
          <w:rPr>
            <w:rFonts w:ascii="Times New Roman" w:hAnsi="Times New Roman"/>
            <w:bCs/>
            <w:sz w:val="24"/>
            <w:szCs w:val="24"/>
          </w:rPr>
          <w:t>una clave</w:t>
        </w:r>
      </w:hyperlink>
      <w:r w:rsidR="001F4B9C">
        <w:rPr>
          <w:rFonts w:ascii="Times New Roman" w:hAnsi="Times New Roman"/>
          <w:bCs/>
          <w:sz w:val="24"/>
          <w:szCs w:val="24"/>
        </w:rPr>
        <w:t>”</w:t>
      </w:r>
      <w:r w:rsidRPr="001F4B9C">
        <w:rPr>
          <w:rFonts w:ascii="Times New Roman" w:hAnsi="Times New Roman"/>
          <w:sz w:val="24"/>
          <w:szCs w:val="24"/>
        </w:rPr>
        <w:t xml:space="preserve"> </w:t>
      </w:r>
      <w:r w:rsidRPr="00BE383E">
        <w:rPr>
          <w:rFonts w:ascii="Times New Roman" w:hAnsi="Times New Roman"/>
          <w:sz w:val="24"/>
          <w:szCs w:val="24"/>
        </w:rPr>
        <w:t>que refleja la participación de los respectivos países en la población y en el producto interior bruto (PIB) de la UE (</w:t>
      </w:r>
      <w:r w:rsidRPr="001F4B9C">
        <w:rPr>
          <w:rFonts w:ascii="Times New Roman" w:hAnsi="Times New Roman"/>
          <w:iCs/>
          <w:sz w:val="24"/>
          <w:szCs w:val="24"/>
        </w:rPr>
        <w:t>de la Unión Europea, no sólo de la Eurozona</w:t>
      </w:r>
      <w:r w:rsidRPr="00BE383E">
        <w:rPr>
          <w:rFonts w:ascii="Times New Roman" w:hAnsi="Times New Roman"/>
          <w:sz w:val="24"/>
          <w:szCs w:val="24"/>
        </w:rPr>
        <w:t xml:space="preserve">). Así, </w:t>
      </w:r>
      <w:r w:rsidRPr="001F4B9C">
        <w:rPr>
          <w:rFonts w:ascii="Times New Roman" w:hAnsi="Times New Roman"/>
          <w:sz w:val="24"/>
          <w:szCs w:val="24"/>
        </w:rPr>
        <w:t xml:space="preserve">la </w:t>
      </w:r>
      <w:r w:rsidRPr="001F4B9C">
        <w:rPr>
          <w:rFonts w:ascii="Times New Roman" w:hAnsi="Times New Roman"/>
          <w:bCs/>
          <w:sz w:val="24"/>
          <w:szCs w:val="24"/>
        </w:rPr>
        <w:t>clave de capital de Alemania es del 18%</w:t>
      </w:r>
      <w:r w:rsidRPr="00BE383E">
        <w:rPr>
          <w:rFonts w:ascii="Times New Roman" w:hAnsi="Times New Roman"/>
          <w:sz w:val="24"/>
          <w:szCs w:val="24"/>
        </w:rPr>
        <w:t xml:space="preserve">, mientras que las de </w:t>
      </w:r>
      <w:r w:rsidRPr="001F4B9C">
        <w:rPr>
          <w:rFonts w:ascii="Times New Roman" w:hAnsi="Times New Roman"/>
          <w:bCs/>
          <w:sz w:val="24"/>
          <w:szCs w:val="24"/>
        </w:rPr>
        <w:t>España y Portugal</w:t>
      </w:r>
      <w:r w:rsidRPr="00BE383E">
        <w:rPr>
          <w:rFonts w:ascii="Times New Roman" w:hAnsi="Times New Roman"/>
          <w:sz w:val="24"/>
          <w:szCs w:val="24"/>
        </w:rPr>
        <w:t xml:space="preserve"> son de sólo el </w:t>
      </w:r>
      <w:r w:rsidRPr="001F4B9C">
        <w:rPr>
          <w:rFonts w:ascii="Times New Roman" w:hAnsi="Times New Roman"/>
          <w:bCs/>
          <w:sz w:val="24"/>
          <w:szCs w:val="24"/>
        </w:rPr>
        <w:t>8,8% y del 1,7%</w:t>
      </w:r>
      <w:r w:rsidRPr="00BE383E">
        <w:rPr>
          <w:rFonts w:ascii="Times New Roman" w:hAnsi="Times New Roman"/>
          <w:b/>
          <w:bCs/>
          <w:sz w:val="24"/>
          <w:szCs w:val="24"/>
        </w:rPr>
        <w:t>,</w:t>
      </w:r>
      <w:r w:rsidRPr="00BE383E">
        <w:rPr>
          <w:rFonts w:ascii="Times New Roman" w:hAnsi="Times New Roman"/>
          <w:sz w:val="24"/>
          <w:szCs w:val="24"/>
        </w:rPr>
        <w:t xml:space="preserve"> respectivamente.</w:t>
      </w:r>
    </w:p>
    <w:p w:rsidR="007B777D" w:rsidRPr="00BE383E" w:rsidRDefault="007B777D" w:rsidP="007B777D">
      <w:pPr>
        <w:spacing w:before="100" w:beforeAutospacing="1" w:after="100" w:afterAutospacing="1" w:line="240" w:lineRule="auto"/>
        <w:jc w:val="both"/>
        <w:rPr>
          <w:rFonts w:ascii="Times New Roman" w:hAnsi="Times New Roman"/>
          <w:sz w:val="24"/>
          <w:szCs w:val="24"/>
        </w:rPr>
      </w:pPr>
      <w:r w:rsidRPr="00BE383E">
        <w:rPr>
          <w:rFonts w:ascii="Times New Roman" w:hAnsi="Times New Roman"/>
          <w:sz w:val="24"/>
          <w:szCs w:val="24"/>
        </w:rPr>
        <w:t>Nadie podrá decir que los tipos de interés de los bonos soberanos son</w:t>
      </w:r>
      <w:r w:rsidR="001F4B9C">
        <w:rPr>
          <w:rFonts w:ascii="Times New Roman" w:hAnsi="Times New Roman"/>
          <w:sz w:val="24"/>
          <w:szCs w:val="24"/>
        </w:rPr>
        <w:t xml:space="preserve"> en junio de 2014</w:t>
      </w:r>
      <w:r w:rsidRPr="00BE383E">
        <w:rPr>
          <w:rFonts w:ascii="Times New Roman" w:hAnsi="Times New Roman"/>
          <w:sz w:val="24"/>
          <w:szCs w:val="24"/>
        </w:rPr>
        <w:t xml:space="preserve"> un hándicap para la recuperación. Ningún Tesoro de los distintos países del euro está teniendo problemas para realizar colocaciones a tipos muy reducidos. Parece </w:t>
      </w:r>
      <w:r w:rsidRPr="001F4B9C">
        <w:rPr>
          <w:rFonts w:ascii="Times New Roman" w:hAnsi="Times New Roman"/>
          <w:bCs/>
          <w:sz w:val="24"/>
          <w:szCs w:val="24"/>
        </w:rPr>
        <w:t>que tiene poco sentido que en la actual coyuntura el BCE compre bonos soberanos cuando los tipos están en mínimos históricos</w:t>
      </w:r>
      <w:r w:rsidRPr="00BE383E">
        <w:rPr>
          <w:rFonts w:ascii="Times New Roman" w:hAnsi="Times New Roman"/>
          <w:sz w:val="24"/>
          <w:szCs w:val="24"/>
        </w:rPr>
        <w:t>. En caso de hacerlo, sería poco raz</w:t>
      </w:r>
      <w:r w:rsidR="001F4B9C">
        <w:rPr>
          <w:rFonts w:ascii="Times New Roman" w:hAnsi="Times New Roman"/>
          <w:sz w:val="24"/>
          <w:szCs w:val="24"/>
        </w:rPr>
        <w:t xml:space="preserve">onable que comprase diez veces más </w:t>
      </w:r>
      <w:r w:rsidRPr="00BE383E">
        <w:rPr>
          <w:rFonts w:ascii="Times New Roman" w:hAnsi="Times New Roman"/>
          <w:sz w:val="24"/>
          <w:szCs w:val="24"/>
        </w:rPr>
        <w:t>bonos alemanes que portugueses, de acuerdo con la clave de capital.</w:t>
      </w:r>
    </w:p>
    <w:p w:rsidR="007B777D" w:rsidRPr="00BE383E" w:rsidRDefault="007B777D" w:rsidP="007B777D">
      <w:pPr>
        <w:spacing w:before="100" w:beforeAutospacing="1" w:after="100" w:afterAutospacing="1" w:line="240" w:lineRule="auto"/>
        <w:jc w:val="both"/>
        <w:rPr>
          <w:rFonts w:ascii="Times New Roman" w:hAnsi="Times New Roman"/>
          <w:sz w:val="24"/>
          <w:szCs w:val="24"/>
        </w:rPr>
      </w:pPr>
      <w:r w:rsidRPr="00BE383E">
        <w:rPr>
          <w:rFonts w:ascii="Times New Roman" w:hAnsi="Times New Roman"/>
          <w:sz w:val="24"/>
          <w:szCs w:val="24"/>
        </w:rPr>
        <w:t xml:space="preserve">Las posibles compras de bonos soberanos “a gran escala”, como propone el FMI, sólo servirían para </w:t>
      </w:r>
      <w:r w:rsidRPr="001F4B9C">
        <w:rPr>
          <w:rFonts w:ascii="Times New Roman" w:hAnsi="Times New Roman"/>
          <w:bCs/>
          <w:sz w:val="24"/>
          <w:szCs w:val="24"/>
        </w:rPr>
        <w:t>distorsionar la formación de precios</w:t>
      </w:r>
      <w:r w:rsidRPr="00BE383E">
        <w:rPr>
          <w:rFonts w:ascii="Times New Roman" w:hAnsi="Times New Roman"/>
          <w:sz w:val="24"/>
          <w:szCs w:val="24"/>
        </w:rPr>
        <w:t xml:space="preserve"> de los bonos, reducir aún más los tipos de interés y </w:t>
      </w:r>
      <w:r w:rsidRPr="001F4B9C">
        <w:rPr>
          <w:rFonts w:ascii="Times New Roman" w:hAnsi="Times New Roman"/>
          <w:bCs/>
          <w:sz w:val="24"/>
          <w:szCs w:val="24"/>
        </w:rPr>
        <w:t>desincentivar la toma de decisiones de reducción del déficit público y de puesta en marcha de inevitables reformas estructurales</w:t>
      </w:r>
      <w:r w:rsidRPr="00BE383E">
        <w:rPr>
          <w:rFonts w:ascii="Times New Roman" w:hAnsi="Times New Roman"/>
          <w:sz w:val="24"/>
          <w:szCs w:val="24"/>
        </w:rPr>
        <w:t xml:space="preserve"> pendientes de abordar. Salvo que se considere que será una medida permanente, convertir al BCE en un comprador relevante de bonos soberanos crearía una </w:t>
      </w:r>
      <w:r w:rsidRPr="001F4B9C">
        <w:rPr>
          <w:rFonts w:ascii="Times New Roman" w:hAnsi="Times New Roman"/>
          <w:bCs/>
          <w:sz w:val="24"/>
          <w:szCs w:val="24"/>
        </w:rPr>
        <w:t>ficción de seguridad</w:t>
      </w:r>
      <w:r w:rsidRPr="00BE383E">
        <w:rPr>
          <w:rFonts w:ascii="Times New Roman" w:hAnsi="Times New Roman"/>
          <w:sz w:val="24"/>
          <w:szCs w:val="24"/>
        </w:rPr>
        <w:t xml:space="preserve"> y de tipos bajos que dejarían de serlo cuando el BCE finalizase sus intervenciones en el mercado. Pese a la opinión del FMI, a día de hoy la compra de bonos soberanos por parte del BCE crearía más problemas e incertidumbres a medio plazo que soluciones contrastadas.</w:t>
      </w:r>
    </w:p>
    <w:p w:rsidR="007B777D" w:rsidRPr="00BE383E" w:rsidRDefault="007B777D" w:rsidP="007B777D">
      <w:pPr>
        <w:spacing w:before="100" w:beforeAutospacing="1" w:after="100" w:afterAutospacing="1" w:line="240" w:lineRule="auto"/>
        <w:jc w:val="both"/>
        <w:rPr>
          <w:rFonts w:ascii="Times New Roman" w:hAnsi="Times New Roman"/>
          <w:sz w:val="24"/>
          <w:szCs w:val="24"/>
        </w:rPr>
      </w:pPr>
      <w:r w:rsidRPr="00BE383E">
        <w:rPr>
          <w:rFonts w:ascii="Times New Roman" w:hAnsi="Times New Roman"/>
          <w:sz w:val="24"/>
          <w:szCs w:val="24"/>
        </w:rPr>
        <w:t xml:space="preserve">La compra de activos por parte del BCE, cuando se ponga en marcha, </w:t>
      </w:r>
      <w:r w:rsidRPr="001F4B9C">
        <w:rPr>
          <w:rFonts w:ascii="Times New Roman" w:hAnsi="Times New Roman"/>
          <w:bCs/>
          <w:sz w:val="24"/>
          <w:szCs w:val="24"/>
        </w:rPr>
        <w:t>previsiblemente se centrará en activos privados</w:t>
      </w:r>
      <w:r w:rsidRPr="00BE383E">
        <w:rPr>
          <w:rFonts w:ascii="Times New Roman" w:hAnsi="Times New Roman"/>
          <w:sz w:val="24"/>
          <w:szCs w:val="24"/>
        </w:rPr>
        <w:t xml:space="preserve">, principalmente titulizaciones de préstamos a pymes (ABS, </w:t>
      </w:r>
      <w:r w:rsidR="001F4B9C">
        <w:rPr>
          <w:rFonts w:ascii="Times New Roman" w:hAnsi="Times New Roman"/>
          <w:sz w:val="24"/>
          <w:szCs w:val="24"/>
        </w:rPr>
        <w:t>“</w:t>
      </w:r>
      <w:r w:rsidRPr="001F4B9C">
        <w:rPr>
          <w:rFonts w:ascii="Times New Roman" w:hAnsi="Times New Roman"/>
          <w:iCs/>
          <w:sz w:val="24"/>
          <w:szCs w:val="24"/>
        </w:rPr>
        <w:t>asset-backed securities</w:t>
      </w:r>
      <w:r w:rsidR="001F4B9C">
        <w:rPr>
          <w:rFonts w:ascii="Times New Roman" w:hAnsi="Times New Roman"/>
          <w:iCs/>
          <w:sz w:val="24"/>
          <w:szCs w:val="24"/>
        </w:rPr>
        <w:t>”</w:t>
      </w:r>
      <w:r w:rsidRPr="00BE383E">
        <w:rPr>
          <w:rFonts w:ascii="Times New Roman" w:hAnsi="Times New Roman"/>
          <w:sz w:val="24"/>
          <w:szCs w:val="24"/>
        </w:rPr>
        <w:t xml:space="preserve">). Uno de los temas fundamentales será determinar </w:t>
      </w:r>
      <w:r w:rsidRPr="001F4B9C">
        <w:rPr>
          <w:rFonts w:ascii="Times New Roman" w:hAnsi="Times New Roman"/>
          <w:bCs/>
          <w:sz w:val="24"/>
          <w:szCs w:val="24"/>
        </w:rPr>
        <w:t>quién soporta el riesgo de crédito</w:t>
      </w:r>
      <w:r w:rsidRPr="00BE383E">
        <w:rPr>
          <w:rFonts w:ascii="Times New Roman" w:hAnsi="Times New Roman"/>
          <w:sz w:val="24"/>
          <w:szCs w:val="24"/>
        </w:rPr>
        <w:t xml:space="preserve">. Si efectivamente el riesgo se desplaza desde los balances bancarios al BCE, conviene recordar la triste </w:t>
      </w:r>
      <w:r w:rsidR="001F4B9C" w:rsidRPr="00BE383E">
        <w:rPr>
          <w:rFonts w:ascii="Times New Roman" w:hAnsi="Times New Roman"/>
          <w:sz w:val="24"/>
          <w:szCs w:val="24"/>
        </w:rPr>
        <w:t>historia</w:t>
      </w:r>
      <w:r w:rsidRPr="00BE383E">
        <w:rPr>
          <w:rFonts w:ascii="Times New Roman" w:hAnsi="Times New Roman"/>
          <w:sz w:val="24"/>
          <w:szCs w:val="24"/>
        </w:rPr>
        <w:t xml:space="preserve"> de las hipotecas </w:t>
      </w:r>
      <w:r w:rsidRPr="001F4B9C">
        <w:rPr>
          <w:rFonts w:ascii="Times New Roman" w:hAnsi="Times New Roman"/>
          <w:iCs/>
          <w:sz w:val="24"/>
          <w:szCs w:val="24"/>
        </w:rPr>
        <w:t>subprime</w:t>
      </w:r>
      <w:r w:rsidRPr="00BE383E">
        <w:rPr>
          <w:rFonts w:ascii="Times New Roman" w:hAnsi="Times New Roman"/>
          <w:sz w:val="24"/>
          <w:szCs w:val="24"/>
        </w:rPr>
        <w:t>: los generadores de dichas hipotecas no respondían de su buen fin, trasladando el riesgo a otros a través de titulizaciones.</w:t>
      </w:r>
    </w:p>
    <w:p w:rsidR="007B777D" w:rsidRPr="00BE383E" w:rsidRDefault="007B777D" w:rsidP="007B777D">
      <w:pPr>
        <w:spacing w:before="100" w:beforeAutospacing="1" w:after="100" w:afterAutospacing="1" w:line="240" w:lineRule="auto"/>
        <w:jc w:val="both"/>
        <w:rPr>
          <w:rFonts w:ascii="Times New Roman" w:hAnsi="Times New Roman"/>
          <w:sz w:val="24"/>
          <w:szCs w:val="24"/>
        </w:rPr>
      </w:pPr>
      <w:r w:rsidRPr="00BE383E">
        <w:rPr>
          <w:rFonts w:ascii="Times New Roman" w:hAnsi="Times New Roman"/>
          <w:sz w:val="24"/>
          <w:szCs w:val="24"/>
        </w:rPr>
        <w:t xml:space="preserve">Para evitar dicho temor se podría exigir un determinado nivel de “calificación crediticia” o </w:t>
      </w:r>
      <w:r w:rsidRPr="001F4B9C">
        <w:rPr>
          <w:rFonts w:ascii="Times New Roman" w:hAnsi="Times New Roman"/>
          <w:iCs/>
          <w:sz w:val="24"/>
          <w:szCs w:val="24"/>
        </w:rPr>
        <w:t>rating</w:t>
      </w:r>
      <w:r w:rsidRPr="00BE383E">
        <w:rPr>
          <w:rFonts w:ascii="Times New Roman" w:hAnsi="Times New Roman"/>
          <w:sz w:val="24"/>
          <w:szCs w:val="24"/>
        </w:rPr>
        <w:t xml:space="preserve">. De nuevo se estaría dando un poder excesivo a las entidades de </w:t>
      </w:r>
      <w:r w:rsidRPr="001F4B9C">
        <w:rPr>
          <w:rFonts w:ascii="Times New Roman" w:hAnsi="Times New Roman"/>
          <w:iCs/>
          <w:sz w:val="24"/>
          <w:szCs w:val="24"/>
        </w:rPr>
        <w:t>rating</w:t>
      </w:r>
      <w:r w:rsidRPr="00BE383E">
        <w:rPr>
          <w:rFonts w:ascii="Times New Roman" w:hAnsi="Times New Roman"/>
          <w:sz w:val="24"/>
          <w:szCs w:val="24"/>
        </w:rPr>
        <w:t xml:space="preserve">, principalmente </w:t>
      </w:r>
      <w:r w:rsidRPr="001F4B9C">
        <w:rPr>
          <w:rFonts w:ascii="Times New Roman" w:hAnsi="Times New Roman"/>
          <w:bCs/>
          <w:sz w:val="24"/>
          <w:szCs w:val="24"/>
        </w:rPr>
        <w:t>Moody´s</w:t>
      </w:r>
      <w:r w:rsidRPr="001F4B9C">
        <w:rPr>
          <w:rFonts w:ascii="Times New Roman" w:hAnsi="Times New Roman"/>
          <w:sz w:val="24"/>
          <w:szCs w:val="24"/>
        </w:rPr>
        <w:t xml:space="preserve">, </w:t>
      </w:r>
      <w:r w:rsidRPr="001F4B9C">
        <w:rPr>
          <w:rFonts w:ascii="Times New Roman" w:hAnsi="Times New Roman"/>
          <w:bCs/>
          <w:sz w:val="24"/>
          <w:szCs w:val="24"/>
        </w:rPr>
        <w:t>S&amp;P</w:t>
      </w:r>
      <w:r w:rsidRPr="001F4B9C">
        <w:rPr>
          <w:rFonts w:ascii="Times New Roman" w:hAnsi="Times New Roman"/>
          <w:sz w:val="24"/>
          <w:szCs w:val="24"/>
        </w:rPr>
        <w:t xml:space="preserve"> y </w:t>
      </w:r>
      <w:r w:rsidRPr="001F4B9C">
        <w:rPr>
          <w:rFonts w:ascii="Times New Roman" w:hAnsi="Times New Roman"/>
          <w:bCs/>
          <w:sz w:val="24"/>
          <w:szCs w:val="24"/>
        </w:rPr>
        <w:t>Fitch</w:t>
      </w:r>
      <w:r w:rsidRPr="00BE383E">
        <w:rPr>
          <w:rFonts w:ascii="Times New Roman" w:hAnsi="Times New Roman"/>
          <w:sz w:val="24"/>
          <w:szCs w:val="24"/>
        </w:rPr>
        <w:t>, entidades no reguladas y fuera de la supervisión del propio BCE.</w:t>
      </w:r>
    </w:p>
    <w:p w:rsidR="007B777D" w:rsidRDefault="007B777D" w:rsidP="001F4B9C">
      <w:pPr>
        <w:spacing w:before="100" w:beforeAutospacing="1" w:after="100" w:afterAutospacing="1" w:line="240" w:lineRule="auto"/>
        <w:jc w:val="both"/>
        <w:rPr>
          <w:rFonts w:ascii="Times New Roman" w:hAnsi="Times New Roman"/>
          <w:sz w:val="24"/>
          <w:szCs w:val="24"/>
        </w:rPr>
      </w:pPr>
      <w:r w:rsidRPr="00BE383E">
        <w:rPr>
          <w:rFonts w:ascii="Times New Roman" w:hAnsi="Times New Roman"/>
          <w:sz w:val="24"/>
          <w:szCs w:val="24"/>
        </w:rPr>
        <w:t xml:space="preserve">El </w:t>
      </w:r>
      <w:r w:rsidRPr="001F4B9C">
        <w:rPr>
          <w:rFonts w:ascii="Times New Roman" w:hAnsi="Times New Roman"/>
          <w:bCs/>
          <w:sz w:val="24"/>
          <w:szCs w:val="24"/>
        </w:rPr>
        <w:t>éxito del BCE desbaratando los temores sobre la irreversibilidad del euro</w:t>
      </w:r>
      <w:r w:rsidRPr="00BE383E">
        <w:rPr>
          <w:rFonts w:ascii="Times New Roman" w:hAnsi="Times New Roman"/>
          <w:sz w:val="24"/>
          <w:szCs w:val="24"/>
        </w:rPr>
        <w:t xml:space="preserve"> es innegable. Adicionalmente, sus mensajes y su política de tipos bajos y barra libre de liquidez a la banca han permitido que las primas de riesgo se hayan situado en niveles mínimos y que los bonos soberanos, incluso de los países periféricos, se coloquen sin problemas. De ahí a considerar que el BCE es capaz por sí solo de conseguir la </w:t>
      </w:r>
      <w:r w:rsidRPr="00BE383E">
        <w:rPr>
          <w:rFonts w:ascii="Times New Roman" w:hAnsi="Times New Roman"/>
          <w:sz w:val="24"/>
          <w:szCs w:val="24"/>
        </w:rPr>
        <w:lastRenderedPageBreak/>
        <w:t>recuperación económica, simplemente incrementando su balance, va un abismo. Pe</w:t>
      </w:r>
      <w:r w:rsidR="001F4B9C">
        <w:rPr>
          <w:rFonts w:ascii="Times New Roman" w:hAnsi="Times New Roman"/>
          <w:sz w:val="24"/>
          <w:szCs w:val="24"/>
        </w:rPr>
        <w:t>se a las indicaciones del FMI. </w:t>
      </w:r>
    </w:p>
    <w:p w:rsidR="001F4B9C" w:rsidRPr="001F4B9C" w:rsidRDefault="001F4B9C" w:rsidP="001F4B9C">
      <w:pPr>
        <w:spacing w:before="100" w:beforeAutospacing="1" w:after="100" w:afterAutospacing="1" w:line="240" w:lineRule="auto"/>
        <w:jc w:val="both"/>
        <w:rPr>
          <w:rFonts w:ascii="Times New Roman" w:hAnsi="Times New Roman"/>
          <w:b/>
          <w:sz w:val="24"/>
          <w:szCs w:val="24"/>
        </w:rPr>
      </w:pPr>
      <w:r w:rsidRPr="001F4B9C">
        <w:rPr>
          <w:rFonts w:ascii="Times New Roman" w:hAnsi="Times New Roman"/>
          <w:b/>
          <w:sz w:val="24"/>
          <w:szCs w:val="24"/>
        </w:rPr>
        <w:t>Del bail-out al bail-in:</w:t>
      </w:r>
      <w:r>
        <w:rPr>
          <w:rFonts w:ascii="Times New Roman" w:hAnsi="Times New Roman"/>
          <w:b/>
          <w:sz w:val="24"/>
          <w:szCs w:val="24"/>
        </w:rPr>
        <w:t xml:space="preserve"> que cada palo aguante su vela</w:t>
      </w:r>
      <w:r w:rsidR="00273679">
        <w:rPr>
          <w:rFonts w:ascii="Times New Roman" w:hAnsi="Times New Roman"/>
          <w:b/>
          <w:sz w:val="24"/>
          <w:szCs w:val="24"/>
        </w:rPr>
        <w:t xml:space="preserve"> </w:t>
      </w:r>
      <w:r w:rsidR="00816EBF">
        <w:rPr>
          <w:rFonts w:ascii="Times New Roman" w:hAnsi="Times New Roman"/>
          <w:b/>
          <w:sz w:val="24"/>
          <w:szCs w:val="24"/>
        </w:rPr>
        <w:t>(¿senderos de libertad?)</w:t>
      </w:r>
    </w:p>
    <w:p w:rsidR="003136E2" w:rsidRPr="00273679" w:rsidRDefault="00273679" w:rsidP="003136E2">
      <w:pPr>
        <w:pStyle w:val="NormalWeb"/>
        <w:jc w:val="both"/>
      </w:pPr>
      <w:r>
        <w:rPr>
          <w:i/>
        </w:rPr>
        <w:t>“</w:t>
      </w:r>
      <w:r w:rsidR="003136E2" w:rsidRPr="00273679">
        <w:rPr>
          <w:i/>
        </w:rPr>
        <w:t>Austria vive un seísmo financiero por la decisión del Gobierno de aplicar una quita de unos 1.700 millones de euros de la deuda del nacionalizado banco Hypo Alpe Adria, lo que ha sido criticado por la banca y las agencias de calificación de riesgo que advierten de una pérdida de confianza sin precedentes</w:t>
      </w:r>
      <w:r>
        <w:rPr>
          <w:i/>
        </w:rPr>
        <w:t>”..</w:t>
      </w:r>
      <w:r w:rsidR="003136E2" w:rsidRPr="00273679">
        <w:rPr>
          <w:i/>
        </w:rPr>
        <w:t>.</w:t>
      </w:r>
      <w:r>
        <w:rPr>
          <w:i/>
        </w:rPr>
        <w:t xml:space="preserve"> </w:t>
      </w:r>
      <w:r w:rsidRPr="008E5B1B">
        <w:rPr>
          <w:u w:val="single"/>
        </w:rPr>
        <w:t>Austria impone una quita a los titulares de deuda de un banco nacionalizado</w:t>
      </w:r>
      <w:r>
        <w:t xml:space="preserve"> (Cinco Días - </w:t>
      </w:r>
      <w:r w:rsidRPr="008E5B1B">
        <w:rPr>
          <w:b/>
        </w:rPr>
        <w:t>12/6/14</w:t>
      </w:r>
      <w:r>
        <w:t>)</w:t>
      </w:r>
    </w:p>
    <w:p w:rsidR="003136E2" w:rsidRPr="00273679" w:rsidRDefault="003136E2" w:rsidP="003136E2">
      <w:pPr>
        <w:pStyle w:val="NormalWeb"/>
        <w:jc w:val="both"/>
      </w:pPr>
      <w:r w:rsidRPr="00273679">
        <w:t>El Ejecutivo</w:t>
      </w:r>
      <w:r w:rsidR="00273679" w:rsidRPr="00273679">
        <w:t xml:space="preserve"> austríaco aprobó el 11 de junio de 2014</w:t>
      </w:r>
      <w:r w:rsidRPr="00273679">
        <w:t xml:space="preserve"> una “ley especial” para el saneamiento de la entidad rescatada y nacionalizada en 2009 por el Estado y fragmentada luego en un “banco malo”. La polémica norma contempla que el Estado retira las garantías asumidas en el pasado, haciendo que los acreedores subordinados del Hypo Alpe Bank tengan que pasar por caja.</w:t>
      </w:r>
    </w:p>
    <w:p w:rsidR="003136E2" w:rsidRPr="00273679" w:rsidRDefault="003136E2" w:rsidP="003136E2">
      <w:pPr>
        <w:pStyle w:val="NormalWeb"/>
        <w:jc w:val="both"/>
      </w:pPr>
      <w:r w:rsidRPr="00273679">
        <w:t>Los críticos aseguran que se trata de una medida “inédita” en Europa que viola derechos fundamentales y contractuales. El ministro de Finanzas de Austria, el democristiano Michael Spindelegger, argumenta que el objetivo es que todos los tenedores de capital participen en el proceso de reestructuración del banco y que la carga no recaiga solo sobre el Estado.</w:t>
      </w:r>
    </w:p>
    <w:p w:rsidR="003136E2" w:rsidRPr="00273679" w:rsidRDefault="003136E2" w:rsidP="003136E2">
      <w:pPr>
        <w:pStyle w:val="NormalWeb"/>
        <w:jc w:val="both"/>
      </w:pPr>
      <w:r w:rsidRPr="00273679">
        <w:t>“No queremos dejar sólo a los contribuyentes la reestructuración de toda la cuantía de los daños”, explicó el ministro anoche, al asegurar que esta medida no sienta ningún precedente y que se ampara en direc</w:t>
      </w:r>
      <w:r w:rsidR="00273679">
        <w:t xml:space="preserve">tivas de la Unión Europea (UE). </w:t>
      </w:r>
      <w:r w:rsidRPr="00273679">
        <w:t>Desde su nacionalización hace casi cinco años, el Estado ha inyectado unos 5.500 millones de euros en el Hypo Alpe Adria y los expertos estiman que al menos otros 3.000 millones de euros serán necesarios en los próximos meses y años.</w:t>
      </w:r>
    </w:p>
    <w:p w:rsidR="003136E2" w:rsidRPr="00273679" w:rsidRDefault="003136E2" w:rsidP="003136E2">
      <w:pPr>
        <w:pStyle w:val="NormalWeb"/>
        <w:jc w:val="both"/>
      </w:pPr>
      <w:r w:rsidRPr="00273679">
        <w:t>Los inversores afectados por la nueva ley, entre ellos, bancos y también el Estado federado alemán de Baviera, han denunciado que la medida no es justa y ca</w:t>
      </w:r>
      <w:r w:rsidR="00273679">
        <w:t xml:space="preserve">usará más daños que beneficios. </w:t>
      </w:r>
      <w:r w:rsidRPr="00273679">
        <w:t>Estos acreedores son propietarios de títulos de deuda subordinada aunque garantizada en su día por el Gobierno de la región austríaca de Carintia, originaria propietaria del Hypo Alpe Adria y liderada entonces por el fallecido político ultranacionalista Jörg Haider.</w:t>
      </w:r>
    </w:p>
    <w:p w:rsidR="00273679" w:rsidRDefault="003136E2" w:rsidP="003136E2">
      <w:pPr>
        <w:pStyle w:val="NormalWeb"/>
        <w:jc w:val="both"/>
      </w:pPr>
      <w:r w:rsidRPr="00273679">
        <w:t>El banco Raiffeisen, el segundo del país alpino, ha sido el primero en poner el grito en el cielo al denunciar que la planeada quita supone un “ataque fundamental</w:t>
      </w:r>
      <w:r w:rsidR="00273679">
        <w:t xml:space="preserve"> a los derechos fundamentales”. </w:t>
      </w:r>
      <w:r w:rsidRPr="00273679">
        <w:t>Karl Sevelda, uno de los directivos del banco, aseguró hoy en declaraciones a la radio pública ORF que “el precio que los contribuyentes tendrán que pagar por esta ley será muy alto”.</w:t>
      </w:r>
      <w:r w:rsidR="00273679">
        <w:t xml:space="preserve"> </w:t>
      </w:r>
    </w:p>
    <w:p w:rsidR="003136E2" w:rsidRPr="00273679" w:rsidRDefault="003136E2" w:rsidP="003136E2">
      <w:pPr>
        <w:pStyle w:val="NormalWeb"/>
        <w:jc w:val="both"/>
      </w:pPr>
      <w:r w:rsidRPr="00273679">
        <w:t>Raiffeisen, un grupo económico y financiero muy cercano al gobernante partido democristiano ÖVP, insta al Gobierno a retirar esta ley porque a la larga pone en peligro la confianza en el país y con ello encar</w:t>
      </w:r>
      <w:r w:rsidR="00273679">
        <w:t xml:space="preserve">ecerá el endeudamiento público. </w:t>
      </w:r>
      <w:r w:rsidRPr="00273679">
        <w:t>“El Gobierno debería no dejar entrar en vigor esta ley. Estoy seguro que habrá una ola de denuncias (de inversores) que tienen buenas posibilidades de ganar”, advirtió el banquero. También la agencia de calificación de riesgos Stand</w:t>
      </w:r>
      <w:r w:rsidR="004340B7">
        <w:t xml:space="preserve">ard &amp; Poor's (S&amp;P) advirtió </w:t>
      </w:r>
      <w:r w:rsidRPr="00273679">
        <w:t xml:space="preserve">que la </w:t>
      </w:r>
      <w:r w:rsidRPr="00273679">
        <w:lastRenderedPageBreak/>
        <w:t>medida puede tener serias consecuencias para la confianza de los mercados financieros en Austria.</w:t>
      </w:r>
    </w:p>
    <w:p w:rsidR="003136E2" w:rsidRPr="00273679" w:rsidRDefault="003136E2" w:rsidP="003136E2">
      <w:pPr>
        <w:pStyle w:val="NormalWeb"/>
        <w:jc w:val="both"/>
      </w:pPr>
      <w:r w:rsidRPr="00273679">
        <w:t xml:space="preserve">“Es una señal de que hay un apoyo menos fuerte a los bancos por parte del Gobierno austríaco”, opinó Thomas Fischinger, un analista de la agencia, en declaraciones a ORF. El experto agregó que esta ley especial es inédita en Europa, al tratarse de acreedores que tenían la garantía de </w:t>
      </w:r>
      <w:r w:rsidR="00273679">
        <w:t xml:space="preserve">un Estado federado. </w:t>
      </w:r>
      <w:r w:rsidRPr="00273679">
        <w:t>Según Fischinger, “está en juego el buen nombre de Austria”, uno de los países europeos que mejor parado ha salido de la reciente crisis financiera internacional. S&amp;P ha amenazado con bajar la nota de solvencia de siete bancos y de cuatro estados federados austríacos al entender que la ley puede limitar la previsibilidad del marco institucional del país.</w:t>
      </w:r>
    </w:p>
    <w:p w:rsidR="003136E2" w:rsidRPr="00273679" w:rsidRDefault="00273679" w:rsidP="003136E2">
      <w:pPr>
        <w:pStyle w:val="NormalWeb"/>
        <w:jc w:val="both"/>
      </w:pPr>
      <w:r>
        <w:t>El 10 de junio (2014)</w:t>
      </w:r>
      <w:r w:rsidR="003136E2" w:rsidRPr="00273679">
        <w:t xml:space="preserve">, en víspera de probarse la ley, la agencia colocó a las entidades en “perspectiva negativa” debido a la eliminación de garantías sobre títulos de deuda </w:t>
      </w:r>
      <w:r>
        <w:t xml:space="preserve">por valor de unos 890 millones. </w:t>
      </w:r>
      <w:r w:rsidR="003136E2" w:rsidRPr="00273679">
        <w:t>Desde Baviera, donde el banco público Bayerische Landesbank está afectado por una quita de 900 millones, el Gobierno ha denunciado que lo que ha hecho Austria es “liberarse por ley de la deuda” y ha anunciado que estudiará todas las medidas legales contra la ley.</w:t>
      </w:r>
    </w:p>
    <w:p w:rsidR="00B322F4" w:rsidRPr="00306ED5" w:rsidRDefault="00B322F4" w:rsidP="00B322F4">
      <w:pPr>
        <w:shd w:val="clear" w:color="auto" w:fill="FFFFFF"/>
        <w:spacing w:after="0" w:line="240" w:lineRule="auto"/>
        <w:jc w:val="both"/>
        <w:rPr>
          <w:rFonts w:ascii="Times New Roman" w:hAnsi="Times New Roman"/>
          <w:sz w:val="24"/>
          <w:szCs w:val="24"/>
        </w:rPr>
      </w:pPr>
      <w:r>
        <w:rPr>
          <w:rFonts w:ascii="Times New Roman" w:hAnsi="Times New Roman"/>
          <w:sz w:val="24"/>
          <w:szCs w:val="24"/>
        </w:rPr>
        <w:t xml:space="preserve">- </w:t>
      </w:r>
      <w:r w:rsidRPr="00306ED5">
        <w:rPr>
          <w:rFonts w:ascii="Times New Roman" w:hAnsi="Times New Roman"/>
          <w:sz w:val="24"/>
          <w:szCs w:val="24"/>
          <w:u w:val="single"/>
        </w:rPr>
        <w:t>Austria se suma al bail-in</w:t>
      </w:r>
      <w:r>
        <w:rPr>
          <w:rFonts w:ascii="Times New Roman" w:hAnsi="Times New Roman"/>
          <w:sz w:val="24"/>
          <w:szCs w:val="24"/>
        </w:rPr>
        <w:t xml:space="preserve"> (Vozpópuli - </w:t>
      </w:r>
      <w:r w:rsidRPr="00306ED5">
        <w:rPr>
          <w:rFonts w:ascii="Times New Roman" w:hAnsi="Times New Roman"/>
          <w:b/>
          <w:sz w:val="24"/>
          <w:szCs w:val="24"/>
        </w:rPr>
        <w:t>19/6/14</w:t>
      </w:r>
      <w:r>
        <w:rPr>
          <w:rFonts w:ascii="Times New Roman" w:hAnsi="Times New Roman"/>
          <w:sz w:val="24"/>
          <w:szCs w:val="24"/>
        </w:rPr>
        <w:t>)</w:t>
      </w:r>
    </w:p>
    <w:p w:rsidR="00B322F4" w:rsidRPr="00306ED5" w:rsidRDefault="00B322F4" w:rsidP="00B322F4">
      <w:pPr>
        <w:shd w:val="clear" w:color="auto" w:fill="FFFFFF"/>
        <w:spacing w:after="0" w:line="240" w:lineRule="auto"/>
        <w:jc w:val="both"/>
        <w:rPr>
          <w:rFonts w:ascii="Times New Roman" w:hAnsi="Times New Roman"/>
          <w:sz w:val="24"/>
          <w:szCs w:val="24"/>
        </w:rPr>
      </w:pPr>
    </w:p>
    <w:p w:rsidR="00B322F4" w:rsidRDefault="00B322F4" w:rsidP="00B322F4">
      <w:pPr>
        <w:shd w:val="clear" w:color="auto" w:fill="FFFFFF"/>
        <w:spacing w:after="0" w:line="240" w:lineRule="auto"/>
        <w:jc w:val="both"/>
        <w:rPr>
          <w:rFonts w:ascii="Times New Roman" w:hAnsi="Times New Roman"/>
          <w:sz w:val="24"/>
          <w:szCs w:val="24"/>
        </w:rPr>
      </w:pPr>
      <w:r>
        <w:rPr>
          <w:rFonts w:ascii="Times New Roman" w:hAnsi="Times New Roman"/>
          <w:sz w:val="24"/>
          <w:szCs w:val="24"/>
        </w:rPr>
        <w:t>(Por Juan Ramón Rallo</w:t>
      </w:r>
      <w:r w:rsidRPr="00306ED5">
        <w:rPr>
          <w:rFonts w:ascii="Times New Roman" w:hAnsi="Times New Roman"/>
          <w:sz w:val="24"/>
          <w:szCs w:val="24"/>
        </w:rPr>
        <w:t xml:space="preserve">) </w:t>
      </w:r>
    </w:p>
    <w:p w:rsidR="00B75A54" w:rsidRPr="00306ED5" w:rsidRDefault="00B75A54" w:rsidP="00B322F4">
      <w:pPr>
        <w:shd w:val="clear" w:color="auto" w:fill="FFFFFF"/>
        <w:spacing w:after="0" w:line="240" w:lineRule="auto"/>
        <w:jc w:val="both"/>
        <w:rPr>
          <w:rFonts w:ascii="Times New Roman" w:hAnsi="Times New Roman"/>
          <w:sz w:val="24"/>
          <w:szCs w:val="24"/>
        </w:rPr>
      </w:pPr>
    </w:p>
    <w:p w:rsidR="00B322F4" w:rsidRPr="007B3543" w:rsidRDefault="00B322F4" w:rsidP="00B322F4">
      <w:pPr>
        <w:shd w:val="clear" w:color="auto" w:fill="FFFFFF"/>
        <w:spacing w:after="0" w:line="240" w:lineRule="auto"/>
        <w:jc w:val="both"/>
        <w:rPr>
          <w:rFonts w:ascii="Times New Roman" w:hAnsi="Times New Roman"/>
          <w:sz w:val="24"/>
          <w:szCs w:val="24"/>
          <w:u w:val="single"/>
        </w:rPr>
      </w:pPr>
      <w:r w:rsidRPr="007B3543">
        <w:rPr>
          <w:rFonts w:ascii="Times New Roman" w:hAnsi="Times New Roman"/>
          <w:sz w:val="24"/>
          <w:szCs w:val="24"/>
          <w:u w:val="single"/>
        </w:rPr>
        <w:t>El negocio bancario actual procede de efectuar dos arbitrajes difícilmente sostenibles en un mercado libre: el arbitraje de plazos (captar financiación de ahorradores a corto plazo e invertirla en proyectos a largo plazo) y el arbitraje de riesgos (captar financiación de ahorradores con perfil de riesgo bajo e invertirla en proyectos de alto riesgo).</w:t>
      </w:r>
    </w:p>
    <w:p w:rsidR="00B322F4" w:rsidRPr="00306ED5" w:rsidRDefault="00B322F4" w:rsidP="00B322F4">
      <w:pPr>
        <w:shd w:val="clear" w:color="auto" w:fill="FFFFFF"/>
        <w:spacing w:after="0" w:line="240" w:lineRule="auto"/>
        <w:jc w:val="both"/>
        <w:rPr>
          <w:rFonts w:ascii="Times New Roman" w:hAnsi="Times New Roman"/>
          <w:sz w:val="24"/>
          <w:szCs w:val="24"/>
        </w:rPr>
      </w:pPr>
    </w:p>
    <w:p w:rsidR="00B322F4" w:rsidRPr="007B3543" w:rsidRDefault="00B322F4" w:rsidP="00B322F4">
      <w:pPr>
        <w:shd w:val="clear" w:color="auto" w:fill="FFFFFF"/>
        <w:spacing w:after="0" w:line="240" w:lineRule="auto"/>
        <w:jc w:val="both"/>
        <w:rPr>
          <w:rFonts w:ascii="Times New Roman" w:hAnsi="Times New Roman"/>
          <w:color w:val="FF0000"/>
          <w:sz w:val="24"/>
          <w:szCs w:val="24"/>
          <w:u w:val="single"/>
        </w:rPr>
      </w:pPr>
      <w:r w:rsidRPr="007B3543">
        <w:rPr>
          <w:rFonts w:ascii="Times New Roman" w:hAnsi="Times New Roman"/>
          <w:color w:val="FF0000"/>
          <w:sz w:val="24"/>
          <w:szCs w:val="24"/>
          <w:u w:val="single"/>
        </w:rPr>
        <w:t>Si los bancos son capaces de ejecutar tan distorsionadores y descoordinadores arbitrajes de manera masificada es porque cuentan con dos privilegios otorgados por el Estado: uno, el acceso al banco central como prestamista de última instancia capaz de refinanciar los vencimientos de deuda a corto plazo; dos, las garantías estatales existentes sobre los pasivos bancarios, ya tengan éstos un carácter explícito (Fondo de Garantía de Depósitos) o implícito (expectativa de rescate absoluto entre los acreedores bancarios merced a la filosofía too big to fail).</w:t>
      </w:r>
    </w:p>
    <w:p w:rsidR="00B322F4" w:rsidRPr="007B3543" w:rsidRDefault="00B322F4" w:rsidP="00B322F4">
      <w:pPr>
        <w:shd w:val="clear" w:color="auto" w:fill="FFFFFF"/>
        <w:spacing w:after="0" w:line="240" w:lineRule="auto"/>
        <w:jc w:val="both"/>
        <w:rPr>
          <w:rFonts w:ascii="Times New Roman" w:hAnsi="Times New Roman"/>
          <w:color w:val="FF0000"/>
          <w:sz w:val="24"/>
          <w:szCs w:val="24"/>
          <w:u w:val="single"/>
        </w:rPr>
      </w:pPr>
    </w:p>
    <w:p w:rsidR="00B322F4" w:rsidRPr="007B3543" w:rsidRDefault="00B322F4" w:rsidP="00B322F4">
      <w:pPr>
        <w:shd w:val="clear" w:color="auto" w:fill="FFFFFF"/>
        <w:spacing w:after="0" w:line="240" w:lineRule="auto"/>
        <w:jc w:val="both"/>
        <w:rPr>
          <w:rFonts w:ascii="Times New Roman" w:hAnsi="Times New Roman"/>
          <w:sz w:val="24"/>
          <w:szCs w:val="24"/>
          <w:u w:val="single"/>
        </w:rPr>
      </w:pPr>
      <w:r w:rsidRPr="007B3543">
        <w:rPr>
          <w:rFonts w:ascii="Times New Roman" w:hAnsi="Times New Roman"/>
          <w:sz w:val="24"/>
          <w:szCs w:val="24"/>
          <w:u w:val="single"/>
        </w:rPr>
        <w:t>Mientras subsistan estos privilegios otorgados por el Estado a la banca, difícilmente podrá hablarse de un mercado financiero libre: esto es, de un mercado donde los bancos no sólo son libres de actuar, sino donde también deben responsabilizarse íntegramente de las consecuencias de esas acciones libres.</w:t>
      </w:r>
    </w:p>
    <w:p w:rsidR="00B322F4" w:rsidRPr="00306ED5" w:rsidRDefault="00B322F4" w:rsidP="00B322F4">
      <w:pPr>
        <w:shd w:val="clear" w:color="auto" w:fill="FFFFFF"/>
        <w:spacing w:after="0" w:line="240" w:lineRule="auto"/>
        <w:jc w:val="both"/>
        <w:rPr>
          <w:rFonts w:ascii="Times New Roman" w:hAnsi="Times New Roman"/>
          <w:sz w:val="24"/>
          <w:szCs w:val="24"/>
        </w:rPr>
      </w:pPr>
    </w:p>
    <w:p w:rsidR="00B322F4" w:rsidRPr="007B3543" w:rsidRDefault="00B322F4" w:rsidP="00B322F4">
      <w:pPr>
        <w:shd w:val="clear" w:color="auto" w:fill="FFFFFF"/>
        <w:spacing w:after="0" w:line="240" w:lineRule="auto"/>
        <w:jc w:val="both"/>
        <w:rPr>
          <w:rFonts w:ascii="Times New Roman" w:hAnsi="Times New Roman"/>
          <w:color w:val="FF0000"/>
          <w:sz w:val="24"/>
          <w:szCs w:val="24"/>
          <w:u w:val="single"/>
        </w:rPr>
      </w:pPr>
      <w:r w:rsidRPr="007B3543">
        <w:rPr>
          <w:rFonts w:ascii="Times New Roman" w:hAnsi="Times New Roman"/>
          <w:color w:val="FF0000"/>
          <w:sz w:val="24"/>
          <w:szCs w:val="24"/>
          <w:u w:val="single"/>
        </w:rPr>
        <w:t xml:space="preserve">Por desgracia, nuestras sociedades están dando pocos pasos en esa dirección: el espíritu de los tiempos parece avanzar en la dirección de mantener la práctica totalidad de esos privilegios mientras se regulan algunas prácticas bancarias. Un doble error por cuanto no ataca la esencia del problema (los arbitrajes de plazo y de riesgo que acometen los bancos) y por cuanto deja un gigantesco espacio abierto a las corruptelas político-financieras (no olvidemos que los </w:t>
      </w:r>
      <w:r w:rsidR="00EA6C16">
        <w:rPr>
          <w:rFonts w:ascii="Times New Roman" w:hAnsi="Times New Roman"/>
          <w:color w:val="FF0000"/>
          <w:sz w:val="24"/>
          <w:szCs w:val="24"/>
          <w:u w:val="single"/>
        </w:rPr>
        <w:t>bancos son el principal sector “lobista”</w:t>
      </w:r>
      <w:r w:rsidRPr="007B3543">
        <w:rPr>
          <w:rFonts w:ascii="Times New Roman" w:hAnsi="Times New Roman"/>
          <w:color w:val="FF0000"/>
          <w:sz w:val="24"/>
          <w:szCs w:val="24"/>
          <w:u w:val="single"/>
        </w:rPr>
        <w:t xml:space="preserve"> de Europa).</w:t>
      </w:r>
    </w:p>
    <w:p w:rsidR="00B322F4" w:rsidRPr="00306ED5" w:rsidRDefault="00B322F4" w:rsidP="00B322F4">
      <w:pPr>
        <w:shd w:val="clear" w:color="auto" w:fill="FFFFFF"/>
        <w:spacing w:after="0" w:line="240" w:lineRule="auto"/>
        <w:jc w:val="both"/>
        <w:rPr>
          <w:rFonts w:ascii="Times New Roman" w:hAnsi="Times New Roman"/>
          <w:sz w:val="24"/>
          <w:szCs w:val="24"/>
        </w:rPr>
      </w:pPr>
    </w:p>
    <w:p w:rsidR="00B322F4" w:rsidRPr="007B3543" w:rsidRDefault="00B322F4" w:rsidP="00B322F4">
      <w:pPr>
        <w:shd w:val="clear" w:color="auto" w:fill="FFFFFF"/>
        <w:spacing w:after="0" w:line="240" w:lineRule="auto"/>
        <w:jc w:val="both"/>
        <w:rPr>
          <w:rFonts w:ascii="Times New Roman" w:hAnsi="Times New Roman"/>
          <w:sz w:val="24"/>
          <w:szCs w:val="24"/>
          <w:u w:val="single"/>
        </w:rPr>
      </w:pPr>
      <w:r w:rsidRPr="007B3543">
        <w:rPr>
          <w:rFonts w:ascii="Times New Roman" w:hAnsi="Times New Roman"/>
          <w:sz w:val="24"/>
          <w:szCs w:val="24"/>
          <w:u w:val="single"/>
        </w:rPr>
        <w:lastRenderedPageBreak/>
        <w:t>Hay, sin embargo, un campo en el que afortunadamente sí estamos avanzando aunque de manera muy lenta y poco decidida: penalizar con quitas a ciertos acreedores bancarios de entidades quebradas.</w:t>
      </w:r>
    </w:p>
    <w:p w:rsidR="00B322F4" w:rsidRPr="00306ED5" w:rsidRDefault="00B322F4" w:rsidP="00B322F4">
      <w:pPr>
        <w:shd w:val="clear" w:color="auto" w:fill="FFFFFF"/>
        <w:spacing w:after="0" w:line="240" w:lineRule="auto"/>
        <w:jc w:val="both"/>
        <w:rPr>
          <w:rFonts w:ascii="Times New Roman" w:hAnsi="Times New Roman"/>
          <w:sz w:val="24"/>
          <w:szCs w:val="24"/>
        </w:rPr>
      </w:pPr>
    </w:p>
    <w:p w:rsidR="00B322F4" w:rsidRPr="00306ED5" w:rsidRDefault="00B322F4" w:rsidP="00B322F4">
      <w:pPr>
        <w:shd w:val="clear" w:color="auto" w:fill="FFFFFF"/>
        <w:spacing w:after="0" w:line="240" w:lineRule="auto"/>
        <w:jc w:val="both"/>
        <w:rPr>
          <w:rFonts w:ascii="Times New Roman" w:hAnsi="Times New Roman"/>
          <w:sz w:val="24"/>
          <w:szCs w:val="24"/>
        </w:rPr>
      </w:pPr>
      <w:r w:rsidRPr="00306ED5">
        <w:rPr>
          <w:rFonts w:ascii="Times New Roman" w:hAnsi="Times New Roman"/>
          <w:sz w:val="24"/>
          <w:szCs w:val="24"/>
        </w:rPr>
        <w:t>El bail-in</w:t>
      </w:r>
    </w:p>
    <w:p w:rsidR="00B322F4" w:rsidRPr="00306ED5" w:rsidRDefault="00B322F4" w:rsidP="00B322F4">
      <w:pPr>
        <w:shd w:val="clear" w:color="auto" w:fill="FFFFFF"/>
        <w:spacing w:after="0" w:line="240" w:lineRule="auto"/>
        <w:jc w:val="both"/>
        <w:rPr>
          <w:rFonts w:ascii="Times New Roman" w:hAnsi="Times New Roman"/>
          <w:sz w:val="24"/>
          <w:szCs w:val="24"/>
        </w:rPr>
      </w:pPr>
    </w:p>
    <w:p w:rsidR="00B322F4" w:rsidRPr="007B3543" w:rsidRDefault="00B322F4" w:rsidP="00B322F4">
      <w:pPr>
        <w:shd w:val="clear" w:color="auto" w:fill="FFFFFF"/>
        <w:spacing w:after="0" w:line="240" w:lineRule="auto"/>
        <w:jc w:val="both"/>
        <w:rPr>
          <w:rFonts w:ascii="Times New Roman" w:hAnsi="Times New Roman"/>
          <w:color w:val="FF0000"/>
          <w:sz w:val="24"/>
          <w:szCs w:val="24"/>
          <w:u w:val="single"/>
        </w:rPr>
      </w:pPr>
      <w:r w:rsidRPr="007B3543">
        <w:rPr>
          <w:rFonts w:ascii="Times New Roman" w:hAnsi="Times New Roman"/>
          <w:color w:val="FF0000"/>
          <w:sz w:val="24"/>
          <w:szCs w:val="24"/>
          <w:u w:val="single"/>
        </w:rPr>
        <w:t>El mecanismo europeo para resolver entidades financieras contempla la figura del bail-in, es decir, imponer quitas y conversiones forzosas de deuda en acciones para recapitalizar una entidad insolvente. El bail-in es lo contrario del bail-out: en lugar de socializar los riesgos de la banca entre los contribuyentes, los concentra entre los acreedores de las entidades. En los últimos años se ha aplicado a los tenedores de deuda subordinada en Irlanda, Holanda y España (preferentistas), y a la totalidad de los acreedores en Chipre.</w:t>
      </w:r>
    </w:p>
    <w:p w:rsidR="00B322F4" w:rsidRPr="00306ED5" w:rsidRDefault="00B322F4" w:rsidP="00B322F4">
      <w:pPr>
        <w:shd w:val="clear" w:color="auto" w:fill="FFFFFF"/>
        <w:spacing w:after="0" w:line="240" w:lineRule="auto"/>
        <w:jc w:val="both"/>
        <w:rPr>
          <w:rFonts w:ascii="Times New Roman" w:hAnsi="Times New Roman"/>
          <w:sz w:val="24"/>
          <w:szCs w:val="24"/>
        </w:rPr>
      </w:pPr>
    </w:p>
    <w:p w:rsidR="00B322F4" w:rsidRPr="00306ED5" w:rsidRDefault="00B322F4" w:rsidP="00B322F4">
      <w:pPr>
        <w:shd w:val="clear" w:color="auto" w:fill="FFFFFF"/>
        <w:spacing w:after="0" w:line="240" w:lineRule="auto"/>
        <w:jc w:val="both"/>
        <w:rPr>
          <w:rFonts w:ascii="Times New Roman" w:hAnsi="Times New Roman"/>
          <w:sz w:val="24"/>
          <w:szCs w:val="24"/>
        </w:rPr>
      </w:pPr>
      <w:r w:rsidRPr="007B3543">
        <w:rPr>
          <w:rFonts w:ascii="Times New Roman" w:hAnsi="Times New Roman"/>
          <w:sz w:val="24"/>
          <w:szCs w:val="24"/>
          <w:u w:val="single"/>
        </w:rPr>
        <w:t>El último en sumarse a esta saludable iniciativa ha sido el Gobierno austriaco, quien incluso ha revocado las garantías otorgadas en 2009 a los acreedores subordinados del banco nacionalizado Hypo Alpe Adria, lo que les obligará a soportar una quita a los casi 900 millones de euros en deuda subordinada pendiente de pago.</w:t>
      </w:r>
      <w:r w:rsidRPr="00306ED5">
        <w:rPr>
          <w:rFonts w:ascii="Times New Roman" w:hAnsi="Times New Roman"/>
          <w:sz w:val="24"/>
          <w:szCs w:val="24"/>
        </w:rPr>
        <w:t xml:space="preserve"> Si bien es cierto que, a diferencia de los casos anteriores, las quitas adoptadas en Austria se ubican en la zona gris de la legitimidad, por cuanto el estado federado de Carinthia sí había garantizado explícitamente la deuda de la entidad (aunque también es discutible hasta qué punto los contribuyentes deben seguir asumiendo los agujeros derivados de un muy lesivo e injusto aval estatal).</w:t>
      </w:r>
    </w:p>
    <w:p w:rsidR="00B322F4" w:rsidRPr="00306ED5" w:rsidRDefault="00B322F4" w:rsidP="00B322F4">
      <w:pPr>
        <w:shd w:val="clear" w:color="auto" w:fill="FFFFFF"/>
        <w:spacing w:after="0" w:line="240" w:lineRule="auto"/>
        <w:jc w:val="both"/>
        <w:rPr>
          <w:rFonts w:ascii="Times New Roman" w:hAnsi="Times New Roman"/>
          <w:sz w:val="24"/>
          <w:szCs w:val="24"/>
        </w:rPr>
      </w:pPr>
    </w:p>
    <w:p w:rsidR="00B322F4" w:rsidRPr="00306ED5" w:rsidRDefault="00B322F4" w:rsidP="00B322F4">
      <w:pPr>
        <w:shd w:val="clear" w:color="auto" w:fill="FFFFFF"/>
        <w:spacing w:after="0" w:line="240" w:lineRule="auto"/>
        <w:jc w:val="both"/>
        <w:rPr>
          <w:rFonts w:ascii="Times New Roman" w:hAnsi="Times New Roman"/>
          <w:sz w:val="24"/>
          <w:szCs w:val="24"/>
        </w:rPr>
      </w:pPr>
      <w:r w:rsidRPr="007B3543">
        <w:rPr>
          <w:rFonts w:ascii="Times New Roman" w:hAnsi="Times New Roman"/>
          <w:sz w:val="24"/>
          <w:szCs w:val="24"/>
          <w:u w:val="single"/>
        </w:rPr>
        <w:t>Pero, al menos, la actitud del gobierno austriaco sí pone de manifiesto un progresivo y bienvenido cambio de tendencia que esperemos se consolide en toda Europa: no hay razón para que los Estados sigan alimentando y protegiendo al cartel bancario de su irresponsabilidad trasladándoles sus quebrantos al conjunto de los contribuyentes</w:t>
      </w:r>
      <w:r w:rsidRPr="00306ED5">
        <w:rPr>
          <w:rFonts w:ascii="Times New Roman" w:hAnsi="Times New Roman"/>
          <w:sz w:val="24"/>
          <w:szCs w:val="24"/>
        </w:rPr>
        <w:t>. En este sentido, no deja de ser curioso que, por ejemplo, uno de los mayores críticos de las quitas sobre los tenedores de deuda subordinada sean los propios competidores del Hypo Alpe Adria: conscientes de que si se retiran las garantías estatales sobre todos los bancos, su coste de financiación se encarecerá, los rivales del Hypo ya se han apresurado a pedirle al gobierno que rectifique y rescate a la totalidad de los inversores de su entidad competidora.</w:t>
      </w:r>
    </w:p>
    <w:p w:rsidR="00B322F4" w:rsidRPr="00306ED5" w:rsidRDefault="00B322F4" w:rsidP="00B322F4">
      <w:pPr>
        <w:shd w:val="clear" w:color="auto" w:fill="FFFFFF"/>
        <w:spacing w:after="0" w:line="240" w:lineRule="auto"/>
        <w:jc w:val="both"/>
        <w:rPr>
          <w:rFonts w:ascii="Times New Roman" w:hAnsi="Times New Roman"/>
          <w:sz w:val="24"/>
          <w:szCs w:val="24"/>
        </w:rPr>
      </w:pPr>
    </w:p>
    <w:p w:rsidR="00B322F4" w:rsidRPr="007B3543" w:rsidRDefault="00B322F4" w:rsidP="00B322F4">
      <w:pPr>
        <w:shd w:val="clear" w:color="auto" w:fill="FFFFFF"/>
        <w:spacing w:after="0" w:line="240" w:lineRule="auto"/>
        <w:jc w:val="both"/>
        <w:rPr>
          <w:rFonts w:ascii="Times New Roman" w:hAnsi="Times New Roman"/>
          <w:sz w:val="24"/>
          <w:szCs w:val="24"/>
          <w:u w:val="single"/>
        </w:rPr>
      </w:pPr>
      <w:r w:rsidRPr="007B3543">
        <w:rPr>
          <w:rFonts w:ascii="Times New Roman" w:hAnsi="Times New Roman"/>
          <w:sz w:val="24"/>
          <w:szCs w:val="24"/>
          <w:u w:val="single"/>
        </w:rPr>
        <w:t>Y sí, ciertamente menores garantías estatales sobre la banca supondrán unos costes de financiación más elevados para los bancos: pero serán unos (mayores) costes de financiación que reflejarán con mayor fidelidad los riesgos reales que están asumiendo estas entidades. La situación actual equivale a que el Estado conceda un subsidio a los bancos para que se comporten de manera irresponsable: el coste de financiación se rebaja artificialmente para que, a su vez, los bancos puedan excederse a la hora de conceder crédito insosteniblemente abaratado.</w:t>
      </w:r>
    </w:p>
    <w:p w:rsidR="00B322F4" w:rsidRPr="00306ED5" w:rsidRDefault="00B322F4" w:rsidP="00B322F4">
      <w:pPr>
        <w:shd w:val="clear" w:color="auto" w:fill="FFFFFF"/>
        <w:spacing w:after="0" w:line="240" w:lineRule="auto"/>
        <w:jc w:val="both"/>
        <w:rPr>
          <w:rFonts w:ascii="Times New Roman" w:hAnsi="Times New Roman"/>
          <w:sz w:val="24"/>
          <w:szCs w:val="24"/>
        </w:rPr>
      </w:pPr>
    </w:p>
    <w:p w:rsidR="00B322F4" w:rsidRDefault="00B322F4" w:rsidP="00B322F4">
      <w:pPr>
        <w:shd w:val="clear" w:color="auto" w:fill="FFFFFF"/>
        <w:spacing w:after="0" w:line="240" w:lineRule="auto"/>
        <w:jc w:val="both"/>
        <w:rPr>
          <w:rFonts w:ascii="Times New Roman" w:hAnsi="Times New Roman"/>
          <w:color w:val="FF0000"/>
          <w:sz w:val="24"/>
          <w:szCs w:val="24"/>
          <w:u w:val="single"/>
        </w:rPr>
      </w:pPr>
      <w:r w:rsidRPr="007B3543">
        <w:rPr>
          <w:rFonts w:ascii="Times New Roman" w:hAnsi="Times New Roman"/>
          <w:color w:val="FF0000"/>
          <w:sz w:val="24"/>
          <w:szCs w:val="24"/>
          <w:u w:val="single"/>
        </w:rPr>
        <w:t xml:space="preserve">Ojalá el bail-in vaya generalizándose y extendiéndose, no sólo sobre los acreedores subordinados, sino sobre todos los acreedores de las entidades financieras, incluyendo los depositantes. No hay razón para que los Estados fuercen a los contribuyentes a soportar la totalidad de los riesgos reales asumidos por los acreedores de la banca: si éstos desean inmovilizar parte de su patrimonio en forma de pasivos bancarios, deberían soportar los riesgos derivados de invertir en esos pasivos (lo que, en consecuencia, disciplinará a los bancos al impedirles adoptar un perfil inversor altamente arriesgado). </w:t>
      </w:r>
      <w:r w:rsidRPr="007B3543">
        <w:rPr>
          <w:rFonts w:ascii="Times New Roman" w:hAnsi="Times New Roman"/>
          <w:color w:val="FF0000"/>
          <w:sz w:val="24"/>
          <w:szCs w:val="24"/>
          <w:u w:val="single"/>
        </w:rPr>
        <w:lastRenderedPageBreak/>
        <w:t xml:space="preserve">Las pérdidas (y las ganancias) nunca deberían socializarse entre los contribuyentes: al contrario, deberían concentrarse entre los inversores. </w:t>
      </w:r>
      <w:r w:rsidRPr="00B322F4">
        <w:rPr>
          <w:rFonts w:ascii="Times New Roman" w:hAnsi="Times New Roman"/>
          <w:color w:val="FF0000"/>
          <w:sz w:val="24"/>
          <w:szCs w:val="24"/>
          <w:u w:val="single"/>
        </w:rPr>
        <w:t>Bail-in y no bail-out.</w:t>
      </w:r>
    </w:p>
    <w:p w:rsidR="004F0B4F" w:rsidRDefault="004F0B4F" w:rsidP="00B322F4">
      <w:pPr>
        <w:shd w:val="clear" w:color="auto" w:fill="FFFFFF"/>
        <w:spacing w:after="0" w:line="240" w:lineRule="auto"/>
        <w:jc w:val="both"/>
        <w:rPr>
          <w:rFonts w:ascii="Times New Roman" w:hAnsi="Times New Roman"/>
          <w:color w:val="FF0000"/>
          <w:sz w:val="24"/>
          <w:szCs w:val="24"/>
          <w:u w:val="single"/>
        </w:rPr>
      </w:pPr>
    </w:p>
    <w:p w:rsidR="004F0B4F" w:rsidRPr="004F0B4F" w:rsidRDefault="00FC0E2F" w:rsidP="00B322F4">
      <w:pPr>
        <w:shd w:val="clear" w:color="auto" w:fill="FFFFFF"/>
        <w:spacing w:after="0" w:line="240" w:lineRule="auto"/>
        <w:jc w:val="both"/>
        <w:rPr>
          <w:rFonts w:ascii="Times New Roman" w:hAnsi="Times New Roman"/>
          <w:sz w:val="24"/>
          <w:szCs w:val="24"/>
          <w:u w:val="single"/>
        </w:rPr>
      </w:pPr>
      <w:r>
        <w:rPr>
          <w:rFonts w:ascii="Times New Roman" w:hAnsi="Times New Roman"/>
          <w:sz w:val="24"/>
          <w:szCs w:val="24"/>
          <w:u w:val="single"/>
        </w:rPr>
        <w:t>E</w:t>
      </w:r>
      <w:r w:rsidR="004F0B4F">
        <w:rPr>
          <w:rFonts w:ascii="Times New Roman" w:hAnsi="Times New Roman"/>
          <w:sz w:val="24"/>
          <w:szCs w:val="24"/>
          <w:u w:val="single"/>
        </w:rPr>
        <w:t>n la City muestran</w:t>
      </w:r>
      <w:r>
        <w:rPr>
          <w:rFonts w:ascii="Times New Roman" w:hAnsi="Times New Roman"/>
          <w:sz w:val="24"/>
          <w:szCs w:val="24"/>
          <w:u w:val="single"/>
        </w:rPr>
        <w:t xml:space="preserve"> cierto</w:t>
      </w:r>
      <w:r w:rsidR="004F0B4F">
        <w:rPr>
          <w:rFonts w:ascii="Times New Roman" w:hAnsi="Times New Roman"/>
          <w:sz w:val="24"/>
          <w:szCs w:val="24"/>
          <w:u w:val="single"/>
        </w:rPr>
        <w:t xml:space="preserve"> espíritu de enmienda</w:t>
      </w:r>
      <w:r>
        <w:rPr>
          <w:rFonts w:ascii="Times New Roman" w:hAnsi="Times New Roman"/>
          <w:sz w:val="24"/>
          <w:szCs w:val="24"/>
          <w:u w:val="single"/>
        </w:rPr>
        <w:t xml:space="preserve"> (freno a las futuras</w:t>
      </w:r>
      <w:r w:rsidR="004340B7">
        <w:rPr>
          <w:rFonts w:ascii="Times New Roman" w:hAnsi="Times New Roman"/>
          <w:sz w:val="24"/>
          <w:szCs w:val="24"/>
          <w:u w:val="single"/>
        </w:rPr>
        <w:t xml:space="preserve"> hipotecas</w:t>
      </w:r>
      <w:r>
        <w:rPr>
          <w:rFonts w:ascii="Times New Roman" w:hAnsi="Times New Roman"/>
          <w:sz w:val="24"/>
          <w:szCs w:val="24"/>
          <w:u w:val="single"/>
        </w:rPr>
        <w:t xml:space="preserve"> subprime)</w:t>
      </w:r>
    </w:p>
    <w:p w:rsidR="004F0B4F" w:rsidRDefault="004F0B4F" w:rsidP="00B322F4">
      <w:pPr>
        <w:shd w:val="clear" w:color="auto" w:fill="FFFFFF"/>
        <w:spacing w:after="0" w:line="240" w:lineRule="auto"/>
        <w:jc w:val="both"/>
        <w:rPr>
          <w:rFonts w:ascii="Times New Roman" w:hAnsi="Times New Roman"/>
          <w:color w:val="FF0000"/>
          <w:sz w:val="24"/>
          <w:szCs w:val="24"/>
          <w:u w:val="single"/>
        </w:rPr>
      </w:pPr>
    </w:p>
    <w:p w:rsidR="00FC0E2F" w:rsidRDefault="004F0B4F" w:rsidP="00FC0E2F">
      <w:pPr>
        <w:shd w:val="clear" w:color="auto" w:fill="FFFFFF"/>
        <w:spacing w:after="0" w:line="240" w:lineRule="auto"/>
        <w:jc w:val="both"/>
        <w:rPr>
          <w:rFonts w:ascii="Times New Roman" w:hAnsi="Times New Roman"/>
          <w:sz w:val="24"/>
          <w:szCs w:val="24"/>
        </w:rPr>
      </w:pPr>
      <w:r>
        <w:rPr>
          <w:rFonts w:ascii="Times New Roman" w:hAnsi="Times New Roman"/>
          <w:i/>
          <w:sz w:val="24"/>
          <w:szCs w:val="24"/>
        </w:rPr>
        <w:t>“</w:t>
      </w:r>
      <w:r w:rsidRPr="004F0B4F">
        <w:rPr>
          <w:rFonts w:ascii="Times New Roman" w:hAnsi="Times New Roman"/>
          <w:i/>
          <w:sz w:val="24"/>
          <w:szCs w:val="24"/>
        </w:rPr>
        <w:t>El supervisor propone que las entidades británicas recorten los préstamos que superan en 4,5 veces los ingresos anuales de sus clientes. Ante el temor a la creación de una burbuja de precios en el sector inmobiliario, el Banco de Inglaterra ha anunciado hoy varias medidas para contener la deuda hipotecaria</w:t>
      </w:r>
      <w:r>
        <w:rPr>
          <w:rFonts w:ascii="Times New Roman" w:hAnsi="Times New Roman"/>
          <w:i/>
          <w:sz w:val="24"/>
          <w:szCs w:val="24"/>
        </w:rPr>
        <w:t>”..</w:t>
      </w:r>
      <w:r w:rsidRPr="004F0B4F">
        <w:rPr>
          <w:rFonts w:ascii="Times New Roman" w:hAnsi="Times New Roman"/>
          <w:i/>
          <w:sz w:val="24"/>
          <w:szCs w:val="24"/>
        </w:rPr>
        <w:t>.</w:t>
      </w:r>
      <w:r w:rsidR="00FC0E2F">
        <w:rPr>
          <w:rFonts w:ascii="Times New Roman" w:hAnsi="Times New Roman"/>
          <w:i/>
          <w:sz w:val="24"/>
          <w:szCs w:val="24"/>
        </w:rPr>
        <w:t xml:space="preserve"> </w:t>
      </w:r>
      <w:r w:rsidR="00FC0E2F" w:rsidRPr="004F0B4F">
        <w:rPr>
          <w:rFonts w:ascii="Times New Roman" w:hAnsi="Times New Roman"/>
          <w:sz w:val="24"/>
          <w:szCs w:val="24"/>
          <w:u w:val="single"/>
        </w:rPr>
        <w:t>El Banco de Inglaterra pone un drástico límite a las hipotecas para pinchar la burbuja inmobiliaria</w:t>
      </w:r>
      <w:r w:rsidR="00FC0E2F">
        <w:rPr>
          <w:rFonts w:ascii="Times New Roman" w:hAnsi="Times New Roman"/>
          <w:sz w:val="24"/>
          <w:szCs w:val="24"/>
        </w:rPr>
        <w:t xml:space="preserve"> (Expansión - </w:t>
      </w:r>
      <w:r w:rsidR="00FC0E2F" w:rsidRPr="004F0B4F">
        <w:rPr>
          <w:rFonts w:ascii="Times New Roman" w:hAnsi="Times New Roman"/>
          <w:b/>
          <w:sz w:val="24"/>
          <w:szCs w:val="24"/>
        </w:rPr>
        <w:t>26/6/14</w:t>
      </w:r>
      <w:r w:rsidR="00FC0E2F">
        <w:rPr>
          <w:rFonts w:ascii="Times New Roman" w:hAnsi="Times New Roman"/>
          <w:sz w:val="24"/>
          <w:szCs w:val="24"/>
        </w:rPr>
        <w:t>)</w:t>
      </w:r>
    </w:p>
    <w:p w:rsidR="004F0B4F" w:rsidRPr="004F0B4F" w:rsidRDefault="004F0B4F" w:rsidP="004F0B4F">
      <w:pPr>
        <w:shd w:val="clear" w:color="auto" w:fill="FFFFFF"/>
        <w:spacing w:after="0" w:line="240" w:lineRule="auto"/>
        <w:jc w:val="both"/>
        <w:rPr>
          <w:rFonts w:ascii="Times New Roman" w:hAnsi="Times New Roman"/>
          <w:i/>
          <w:sz w:val="24"/>
          <w:szCs w:val="24"/>
        </w:rPr>
      </w:pPr>
    </w:p>
    <w:p w:rsidR="004F0B4F" w:rsidRPr="004F0B4F" w:rsidRDefault="004F0B4F" w:rsidP="004F0B4F">
      <w:pPr>
        <w:shd w:val="clear" w:color="auto" w:fill="FFFFFF"/>
        <w:spacing w:after="0" w:line="240" w:lineRule="auto"/>
        <w:jc w:val="both"/>
        <w:rPr>
          <w:rFonts w:ascii="Times New Roman" w:hAnsi="Times New Roman"/>
          <w:sz w:val="24"/>
          <w:szCs w:val="24"/>
        </w:rPr>
      </w:pPr>
      <w:r w:rsidRPr="004F0B4F">
        <w:rPr>
          <w:rFonts w:ascii="Times New Roman" w:hAnsi="Times New Roman"/>
          <w:sz w:val="24"/>
          <w:szCs w:val="24"/>
        </w:rPr>
        <w:t>En concreto, la autoridad monetaria de Reino Unido plantea que las entidades brit</w:t>
      </w:r>
      <w:r w:rsidR="00FC0E2F">
        <w:rPr>
          <w:rFonts w:ascii="Times New Roman" w:hAnsi="Times New Roman"/>
          <w:sz w:val="24"/>
          <w:szCs w:val="24"/>
        </w:rPr>
        <w:t>ánicas</w:t>
      </w:r>
      <w:r w:rsidRPr="004F0B4F">
        <w:rPr>
          <w:rFonts w:ascii="Times New Roman" w:hAnsi="Times New Roman"/>
          <w:sz w:val="24"/>
          <w:szCs w:val="24"/>
        </w:rPr>
        <w:t>, no puedan conceder más del 15% de sus hipotecas a través de préstamos cuyo valor supera en 4,5 veces los in</w:t>
      </w:r>
      <w:r w:rsidR="00FC0E2F">
        <w:rPr>
          <w:rFonts w:ascii="Times New Roman" w:hAnsi="Times New Roman"/>
          <w:sz w:val="24"/>
          <w:szCs w:val="24"/>
        </w:rPr>
        <w:t>gresos anuales de los clientes. “</w:t>
      </w:r>
      <w:r w:rsidRPr="004F0B4F">
        <w:rPr>
          <w:rFonts w:ascii="Times New Roman" w:hAnsi="Times New Roman"/>
          <w:sz w:val="24"/>
          <w:szCs w:val="24"/>
        </w:rPr>
        <w:t>El sector inmobiliario residencial es el mayor riesgo pa</w:t>
      </w:r>
      <w:r w:rsidR="00FC0E2F">
        <w:rPr>
          <w:rFonts w:ascii="Times New Roman" w:hAnsi="Times New Roman"/>
          <w:sz w:val="24"/>
          <w:szCs w:val="24"/>
        </w:rPr>
        <w:t>ra la estabilidad de los bancos”</w:t>
      </w:r>
      <w:r w:rsidRPr="004F0B4F">
        <w:rPr>
          <w:rFonts w:ascii="Times New Roman" w:hAnsi="Times New Roman"/>
          <w:sz w:val="24"/>
          <w:szCs w:val="24"/>
        </w:rPr>
        <w:t xml:space="preserve">, ha dicho Mark Carney, gobernador del Banco de </w:t>
      </w:r>
      <w:r w:rsidR="00FC0E2F">
        <w:rPr>
          <w:rFonts w:ascii="Times New Roman" w:hAnsi="Times New Roman"/>
          <w:sz w:val="24"/>
          <w:szCs w:val="24"/>
        </w:rPr>
        <w:t xml:space="preserve">Inglaterra, en rueda de prensa. </w:t>
      </w:r>
      <w:r w:rsidRPr="004F0B4F">
        <w:rPr>
          <w:rFonts w:ascii="Times New Roman" w:hAnsi="Times New Roman"/>
          <w:sz w:val="24"/>
          <w:szCs w:val="24"/>
        </w:rPr>
        <w:t>Al ritmo actual de precios y concesión de hipotecas, Carney estima que las entidades llegaran al límite del 15% el próximo año. La medida entrará en vigor of</w:t>
      </w:r>
      <w:r w:rsidR="00FC0E2F">
        <w:rPr>
          <w:rFonts w:ascii="Times New Roman" w:hAnsi="Times New Roman"/>
          <w:sz w:val="24"/>
          <w:szCs w:val="24"/>
        </w:rPr>
        <w:t>icialmente en octubre de 2014, “</w:t>
      </w:r>
      <w:r w:rsidRPr="004F0B4F">
        <w:rPr>
          <w:rFonts w:ascii="Times New Roman" w:hAnsi="Times New Roman"/>
          <w:sz w:val="24"/>
          <w:szCs w:val="24"/>
        </w:rPr>
        <w:t>pero de</w:t>
      </w:r>
      <w:r w:rsidR="00FC0E2F">
        <w:rPr>
          <w:rFonts w:ascii="Times New Roman" w:hAnsi="Times New Roman"/>
          <w:sz w:val="24"/>
          <w:szCs w:val="24"/>
        </w:rPr>
        <w:t>be ser seguida lo antes posible”</w:t>
      </w:r>
      <w:r w:rsidRPr="004F0B4F">
        <w:rPr>
          <w:rFonts w:ascii="Times New Roman" w:hAnsi="Times New Roman"/>
          <w:sz w:val="24"/>
          <w:szCs w:val="24"/>
        </w:rPr>
        <w:t>, reclama el Banco de Inglaterra.</w:t>
      </w:r>
    </w:p>
    <w:p w:rsidR="004F0B4F" w:rsidRPr="004F0B4F" w:rsidRDefault="004F0B4F" w:rsidP="004F0B4F">
      <w:pPr>
        <w:shd w:val="clear" w:color="auto" w:fill="FFFFFF"/>
        <w:spacing w:after="0" w:line="240" w:lineRule="auto"/>
        <w:jc w:val="both"/>
        <w:rPr>
          <w:rFonts w:ascii="Times New Roman" w:hAnsi="Times New Roman"/>
          <w:sz w:val="24"/>
          <w:szCs w:val="24"/>
        </w:rPr>
      </w:pPr>
    </w:p>
    <w:p w:rsidR="004F0B4F" w:rsidRPr="004F0B4F" w:rsidRDefault="004F0B4F" w:rsidP="004F0B4F">
      <w:pPr>
        <w:shd w:val="clear" w:color="auto" w:fill="FFFFFF"/>
        <w:spacing w:after="0" w:line="240" w:lineRule="auto"/>
        <w:jc w:val="both"/>
        <w:rPr>
          <w:rFonts w:ascii="Times New Roman" w:hAnsi="Times New Roman"/>
          <w:sz w:val="24"/>
          <w:szCs w:val="24"/>
        </w:rPr>
      </w:pPr>
      <w:r w:rsidRPr="004F0B4F">
        <w:rPr>
          <w:rFonts w:ascii="Times New Roman" w:hAnsi="Times New Roman"/>
          <w:sz w:val="24"/>
          <w:szCs w:val="24"/>
        </w:rPr>
        <w:t>Bancos como Lloyds y RBS ya han implantado ese límite de 4,5 veces a sus hipotecas en Londres, donde más están subiendo los precios. El año pasado, los precios medios de la vivienda subieron un 8% en el conjunto de país, pero más del 15% en</w:t>
      </w:r>
      <w:r w:rsidR="00FC0E2F">
        <w:rPr>
          <w:rFonts w:ascii="Times New Roman" w:hAnsi="Times New Roman"/>
          <w:sz w:val="24"/>
          <w:szCs w:val="24"/>
        </w:rPr>
        <w:t xml:space="preserve"> algunos barrios de la capital. </w:t>
      </w:r>
      <w:r w:rsidRPr="004F0B4F">
        <w:rPr>
          <w:rFonts w:ascii="Times New Roman" w:hAnsi="Times New Roman"/>
          <w:sz w:val="24"/>
          <w:szCs w:val="24"/>
        </w:rPr>
        <w:t>La recomendación</w:t>
      </w:r>
      <w:r w:rsidR="00FC0E2F">
        <w:rPr>
          <w:rFonts w:ascii="Times New Roman" w:hAnsi="Times New Roman"/>
          <w:sz w:val="24"/>
          <w:szCs w:val="24"/>
        </w:rPr>
        <w:t xml:space="preserve"> se</w:t>
      </w:r>
      <w:r w:rsidRPr="004F0B4F">
        <w:rPr>
          <w:rFonts w:ascii="Times New Roman" w:hAnsi="Times New Roman"/>
          <w:sz w:val="24"/>
          <w:szCs w:val="24"/>
        </w:rPr>
        <w:t xml:space="preserve"> aplica a todos los bancos que conceden más de 100 millones de libras en hipoteca</w:t>
      </w:r>
      <w:r w:rsidR="00FC0E2F">
        <w:rPr>
          <w:rFonts w:ascii="Times New Roman" w:hAnsi="Times New Roman"/>
          <w:sz w:val="24"/>
          <w:szCs w:val="24"/>
        </w:rPr>
        <w:t xml:space="preserve">s anuales. </w:t>
      </w:r>
      <w:r w:rsidRPr="004F0B4F">
        <w:rPr>
          <w:rFonts w:ascii="Times New Roman" w:hAnsi="Times New Roman"/>
          <w:sz w:val="24"/>
          <w:szCs w:val="24"/>
        </w:rPr>
        <w:t>Además, las entidades tendrán que analizar al entregar un préstamo si el cliente podría permitirse una eventual subida del tipo de interés oficial del 3%, sobre el 0,5% actual.</w:t>
      </w:r>
    </w:p>
    <w:p w:rsidR="004F0B4F" w:rsidRPr="004F0B4F" w:rsidRDefault="004F0B4F" w:rsidP="004F0B4F">
      <w:pPr>
        <w:shd w:val="clear" w:color="auto" w:fill="FFFFFF"/>
        <w:spacing w:after="0" w:line="240" w:lineRule="auto"/>
        <w:jc w:val="both"/>
        <w:rPr>
          <w:rFonts w:ascii="Times New Roman" w:hAnsi="Times New Roman"/>
          <w:sz w:val="24"/>
          <w:szCs w:val="24"/>
        </w:rPr>
      </w:pPr>
    </w:p>
    <w:p w:rsidR="004F0B4F" w:rsidRPr="004F0B4F" w:rsidRDefault="004F0B4F" w:rsidP="004F0B4F">
      <w:pPr>
        <w:shd w:val="clear" w:color="auto" w:fill="FFFFFF"/>
        <w:spacing w:after="0" w:line="240" w:lineRule="auto"/>
        <w:jc w:val="both"/>
        <w:rPr>
          <w:rFonts w:ascii="Times New Roman" w:hAnsi="Times New Roman"/>
          <w:sz w:val="24"/>
          <w:szCs w:val="24"/>
        </w:rPr>
      </w:pPr>
      <w:r w:rsidRPr="004F0B4F">
        <w:rPr>
          <w:rFonts w:ascii="Times New Roman" w:hAnsi="Times New Roman"/>
          <w:sz w:val="24"/>
          <w:szCs w:val="24"/>
        </w:rPr>
        <w:t>Carney explicó que la cont</w:t>
      </w:r>
      <w:r w:rsidR="00FC0E2F">
        <w:rPr>
          <w:rFonts w:ascii="Times New Roman" w:hAnsi="Times New Roman"/>
          <w:sz w:val="24"/>
          <w:szCs w:val="24"/>
        </w:rPr>
        <w:t>ención de la deuda hipotecaria “</w:t>
      </w:r>
      <w:r w:rsidRPr="004F0B4F">
        <w:rPr>
          <w:rFonts w:ascii="Times New Roman" w:hAnsi="Times New Roman"/>
          <w:sz w:val="24"/>
          <w:szCs w:val="24"/>
        </w:rPr>
        <w:t>beneficia a todo el mundo. Aunque dar más crédito puede propulsar la economía a corto plazo, luego provoca una recesión más profunda, c</w:t>
      </w:r>
      <w:r w:rsidR="00FC0E2F">
        <w:rPr>
          <w:rFonts w:ascii="Times New Roman" w:hAnsi="Times New Roman"/>
          <w:sz w:val="24"/>
          <w:szCs w:val="24"/>
        </w:rPr>
        <w:t xml:space="preserve">omo sucedió en los últimos años”. </w:t>
      </w:r>
      <w:r w:rsidRPr="004F0B4F">
        <w:rPr>
          <w:rFonts w:ascii="Times New Roman" w:hAnsi="Times New Roman"/>
          <w:sz w:val="24"/>
          <w:szCs w:val="24"/>
        </w:rPr>
        <w:t>El gobernador aclaró que se ha establecido un límite del 15% a la hipotecas de riesgo, en lu</w:t>
      </w:r>
      <w:r w:rsidR="00FC0E2F">
        <w:rPr>
          <w:rFonts w:ascii="Times New Roman" w:hAnsi="Times New Roman"/>
          <w:sz w:val="24"/>
          <w:szCs w:val="24"/>
        </w:rPr>
        <w:t>gar de prohibirlas totalmente, “</w:t>
      </w:r>
      <w:r w:rsidRPr="004F0B4F">
        <w:rPr>
          <w:rFonts w:ascii="Times New Roman" w:hAnsi="Times New Roman"/>
          <w:sz w:val="24"/>
          <w:szCs w:val="24"/>
        </w:rPr>
        <w:t>porque a veces tiene sentido concederlas, como a jóvenes que compran casa por primera vez. Lo que hay que evitar es que se pase de una política de préstamo adecua</w:t>
      </w:r>
      <w:r w:rsidR="00FC0E2F">
        <w:rPr>
          <w:rFonts w:ascii="Times New Roman" w:hAnsi="Times New Roman"/>
          <w:sz w:val="24"/>
          <w:szCs w:val="24"/>
        </w:rPr>
        <w:t>do a una política irresponsable”</w:t>
      </w:r>
      <w:r w:rsidRPr="004F0B4F">
        <w:rPr>
          <w:rFonts w:ascii="Times New Roman" w:hAnsi="Times New Roman"/>
          <w:sz w:val="24"/>
          <w:szCs w:val="24"/>
        </w:rPr>
        <w:t>.</w:t>
      </w:r>
    </w:p>
    <w:p w:rsidR="004F0B4F" w:rsidRPr="004F0B4F" w:rsidRDefault="004F0B4F" w:rsidP="004F0B4F">
      <w:pPr>
        <w:shd w:val="clear" w:color="auto" w:fill="FFFFFF"/>
        <w:spacing w:after="0" w:line="240" w:lineRule="auto"/>
        <w:jc w:val="both"/>
        <w:rPr>
          <w:rFonts w:ascii="Times New Roman" w:hAnsi="Times New Roman"/>
          <w:sz w:val="24"/>
          <w:szCs w:val="24"/>
        </w:rPr>
      </w:pPr>
    </w:p>
    <w:p w:rsidR="004F0B4F" w:rsidRPr="004F0B4F" w:rsidRDefault="004F0B4F" w:rsidP="004F0B4F">
      <w:pPr>
        <w:shd w:val="clear" w:color="auto" w:fill="FFFFFF"/>
        <w:spacing w:after="0" w:line="240" w:lineRule="auto"/>
        <w:jc w:val="both"/>
        <w:rPr>
          <w:rFonts w:ascii="Times New Roman" w:hAnsi="Times New Roman"/>
          <w:sz w:val="24"/>
          <w:szCs w:val="24"/>
        </w:rPr>
      </w:pPr>
      <w:r w:rsidRPr="004F0B4F">
        <w:rPr>
          <w:rFonts w:ascii="Times New Roman" w:hAnsi="Times New Roman"/>
          <w:sz w:val="24"/>
          <w:szCs w:val="24"/>
        </w:rPr>
        <w:t>El Ministerio del Tesoro, por su parte, ha dicho que no permitirá hipotecas superiores a 4,5 veces sobre los ingresos en su programa de ayudas a la compra de vivienda.</w:t>
      </w:r>
    </w:p>
    <w:p w:rsidR="004F0B4F" w:rsidRPr="004F0B4F" w:rsidRDefault="004F0B4F" w:rsidP="004F0B4F">
      <w:pPr>
        <w:shd w:val="clear" w:color="auto" w:fill="FFFFFF"/>
        <w:spacing w:after="0" w:line="240" w:lineRule="auto"/>
        <w:jc w:val="both"/>
        <w:rPr>
          <w:rFonts w:ascii="Times New Roman" w:hAnsi="Times New Roman"/>
          <w:sz w:val="24"/>
          <w:szCs w:val="24"/>
        </w:rPr>
      </w:pPr>
    </w:p>
    <w:p w:rsidR="004F0B4F" w:rsidRDefault="004F0B4F" w:rsidP="004F0B4F">
      <w:pPr>
        <w:shd w:val="clear" w:color="auto" w:fill="FFFFFF"/>
        <w:spacing w:after="0" w:line="240" w:lineRule="auto"/>
        <w:jc w:val="both"/>
        <w:rPr>
          <w:rFonts w:ascii="Times New Roman" w:hAnsi="Times New Roman"/>
          <w:sz w:val="24"/>
          <w:szCs w:val="24"/>
        </w:rPr>
      </w:pPr>
      <w:r w:rsidRPr="004F0B4F">
        <w:rPr>
          <w:rFonts w:ascii="Times New Roman" w:hAnsi="Times New Roman"/>
          <w:sz w:val="24"/>
          <w:szCs w:val="24"/>
        </w:rPr>
        <w:t>Algunos analistas creen que estas medidas tendrán un impacto moderado en el mercado. M</w:t>
      </w:r>
      <w:r w:rsidR="00FC0E2F">
        <w:rPr>
          <w:rFonts w:ascii="Times New Roman" w:hAnsi="Times New Roman"/>
          <w:sz w:val="24"/>
          <w:szCs w:val="24"/>
        </w:rPr>
        <w:t>artin Beck, de E&amp;Y, indica que “</w:t>
      </w:r>
      <w:r w:rsidRPr="004F0B4F">
        <w:rPr>
          <w:rFonts w:ascii="Times New Roman" w:hAnsi="Times New Roman"/>
          <w:sz w:val="24"/>
          <w:szCs w:val="24"/>
        </w:rPr>
        <w:t>existe recorrido para el aumento de hipotecas con un ratio de 4,5 veces los ingresos, ya que ahora suponen el 10% del total. Pero el hecho de que el Banco de Inglaterra haya enseñado los dientes puede acabar con la creencia de algunos de que los precios d</w:t>
      </w:r>
      <w:r w:rsidR="00FC0E2F">
        <w:rPr>
          <w:rFonts w:ascii="Times New Roman" w:hAnsi="Times New Roman"/>
          <w:sz w:val="24"/>
          <w:szCs w:val="24"/>
        </w:rPr>
        <w:t>e la vivienda sólo pueden subir”</w:t>
      </w:r>
      <w:r w:rsidRPr="004F0B4F">
        <w:rPr>
          <w:rFonts w:ascii="Times New Roman" w:hAnsi="Times New Roman"/>
          <w:sz w:val="24"/>
          <w:szCs w:val="24"/>
        </w:rPr>
        <w:t>.</w:t>
      </w:r>
    </w:p>
    <w:p w:rsidR="00200BA0" w:rsidRDefault="00200BA0" w:rsidP="004F0B4F">
      <w:pPr>
        <w:shd w:val="clear" w:color="auto" w:fill="FFFFFF"/>
        <w:spacing w:after="0" w:line="240" w:lineRule="auto"/>
        <w:jc w:val="both"/>
        <w:rPr>
          <w:rFonts w:ascii="Times New Roman" w:hAnsi="Times New Roman"/>
          <w:sz w:val="24"/>
          <w:szCs w:val="24"/>
        </w:rPr>
      </w:pPr>
    </w:p>
    <w:p w:rsidR="00200BA0" w:rsidRPr="004F0B4F" w:rsidRDefault="00200BA0" w:rsidP="004F0B4F">
      <w:pPr>
        <w:shd w:val="clear" w:color="auto" w:fill="FFFFFF"/>
        <w:spacing w:after="0" w:line="240" w:lineRule="auto"/>
        <w:jc w:val="both"/>
        <w:rPr>
          <w:rFonts w:ascii="Times New Roman" w:hAnsi="Times New Roman"/>
          <w:sz w:val="24"/>
          <w:szCs w:val="24"/>
        </w:rPr>
      </w:pPr>
      <w:r>
        <w:rPr>
          <w:rFonts w:ascii="Times New Roman" w:hAnsi="Times New Roman"/>
          <w:sz w:val="24"/>
          <w:szCs w:val="24"/>
        </w:rPr>
        <w:t>Nota: Los pasos dados por Austria y el Reino Unido (tardíos y tímidos) van por la buena senda (de rectificación y enmienda). Ojalá la UE y el BCE logren reducir la “financierización” de la economía y</w:t>
      </w:r>
      <w:r w:rsidR="00272649">
        <w:rPr>
          <w:rFonts w:ascii="Times New Roman" w:hAnsi="Times New Roman"/>
          <w:sz w:val="24"/>
          <w:szCs w:val="24"/>
        </w:rPr>
        <w:t xml:space="preserve"> prevenir </w:t>
      </w:r>
      <w:r>
        <w:rPr>
          <w:rFonts w:ascii="Times New Roman" w:hAnsi="Times New Roman"/>
          <w:sz w:val="24"/>
          <w:szCs w:val="24"/>
        </w:rPr>
        <w:t>los “excesos”</w:t>
      </w:r>
      <w:r w:rsidR="00272649">
        <w:rPr>
          <w:rFonts w:ascii="Times New Roman" w:hAnsi="Times New Roman"/>
          <w:sz w:val="24"/>
          <w:szCs w:val="24"/>
        </w:rPr>
        <w:t xml:space="preserve"> que provocan tales </w:t>
      </w:r>
      <w:r>
        <w:rPr>
          <w:rFonts w:ascii="Times New Roman" w:hAnsi="Times New Roman"/>
          <w:sz w:val="24"/>
          <w:szCs w:val="24"/>
        </w:rPr>
        <w:t>crisis</w:t>
      </w:r>
      <w:r w:rsidR="00272649">
        <w:rPr>
          <w:rFonts w:ascii="Times New Roman" w:hAnsi="Times New Roman"/>
          <w:sz w:val="24"/>
          <w:szCs w:val="24"/>
        </w:rPr>
        <w:t xml:space="preserve">. </w:t>
      </w:r>
      <w:r>
        <w:rPr>
          <w:rFonts w:ascii="Times New Roman" w:hAnsi="Times New Roman"/>
          <w:sz w:val="24"/>
          <w:szCs w:val="24"/>
        </w:rPr>
        <w:t xml:space="preserve"> </w:t>
      </w:r>
    </w:p>
    <w:p w:rsidR="00272649" w:rsidRDefault="00272649" w:rsidP="00B322F4">
      <w:pPr>
        <w:shd w:val="clear" w:color="auto" w:fill="FFFFFF"/>
        <w:spacing w:after="0" w:line="240" w:lineRule="auto"/>
        <w:jc w:val="both"/>
        <w:rPr>
          <w:rFonts w:ascii="Times New Roman" w:hAnsi="Times New Roman"/>
          <w:sz w:val="24"/>
          <w:szCs w:val="24"/>
        </w:rPr>
      </w:pPr>
    </w:p>
    <w:p w:rsidR="00273679" w:rsidRPr="00272649" w:rsidRDefault="00FC0E2F" w:rsidP="00B322F4">
      <w:pPr>
        <w:shd w:val="clear" w:color="auto" w:fill="FFFFFF"/>
        <w:spacing w:after="0" w:line="240" w:lineRule="auto"/>
        <w:jc w:val="both"/>
        <w:rPr>
          <w:rFonts w:ascii="Times New Roman" w:hAnsi="Times New Roman"/>
          <w:sz w:val="24"/>
          <w:szCs w:val="24"/>
        </w:rPr>
      </w:pPr>
      <w:r>
        <w:rPr>
          <w:rFonts w:ascii="Times New Roman" w:hAnsi="Times New Roman"/>
          <w:b/>
          <w:sz w:val="24"/>
          <w:szCs w:val="24"/>
        </w:rPr>
        <w:lastRenderedPageBreak/>
        <w:t xml:space="preserve">La “droga” de Draghi </w:t>
      </w:r>
      <w:r w:rsidR="00276318">
        <w:rPr>
          <w:rFonts w:ascii="Times New Roman" w:hAnsi="Times New Roman"/>
          <w:b/>
          <w:sz w:val="24"/>
          <w:szCs w:val="24"/>
        </w:rPr>
        <w:t>(“ganadores” y “perdedores” del “relajamiento” monetario)</w:t>
      </w:r>
    </w:p>
    <w:p w:rsidR="00EA6C16" w:rsidRDefault="00EA6C16" w:rsidP="00B322F4">
      <w:pPr>
        <w:shd w:val="clear" w:color="auto" w:fill="FFFFFF"/>
        <w:spacing w:after="0" w:line="240" w:lineRule="auto"/>
        <w:jc w:val="both"/>
        <w:rPr>
          <w:rFonts w:ascii="Times New Roman" w:hAnsi="Times New Roman"/>
          <w:b/>
          <w:sz w:val="24"/>
          <w:szCs w:val="24"/>
        </w:rPr>
      </w:pPr>
    </w:p>
    <w:p w:rsidR="00EA6C16" w:rsidRPr="00EA6C16" w:rsidRDefault="006119AF" w:rsidP="00B322F4">
      <w:pPr>
        <w:shd w:val="clear" w:color="auto" w:fill="FFFFFF"/>
        <w:spacing w:after="0" w:line="240" w:lineRule="auto"/>
        <w:jc w:val="both"/>
        <w:rPr>
          <w:rFonts w:ascii="Times New Roman" w:hAnsi="Times New Roman"/>
          <w:sz w:val="24"/>
          <w:szCs w:val="24"/>
          <w:u w:val="single"/>
        </w:rPr>
      </w:pPr>
      <w:r>
        <w:rPr>
          <w:rFonts w:ascii="Times New Roman" w:hAnsi="Times New Roman"/>
          <w:sz w:val="24"/>
          <w:szCs w:val="24"/>
          <w:u w:val="single"/>
        </w:rPr>
        <w:t>L</w:t>
      </w:r>
      <w:r w:rsidR="004340B7">
        <w:rPr>
          <w:rFonts w:ascii="Times New Roman" w:hAnsi="Times New Roman"/>
          <w:sz w:val="24"/>
          <w:szCs w:val="24"/>
          <w:u w:val="single"/>
        </w:rPr>
        <w:t>a banca</w:t>
      </w:r>
      <w:r>
        <w:rPr>
          <w:rFonts w:ascii="Times New Roman" w:hAnsi="Times New Roman"/>
          <w:sz w:val="24"/>
          <w:szCs w:val="24"/>
          <w:u w:val="single"/>
        </w:rPr>
        <w:t xml:space="preserve"> siempre gana</w:t>
      </w:r>
      <w:r w:rsidR="004340B7">
        <w:rPr>
          <w:rFonts w:ascii="Times New Roman" w:hAnsi="Times New Roman"/>
          <w:sz w:val="24"/>
          <w:szCs w:val="24"/>
          <w:u w:val="single"/>
        </w:rPr>
        <w:t>: ¿crisis?... w</w:t>
      </w:r>
      <w:r w:rsidR="00EA6C16" w:rsidRPr="00EA6C16">
        <w:rPr>
          <w:rFonts w:ascii="Times New Roman" w:hAnsi="Times New Roman"/>
          <w:sz w:val="24"/>
          <w:szCs w:val="24"/>
          <w:u w:val="single"/>
        </w:rPr>
        <w:t>hat crisis?</w:t>
      </w:r>
      <w:r w:rsidR="00276318">
        <w:rPr>
          <w:rFonts w:ascii="Times New Roman" w:hAnsi="Times New Roman"/>
          <w:sz w:val="24"/>
          <w:szCs w:val="24"/>
          <w:u w:val="single"/>
        </w:rPr>
        <w:t xml:space="preserve"> (los socios del silencio)</w:t>
      </w:r>
    </w:p>
    <w:p w:rsidR="00690B95" w:rsidRDefault="00690B95" w:rsidP="00690B95">
      <w:pPr>
        <w:pStyle w:val="NormalWeb"/>
        <w:jc w:val="both"/>
      </w:pPr>
      <w:r>
        <w:t xml:space="preserve">Con frecuencia, y especialmente tras el estallido de la crisis financiera en 2007, se critica en el debate político la excesiva influencia del sector financiero sobre la economía y la política. </w:t>
      </w:r>
      <w:r w:rsidR="00EA6C16">
        <w:t xml:space="preserve">Pablo Ruiz Verdu (El peso del sector financiero -  Fedea - </w:t>
      </w:r>
      <w:r w:rsidR="00EA6C16" w:rsidRPr="00EA6C16">
        <w:rPr>
          <w:b/>
        </w:rPr>
        <w:t>16/6/14</w:t>
      </w:r>
      <w:r w:rsidR="00EA6C16">
        <w:t xml:space="preserve">) presenta </w:t>
      </w:r>
      <w:r>
        <w:t xml:space="preserve">algunos de los resultados de un </w:t>
      </w:r>
      <w:hyperlink r:id="rId237" w:history="1">
        <w:r w:rsidRPr="00EA6C16">
          <w:rPr>
            <w:rStyle w:val="Hipervnculo"/>
            <w:color w:val="auto"/>
            <w:u w:val="none"/>
          </w:rPr>
          <w:t>trabajo</w:t>
        </w:r>
      </w:hyperlink>
      <w:r>
        <w:t xml:space="preserve"> de Thomas Philippon (de la New York University) y Ariell Reshef (de la Universidad de Virginia) en el que describen la evolución del peso del sector financiero en las economías avanzadas en el último siglo.</w:t>
      </w:r>
    </w:p>
    <w:p w:rsidR="00690B95" w:rsidRDefault="00690B95" w:rsidP="00690B95">
      <w:pPr>
        <w:pStyle w:val="NormalWeb"/>
        <w:jc w:val="both"/>
      </w:pPr>
      <w:r>
        <w:t>Si bien la influencia del sector financiero sobre la política o la economía no puede reducirse únicamente a su tamaño, parece razonable esperar que un mayor tamaño del sector financiero redunde en, o sea el resultado de, una mayor influencia de este sector. ¿Cómo ha evolucionado, pues, el peso del sector financiero en las economías avanzadas?</w:t>
      </w:r>
    </w:p>
    <w:p w:rsidR="00690B95" w:rsidRDefault="00690B95" w:rsidP="00690B95">
      <w:pPr>
        <w:pStyle w:val="NormalWeb"/>
        <w:jc w:val="both"/>
      </w:pPr>
      <w:r>
        <w:t>Para lograr una muestra lo suficientemente larga y con suficientes países, Philippon y Reshef miden este peso como el cociente entre el valor añadido generado por el sector financiero (medido como la suma de los salarios y los beneficios de las empresas financieras) y el valor añadido total (PIB). Conviene aclarar, pues, que Philippon y Reshef miden el peso del sector financiero como el peso en la economía de los intermediarios financieros y no, por ejemplo, a través de medidas de la dimensión o profundidad de los mercados financieros, o de la implicación de los bancos o de los inversores institucionales en la propiedad de las empresas no financieras.</w:t>
      </w:r>
    </w:p>
    <w:p w:rsidR="00690B95" w:rsidRDefault="00690B95" w:rsidP="00690B95">
      <w:pPr>
        <w:pStyle w:val="NormalWeb"/>
        <w:jc w:val="both"/>
      </w:pPr>
      <w:r>
        <w:t>El gráfico 1 (como el resto de los gráficos de esta entrada, extraído del artículo de Philippon y Reshef) muestra la evolución del peso del sector financiero en diez países desde 1850 hasta 2007. Del gráfico se deduce que, en este largo periodo de tiempo, el sector financiero ha ganado peso en las distintas economías avanzadas, llegando a alcanzar en un grupo de ellas (Estados Unidos, Reino Unido, Holanda, Canadá, y Australia) el 8% del PIB. Se puede observar también que, desde 1950, el sector financiero ha crecido en prácticamente todos los países recogidos en el gráfico, si bien desde 1980 distintos países siguen caminos distintos. Así, el sector financiero se expande significativamente en el grupo de países  anglófonos más Holanda (si bien en el Reino Unido con fluctuaciones), mientras que en los otros países la tendencia es menos clara o incluso decreciente. Para una muestra de países algo distinta, el gráfico 2 evidencia también esta divergencia en la evolución del sistema financiero durante el periodo 1970-2007. De nuevo, vemos cómo el sector financiero aumenta su peso en los países anglófonos más Japón y Holanda, mientras que en el resto de países considerados (todos ellos europeos), no se aprecia una clara tendencia alcista.</w:t>
      </w:r>
    </w:p>
    <w:p w:rsidR="00EA6C16" w:rsidRDefault="00690B95" w:rsidP="00B322F4">
      <w:pPr>
        <w:jc w:val="both"/>
        <w:rPr>
          <w:rFonts w:ascii="Times New Roman" w:hAnsi="Times New Roman" w:cs="Times New Roman"/>
          <w:sz w:val="24"/>
          <w:szCs w:val="24"/>
        </w:rPr>
      </w:pPr>
      <w:r>
        <w:rPr>
          <w:noProof/>
          <w:color w:val="0000FF"/>
          <w:lang w:eastAsia="es-ES"/>
        </w:rPr>
        <w:lastRenderedPageBreak/>
        <w:drawing>
          <wp:inline distT="0" distB="0" distL="0" distR="0" wp14:anchorId="4C1E27F2" wp14:editId="3BEF418F">
            <wp:extent cx="5429250" cy="7473950"/>
            <wp:effectExtent l="0" t="0" r="0" b="0"/>
            <wp:docPr id="497" name="Imagen 497" descr="income-share-1850-2007">
              <a:hlinkClick xmlns:a="http://schemas.openxmlformats.org/drawingml/2006/main" r:id="rId2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ncome-share-1850-2007">
                      <a:hlinkClick r:id="rId238"/>
                    </pic:cNvPr>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29250" cy="7473950"/>
                    </a:xfrm>
                    <a:prstGeom prst="rect">
                      <a:avLst/>
                    </a:prstGeom>
                    <a:noFill/>
                    <a:ln>
                      <a:noFill/>
                    </a:ln>
                  </pic:spPr>
                </pic:pic>
              </a:graphicData>
            </a:graphic>
          </wp:inline>
        </w:drawing>
      </w:r>
    </w:p>
    <w:p w:rsidR="00690B95" w:rsidRPr="00B322F4" w:rsidRDefault="00690B95" w:rsidP="00B322F4">
      <w:pPr>
        <w:jc w:val="both"/>
        <w:rPr>
          <w:rFonts w:ascii="Times New Roman" w:hAnsi="Times New Roman" w:cs="Times New Roman"/>
          <w:sz w:val="24"/>
          <w:szCs w:val="24"/>
        </w:rPr>
      </w:pPr>
      <w:r w:rsidRPr="00B322F4">
        <w:rPr>
          <w:rFonts w:ascii="Times New Roman" w:hAnsi="Times New Roman" w:cs="Times New Roman"/>
          <w:sz w:val="24"/>
          <w:szCs w:val="24"/>
        </w:rPr>
        <w:t xml:space="preserve">Gráfico 1. Fracción del PIB correspondiente al sector financiero. </w:t>
      </w:r>
      <w:r w:rsidRPr="00B322F4">
        <w:rPr>
          <w:rFonts w:ascii="Times New Roman" w:hAnsi="Times New Roman" w:cs="Times New Roman"/>
          <w:sz w:val="24"/>
          <w:szCs w:val="24"/>
          <w:lang w:val="en-US"/>
        </w:rPr>
        <w:t xml:space="preserve">Extraído de Philippon, Thomas, and Ariell Reshef. 2013. “An International Look at the Growth of Modern Finance.” </w:t>
      </w:r>
      <w:r w:rsidRPr="00B322F4">
        <w:rPr>
          <w:rFonts w:ascii="Times New Roman" w:hAnsi="Times New Roman" w:cs="Times New Roman"/>
          <w:sz w:val="24"/>
          <w:szCs w:val="24"/>
        </w:rPr>
        <w:t>Journal of Economic Perspectives, 27(2): 73-96.</w:t>
      </w:r>
    </w:p>
    <w:p w:rsidR="00690B95" w:rsidRDefault="00CC65B0" w:rsidP="00690B95">
      <w:pPr>
        <w:jc w:val="both"/>
      </w:pPr>
      <w:r>
        <w:lastRenderedPageBreak/>
        <w:t xml:space="preserve">      </w:t>
      </w:r>
      <w:r w:rsidR="00690B95">
        <w:rPr>
          <w:noProof/>
          <w:color w:val="0000FF"/>
          <w:lang w:eastAsia="es-ES"/>
        </w:rPr>
        <w:drawing>
          <wp:inline distT="0" distB="0" distL="0" distR="0" wp14:anchorId="6C5DBF7E" wp14:editId="638828A7">
            <wp:extent cx="5048250" cy="6921500"/>
            <wp:effectExtent l="0" t="0" r="0" b="0"/>
            <wp:docPr id="498" name="Imagen 498" descr="income-share-1970-2007">
              <a:hlinkClick xmlns:a="http://schemas.openxmlformats.org/drawingml/2006/main" r:id="rId2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ncome-share-1970-2007">
                      <a:hlinkClick r:id="rId240"/>
                    </pic:cNvPr>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048250" cy="6921500"/>
                    </a:xfrm>
                    <a:prstGeom prst="rect">
                      <a:avLst/>
                    </a:prstGeom>
                    <a:noFill/>
                    <a:ln>
                      <a:noFill/>
                    </a:ln>
                  </pic:spPr>
                </pic:pic>
              </a:graphicData>
            </a:graphic>
          </wp:inline>
        </w:drawing>
      </w:r>
    </w:p>
    <w:p w:rsidR="00690B95" w:rsidRDefault="00690B95" w:rsidP="00690B95">
      <w:pPr>
        <w:pStyle w:val="wp-caption-text"/>
        <w:jc w:val="both"/>
      </w:pPr>
      <w:r>
        <w:t xml:space="preserve">Gráfico 2. Fracción del PIB correspondiente al sector financiero. </w:t>
      </w:r>
      <w:r w:rsidRPr="00524ED4">
        <w:rPr>
          <w:lang w:val="en-US"/>
        </w:rPr>
        <w:t xml:space="preserve">Extraído de Philippon, Thomas, and Ariell Reshef. 2013. “An International Look at the Growth of Modern Finance.” </w:t>
      </w:r>
      <w:r>
        <w:t>Journal of Economic Perspectives, 27(2): 73-96.</w:t>
      </w:r>
    </w:p>
    <w:p w:rsidR="00EA6C16" w:rsidRDefault="00690B95" w:rsidP="00690B95">
      <w:pPr>
        <w:pStyle w:val="NormalWeb"/>
        <w:jc w:val="both"/>
      </w:pPr>
      <w:r>
        <w:t>Es importante hacer notar que el incremento secular del peso del sector financiero no se debe meramente al incremento relativo del sector servicios en la economía: la evolución es cualitativamente similar si el peso del sector financiero se mide en relación al valor añadido del sector servicios en lugar del PIB</w:t>
      </w:r>
      <w:r w:rsidR="00EA6C16">
        <w:t>.</w:t>
      </w:r>
    </w:p>
    <w:p w:rsidR="00690B95" w:rsidRDefault="00690B95" w:rsidP="00690B95">
      <w:pPr>
        <w:pStyle w:val="NormalWeb"/>
        <w:jc w:val="both"/>
      </w:pPr>
      <w:r>
        <w:lastRenderedPageBreak/>
        <w:t>¿A qué se deben la tendencia a largo plazo hacia un mayor peso del sector financiero, por un lado, y la divergente experiencia de distintos países avanzados en los últimos cuarenta años, por el otro? Philippon y Reshef no pretenden dar una respuesta concluyente a estas preguntas, pero sí aportan alguna idea, así como información adicional que debería ser tenida en cuenta por cualquier teoría de la evolución del sector financiero.</w:t>
      </w:r>
    </w:p>
    <w:p w:rsidR="00690B95" w:rsidRDefault="00690B95" w:rsidP="00690B95">
      <w:pPr>
        <w:pStyle w:val="NormalWeb"/>
        <w:jc w:val="both"/>
      </w:pPr>
      <w:r>
        <w:t>En primer lugar, Philippon y Reshef muestran que, para economías relativamente desarrolladas como las analizadas en el artículo, no existe una clara relación entre el tamaño o el crecimiento de la economía y el tamaño relativo del sector financiero (o, al menos, no una relación estable entre distintos periodos). Esto quiere decir, por un lado, que no parece que al alcanzar mayores niveles de desarrollo económico, las economías requieran un sector financiero relativamente mayor. Por otro lado, no parece que aumentos en el peso del sector financiero puedan explicar distintos niveles de crecimiento económico en economías desarrolladas. De nuevo, los resultados se refieren a los países en la muestra de Philippon y Reshef y al periodo considerado; la evidencia empírica del papel del sistema financiero en el desarrollo económico para etapas menos avanzadas de desar</w:t>
      </w:r>
      <w:r w:rsidR="00CC65B0">
        <w:t>rollo es más favorable</w:t>
      </w:r>
      <w:r>
        <w:t>.</w:t>
      </w:r>
    </w:p>
    <w:p w:rsidR="00690B95" w:rsidRDefault="00690B95" w:rsidP="00690B95">
      <w:pPr>
        <w:pStyle w:val="NormalWeb"/>
        <w:jc w:val="both"/>
      </w:pPr>
      <w:r>
        <w:t>Philippon y Reshef argumentan que tampoco es probable que el grado de globalización sea responsable de los cambios en el peso relativo del sector financiero, puesto que hay periodos históricos en los que cambios sustanciales en el grado de globalización no se ven acompañados del esperable cambio en el sector financiero y la experiencia tampoco es homogénea entre países.</w:t>
      </w:r>
    </w:p>
    <w:p w:rsidR="00690B95" w:rsidRDefault="00690B95" w:rsidP="00690B95">
      <w:pPr>
        <w:pStyle w:val="NormalWeb"/>
        <w:jc w:val="both"/>
      </w:pPr>
      <w:r>
        <w:t>La desigualdad de la renta podría explicar también el peso relativo del sector financiero si los más ricos demandan una mayor cantidad de servicios financieros (por ejemplo, si tienen una mayor propensión al ahorro). A primera vista, no obstante, no parece tampoco que el peso del sector financiero tenga una relación clara con el nivel de desigualdad. Así, si bien la rápida expansión del sector financiero en Estados Unidos, el Reino Unido, o Canadá desde 1980 ha ido acompañada de un incremento sustancial de la desigualdad, Holanda o Australia, cuyos sectores financieros crecen también de forma significativa en este periodo, no presentan incrementos relevantes en la desigualdad. En el muy largo plazo, la expansión secular del sector financiero en las economías avanzadas, de hecho, ha ido acompañada de una reducción en la desigualdad de la renta.</w:t>
      </w:r>
    </w:p>
    <w:p w:rsidR="00690B95" w:rsidRDefault="00690B95" w:rsidP="00690B95">
      <w:pPr>
        <w:pStyle w:val="NormalWeb"/>
        <w:jc w:val="both"/>
      </w:pPr>
      <w:r>
        <w:t>Desde un punto de vista meramente contable, el incremento de la fracción de la renta nacional que representa el sector financiero puede explicarse o bien por un incremento en la producción de servicios financieros o bien por un incremento en el coste (básicamente los salarios y beneficios del sector financiero) de esos servicios. ¿A cuál de estos dos factores se debe el crecimiento del sector financiero? Philippon y Reshef muestran que, desde el año 1950 y para una pequeña muestra de países, el coste unitario de los servicios financieros ha disminuido, excepto en el caso de Estados Unidos, donde se ha mantenido básicamente constante (véase el gráfico 3).</w:t>
      </w:r>
    </w:p>
    <w:p w:rsidR="00690B95" w:rsidRDefault="00690B95" w:rsidP="00690B95">
      <w:pPr>
        <w:pStyle w:val="NormalWeb"/>
        <w:jc w:val="both"/>
      </w:pPr>
      <w:r>
        <w:t>Por tanto, parece que la expans</w:t>
      </w:r>
      <w:r w:rsidR="00CC65B0">
        <w:t>ión del sector financiero puede</w:t>
      </w:r>
      <w:r>
        <w:t xml:space="preserve"> deberse más a un incremento en la producción de servicios financieros que a un incremento en su coste</w:t>
      </w:r>
      <w:r w:rsidR="00CC65B0">
        <w:t>.</w:t>
      </w:r>
      <w:r>
        <w:t xml:space="preserve"> Por cierto, el hecho de que el coste unitario de la intermediación financiera no haya disminuido en Estados Unidos desde los años 1980 es notable, dados los esperables </w:t>
      </w:r>
      <w:r>
        <w:lastRenderedPageBreak/>
        <w:t>incrementos de productividad que, en un sector como el financiero, se esperarían como resultado de la introducción masiva de tecnologías de la información.</w:t>
      </w:r>
    </w:p>
    <w:p w:rsidR="00690B95" w:rsidRDefault="00CC65B0" w:rsidP="00690B95">
      <w:pPr>
        <w:jc w:val="both"/>
      </w:pPr>
      <w:r>
        <w:t xml:space="preserve">        </w:t>
      </w:r>
      <w:r w:rsidR="00690B95">
        <w:rPr>
          <w:noProof/>
          <w:color w:val="0000FF"/>
          <w:lang w:eastAsia="es-ES"/>
        </w:rPr>
        <w:drawing>
          <wp:inline distT="0" distB="0" distL="0" distR="0" wp14:anchorId="798C6D73" wp14:editId="1B4FCC5E">
            <wp:extent cx="4921250" cy="3975100"/>
            <wp:effectExtent l="0" t="0" r="0" b="6350"/>
            <wp:docPr id="499" name="Imagen 499" descr="cost-intermediation">
              <a:hlinkClick xmlns:a="http://schemas.openxmlformats.org/drawingml/2006/main" r:id="rId2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st-intermediation">
                      <a:hlinkClick r:id="rId242"/>
                    </pic:cNvPr>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921250" cy="3975100"/>
                    </a:xfrm>
                    <a:prstGeom prst="rect">
                      <a:avLst/>
                    </a:prstGeom>
                    <a:noFill/>
                    <a:ln>
                      <a:noFill/>
                    </a:ln>
                  </pic:spPr>
                </pic:pic>
              </a:graphicData>
            </a:graphic>
          </wp:inline>
        </w:drawing>
      </w:r>
    </w:p>
    <w:p w:rsidR="00690B95" w:rsidRPr="00524ED4" w:rsidRDefault="00690B95" w:rsidP="00690B95">
      <w:pPr>
        <w:pStyle w:val="wp-caption-text"/>
        <w:jc w:val="both"/>
        <w:rPr>
          <w:lang w:val="en-US"/>
        </w:rPr>
      </w:pPr>
      <w:r>
        <w:t xml:space="preserve">Gráfico 3. Coste unitario de la intermediación financiera. </w:t>
      </w:r>
      <w:r w:rsidRPr="00524ED4">
        <w:rPr>
          <w:lang w:val="en-US"/>
        </w:rPr>
        <w:t>Extraído de Philippon, Thomas, and Ariell Reshef. 2013. “An International Look at the Growth of Modern Finance.” Journal of Economic Perspectives, 27(2): 73-96.</w:t>
      </w:r>
    </w:p>
    <w:p w:rsidR="00690B95" w:rsidRDefault="00690B95" w:rsidP="00690B95">
      <w:pPr>
        <w:pStyle w:val="NormalWeb"/>
        <w:jc w:val="both"/>
      </w:pPr>
      <w:r>
        <w:t xml:space="preserve">¿Qué servicios financieros han contribuido en mayor medida al incremento de la producción del sector financiero en países como Estados Unidos, en los que éste ha aumentado su peso relativo en los últimos cuarenta años? Philippon y Reshef no aportan una respuesta, pero </w:t>
      </w:r>
      <w:hyperlink r:id="rId244" w:history="1">
        <w:r w:rsidRPr="00CC65B0">
          <w:rPr>
            <w:rStyle w:val="Hipervnculo"/>
            <w:color w:val="auto"/>
            <w:u w:val="none"/>
          </w:rPr>
          <w:t>Greenwood y Scharfstein</w:t>
        </w:r>
      </w:hyperlink>
      <w:r>
        <w:t xml:space="preserve"> muestran que en Estados Unidos el crecimiento de la intermediación financiera se debe, fundamentalmente, a dos servicios: la gestión activa de carteras (fondos de inversión, fondos de pensiones, fondos de capital riesgo, hedge funds) y el crédito a las familias (hipotecas principalmente, pero también crédito al consumo).</w:t>
      </w:r>
    </w:p>
    <w:p w:rsidR="00690B95" w:rsidRDefault="00690B95" w:rsidP="00690B95">
      <w:pPr>
        <w:pStyle w:val="NormalWeb"/>
        <w:jc w:val="both"/>
      </w:pPr>
      <w:r>
        <w:t>Volviendo al debate con el que iniciaba esta entrada y resumiendo los resultados del artículo de Philippon y Reshef, puede decirse que el sector financiero aumentó su peso en la economía a lo largo del siglo XX. No obstante, si bien en algunos países, como Estados Unidos, Reino Unido, Canadá, Australia u Holanda, ha crecido de forma significativa en los últimos cuarenta años, en muchos otros países apenas ha variado su peso en la economía. ¿Ha sido beneficioso el incremento del peso del sector financ</w:t>
      </w:r>
      <w:r w:rsidR="00CC65B0">
        <w:t>iero en las economías avanzadas -</w:t>
      </w:r>
      <w:r>
        <w:t>bien a muy largo plazo o en las últimas décadas, allá donde ha tenido lugar? La pregunta es di</w:t>
      </w:r>
      <w:r w:rsidR="00CC65B0">
        <w:t>fícil de responder…</w:t>
      </w:r>
    </w:p>
    <w:p w:rsidR="00CC65B0" w:rsidRDefault="00CC65B0" w:rsidP="00273679">
      <w:pPr>
        <w:pStyle w:val="NormalWeb"/>
        <w:jc w:val="both"/>
      </w:pPr>
    </w:p>
    <w:p w:rsidR="00CC65B0" w:rsidRDefault="00163821" w:rsidP="00273679">
      <w:pPr>
        <w:pStyle w:val="NormalWeb"/>
        <w:jc w:val="both"/>
        <w:rPr>
          <w:u w:val="single"/>
        </w:rPr>
      </w:pPr>
      <w:r>
        <w:rPr>
          <w:u w:val="single"/>
        </w:rPr>
        <w:lastRenderedPageBreak/>
        <w:t>Cuatro evocaciones</w:t>
      </w:r>
      <w:r w:rsidR="0047159A">
        <w:rPr>
          <w:u w:val="single"/>
        </w:rPr>
        <w:t xml:space="preserve"> sobre “l</w:t>
      </w:r>
      <w:r w:rsidR="00CC65B0" w:rsidRPr="00CC65B0">
        <w:rPr>
          <w:u w:val="single"/>
        </w:rPr>
        <w:t>as víctima</w:t>
      </w:r>
      <w:r w:rsidR="00CC65B0">
        <w:rPr>
          <w:u w:val="single"/>
        </w:rPr>
        <w:t>s de la crisis</w:t>
      </w:r>
      <w:r w:rsidR="0047159A">
        <w:rPr>
          <w:u w:val="single"/>
        </w:rPr>
        <w:t>”</w:t>
      </w:r>
      <w:r w:rsidR="00CC65B0">
        <w:rPr>
          <w:u w:val="single"/>
        </w:rPr>
        <w:t xml:space="preserve"> (</w:t>
      </w:r>
      <w:r w:rsidR="00816EBF">
        <w:rPr>
          <w:u w:val="single"/>
        </w:rPr>
        <w:t>¿daños colaterales?</w:t>
      </w:r>
      <w:r w:rsidR="00CC65B0" w:rsidRPr="00CC65B0">
        <w:rPr>
          <w:u w:val="single"/>
        </w:rPr>
        <w:t>)</w:t>
      </w:r>
    </w:p>
    <w:p w:rsidR="006019ED" w:rsidRDefault="006019ED" w:rsidP="006019ED">
      <w:pPr>
        <w:pStyle w:val="NormalWeb"/>
        <w:jc w:val="both"/>
        <w:rPr>
          <w:color w:val="000000"/>
        </w:rPr>
      </w:pPr>
      <w:r>
        <w:rPr>
          <w:noProof/>
        </w:rPr>
        <w:drawing>
          <wp:inline distT="0" distB="0" distL="0" distR="0" wp14:anchorId="54C164F0" wp14:editId="1A4A2A0D">
            <wp:extent cx="5400040" cy="2420582"/>
            <wp:effectExtent l="0" t="0" r="0" b="0"/>
            <wp:docPr id="503" name="Imagen 503" descr="Una niña en un poblado chabolista en Madrid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a niña en un poblado chabolista en Madrid (Reuters)"/>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400040" cy="2420582"/>
                    </a:xfrm>
                    <a:prstGeom prst="rect">
                      <a:avLst/>
                    </a:prstGeom>
                    <a:noFill/>
                    <a:ln>
                      <a:noFill/>
                    </a:ln>
                  </pic:spPr>
                </pic:pic>
              </a:graphicData>
            </a:graphic>
          </wp:inline>
        </w:drawing>
      </w:r>
    </w:p>
    <w:p w:rsidR="006019ED" w:rsidRDefault="006019ED" w:rsidP="006019ED">
      <w:pPr>
        <w:pStyle w:val="NormalWeb"/>
        <w:jc w:val="both"/>
        <w:rPr>
          <w:color w:val="000000"/>
        </w:rPr>
      </w:pPr>
      <w:r>
        <w:rPr>
          <w:color w:val="000000"/>
        </w:rPr>
        <w:t>Una niña en un poblado chabolista en Madrid (Reuters)</w:t>
      </w:r>
    </w:p>
    <w:p w:rsidR="006019ED" w:rsidRPr="006019ED" w:rsidRDefault="006019ED" w:rsidP="006019ED">
      <w:pPr>
        <w:pStyle w:val="NormalWeb"/>
        <w:jc w:val="both"/>
        <w:rPr>
          <w:color w:val="000000"/>
        </w:rPr>
      </w:pPr>
      <w:r>
        <w:rPr>
          <w:i/>
        </w:rPr>
        <w:t>“</w:t>
      </w:r>
      <w:r w:rsidRPr="006019ED">
        <w:rPr>
          <w:i/>
        </w:rPr>
        <w:t>Un total de 2.306.000 niños viven en España bajo el umbral de la pobreza (el 27,5 %), pese a que el Gobierno central y las comunidades autónomas redujeron la inversión en Infancia un 14,6% entre 2010 y 2013, según el último informe de Unicef presentado hoy</w:t>
      </w:r>
      <w:r>
        <w:rPr>
          <w:i/>
        </w:rPr>
        <w:t>”..</w:t>
      </w:r>
      <w:r w:rsidRPr="006019ED">
        <w:rPr>
          <w:i/>
        </w:rPr>
        <w:t>. </w:t>
      </w:r>
      <w:r w:rsidRPr="00FE4442">
        <w:rPr>
          <w:color w:val="000000"/>
          <w:u w:val="single"/>
        </w:rPr>
        <w:t>Un total de 2.306.000 niños viven en España bajo el umbral de la pobreza</w:t>
      </w:r>
      <w:r>
        <w:rPr>
          <w:color w:val="000000"/>
        </w:rPr>
        <w:t xml:space="preserve"> (El Confidencial - </w:t>
      </w:r>
      <w:r w:rsidRPr="00FE4442">
        <w:rPr>
          <w:b/>
          <w:color w:val="000000"/>
        </w:rPr>
        <w:t>24/5/14</w:t>
      </w:r>
      <w:r>
        <w:rPr>
          <w:color w:val="000000"/>
        </w:rPr>
        <w:t>)</w:t>
      </w:r>
      <w:r w:rsidRPr="00FE4442">
        <w:rPr>
          <w:color w:val="000000"/>
        </w:rPr>
        <w:t xml:space="preserve"> </w:t>
      </w:r>
    </w:p>
    <w:p w:rsidR="006019ED" w:rsidRPr="00FE4442" w:rsidRDefault="006019ED" w:rsidP="006019ED">
      <w:pPr>
        <w:spacing w:after="100" w:afterAutospacing="1" w:line="240" w:lineRule="auto"/>
        <w:jc w:val="both"/>
        <w:rPr>
          <w:rFonts w:ascii="Times New Roman" w:hAnsi="Times New Roman"/>
          <w:color w:val="000000"/>
          <w:sz w:val="24"/>
          <w:szCs w:val="24"/>
        </w:rPr>
      </w:pPr>
      <w:r w:rsidRPr="006019ED">
        <w:rPr>
          <w:rFonts w:ascii="Times New Roman" w:hAnsi="Times New Roman"/>
          <w:color w:val="000000"/>
          <w:sz w:val="24"/>
          <w:szCs w:val="24"/>
        </w:rPr>
        <w:t>E</w:t>
      </w:r>
      <w:r w:rsidRPr="006019ED">
        <w:rPr>
          <w:rFonts w:ascii="Times New Roman" w:hAnsi="Times New Roman"/>
          <w:bCs/>
          <w:color w:val="000000"/>
          <w:sz w:val="24"/>
          <w:szCs w:val="24"/>
        </w:rPr>
        <w:t>sto significa que se recortaron 775 euros por cada niño</w:t>
      </w:r>
      <w:r w:rsidRPr="00FE4442">
        <w:rPr>
          <w:rFonts w:ascii="Times New Roman" w:hAnsi="Times New Roman"/>
          <w:b/>
          <w:bCs/>
          <w:color w:val="000000"/>
          <w:sz w:val="24"/>
          <w:szCs w:val="24"/>
        </w:rPr>
        <w:t xml:space="preserve">, </w:t>
      </w:r>
      <w:r w:rsidRPr="00FE4442">
        <w:rPr>
          <w:rFonts w:ascii="Times New Roman" w:hAnsi="Times New Roman"/>
          <w:color w:val="000000"/>
          <w:sz w:val="24"/>
          <w:szCs w:val="24"/>
        </w:rPr>
        <w:t>volviendo así a cifras previas al año 2007 y rompiendo la tendencia presupuestaria al alza que se mantenía desde entonces.</w:t>
      </w:r>
    </w:p>
    <w:p w:rsidR="006019ED" w:rsidRPr="00FE4442" w:rsidRDefault="006019ED" w:rsidP="006019ED">
      <w:pPr>
        <w:spacing w:after="100" w:afterAutospacing="1" w:line="240" w:lineRule="auto"/>
        <w:jc w:val="both"/>
        <w:rPr>
          <w:rFonts w:ascii="Times New Roman" w:hAnsi="Times New Roman"/>
          <w:color w:val="000000"/>
          <w:sz w:val="24"/>
          <w:szCs w:val="24"/>
        </w:rPr>
      </w:pPr>
      <w:r w:rsidRPr="00FE4442">
        <w:rPr>
          <w:rFonts w:ascii="Times New Roman" w:hAnsi="Times New Roman"/>
          <w:color w:val="000000"/>
          <w:sz w:val="24"/>
          <w:szCs w:val="24"/>
        </w:rPr>
        <w:t xml:space="preserve">Esta es una de las </w:t>
      </w:r>
      <w:r w:rsidRPr="006019ED">
        <w:rPr>
          <w:rFonts w:ascii="Times New Roman" w:hAnsi="Times New Roman"/>
          <w:bCs/>
          <w:color w:val="000000"/>
          <w:sz w:val="24"/>
          <w:szCs w:val="24"/>
        </w:rPr>
        <w:t>princi</w:t>
      </w:r>
      <w:r>
        <w:rPr>
          <w:rFonts w:ascii="Times New Roman" w:hAnsi="Times New Roman"/>
          <w:bCs/>
          <w:color w:val="000000"/>
          <w:sz w:val="24"/>
          <w:szCs w:val="24"/>
        </w:rPr>
        <w:t>pales conclusiones del informe “</w:t>
      </w:r>
      <w:r w:rsidRPr="006019ED">
        <w:rPr>
          <w:rFonts w:ascii="Times New Roman" w:hAnsi="Times New Roman"/>
          <w:bCs/>
          <w:color w:val="000000"/>
          <w:sz w:val="24"/>
          <w:szCs w:val="24"/>
        </w:rPr>
        <w:t>La Infancia en España 2014.</w:t>
      </w:r>
      <w:r w:rsidRPr="00FE4442">
        <w:rPr>
          <w:rFonts w:ascii="Times New Roman" w:hAnsi="Times New Roman"/>
          <w:b/>
          <w:bCs/>
          <w:color w:val="000000"/>
          <w:sz w:val="24"/>
          <w:szCs w:val="24"/>
        </w:rPr>
        <w:t xml:space="preserve"> </w:t>
      </w:r>
      <w:r w:rsidRPr="00FE4442">
        <w:rPr>
          <w:rFonts w:ascii="Times New Roman" w:hAnsi="Times New Roman"/>
          <w:color w:val="000000"/>
          <w:sz w:val="24"/>
          <w:szCs w:val="24"/>
        </w:rPr>
        <w:t xml:space="preserve">El valor social de los niños: hacia un </w:t>
      </w:r>
      <w:r>
        <w:rPr>
          <w:rFonts w:ascii="Times New Roman" w:hAnsi="Times New Roman"/>
          <w:color w:val="000000"/>
          <w:sz w:val="24"/>
          <w:szCs w:val="24"/>
        </w:rPr>
        <w:t>Pacto de Estado por la infancia” presentado el 20 de mayo (2014)</w:t>
      </w:r>
      <w:r w:rsidRPr="00FE4442">
        <w:rPr>
          <w:rFonts w:ascii="Times New Roman" w:hAnsi="Times New Roman"/>
          <w:color w:val="000000"/>
          <w:sz w:val="24"/>
          <w:szCs w:val="24"/>
        </w:rPr>
        <w:t xml:space="preserve"> por el Comité Español de UNICEF y que refleja cómo mientras la pobreza infantil aumentaba hasta alcanzar a uno de cada cuatro niños, el presupuesto para ellos se reducía y mermaba su efectividad.</w:t>
      </w:r>
    </w:p>
    <w:p w:rsidR="006019ED" w:rsidRPr="00FE4442" w:rsidRDefault="006019ED" w:rsidP="006019ED">
      <w:pPr>
        <w:spacing w:after="100" w:afterAutospacing="1" w:line="240" w:lineRule="auto"/>
        <w:jc w:val="both"/>
        <w:rPr>
          <w:rFonts w:ascii="Times New Roman" w:hAnsi="Times New Roman"/>
          <w:color w:val="000000"/>
          <w:sz w:val="24"/>
          <w:szCs w:val="24"/>
        </w:rPr>
      </w:pPr>
      <w:r w:rsidRPr="00FE4442">
        <w:rPr>
          <w:rFonts w:ascii="Times New Roman" w:hAnsi="Times New Roman"/>
          <w:color w:val="000000"/>
          <w:sz w:val="24"/>
          <w:szCs w:val="24"/>
        </w:rPr>
        <w:t xml:space="preserve"> Según explica el trabajo, </w:t>
      </w:r>
      <w:r w:rsidRPr="006019ED">
        <w:rPr>
          <w:rFonts w:ascii="Times New Roman" w:hAnsi="Times New Roman"/>
          <w:bCs/>
          <w:color w:val="000000"/>
          <w:sz w:val="24"/>
          <w:szCs w:val="24"/>
        </w:rPr>
        <w:t>la inversión en Infancia presupuestada en 2013 fue de 42.483 millones de euros</w:t>
      </w:r>
      <w:r w:rsidRPr="00FE4442">
        <w:rPr>
          <w:rFonts w:ascii="Times New Roman" w:hAnsi="Times New Roman"/>
          <w:b/>
          <w:bCs/>
          <w:color w:val="000000"/>
          <w:sz w:val="24"/>
          <w:szCs w:val="24"/>
        </w:rPr>
        <w:t>,</w:t>
      </w:r>
      <w:r w:rsidRPr="00FE4442">
        <w:rPr>
          <w:rFonts w:ascii="Times New Roman" w:hAnsi="Times New Roman"/>
          <w:color w:val="000000"/>
          <w:sz w:val="24"/>
          <w:szCs w:val="24"/>
        </w:rPr>
        <w:t xml:space="preserve"> frente a los 46.391 millones que se habían empleado tres años antes y que suponían un incremento de 5.800 millones respecto de 2007. Así, el presupuesto se ha recortado un 6,8% en siete años y un 14,6% sólo durante en el último trienio. Si se observa inversión por niño, el descenso es del 11,7% respecto de 2007 y del 15,3% en comparación con 2010, 772 euros menos por cabeza.</w:t>
      </w:r>
    </w:p>
    <w:p w:rsidR="006019ED" w:rsidRPr="00FE4442" w:rsidRDefault="006019ED" w:rsidP="006019ED">
      <w:pPr>
        <w:spacing w:after="100" w:afterAutospacing="1" w:line="240" w:lineRule="auto"/>
        <w:jc w:val="both"/>
        <w:rPr>
          <w:rFonts w:ascii="Times New Roman" w:hAnsi="Times New Roman"/>
          <w:color w:val="000000"/>
          <w:sz w:val="24"/>
          <w:szCs w:val="24"/>
        </w:rPr>
      </w:pPr>
      <w:r w:rsidRPr="00FE4442">
        <w:rPr>
          <w:rFonts w:ascii="Times New Roman" w:hAnsi="Times New Roman"/>
          <w:color w:val="000000"/>
          <w:sz w:val="24"/>
          <w:szCs w:val="24"/>
        </w:rPr>
        <w:t xml:space="preserve">Del total de presupuesto invertido en Infancia en 2013, </w:t>
      </w:r>
      <w:r w:rsidRPr="006019ED">
        <w:rPr>
          <w:rFonts w:ascii="Times New Roman" w:hAnsi="Times New Roman"/>
          <w:bCs/>
          <w:color w:val="000000"/>
          <w:sz w:val="24"/>
          <w:szCs w:val="24"/>
        </w:rPr>
        <w:t>el 65% fue a parar a Educación, principal área de inversión, seguida de Salud</w:t>
      </w:r>
      <w:r w:rsidRPr="00FE4442">
        <w:rPr>
          <w:rFonts w:ascii="Times New Roman" w:hAnsi="Times New Roman"/>
          <w:b/>
          <w:bCs/>
          <w:color w:val="000000"/>
          <w:sz w:val="24"/>
          <w:szCs w:val="24"/>
        </w:rPr>
        <w:t xml:space="preserve"> </w:t>
      </w:r>
      <w:r w:rsidRPr="00FE4442">
        <w:rPr>
          <w:rFonts w:ascii="Times New Roman" w:hAnsi="Times New Roman"/>
          <w:color w:val="000000"/>
          <w:sz w:val="24"/>
          <w:szCs w:val="24"/>
        </w:rPr>
        <w:t>(18%), Prestaciones sociales (10%) y Bienestar Social (7%), aunque con comportamientos distintos. Educación y Salud aumentaron entre 2007 y 2010 para caer en 2013 a niveles previos, pero las prestaciones subieron levemente en todo el periodo por el aumento de niños que las necesitaban.</w:t>
      </w:r>
    </w:p>
    <w:p w:rsidR="006019ED" w:rsidRPr="00FE4442" w:rsidRDefault="006019ED" w:rsidP="006019ED">
      <w:pPr>
        <w:spacing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El “esfuerzo inversor”</w:t>
      </w:r>
      <w:r w:rsidRPr="00FE4442">
        <w:rPr>
          <w:rFonts w:ascii="Times New Roman" w:hAnsi="Times New Roman"/>
          <w:color w:val="000000"/>
          <w:sz w:val="24"/>
          <w:szCs w:val="24"/>
        </w:rPr>
        <w:t xml:space="preserve"> recayó sobre todo en las comunidades autónomas, que tienen las competencias, mientras que la Administración General del Estado </w:t>
      </w:r>
      <w:r w:rsidRPr="006019ED">
        <w:rPr>
          <w:rFonts w:ascii="Times New Roman" w:hAnsi="Times New Roman"/>
          <w:bCs/>
          <w:color w:val="000000"/>
          <w:sz w:val="24"/>
          <w:szCs w:val="24"/>
        </w:rPr>
        <w:t xml:space="preserve">contribuyó con algo </w:t>
      </w:r>
      <w:r w:rsidRPr="006019ED">
        <w:rPr>
          <w:rFonts w:ascii="Times New Roman" w:hAnsi="Times New Roman"/>
          <w:bCs/>
          <w:color w:val="000000"/>
          <w:sz w:val="24"/>
          <w:szCs w:val="24"/>
        </w:rPr>
        <w:lastRenderedPageBreak/>
        <w:t>menos del 1% de sus propios presupuestos.</w:t>
      </w:r>
      <w:r w:rsidRPr="00FE4442">
        <w:rPr>
          <w:rFonts w:ascii="Times New Roman" w:hAnsi="Times New Roman"/>
          <w:color w:val="000000"/>
          <w:sz w:val="24"/>
          <w:szCs w:val="24"/>
        </w:rPr>
        <w:t xml:space="preserve"> No obstante, la tendencia de los gobiernos</w:t>
      </w:r>
      <w:r>
        <w:rPr>
          <w:rFonts w:ascii="Times New Roman" w:hAnsi="Times New Roman"/>
          <w:color w:val="000000"/>
          <w:sz w:val="24"/>
          <w:szCs w:val="24"/>
        </w:rPr>
        <w:t xml:space="preserve"> regionales es a la baja, algo “preocupante” porque “</w:t>
      </w:r>
      <w:r w:rsidRPr="00FE4442">
        <w:rPr>
          <w:rFonts w:ascii="Times New Roman" w:hAnsi="Times New Roman"/>
          <w:color w:val="000000"/>
          <w:sz w:val="24"/>
          <w:szCs w:val="24"/>
        </w:rPr>
        <w:t xml:space="preserve">significa que los recursos para la infancia son un porcentaje más pequeño de unos presupuestos </w:t>
      </w:r>
      <w:r>
        <w:rPr>
          <w:rFonts w:ascii="Times New Roman" w:hAnsi="Times New Roman"/>
          <w:color w:val="000000"/>
          <w:sz w:val="24"/>
          <w:szCs w:val="24"/>
        </w:rPr>
        <w:t>que también se están reduciendo”</w:t>
      </w:r>
      <w:r w:rsidRPr="00FE4442">
        <w:rPr>
          <w:rFonts w:ascii="Times New Roman" w:hAnsi="Times New Roman"/>
          <w:color w:val="000000"/>
          <w:sz w:val="24"/>
          <w:szCs w:val="24"/>
        </w:rPr>
        <w:t>, según UNICEF.</w:t>
      </w:r>
    </w:p>
    <w:p w:rsidR="006019ED" w:rsidRPr="00FE4442" w:rsidRDefault="006019ED" w:rsidP="006019ED">
      <w:pPr>
        <w:spacing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w:t>
      </w:r>
      <w:r w:rsidRPr="006019ED">
        <w:rPr>
          <w:rFonts w:ascii="Times New Roman" w:hAnsi="Times New Roman"/>
          <w:color w:val="000000"/>
          <w:sz w:val="24"/>
          <w:szCs w:val="24"/>
        </w:rPr>
        <w:t>L</w:t>
      </w:r>
      <w:r w:rsidRPr="006019ED">
        <w:rPr>
          <w:rFonts w:ascii="Times New Roman" w:hAnsi="Times New Roman"/>
          <w:bCs/>
          <w:color w:val="000000"/>
          <w:sz w:val="24"/>
          <w:szCs w:val="24"/>
        </w:rPr>
        <w:t>a pobreza infantil es un significativo indicador de en qué medida el Estado</w:t>
      </w:r>
      <w:r w:rsidRPr="00FE4442">
        <w:rPr>
          <w:rFonts w:ascii="Times New Roman" w:hAnsi="Times New Roman"/>
          <w:color w:val="000000"/>
          <w:sz w:val="24"/>
          <w:szCs w:val="24"/>
        </w:rPr>
        <w:t xml:space="preserve"> y la sociedad están protegiendo o no a los niños y garantizando sus derechos</w:t>
      </w:r>
      <w:r>
        <w:rPr>
          <w:rFonts w:ascii="Times New Roman" w:hAnsi="Times New Roman"/>
          <w:color w:val="000000"/>
          <w:sz w:val="24"/>
          <w:szCs w:val="24"/>
        </w:rPr>
        <w:t xml:space="preserve"> y su igualdad de oportunidades”</w:t>
      </w:r>
      <w:r w:rsidRPr="00FE4442">
        <w:rPr>
          <w:rFonts w:ascii="Times New Roman" w:hAnsi="Times New Roman"/>
          <w:color w:val="000000"/>
          <w:sz w:val="24"/>
          <w:szCs w:val="24"/>
        </w:rPr>
        <w:t>, exp</w:t>
      </w:r>
      <w:r>
        <w:rPr>
          <w:rFonts w:ascii="Times New Roman" w:hAnsi="Times New Roman"/>
          <w:color w:val="000000"/>
          <w:sz w:val="24"/>
          <w:szCs w:val="24"/>
        </w:rPr>
        <w:t>lica el informe, que ofrece un “retrato desfavorable”</w:t>
      </w:r>
      <w:r w:rsidRPr="00FE4442">
        <w:rPr>
          <w:rFonts w:ascii="Times New Roman" w:hAnsi="Times New Roman"/>
          <w:color w:val="000000"/>
          <w:sz w:val="24"/>
          <w:szCs w:val="24"/>
        </w:rPr>
        <w:t xml:space="preserve"> de España, donde 2,3 millones de niños viven bajo el umbral de la pobreza y el número de familias con menores que tienen a todos los adultos en paro ha aumentado un 209%.</w:t>
      </w:r>
    </w:p>
    <w:p w:rsidR="006019ED" w:rsidRPr="00FE4442" w:rsidRDefault="006019ED" w:rsidP="006019ED">
      <w:pPr>
        <w:spacing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UNICEF incide en que “</w:t>
      </w:r>
      <w:r w:rsidRPr="00FE4442">
        <w:rPr>
          <w:rFonts w:ascii="Times New Roman" w:hAnsi="Times New Roman"/>
          <w:color w:val="000000"/>
          <w:sz w:val="24"/>
          <w:szCs w:val="24"/>
        </w:rPr>
        <w:t>la pobreza está más extendida y es más severa y más intensa en la infancia que en el resto de la población, problema que se ha pu</w:t>
      </w:r>
      <w:r>
        <w:rPr>
          <w:rFonts w:ascii="Times New Roman" w:hAnsi="Times New Roman"/>
          <w:color w:val="000000"/>
          <w:sz w:val="24"/>
          <w:szCs w:val="24"/>
        </w:rPr>
        <w:t>esto en evidencia con la crisis”, pero obedece también a “</w:t>
      </w:r>
      <w:r w:rsidRPr="00FE4442">
        <w:rPr>
          <w:rFonts w:ascii="Times New Roman" w:hAnsi="Times New Roman"/>
          <w:color w:val="000000"/>
          <w:sz w:val="24"/>
          <w:szCs w:val="24"/>
        </w:rPr>
        <w:t>una tendencia pre</w:t>
      </w:r>
      <w:r>
        <w:rPr>
          <w:rFonts w:ascii="Times New Roman" w:hAnsi="Times New Roman"/>
          <w:color w:val="000000"/>
          <w:sz w:val="24"/>
          <w:szCs w:val="24"/>
        </w:rPr>
        <w:t>via y consolidada a largo plazo”</w:t>
      </w:r>
      <w:r w:rsidRPr="00FE4442">
        <w:rPr>
          <w:rFonts w:ascii="Times New Roman" w:hAnsi="Times New Roman"/>
          <w:color w:val="000000"/>
          <w:sz w:val="24"/>
          <w:szCs w:val="24"/>
        </w:rPr>
        <w:t>: la brecha de pobreza entre hogares con y sin niños se triplicó entre 2004 y 2</w:t>
      </w:r>
      <w:r>
        <w:rPr>
          <w:rFonts w:ascii="Times New Roman" w:hAnsi="Times New Roman"/>
          <w:color w:val="000000"/>
          <w:sz w:val="24"/>
          <w:szCs w:val="24"/>
        </w:rPr>
        <w:t>012 hasta situarse en el 11,5%.</w:t>
      </w:r>
    </w:p>
    <w:p w:rsidR="006019ED" w:rsidRPr="00FE4442" w:rsidRDefault="006019ED" w:rsidP="006019ED">
      <w:pPr>
        <w:spacing w:after="100" w:afterAutospacing="1" w:line="240" w:lineRule="auto"/>
        <w:jc w:val="both"/>
        <w:rPr>
          <w:rFonts w:ascii="Times New Roman" w:hAnsi="Times New Roman"/>
          <w:color w:val="000000"/>
          <w:sz w:val="24"/>
          <w:szCs w:val="24"/>
        </w:rPr>
      </w:pPr>
      <w:r w:rsidRPr="006019ED">
        <w:rPr>
          <w:rFonts w:ascii="Times New Roman" w:hAnsi="Times New Roman"/>
          <w:bCs/>
          <w:color w:val="000000"/>
          <w:sz w:val="24"/>
          <w:szCs w:val="24"/>
        </w:rPr>
        <w:t>España no sólo invierte en infancia por debajo de la media de la Unión Europea,</w:t>
      </w:r>
      <w:r w:rsidRPr="00FE4442">
        <w:rPr>
          <w:rFonts w:ascii="Times New Roman" w:hAnsi="Times New Roman"/>
          <w:b/>
          <w:bCs/>
          <w:color w:val="000000"/>
          <w:sz w:val="24"/>
          <w:szCs w:val="24"/>
        </w:rPr>
        <w:t xml:space="preserve"> </w:t>
      </w:r>
      <w:r w:rsidRPr="00FE4442">
        <w:rPr>
          <w:rFonts w:ascii="Times New Roman" w:hAnsi="Times New Roman"/>
          <w:color w:val="000000"/>
          <w:sz w:val="24"/>
          <w:szCs w:val="24"/>
        </w:rPr>
        <w:t>un 1,4% del Producto Interior Bruto (PIB) frente al 2,2% de la UE28, sino que además, es el segundo país comunitario, sólo por detrás de Grecia, en el que menos capacidad tiene el Estado para reducir la pobreza: sólo ha conseguido paliarla un 6,9% mediante transferencias sociales, frente al 32%, por ejemplo, de reducción que consiguió Irlanda.</w:t>
      </w:r>
    </w:p>
    <w:p w:rsidR="006019ED" w:rsidRPr="00FE4442" w:rsidRDefault="006019ED" w:rsidP="006019ED">
      <w:pPr>
        <w:spacing w:after="100" w:afterAutospacing="1" w:line="240" w:lineRule="auto"/>
        <w:jc w:val="both"/>
        <w:rPr>
          <w:rFonts w:ascii="Times New Roman" w:hAnsi="Times New Roman"/>
          <w:color w:val="000000"/>
          <w:sz w:val="24"/>
          <w:szCs w:val="24"/>
        </w:rPr>
      </w:pPr>
      <w:r>
        <w:rPr>
          <w:rFonts w:ascii="Times New Roman" w:hAnsi="Times New Roman"/>
          <w:color w:val="000000"/>
          <w:sz w:val="24"/>
          <w:szCs w:val="24"/>
        </w:rPr>
        <w:t>UNICEF añade a este hecho “otro dato también llamativo”</w:t>
      </w:r>
      <w:r w:rsidRPr="00FE4442">
        <w:rPr>
          <w:rFonts w:ascii="Times New Roman" w:hAnsi="Times New Roman"/>
          <w:color w:val="000000"/>
          <w:sz w:val="24"/>
          <w:szCs w:val="24"/>
        </w:rPr>
        <w:t xml:space="preserve">: mientras el efecto reductor de la pobreza en los hogares con niños en España es de los más bajos de Europa, </w:t>
      </w:r>
      <w:r w:rsidRPr="006019ED">
        <w:rPr>
          <w:rFonts w:ascii="Times New Roman" w:hAnsi="Times New Roman"/>
          <w:bCs/>
          <w:color w:val="000000"/>
          <w:sz w:val="24"/>
          <w:szCs w:val="24"/>
        </w:rPr>
        <w:t>el efecto en el caso de los hogares sin niños no es muy distinto al del resto de países</w:t>
      </w:r>
      <w:r>
        <w:rPr>
          <w:rFonts w:ascii="Times New Roman" w:hAnsi="Times New Roman"/>
          <w:color w:val="000000"/>
          <w:sz w:val="24"/>
          <w:szCs w:val="24"/>
        </w:rPr>
        <w:t>. “</w:t>
      </w:r>
      <w:r w:rsidRPr="00FE4442">
        <w:rPr>
          <w:rFonts w:ascii="Times New Roman" w:hAnsi="Times New Roman"/>
          <w:color w:val="000000"/>
          <w:sz w:val="24"/>
          <w:szCs w:val="24"/>
        </w:rPr>
        <w:t>A pesar de los avances realizados desde el año 2003 al 2009 en el incremento de esta inversión social su efi</w:t>
      </w:r>
      <w:r>
        <w:rPr>
          <w:rFonts w:ascii="Times New Roman" w:hAnsi="Times New Roman"/>
          <w:color w:val="000000"/>
          <w:sz w:val="24"/>
          <w:szCs w:val="24"/>
        </w:rPr>
        <w:t>cacia sigue siendo muy limitada”</w:t>
      </w:r>
      <w:r w:rsidRPr="00FE4442">
        <w:rPr>
          <w:rFonts w:ascii="Times New Roman" w:hAnsi="Times New Roman"/>
          <w:color w:val="000000"/>
          <w:sz w:val="24"/>
          <w:szCs w:val="24"/>
        </w:rPr>
        <w:t>, dice el informe.</w:t>
      </w:r>
    </w:p>
    <w:p w:rsidR="006019ED" w:rsidRPr="00FE4442" w:rsidRDefault="006019ED" w:rsidP="006019ED">
      <w:pPr>
        <w:spacing w:after="100" w:afterAutospacing="1" w:line="240" w:lineRule="auto"/>
        <w:jc w:val="both"/>
        <w:rPr>
          <w:rFonts w:ascii="Times New Roman" w:hAnsi="Times New Roman"/>
          <w:color w:val="000000"/>
          <w:sz w:val="24"/>
          <w:szCs w:val="24"/>
        </w:rPr>
      </w:pPr>
      <w:r w:rsidRPr="00FE4442">
        <w:rPr>
          <w:rFonts w:ascii="Times New Roman" w:hAnsi="Times New Roman"/>
          <w:color w:val="000000"/>
          <w:sz w:val="24"/>
          <w:szCs w:val="24"/>
        </w:rPr>
        <w:t xml:space="preserve">En opinión la Agencia </w:t>
      </w:r>
      <w:r>
        <w:rPr>
          <w:rFonts w:ascii="Times New Roman" w:hAnsi="Times New Roman"/>
          <w:color w:val="000000"/>
          <w:sz w:val="24"/>
          <w:szCs w:val="24"/>
        </w:rPr>
        <w:t>de Naciones Unidas, una de las “mayores debilidades”</w:t>
      </w:r>
      <w:r w:rsidRPr="00FE4442">
        <w:rPr>
          <w:rFonts w:ascii="Times New Roman" w:hAnsi="Times New Roman"/>
          <w:color w:val="000000"/>
          <w:sz w:val="24"/>
          <w:szCs w:val="24"/>
        </w:rPr>
        <w:t xml:space="preserve"> de las políticas públicas españolas en relación con las familias y la infancia es la falta de esfuerzo en ayudas monetarias, el más bajo de la UE28. De hecho, España es uno de los únicos seis países de europeos que no tienen una ayuda universal por hijo a cargo, que son precisamente seis de los diez Estados que tienen una mayor tasa de pobreza infantil.</w:t>
      </w:r>
    </w:p>
    <w:p w:rsidR="00273679" w:rsidRPr="00CC65B0" w:rsidRDefault="00CC65B0" w:rsidP="00273679">
      <w:pPr>
        <w:pStyle w:val="NormalWeb"/>
        <w:jc w:val="both"/>
      </w:pPr>
      <w:r>
        <w:rPr>
          <w:i/>
        </w:rPr>
        <w:t>“</w:t>
      </w:r>
      <w:r w:rsidR="00273679" w:rsidRPr="00CC65B0">
        <w:rPr>
          <w:i/>
        </w:rPr>
        <w:t>De acuerdo a un estudio publicado en Reino Unido, la crisis económica ha provocado más de 10.000 suicidios en Europa y Norteamérica</w:t>
      </w:r>
      <w:r>
        <w:rPr>
          <w:i/>
        </w:rPr>
        <w:t xml:space="preserve">”… </w:t>
      </w:r>
      <w:r w:rsidRPr="00AA5CEB">
        <w:rPr>
          <w:u w:val="single"/>
        </w:rPr>
        <w:t>Recesión</w:t>
      </w:r>
      <w:r w:rsidR="0047159A">
        <w:rPr>
          <w:u w:val="single"/>
        </w:rPr>
        <w:t xml:space="preserve"> provocó 10.000 suicidios en EEUU</w:t>
      </w:r>
      <w:r w:rsidRPr="00AA5CEB">
        <w:rPr>
          <w:u w:val="single"/>
        </w:rPr>
        <w:t>, Canadá y Europa</w:t>
      </w:r>
      <w:r>
        <w:t xml:space="preserve"> (BBCMundo - </w:t>
      </w:r>
      <w:r w:rsidRPr="00AA5CEB">
        <w:rPr>
          <w:b/>
        </w:rPr>
        <w:t>12/6/14</w:t>
      </w:r>
      <w:r>
        <w:t>)</w:t>
      </w:r>
    </w:p>
    <w:p w:rsidR="00273679" w:rsidRDefault="00273679" w:rsidP="00273679">
      <w:pPr>
        <w:pStyle w:val="NormalWeb"/>
        <w:jc w:val="both"/>
      </w:pPr>
      <w:r>
        <w:t>La investigación hecha pública por el British Journal of Psychia</w:t>
      </w:r>
      <w:r w:rsidR="00CC65B0">
        <w:t xml:space="preserve">try concluye que los suicidios “han incrementado marcadamente”. </w:t>
      </w:r>
      <w:r>
        <w:t>También dice que algunas muertes pudieron evitarse, ya que en muchos países no aumentó la tasa de suicidios.</w:t>
      </w:r>
    </w:p>
    <w:p w:rsidR="00273679" w:rsidRDefault="00273679" w:rsidP="00273679">
      <w:pPr>
        <w:pStyle w:val="NormalWeb"/>
        <w:jc w:val="both"/>
      </w:pPr>
      <w:r>
        <w:t>La Universidad de Oxford y la Escuela de Higiene y Medicina Tropical de Londres analizaron datos de 24 países de E</w:t>
      </w:r>
      <w:r w:rsidR="00CC65B0">
        <w:t xml:space="preserve">uropa, Estados Unidos y Canadá. </w:t>
      </w:r>
      <w:r>
        <w:t>Según el estudio, los suicidios habían disminuido en Europa hasta 2007. Para 2009 incrementaron un 6,5%, un n</w:t>
      </w:r>
      <w:r w:rsidR="00CC65B0">
        <w:t xml:space="preserve">ivel que se sostuvo hasta 2011. </w:t>
      </w:r>
      <w:r>
        <w:t>En Canadá también bajaron hasta 2007, pero en 2008 volvieron a aumentar, con 240 sui</w:t>
      </w:r>
      <w:r w:rsidR="00CC65B0">
        <w:t xml:space="preserve">cidios más que el año anterior. </w:t>
      </w:r>
      <w:r>
        <w:t>En Estados Unidos la tendenci</w:t>
      </w:r>
      <w:r w:rsidR="0047159A">
        <w:t>a era al alza, pero la tasa se “aceleró”</w:t>
      </w:r>
      <w:r>
        <w:t xml:space="preserve"> con la crisis económica, que sumó -según la investigación- 4.750 muertes.</w:t>
      </w:r>
    </w:p>
    <w:p w:rsidR="00273679" w:rsidRDefault="00273679" w:rsidP="00273679">
      <w:pPr>
        <w:pStyle w:val="NormalWeb"/>
        <w:jc w:val="both"/>
      </w:pPr>
      <w:r>
        <w:lastRenderedPageBreak/>
        <w:t xml:space="preserve">Según el estudio, perder el trabajo, el embargo de la casa y las deudas son los </w:t>
      </w:r>
      <w:r w:rsidR="00CC65B0">
        <w:t xml:space="preserve">principales factores de riesgo. </w:t>
      </w:r>
      <w:r>
        <w:t>Sin embargo, algunos países han evitado la tendencia. Suecia, Finlandia y Austria mantuvieron la tasa durante la recesión.</w:t>
      </w:r>
    </w:p>
    <w:p w:rsidR="00273679" w:rsidRDefault="00273679" w:rsidP="00273679">
      <w:pPr>
        <w:pStyle w:val="NormalWeb"/>
        <w:jc w:val="both"/>
      </w:pPr>
      <w:r>
        <w:t>Para uno de los investigadores de la Universidad de Oxford implicado en la investig</w:t>
      </w:r>
      <w:r w:rsidR="00CC65B0">
        <w:t>ación, el doctor Aaron Reeves, “</w:t>
      </w:r>
      <w:r>
        <w:t>si el aumento de los suicidios es evitable es una de las cuestiones críticas para las política</w:t>
      </w:r>
      <w:r w:rsidR="00CC65B0">
        <w:t>s y las prácticas psiquiátricas”</w:t>
      </w:r>
      <w:r>
        <w:t>.</w:t>
      </w:r>
    </w:p>
    <w:p w:rsidR="00273679" w:rsidRDefault="00CC65B0" w:rsidP="00273679">
      <w:pPr>
        <w:pStyle w:val="NormalWeb"/>
        <w:jc w:val="both"/>
      </w:pPr>
      <w:r>
        <w:t>“Las políticas importan”</w:t>
      </w:r>
      <w:r w:rsidR="0047159A">
        <w:t>, dijo Reeves a la BBC. “</w:t>
      </w:r>
      <w:r w:rsidR="00273679">
        <w:t xml:space="preserve">Existen evidencias de que la recesión provocó el incremento de los </w:t>
      </w:r>
      <w:r>
        <w:t>suicidios</w:t>
      </w:r>
      <w:r w:rsidR="00273679">
        <w:t>, pero sorprende que eso no ha</w:t>
      </w:r>
      <w:r w:rsidR="0047159A">
        <w:t>ya ocurrido en todos los países”. “</w:t>
      </w:r>
      <w:r w:rsidR="00273679">
        <w:t>Las decisiones son duras de tomar durante una recesión, pero uno de los quehaceres del gobierno es proveer apoyo y protección a los grupos vulnerables. Estos servicios ayudan a la gente que se ll</w:t>
      </w:r>
      <w:r w:rsidR="0047159A">
        <w:t>eva la peor parte de una crisis”</w:t>
      </w:r>
      <w:r w:rsidR="00273679">
        <w:t>.</w:t>
      </w:r>
    </w:p>
    <w:p w:rsidR="0047159A" w:rsidRPr="0047159A" w:rsidRDefault="0047159A" w:rsidP="00690B95">
      <w:pPr>
        <w:pStyle w:val="NormalWeb"/>
        <w:jc w:val="both"/>
        <w:rPr>
          <w:i/>
        </w:rPr>
      </w:pPr>
      <w:r>
        <w:rPr>
          <w:i/>
        </w:rPr>
        <w:t>“</w:t>
      </w:r>
      <w:r w:rsidR="00690B95" w:rsidRPr="0047159A">
        <w:rPr>
          <w:i/>
        </w:rPr>
        <w:t xml:space="preserve">En los últimos días, buena parte del discurso macro se ha centrado en lo que está sucediendo en </w:t>
      </w:r>
      <w:r w:rsidR="00690B95" w:rsidRPr="0047159A">
        <w:rPr>
          <w:rStyle w:val="Textoennegrita"/>
          <w:b w:val="0"/>
          <w:i/>
        </w:rPr>
        <w:t>Reino Unido</w:t>
      </w:r>
      <w:r w:rsidR="00690B95" w:rsidRPr="0047159A">
        <w:rPr>
          <w:i/>
        </w:rPr>
        <w:t xml:space="preserve">, donde el gobernador de su banco central anticipó el pasado jueves que la </w:t>
      </w:r>
      <w:r w:rsidR="00690B95" w:rsidRPr="0047159A">
        <w:rPr>
          <w:rStyle w:val="Textoennegrita"/>
          <w:b w:val="0"/>
          <w:i/>
        </w:rPr>
        <w:t>primera subida de tipos de interés en años</w:t>
      </w:r>
      <w:r w:rsidRPr="0047159A">
        <w:rPr>
          <w:i/>
        </w:rPr>
        <w:t xml:space="preserve"> “</w:t>
      </w:r>
      <w:r w:rsidR="00690B95" w:rsidRPr="0047159A">
        <w:rPr>
          <w:i/>
        </w:rPr>
        <w:t xml:space="preserve">podría </w:t>
      </w:r>
      <w:r w:rsidRPr="0047159A">
        <w:rPr>
          <w:i/>
        </w:rPr>
        <w:t>producirse antes de lo esperado”</w:t>
      </w:r>
      <w:r w:rsidR="00690B95" w:rsidRPr="0047159A">
        <w:rPr>
          <w:i/>
        </w:rPr>
        <w:t xml:space="preserve"> debido a la positiva evolución de crecimiento y empleo en territorio inglés. Como telón de fondo, la situación del mercado inmo</w:t>
      </w:r>
      <w:r w:rsidRPr="0047159A">
        <w:rPr>
          <w:i/>
        </w:rPr>
        <w:t>biliario local –con el término “burbuja”</w:t>
      </w:r>
      <w:r w:rsidR="00690B95" w:rsidRPr="0047159A">
        <w:rPr>
          <w:i/>
        </w:rPr>
        <w:t xml:space="preserve"> en boca de muchos analistas– y una preocupante expansión del crédito que ahora se quiere cercenar. Actuaría como contrapeso el enorme déficit por cuenta corriente, al que afectaría negativamente la apreciación de la libra</w:t>
      </w:r>
      <w:r>
        <w:rPr>
          <w:i/>
        </w:rPr>
        <w:t>”..</w:t>
      </w:r>
      <w:r w:rsidR="00690B95" w:rsidRPr="0047159A">
        <w:rPr>
          <w:i/>
        </w:rPr>
        <w:t xml:space="preserve">. </w:t>
      </w:r>
      <w:r w:rsidR="006019ED">
        <w:rPr>
          <w:color w:val="000000"/>
          <w:u w:val="single"/>
        </w:rPr>
        <w:t>Lecciones de la “paradoja británica”</w:t>
      </w:r>
      <w:r w:rsidRPr="00BF42E5">
        <w:rPr>
          <w:color w:val="000000"/>
          <w:u w:val="single"/>
        </w:rPr>
        <w:t>: ha muerto la clase media</w:t>
      </w:r>
      <w:r>
        <w:rPr>
          <w:color w:val="000000"/>
        </w:rPr>
        <w:t xml:space="preserve"> (El Confidencial - </w:t>
      </w:r>
      <w:r w:rsidRPr="00BF42E5">
        <w:rPr>
          <w:b/>
          <w:color w:val="000000"/>
        </w:rPr>
        <w:t>18/6/14</w:t>
      </w:r>
      <w:r>
        <w:rPr>
          <w:color w:val="000000"/>
        </w:rPr>
        <w:t>)</w:t>
      </w:r>
    </w:p>
    <w:p w:rsidR="00690B95" w:rsidRPr="0047159A" w:rsidRDefault="00690B95" w:rsidP="00690B95">
      <w:pPr>
        <w:pStyle w:val="NormalWeb"/>
        <w:jc w:val="both"/>
      </w:pPr>
      <w:r w:rsidRPr="0047159A">
        <w:t xml:space="preserve">Al calor de estas noticias, </w:t>
      </w:r>
      <w:r w:rsidRPr="0047159A">
        <w:rPr>
          <w:rStyle w:val="Textoennegrita"/>
          <w:b w:val="0"/>
        </w:rPr>
        <w:t>uno podría pensar que las Islas se encuentran en el mejor de los mundos</w:t>
      </w:r>
      <w:r w:rsidRPr="0047159A">
        <w:t xml:space="preserve"> y que, a fin de evitar males mayores, se toma una decisión que va a beneficiar a la mayoría d</w:t>
      </w:r>
      <w:r w:rsidR="00163821">
        <w:t xml:space="preserve">e los residentes en aquel país. </w:t>
      </w:r>
      <w:r w:rsidRPr="0047159A">
        <w:t>Nada más lejos de la realidad.</w:t>
      </w:r>
    </w:p>
    <w:p w:rsidR="00690B95" w:rsidRPr="0047159A" w:rsidRDefault="0047159A" w:rsidP="00690B95">
      <w:pPr>
        <w:pStyle w:val="NormalWeb"/>
        <w:jc w:val="both"/>
      </w:pPr>
      <w:r w:rsidRPr="0047159A">
        <w:t>De materializarse -</w:t>
      </w:r>
      <w:r w:rsidR="00690B95" w:rsidRPr="0047159A">
        <w:t>antes de final de año</w:t>
      </w:r>
      <w:r w:rsidRPr="0047159A">
        <w:t xml:space="preserve"> 2014</w:t>
      </w:r>
      <w:r w:rsidR="00690B95" w:rsidRPr="0047159A">
        <w:t xml:space="preserve"> o a co</w:t>
      </w:r>
      <w:r w:rsidRPr="0047159A">
        <w:t>mienzos del 2015, como se prevé-</w:t>
      </w:r>
      <w:r w:rsidR="00690B95" w:rsidRPr="0047159A">
        <w:t xml:space="preserve"> pondrá de manifies</w:t>
      </w:r>
      <w:r w:rsidRPr="0047159A">
        <w:t>to</w:t>
      </w:r>
      <w:r w:rsidR="00690B95" w:rsidRPr="0047159A">
        <w:t xml:space="preserve"> que todo el ejercicio de represión financiera desarrollado por los supervisores durante esta crisis ha beneficiado casi exclusivamente a la economía financiera (más en la medida en que los bancos no han hecho circular el dinero) y a quienes tenían capacidad de ahorro (no por rentabilidad, sino por disponibilidad para comprar bienes en liquidación), sin que sus efectos se hayan trasladado de forma definitiva ni a la actividad real ni a un sector privado hiperendeudado.</w:t>
      </w:r>
    </w:p>
    <w:p w:rsidR="00690B95" w:rsidRPr="00B75A54" w:rsidRDefault="00690B95" w:rsidP="00B75A54">
      <w:pPr>
        <w:pStyle w:val="NormalWeb"/>
        <w:jc w:val="both"/>
      </w:pPr>
      <w:r w:rsidRPr="00163821">
        <w:t>Al contrario, </w:t>
      </w:r>
      <w:r w:rsidR="0047159A" w:rsidRPr="00163821">
        <w:rPr>
          <w:rStyle w:val="Textoennegrita"/>
          <w:b w:val="0"/>
        </w:rPr>
        <w:t>la brecha</w:t>
      </w:r>
      <w:r w:rsidRPr="00163821">
        <w:rPr>
          <w:rStyle w:val="Textoennegrita"/>
          <w:b w:val="0"/>
        </w:rPr>
        <w:t xml:space="preserve"> entre ricos y pobres ha crecido exponencialmente</w:t>
      </w:r>
      <w:r w:rsidRPr="00163821">
        <w:rPr>
          <w:rStyle w:val="Textoennegrita"/>
        </w:rPr>
        <w:t xml:space="preserve">. </w:t>
      </w:r>
      <w:r w:rsidR="00163821">
        <w:t xml:space="preserve">La sociedad se ha polarizado. </w:t>
      </w:r>
      <w:r w:rsidRPr="00B75A54">
        <w:t>Una afirmación taxativa, cierto, que podría admitir matizaciones, pero cuya proposición principal se ve refrendada por los siguientes ejemplos:</w:t>
      </w:r>
    </w:p>
    <w:p w:rsidR="00690B95" w:rsidRPr="00B75A54" w:rsidRDefault="0047159A" w:rsidP="00B75A54">
      <w:pPr>
        <w:numPr>
          <w:ilvl w:val="0"/>
          <w:numId w:val="12"/>
        </w:numPr>
        <w:spacing w:before="100" w:beforeAutospacing="1" w:after="100" w:afterAutospacing="1" w:line="240" w:lineRule="auto"/>
        <w:jc w:val="both"/>
        <w:rPr>
          <w:rFonts w:ascii="Times New Roman" w:hAnsi="Times New Roman" w:cs="Times New Roman"/>
          <w:sz w:val="24"/>
          <w:szCs w:val="24"/>
        </w:rPr>
      </w:pPr>
      <w:r w:rsidRPr="006019ED">
        <w:rPr>
          <w:rFonts w:ascii="Times New Roman" w:hAnsi="Times New Roman" w:cs="Times New Roman"/>
          <w:sz w:val="24"/>
          <w:szCs w:val="24"/>
        </w:rPr>
        <w:t xml:space="preserve">El 17/6 se conocieron </w:t>
      </w:r>
      <w:r w:rsidR="00690B95" w:rsidRPr="006019ED">
        <w:rPr>
          <w:rFonts w:ascii="Times New Roman" w:hAnsi="Times New Roman" w:cs="Times New Roman"/>
          <w:sz w:val="24"/>
          <w:szCs w:val="24"/>
        </w:rPr>
        <w:t>los datos de coste de la vida en UK. Las casas suben, los activos financieros también, pero el colapso en los precios de alimentación, transporte y textil llevan a la</w:t>
      </w:r>
      <w:r w:rsidR="00690B95" w:rsidRPr="00B75A54">
        <w:rPr>
          <w:rFonts w:ascii="Times New Roman" w:hAnsi="Times New Roman" w:cs="Times New Roman"/>
          <w:sz w:val="24"/>
          <w:szCs w:val="24"/>
          <w:u w:val="single"/>
        </w:rPr>
        <w:t xml:space="preserve"> </w:t>
      </w:r>
      <w:r w:rsidR="00690B95" w:rsidRPr="0047159A">
        <w:rPr>
          <w:rStyle w:val="Textoennegrita"/>
          <w:rFonts w:ascii="Times New Roman" w:hAnsi="Times New Roman" w:cs="Times New Roman"/>
          <w:b w:val="0"/>
          <w:sz w:val="24"/>
          <w:szCs w:val="24"/>
        </w:rPr>
        <w:t>inflación a su nivel más bajo en los últimos cuatro años y medio, un 1,5%</w:t>
      </w:r>
      <w:r w:rsidR="00690B95" w:rsidRPr="00B75A54">
        <w:rPr>
          <w:rFonts w:ascii="Times New Roman" w:hAnsi="Times New Roman" w:cs="Times New Roman"/>
          <w:sz w:val="24"/>
          <w:szCs w:val="24"/>
        </w:rPr>
        <w:t xml:space="preserve">. Desde 2009 Reino Unido no vivía seis meses consecutivos de precios por debajo del </w:t>
      </w:r>
      <w:r>
        <w:rPr>
          <w:rFonts w:ascii="Times New Roman" w:hAnsi="Times New Roman" w:cs="Times New Roman"/>
          <w:sz w:val="24"/>
          <w:szCs w:val="24"/>
        </w:rPr>
        <w:t>“</w:t>
      </w:r>
      <w:r w:rsidR="00690B95" w:rsidRPr="0047159A">
        <w:rPr>
          <w:rStyle w:val="nfasis"/>
          <w:rFonts w:ascii="Times New Roman" w:hAnsi="Times New Roman" w:cs="Times New Roman"/>
          <w:i w:val="0"/>
          <w:sz w:val="24"/>
          <w:szCs w:val="24"/>
        </w:rPr>
        <w:t>target</w:t>
      </w:r>
      <w:r>
        <w:rPr>
          <w:rStyle w:val="nfasis"/>
          <w:rFonts w:ascii="Times New Roman" w:hAnsi="Times New Roman" w:cs="Times New Roman"/>
          <w:sz w:val="24"/>
          <w:szCs w:val="24"/>
        </w:rPr>
        <w:t>”</w:t>
      </w:r>
      <w:r w:rsidR="00690B95" w:rsidRPr="00B75A54">
        <w:rPr>
          <w:rFonts w:ascii="Times New Roman" w:hAnsi="Times New Roman" w:cs="Times New Roman"/>
          <w:sz w:val="24"/>
          <w:szCs w:val="24"/>
        </w:rPr>
        <w:t xml:space="preserve"> del BoE del 2%. </w:t>
      </w:r>
      <w:hyperlink r:id="rId246" w:history="1">
        <w:r w:rsidR="00690B95" w:rsidRPr="0047159A">
          <w:rPr>
            <w:rStyle w:val="Hipervnculo"/>
            <w:rFonts w:ascii="Times New Roman" w:hAnsi="Times New Roman" w:cs="Times New Roman"/>
            <w:color w:val="auto"/>
            <w:sz w:val="24"/>
            <w:szCs w:val="24"/>
            <w:u w:val="none"/>
          </w:rPr>
          <w:t>Según recoge Bloomberg de analistas especializados</w:t>
        </w:r>
      </w:hyperlink>
      <w:r w:rsidR="00690B95" w:rsidRPr="0047159A">
        <w:rPr>
          <w:rFonts w:ascii="Times New Roman" w:hAnsi="Times New Roman" w:cs="Times New Roman"/>
          <w:sz w:val="24"/>
          <w:szCs w:val="24"/>
        </w:rPr>
        <w:t>,</w:t>
      </w:r>
      <w:r w:rsidR="00690B95" w:rsidRPr="00B75A54">
        <w:rPr>
          <w:rFonts w:ascii="Times New Roman" w:hAnsi="Times New Roman" w:cs="Times New Roman"/>
          <w:sz w:val="24"/>
          <w:szCs w:val="24"/>
        </w:rPr>
        <w:t xml:space="preserve"> son el exceso de oferta y la presión en renta disponible de los ciudadanos los que se encuentran detrás del mal dato. No hay que olvidar la sensibilidad de las rentas más bajas a estos tres componentes del IPC.</w:t>
      </w:r>
    </w:p>
    <w:p w:rsidR="00690B95" w:rsidRPr="00B75A54" w:rsidRDefault="00690B95" w:rsidP="00B75A54">
      <w:pPr>
        <w:numPr>
          <w:ilvl w:val="0"/>
          <w:numId w:val="13"/>
        </w:numPr>
        <w:spacing w:before="100" w:beforeAutospacing="1" w:after="100" w:afterAutospacing="1" w:line="240" w:lineRule="auto"/>
        <w:jc w:val="both"/>
        <w:rPr>
          <w:rFonts w:ascii="Times New Roman" w:hAnsi="Times New Roman" w:cs="Times New Roman"/>
          <w:sz w:val="24"/>
          <w:szCs w:val="24"/>
        </w:rPr>
      </w:pPr>
      <w:r w:rsidRPr="00B75A54">
        <w:rPr>
          <w:rFonts w:ascii="Times New Roman" w:hAnsi="Times New Roman" w:cs="Times New Roman"/>
          <w:sz w:val="24"/>
          <w:szCs w:val="24"/>
        </w:rPr>
        <w:lastRenderedPageBreak/>
        <w:t xml:space="preserve">Lo extraño es que el dato haya podido pillar por sorpresa a alguien. No en vano, los resultados de dos </w:t>
      </w:r>
      <w:r w:rsidRPr="00B75A54">
        <w:rPr>
          <w:rFonts w:ascii="Times New Roman" w:hAnsi="Times New Roman" w:cs="Times New Roman"/>
          <w:sz w:val="24"/>
          <w:szCs w:val="24"/>
        </w:rPr>
        <w:softHyphen/>
        <w:t xml:space="preserve">de los </w:t>
      </w:r>
      <w:r w:rsidR="0047159A">
        <w:rPr>
          <w:rFonts w:ascii="Times New Roman" w:hAnsi="Times New Roman" w:cs="Times New Roman"/>
          <w:sz w:val="24"/>
          <w:szCs w:val="24"/>
        </w:rPr>
        <w:t>“</w:t>
      </w:r>
      <w:r w:rsidRPr="0047159A">
        <w:rPr>
          <w:rStyle w:val="nfasis"/>
          <w:rFonts w:ascii="Times New Roman" w:hAnsi="Times New Roman" w:cs="Times New Roman"/>
          <w:i w:val="0"/>
          <w:sz w:val="24"/>
          <w:szCs w:val="24"/>
        </w:rPr>
        <w:t>food retailers</w:t>
      </w:r>
      <w:r w:rsidR="0047159A">
        <w:rPr>
          <w:rStyle w:val="nfasis"/>
          <w:rFonts w:ascii="Times New Roman" w:hAnsi="Times New Roman" w:cs="Times New Roman"/>
          <w:i w:val="0"/>
          <w:sz w:val="24"/>
          <w:szCs w:val="24"/>
        </w:rPr>
        <w:t>”</w:t>
      </w:r>
      <w:r w:rsidRPr="00B75A54">
        <w:rPr>
          <w:rFonts w:ascii="Times New Roman" w:hAnsi="Times New Roman" w:cs="Times New Roman"/>
          <w:sz w:val="24"/>
          <w:szCs w:val="24"/>
        </w:rPr>
        <w:t xml:space="preserve"> señeros de Inglaterra, Tesco y Sainsbury's, anticipaban lo que finalmente ha sucedido cuando fueron dados a conocer a principios de junio. Ambos </w:t>
      </w:r>
      <w:hyperlink r:id="rId247" w:anchor="axzz34tOBcEOc" w:history="1">
        <w:r w:rsidR="0047159A" w:rsidRPr="0047159A">
          <w:rPr>
            <w:rStyle w:val="Hipervnculo"/>
            <w:rFonts w:ascii="Times New Roman" w:hAnsi="Times New Roman" w:cs="Times New Roman"/>
            <w:color w:val="auto"/>
            <w:sz w:val="24"/>
            <w:szCs w:val="24"/>
            <w:u w:val="none"/>
          </w:rPr>
          <w:t>atribuyeron “su peor trimestre en décadas”</w:t>
        </w:r>
        <w:r w:rsidRPr="0047159A">
          <w:rPr>
            <w:rStyle w:val="Hipervnculo"/>
            <w:rFonts w:ascii="Times New Roman" w:hAnsi="Times New Roman" w:cs="Times New Roman"/>
            <w:color w:val="auto"/>
            <w:sz w:val="24"/>
            <w:szCs w:val="24"/>
            <w:u w:val="none"/>
          </w:rPr>
          <w:t xml:space="preserve"> a la guerra de precios</w:t>
        </w:r>
      </w:hyperlink>
      <w:r w:rsidRPr="00B75A54">
        <w:rPr>
          <w:rFonts w:ascii="Times New Roman" w:hAnsi="Times New Roman" w:cs="Times New Roman"/>
          <w:sz w:val="24"/>
          <w:szCs w:val="24"/>
        </w:rPr>
        <w:t xml:space="preserve"> en la que había entrado el sector y que situaba a los</w:t>
      </w:r>
      <w:r w:rsidRPr="00B75A54">
        <w:rPr>
          <w:rStyle w:val="nfasis"/>
          <w:rFonts w:ascii="Times New Roman" w:hAnsi="Times New Roman" w:cs="Times New Roman"/>
          <w:sz w:val="24"/>
          <w:szCs w:val="24"/>
        </w:rPr>
        <w:t xml:space="preserve"> </w:t>
      </w:r>
      <w:r w:rsidR="0047159A">
        <w:rPr>
          <w:rStyle w:val="nfasis"/>
          <w:rFonts w:ascii="Times New Roman" w:hAnsi="Times New Roman" w:cs="Times New Roman"/>
          <w:sz w:val="24"/>
          <w:szCs w:val="24"/>
        </w:rPr>
        <w:t>“</w:t>
      </w:r>
      <w:r w:rsidRPr="0047159A">
        <w:rPr>
          <w:rStyle w:val="nfasis"/>
          <w:rFonts w:ascii="Times New Roman" w:hAnsi="Times New Roman" w:cs="Times New Roman"/>
          <w:i w:val="0"/>
          <w:sz w:val="24"/>
          <w:szCs w:val="24"/>
        </w:rPr>
        <w:t>discounters</w:t>
      </w:r>
      <w:r w:rsidR="0047159A">
        <w:rPr>
          <w:rStyle w:val="nfasis"/>
          <w:rFonts w:ascii="Times New Roman" w:hAnsi="Times New Roman" w:cs="Times New Roman"/>
          <w:i w:val="0"/>
          <w:sz w:val="24"/>
          <w:szCs w:val="24"/>
        </w:rPr>
        <w:t>”</w:t>
      </w:r>
      <w:r w:rsidRPr="00B75A54">
        <w:rPr>
          <w:rFonts w:ascii="Times New Roman" w:hAnsi="Times New Roman" w:cs="Times New Roman"/>
          <w:sz w:val="24"/>
          <w:szCs w:val="24"/>
        </w:rPr>
        <w:t xml:space="preserve">, las tiendas de barrio y las ofertas </w:t>
      </w:r>
      <w:r w:rsidR="0047159A">
        <w:rPr>
          <w:rFonts w:ascii="Times New Roman" w:hAnsi="Times New Roman" w:cs="Times New Roman"/>
          <w:sz w:val="24"/>
          <w:szCs w:val="24"/>
        </w:rPr>
        <w:t>“</w:t>
      </w:r>
      <w:r w:rsidRPr="0047159A">
        <w:rPr>
          <w:rStyle w:val="nfasis"/>
          <w:rFonts w:ascii="Times New Roman" w:hAnsi="Times New Roman" w:cs="Times New Roman"/>
          <w:i w:val="0"/>
          <w:sz w:val="24"/>
          <w:szCs w:val="24"/>
        </w:rPr>
        <w:t>online</w:t>
      </w:r>
      <w:r w:rsidR="0047159A">
        <w:rPr>
          <w:rStyle w:val="nfasis"/>
          <w:rFonts w:ascii="Times New Roman" w:hAnsi="Times New Roman" w:cs="Times New Roman"/>
          <w:i w:val="0"/>
          <w:sz w:val="24"/>
          <w:szCs w:val="24"/>
        </w:rPr>
        <w:t>”</w:t>
      </w:r>
      <w:r w:rsidRPr="00B75A54">
        <w:rPr>
          <w:rStyle w:val="nfasis"/>
          <w:rFonts w:ascii="Times New Roman" w:hAnsi="Times New Roman" w:cs="Times New Roman"/>
          <w:sz w:val="24"/>
          <w:szCs w:val="24"/>
        </w:rPr>
        <w:t xml:space="preserve"> </w:t>
      </w:r>
      <w:r w:rsidRPr="00B75A54">
        <w:rPr>
          <w:rFonts w:ascii="Times New Roman" w:hAnsi="Times New Roman" w:cs="Times New Roman"/>
          <w:sz w:val="24"/>
          <w:szCs w:val="24"/>
        </w:rPr>
        <w:t xml:space="preserve">como opción preferida de los consumidores. No sólo eso, anticipaban que la </w:t>
      </w:r>
      <w:r w:rsidRPr="0047159A">
        <w:rPr>
          <w:rFonts w:ascii="Times New Roman" w:hAnsi="Times New Roman" w:cs="Times New Roman"/>
          <w:sz w:val="24"/>
          <w:szCs w:val="24"/>
        </w:rPr>
        <w:t xml:space="preserve">situación </w:t>
      </w:r>
      <w:hyperlink r:id="rId248" w:anchor="axzz34tOBcEOc" w:history="1">
        <w:r w:rsidRPr="0047159A">
          <w:rPr>
            <w:rStyle w:val="Hipervnculo"/>
            <w:rFonts w:ascii="Times New Roman" w:hAnsi="Times New Roman" w:cs="Times New Roman"/>
            <w:color w:val="auto"/>
            <w:sz w:val="24"/>
            <w:szCs w:val="24"/>
            <w:u w:val="none"/>
          </w:rPr>
          <w:t>tenía un carácter más estructural de lo que podía parecer</w:t>
        </w:r>
      </w:hyperlink>
      <w:r w:rsidRPr="0047159A">
        <w:rPr>
          <w:rFonts w:ascii="Times New Roman" w:hAnsi="Times New Roman" w:cs="Times New Roman"/>
          <w:sz w:val="24"/>
          <w:szCs w:val="24"/>
        </w:rPr>
        <w:t xml:space="preserve"> </w:t>
      </w:r>
      <w:r w:rsidRPr="00B75A54">
        <w:rPr>
          <w:rFonts w:ascii="Times New Roman" w:hAnsi="Times New Roman" w:cs="Times New Roman"/>
          <w:sz w:val="24"/>
          <w:szCs w:val="24"/>
        </w:rPr>
        <w:t xml:space="preserve">y que </w:t>
      </w:r>
      <w:r w:rsidRPr="0047159A">
        <w:rPr>
          <w:rStyle w:val="Textoennegrita"/>
          <w:rFonts w:ascii="Times New Roman" w:hAnsi="Times New Roman" w:cs="Times New Roman"/>
          <w:b w:val="0"/>
          <w:sz w:val="24"/>
          <w:szCs w:val="24"/>
        </w:rPr>
        <w:t>no sería reversible a corto plazo</w:t>
      </w:r>
      <w:r w:rsidRPr="0047159A">
        <w:rPr>
          <w:rFonts w:ascii="Times New Roman" w:hAnsi="Times New Roman" w:cs="Times New Roman"/>
          <w:b/>
          <w:sz w:val="24"/>
          <w:szCs w:val="24"/>
        </w:rPr>
        <w:t>.</w:t>
      </w:r>
      <w:r w:rsidRPr="0047159A">
        <w:rPr>
          <w:rFonts w:ascii="Times New Roman" w:hAnsi="Times New Roman" w:cs="Times New Roman"/>
          <w:sz w:val="24"/>
          <w:szCs w:val="24"/>
        </w:rPr>
        <w:t xml:space="preserve"> </w:t>
      </w:r>
      <w:r w:rsidRPr="00B75A54">
        <w:rPr>
          <w:rFonts w:ascii="Times New Roman" w:hAnsi="Times New Roman" w:cs="Times New Roman"/>
          <w:sz w:val="24"/>
          <w:szCs w:val="24"/>
        </w:rPr>
        <w:t>Vaya, efecto riqueza generalizado, como que no.</w:t>
      </w:r>
    </w:p>
    <w:p w:rsidR="00690B95" w:rsidRPr="00163821" w:rsidRDefault="00690B95" w:rsidP="00B75A54">
      <w:pPr>
        <w:numPr>
          <w:ilvl w:val="0"/>
          <w:numId w:val="14"/>
        </w:numPr>
        <w:spacing w:before="100" w:beforeAutospacing="1" w:after="100" w:afterAutospacing="1" w:line="240" w:lineRule="auto"/>
        <w:jc w:val="both"/>
        <w:rPr>
          <w:rFonts w:ascii="Times New Roman" w:hAnsi="Times New Roman" w:cs="Times New Roman"/>
          <w:sz w:val="24"/>
          <w:szCs w:val="24"/>
        </w:rPr>
      </w:pPr>
      <w:r w:rsidRPr="00163821">
        <w:rPr>
          <w:rFonts w:ascii="Times New Roman" w:hAnsi="Times New Roman" w:cs="Times New Roman"/>
          <w:sz w:val="24"/>
          <w:szCs w:val="24"/>
        </w:rPr>
        <w:t>Por si hubiera alguna duda de cuál es la realidad en la que se desenvuelve una parte sustancial de la poblaci</w:t>
      </w:r>
      <w:r w:rsidR="00163821" w:rsidRPr="00163821">
        <w:rPr>
          <w:rFonts w:ascii="Times New Roman" w:hAnsi="Times New Roman" w:cs="Times New Roman"/>
          <w:sz w:val="24"/>
          <w:szCs w:val="24"/>
        </w:rPr>
        <w:t>ón británica, un artículo p</w:t>
      </w:r>
      <w:r w:rsidRPr="00163821">
        <w:rPr>
          <w:rFonts w:ascii="Times New Roman" w:hAnsi="Times New Roman" w:cs="Times New Roman"/>
          <w:sz w:val="24"/>
          <w:szCs w:val="24"/>
        </w:rPr>
        <w:t xml:space="preserve">ublicado en la edición </w:t>
      </w:r>
      <w:r w:rsidRPr="00163821">
        <w:rPr>
          <w:rStyle w:val="nfasis"/>
          <w:rFonts w:ascii="Times New Roman" w:hAnsi="Times New Roman" w:cs="Times New Roman"/>
          <w:sz w:val="24"/>
          <w:szCs w:val="24"/>
        </w:rPr>
        <w:t>online</w:t>
      </w:r>
      <w:r w:rsidRPr="00163821">
        <w:rPr>
          <w:rFonts w:ascii="Times New Roman" w:hAnsi="Times New Roman" w:cs="Times New Roman"/>
          <w:sz w:val="24"/>
          <w:szCs w:val="24"/>
        </w:rPr>
        <w:t xml:space="preserve"> del </w:t>
      </w:r>
      <w:r w:rsidRPr="00163821">
        <w:rPr>
          <w:rStyle w:val="nfasis"/>
          <w:rFonts w:ascii="Times New Roman" w:hAnsi="Times New Roman" w:cs="Times New Roman"/>
          <w:sz w:val="24"/>
          <w:szCs w:val="24"/>
        </w:rPr>
        <w:t>Financial Times</w:t>
      </w:r>
      <w:r w:rsidR="00163821" w:rsidRPr="00163821">
        <w:rPr>
          <w:rFonts w:ascii="Times New Roman" w:hAnsi="Times New Roman" w:cs="Times New Roman"/>
          <w:sz w:val="24"/>
          <w:szCs w:val="24"/>
        </w:rPr>
        <w:t xml:space="preserve"> del 16/6</w:t>
      </w:r>
      <w:r w:rsidRPr="00163821">
        <w:rPr>
          <w:rFonts w:ascii="Times New Roman" w:hAnsi="Times New Roman" w:cs="Times New Roman"/>
          <w:sz w:val="24"/>
          <w:szCs w:val="24"/>
        </w:rPr>
        <w:t xml:space="preserve">, se hace eco de un estudio elaborado por un </w:t>
      </w:r>
      <w:r w:rsidR="00163821" w:rsidRPr="00163821">
        <w:rPr>
          <w:rFonts w:ascii="Times New Roman" w:hAnsi="Times New Roman" w:cs="Times New Roman"/>
          <w:sz w:val="24"/>
          <w:szCs w:val="24"/>
        </w:rPr>
        <w:t>“</w:t>
      </w:r>
      <w:r w:rsidRPr="00163821">
        <w:rPr>
          <w:rStyle w:val="nfasis"/>
          <w:rFonts w:ascii="Times New Roman" w:hAnsi="Times New Roman" w:cs="Times New Roman"/>
          <w:i w:val="0"/>
          <w:sz w:val="24"/>
          <w:szCs w:val="24"/>
        </w:rPr>
        <w:t>think tank</w:t>
      </w:r>
      <w:r w:rsidR="00163821" w:rsidRPr="00163821">
        <w:rPr>
          <w:rStyle w:val="nfasis"/>
          <w:rFonts w:ascii="Times New Roman" w:hAnsi="Times New Roman" w:cs="Times New Roman"/>
          <w:i w:val="0"/>
          <w:sz w:val="24"/>
          <w:szCs w:val="24"/>
        </w:rPr>
        <w:t>”</w:t>
      </w:r>
      <w:r w:rsidRPr="00163821">
        <w:rPr>
          <w:rFonts w:ascii="Times New Roman" w:hAnsi="Times New Roman" w:cs="Times New Roman"/>
          <w:sz w:val="24"/>
          <w:szCs w:val="24"/>
        </w:rPr>
        <w:t xml:space="preserve"> local e independiente en el que se afirma que </w:t>
      </w:r>
      <w:r w:rsidRPr="00163821">
        <w:rPr>
          <w:rStyle w:val="Textoennegrita"/>
          <w:rFonts w:ascii="Times New Roman" w:hAnsi="Times New Roman" w:cs="Times New Roman"/>
          <w:b w:val="0"/>
          <w:sz w:val="24"/>
          <w:szCs w:val="24"/>
        </w:rPr>
        <w:t>las condiciones de vida del 20% de los habitantes de Inglaterra con menos recursos son las peores de toda Europa occidental</w:t>
      </w:r>
      <w:r w:rsidRPr="00163821">
        <w:rPr>
          <w:rFonts w:ascii="Times New Roman" w:hAnsi="Times New Roman" w:cs="Times New Roman"/>
          <w:sz w:val="24"/>
          <w:szCs w:val="24"/>
        </w:rPr>
        <w:t>, mientras que el 1% más rico lo es mucho más que en cualquier otro estado de la OCDE. Cosas de la City.</w:t>
      </w:r>
    </w:p>
    <w:p w:rsidR="00690B95" w:rsidRPr="00B75A54" w:rsidRDefault="00BF12CA" w:rsidP="00B75A54">
      <w:pPr>
        <w:pStyle w:val="NormalWeb"/>
        <w:ind w:left="600"/>
        <w:jc w:val="both"/>
      </w:pPr>
      <w:r>
        <w:t xml:space="preserve">               </w:t>
      </w:r>
      <w:r w:rsidR="00163821">
        <w:t xml:space="preserve">  </w:t>
      </w:r>
      <w:r w:rsidR="00690B95" w:rsidRPr="00B75A54">
        <w:rPr>
          <w:noProof/>
        </w:rPr>
        <w:drawing>
          <wp:inline distT="0" distB="0" distL="0" distR="0" wp14:anchorId="6C39BBBF" wp14:editId="7DE47723">
            <wp:extent cx="3721100" cy="3206750"/>
            <wp:effectExtent l="0" t="0" r="0" b="0"/>
            <wp:docPr id="500" name="Imagen 500" descr="http://www.ecestaticos.com/file/03773c9625bd7d7c4d532d123a39bda7/14030048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ecestaticos.com/file/03773c9625bd7d7c4d532d123a39bda7/1403004838.gif"/>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721100" cy="3206750"/>
                    </a:xfrm>
                    <a:prstGeom prst="rect">
                      <a:avLst/>
                    </a:prstGeom>
                    <a:noFill/>
                    <a:ln>
                      <a:noFill/>
                    </a:ln>
                  </pic:spPr>
                </pic:pic>
              </a:graphicData>
            </a:graphic>
          </wp:inline>
        </w:drawing>
      </w:r>
    </w:p>
    <w:p w:rsidR="00690B95" w:rsidRPr="00B75A54" w:rsidRDefault="00690B95" w:rsidP="00B75A54">
      <w:pPr>
        <w:numPr>
          <w:ilvl w:val="0"/>
          <w:numId w:val="15"/>
        </w:numPr>
        <w:spacing w:before="100" w:beforeAutospacing="1" w:after="100" w:afterAutospacing="1" w:line="240" w:lineRule="auto"/>
        <w:jc w:val="both"/>
        <w:rPr>
          <w:rFonts w:ascii="Times New Roman" w:hAnsi="Times New Roman" w:cs="Times New Roman"/>
          <w:sz w:val="24"/>
          <w:szCs w:val="24"/>
        </w:rPr>
      </w:pPr>
      <w:r w:rsidRPr="00163821">
        <w:rPr>
          <w:rFonts w:ascii="Times New Roman" w:hAnsi="Times New Roman" w:cs="Times New Roman"/>
          <w:sz w:val="24"/>
          <w:szCs w:val="24"/>
        </w:rPr>
        <w:t xml:space="preserve">Esto de la City es importante ya que buena parte del mencionado efecto riqueza se está concentrando en Londres y sus alrededores, mientras que el resto del país está a verlas venir. La emergencia de la actividad financiera, la atracción de fortunas de otras partes del mundo y los bajos tipos de interés han generado una </w:t>
      </w:r>
      <w:r w:rsidRPr="00163821">
        <w:rPr>
          <w:rStyle w:val="Textoennegrita"/>
          <w:rFonts w:ascii="Times New Roman" w:hAnsi="Times New Roman" w:cs="Times New Roman"/>
          <w:b w:val="0"/>
          <w:sz w:val="24"/>
          <w:szCs w:val="24"/>
        </w:rPr>
        <w:t>bonanza en la capital</w:t>
      </w:r>
      <w:r w:rsidRPr="00163821">
        <w:rPr>
          <w:rFonts w:ascii="Times New Roman" w:hAnsi="Times New Roman" w:cs="Times New Roman"/>
          <w:sz w:val="24"/>
          <w:szCs w:val="24"/>
        </w:rPr>
        <w:t xml:space="preserve"> que, al menos en el ámbito inmobiliario,</w:t>
      </w:r>
      <w:r w:rsidRPr="00B75A54">
        <w:rPr>
          <w:rFonts w:ascii="Times New Roman" w:hAnsi="Times New Roman" w:cs="Times New Roman"/>
          <w:sz w:val="24"/>
          <w:szCs w:val="24"/>
          <w:u w:val="single"/>
        </w:rPr>
        <w:t xml:space="preserve"> </w:t>
      </w:r>
      <w:r w:rsidRPr="00163821">
        <w:rPr>
          <w:rStyle w:val="Textoennegrita"/>
          <w:rFonts w:ascii="Times New Roman" w:hAnsi="Times New Roman" w:cs="Times New Roman"/>
          <w:b w:val="0"/>
          <w:sz w:val="24"/>
          <w:szCs w:val="24"/>
        </w:rPr>
        <w:t>no es compartido en la misma medida por el resto de las regiones</w:t>
      </w:r>
      <w:r w:rsidRPr="00163821">
        <w:rPr>
          <w:rFonts w:ascii="Times New Roman" w:hAnsi="Times New Roman" w:cs="Times New Roman"/>
          <w:b/>
          <w:sz w:val="24"/>
          <w:szCs w:val="24"/>
        </w:rPr>
        <w:t>.</w:t>
      </w:r>
      <w:r w:rsidRPr="00B75A54">
        <w:rPr>
          <w:rFonts w:ascii="Times New Roman" w:hAnsi="Times New Roman" w:cs="Times New Roman"/>
          <w:sz w:val="24"/>
          <w:szCs w:val="24"/>
        </w:rPr>
        <w:t> Pese a los buenos datos estadísticos, la actividad industrial y de servicios del centro y norte de su territorio no participa ni mucho menos de tal euforia. Y, aunque es verdad que se crea empleo, es de baja calidad y con magros salarios.</w:t>
      </w:r>
    </w:p>
    <w:p w:rsidR="00690B95" w:rsidRPr="00B75A54" w:rsidRDefault="00163821" w:rsidP="00B75A54">
      <w:pPr>
        <w:pStyle w:val="NormalWeb"/>
        <w:ind w:left="600"/>
        <w:jc w:val="both"/>
      </w:pPr>
      <w:r>
        <w:lastRenderedPageBreak/>
        <w:t xml:space="preserve">                               </w:t>
      </w:r>
      <w:r w:rsidR="00690B95" w:rsidRPr="00B75A54">
        <w:rPr>
          <w:noProof/>
        </w:rPr>
        <w:drawing>
          <wp:inline distT="0" distB="0" distL="0" distR="0" wp14:anchorId="40BB6816" wp14:editId="7094DCE5">
            <wp:extent cx="2495550" cy="3930650"/>
            <wp:effectExtent l="0" t="0" r="0" b="0"/>
            <wp:docPr id="501" name="Imagen 501" descr="http://www.ecestaticos.com/file/b3a9865e02073941131af3a59c4722c5/1403004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cestaticos.com/file/b3a9865e02073941131af3a59c4722c5/1403004838.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495550" cy="3930650"/>
                    </a:xfrm>
                    <a:prstGeom prst="rect">
                      <a:avLst/>
                    </a:prstGeom>
                    <a:noFill/>
                    <a:ln>
                      <a:noFill/>
                    </a:ln>
                  </pic:spPr>
                </pic:pic>
              </a:graphicData>
            </a:graphic>
          </wp:inline>
        </w:drawing>
      </w:r>
    </w:p>
    <w:p w:rsidR="00690B95" w:rsidRPr="00163821" w:rsidRDefault="00690B95" w:rsidP="00B75A54">
      <w:pPr>
        <w:pStyle w:val="NormalWeb"/>
        <w:jc w:val="both"/>
      </w:pPr>
      <w:r w:rsidRPr="00163821">
        <w:t xml:space="preserve">Son apenas cuatro pinceladas de lo que podríamos llamar la </w:t>
      </w:r>
      <w:r w:rsidR="00163821">
        <w:rPr>
          <w:rStyle w:val="Textoennegrita"/>
          <w:b w:val="0"/>
        </w:rPr>
        <w:t>“paradoja británica”</w:t>
      </w:r>
      <w:r w:rsidRPr="00163821">
        <w:t xml:space="preserve">, cuyas circunstancias son fácilmente extrapolables a buena parte de las economías desarrolladas. </w:t>
      </w:r>
      <w:r w:rsidRPr="00163821">
        <w:rPr>
          <w:rStyle w:val="Textoennegrita"/>
          <w:b w:val="0"/>
        </w:rPr>
        <w:t>Las finanzas vuelan, mientras se produce una destrucción masiva de la clase media</w:t>
      </w:r>
      <w:r w:rsidRPr="00163821">
        <w:t xml:space="preserve"> europea, esa a la que se vendió un sueño de prosperidad construido sobre crédito que se ha transformado en pesadilla, a la que se presiona vía impuesto, tasas y contribuciones por ser la vía más rápida para captar recursos para las arcas públicas y cuya renta disponible es el instrumento preferido de devaluación interna de muchos Gobiernos. La misma que ahora va a ver cómo se incrementan sus costes de financiación sin haberle dado tiempo a sacar la cabeza del hoyo en el que se encuentra. </w:t>
      </w:r>
    </w:p>
    <w:p w:rsidR="00163821" w:rsidRPr="00163821" w:rsidRDefault="00690B95" w:rsidP="00B75A54">
      <w:pPr>
        <w:pStyle w:val="NormalWeb"/>
        <w:jc w:val="both"/>
      </w:pPr>
      <w:r w:rsidRPr="00163821">
        <w:t xml:space="preserve">Es verdad, el elemento demográfico es, sin duda, esencial para aventurar el potencial de riqueza de un país. Pero </w:t>
      </w:r>
      <w:r w:rsidRPr="00163821">
        <w:rPr>
          <w:rStyle w:val="Textoennegrita"/>
          <w:b w:val="0"/>
        </w:rPr>
        <w:t>es este segmento social el que con su consumo, inversión e iniciativa construye las bases firmes sobre las que ha de consolidar su futuro</w:t>
      </w:r>
      <w:r w:rsidRPr="00163821">
        <w:rPr>
          <w:b/>
        </w:rPr>
        <w:t>.</w:t>
      </w:r>
      <w:r w:rsidRPr="00163821">
        <w:t xml:space="preserve"> Sin ella, el retroceso económico y social será inimaginable. Al tiempo. La gran conquista de buena parte del siglo XX en muchas naciones, desmantelada en una década por quienes estaban llamados a protegerla: políticos y supervisores. Esta es la sociedad de locos en la que vivimos. Y que estamos obligados a cambiar. O, al menos, a intentarlo</w:t>
      </w:r>
      <w:r w:rsidR="00163821">
        <w:t xml:space="preserve">. </w:t>
      </w:r>
    </w:p>
    <w:p w:rsidR="00163821" w:rsidRPr="00B75A54" w:rsidRDefault="00163821" w:rsidP="00163821">
      <w:pPr>
        <w:shd w:val="clear" w:color="auto" w:fill="FFFFFF"/>
        <w:spacing w:after="0" w:line="240" w:lineRule="auto"/>
        <w:jc w:val="both"/>
        <w:rPr>
          <w:rFonts w:ascii="Times New Roman" w:hAnsi="Times New Roman" w:cs="Times New Roman"/>
          <w:color w:val="000000"/>
          <w:sz w:val="24"/>
          <w:szCs w:val="24"/>
        </w:rPr>
      </w:pPr>
      <w:r>
        <w:rPr>
          <w:rFonts w:ascii="Times New Roman" w:hAnsi="Times New Roman" w:cs="Times New Roman"/>
          <w:i/>
          <w:color w:val="000000"/>
          <w:sz w:val="24"/>
          <w:szCs w:val="24"/>
        </w:rPr>
        <w:t>“</w:t>
      </w:r>
      <w:r w:rsidR="00690B95" w:rsidRPr="00163821">
        <w:rPr>
          <w:rFonts w:ascii="Times New Roman" w:hAnsi="Times New Roman" w:cs="Times New Roman"/>
          <w:i/>
          <w:color w:val="000000"/>
          <w:sz w:val="24"/>
          <w:szCs w:val="24"/>
        </w:rPr>
        <w:t>El número de ni-nis crece en más de 200.000 desde el estallido de la crisis, hasta representar el 20% de los</w:t>
      </w:r>
      <w:r w:rsidRPr="00163821">
        <w:rPr>
          <w:rFonts w:ascii="Times New Roman" w:hAnsi="Times New Roman" w:cs="Times New Roman"/>
          <w:i/>
          <w:color w:val="000000"/>
          <w:sz w:val="24"/>
          <w:szCs w:val="24"/>
        </w:rPr>
        <w:t xml:space="preserve"> jóvenes de entre 16 y 24 años. </w:t>
      </w:r>
      <w:r w:rsidR="00690B95" w:rsidRPr="00163821">
        <w:rPr>
          <w:rFonts w:ascii="Times New Roman" w:hAnsi="Times New Roman" w:cs="Times New Roman"/>
          <w:i/>
          <w:color w:val="000000"/>
          <w:sz w:val="24"/>
          <w:szCs w:val="24"/>
        </w:rPr>
        <w:t xml:space="preserve">España encabeza las tasas de desempleo en el mundo desarrollado, pero el drama del paro es aún más acuciante si cabe entre los </w:t>
      </w:r>
      <w:r w:rsidR="00690B95" w:rsidRPr="00163821">
        <w:rPr>
          <w:rFonts w:ascii="Times New Roman" w:hAnsi="Times New Roman" w:cs="Times New Roman"/>
          <w:bCs/>
          <w:i/>
          <w:color w:val="000000"/>
          <w:sz w:val="24"/>
          <w:szCs w:val="24"/>
        </w:rPr>
        <w:t>jóvenes</w:t>
      </w:r>
      <w:r w:rsidR="00690B95" w:rsidRPr="00163821">
        <w:rPr>
          <w:rFonts w:ascii="Times New Roman" w:hAnsi="Times New Roman" w:cs="Times New Roman"/>
          <w:i/>
          <w:color w:val="000000"/>
          <w:sz w:val="24"/>
          <w:szCs w:val="24"/>
        </w:rPr>
        <w:t>, con una</w:t>
      </w:r>
      <w:r w:rsidR="00690B95" w:rsidRPr="00163821">
        <w:rPr>
          <w:rFonts w:ascii="Times New Roman" w:hAnsi="Times New Roman" w:cs="Times New Roman"/>
          <w:b/>
          <w:bCs/>
          <w:i/>
          <w:color w:val="000000"/>
          <w:sz w:val="24"/>
          <w:szCs w:val="24"/>
        </w:rPr>
        <w:t xml:space="preserve"> </w:t>
      </w:r>
      <w:r w:rsidR="00690B95" w:rsidRPr="00163821">
        <w:rPr>
          <w:rFonts w:ascii="Times New Roman" w:hAnsi="Times New Roman" w:cs="Times New Roman"/>
          <w:bCs/>
          <w:i/>
          <w:color w:val="000000"/>
          <w:sz w:val="24"/>
          <w:szCs w:val="24"/>
        </w:rPr>
        <w:t>tasa de paro próxima al 55%</w:t>
      </w:r>
      <w:r w:rsidR="00690B95" w:rsidRPr="00163821">
        <w:rPr>
          <w:rFonts w:ascii="Times New Roman" w:hAnsi="Times New Roman" w:cs="Times New Roman"/>
          <w:b/>
          <w:bCs/>
          <w:i/>
          <w:color w:val="000000"/>
          <w:sz w:val="24"/>
          <w:szCs w:val="24"/>
        </w:rPr>
        <w:t xml:space="preserve"> </w:t>
      </w:r>
      <w:r w:rsidR="00690B95" w:rsidRPr="00163821">
        <w:rPr>
          <w:rFonts w:ascii="Times New Roman" w:hAnsi="Times New Roman" w:cs="Times New Roman"/>
          <w:i/>
          <w:color w:val="000000"/>
          <w:sz w:val="24"/>
          <w:szCs w:val="24"/>
        </w:rPr>
        <w:t>en el primer trimestre de 2014, según la última Encuesta de Población Activa (EPA)</w:t>
      </w:r>
      <w:r>
        <w:rPr>
          <w:rFonts w:ascii="Times New Roman" w:hAnsi="Times New Roman" w:cs="Times New Roman"/>
          <w:i/>
          <w:color w:val="000000"/>
          <w:sz w:val="24"/>
          <w:szCs w:val="24"/>
        </w:rPr>
        <w:t>”..</w:t>
      </w:r>
      <w:r w:rsidR="00690B95" w:rsidRPr="00163821">
        <w:rPr>
          <w:rFonts w:ascii="Times New Roman" w:hAnsi="Times New Roman" w:cs="Times New Roman"/>
          <w:i/>
          <w:color w:val="000000"/>
          <w:sz w:val="24"/>
          <w:szCs w:val="24"/>
        </w:rPr>
        <w:t>.</w:t>
      </w:r>
      <w:r>
        <w:rPr>
          <w:rFonts w:ascii="Times New Roman" w:hAnsi="Times New Roman" w:cs="Times New Roman"/>
          <w:i/>
          <w:color w:val="000000"/>
          <w:sz w:val="24"/>
          <w:szCs w:val="24"/>
        </w:rPr>
        <w:t xml:space="preserve"> </w:t>
      </w:r>
      <w:r>
        <w:rPr>
          <w:rFonts w:ascii="Times New Roman" w:hAnsi="Times New Roman" w:cs="Times New Roman"/>
          <w:color w:val="000000"/>
          <w:sz w:val="24"/>
          <w:szCs w:val="24"/>
          <w:u w:val="single"/>
        </w:rPr>
        <w:t>“Generación ni-ni”</w:t>
      </w:r>
      <w:r w:rsidRPr="00B75A54">
        <w:rPr>
          <w:rFonts w:ascii="Times New Roman" w:hAnsi="Times New Roman" w:cs="Times New Roman"/>
          <w:color w:val="000000"/>
          <w:sz w:val="24"/>
          <w:szCs w:val="24"/>
          <w:u w:val="single"/>
        </w:rPr>
        <w:t>: el 20% de los jóvenes españoles ni estudia ni trabaja</w:t>
      </w:r>
      <w:r w:rsidRPr="00B75A54">
        <w:rPr>
          <w:rFonts w:ascii="Times New Roman" w:hAnsi="Times New Roman" w:cs="Times New Roman"/>
          <w:color w:val="000000"/>
          <w:sz w:val="24"/>
          <w:szCs w:val="24"/>
        </w:rPr>
        <w:t xml:space="preserve"> (Libertad Digital - </w:t>
      </w:r>
      <w:r w:rsidRPr="00B75A54">
        <w:rPr>
          <w:rFonts w:ascii="Times New Roman" w:hAnsi="Times New Roman" w:cs="Times New Roman"/>
          <w:b/>
          <w:color w:val="000000"/>
          <w:sz w:val="24"/>
          <w:szCs w:val="24"/>
        </w:rPr>
        <w:t>18/6/14</w:t>
      </w:r>
      <w:r w:rsidRPr="00B75A54">
        <w:rPr>
          <w:rFonts w:ascii="Times New Roman" w:hAnsi="Times New Roman" w:cs="Times New Roman"/>
          <w:color w:val="000000"/>
          <w:sz w:val="24"/>
          <w:szCs w:val="24"/>
        </w:rPr>
        <w:t>)</w:t>
      </w:r>
    </w:p>
    <w:p w:rsidR="00163821" w:rsidRPr="00163821" w:rsidRDefault="00163821" w:rsidP="00163821">
      <w:pPr>
        <w:shd w:val="clear" w:color="auto" w:fill="FFFFFF"/>
        <w:spacing w:after="0" w:line="240" w:lineRule="auto"/>
        <w:jc w:val="both"/>
        <w:rPr>
          <w:rFonts w:ascii="Times New Roman" w:hAnsi="Times New Roman" w:cs="Times New Roman"/>
          <w:color w:val="000000"/>
          <w:sz w:val="24"/>
          <w:szCs w:val="24"/>
        </w:rPr>
      </w:pPr>
    </w:p>
    <w:p w:rsidR="00690B95" w:rsidRPr="00BF12CA" w:rsidRDefault="00690B95" w:rsidP="00B75A54">
      <w:pPr>
        <w:shd w:val="clear" w:color="auto" w:fill="FFFFFF"/>
        <w:spacing w:after="360" w:line="240" w:lineRule="auto"/>
        <w:jc w:val="both"/>
        <w:rPr>
          <w:rFonts w:ascii="Times New Roman" w:hAnsi="Times New Roman" w:cs="Times New Roman"/>
          <w:color w:val="000000"/>
          <w:sz w:val="24"/>
          <w:szCs w:val="24"/>
        </w:rPr>
      </w:pPr>
      <w:r w:rsidRPr="00BF12CA">
        <w:rPr>
          <w:rFonts w:ascii="Times New Roman" w:hAnsi="Times New Roman" w:cs="Times New Roman"/>
          <w:color w:val="000000"/>
          <w:sz w:val="24"/>
          <w:szCs w:val="24"/>
        </w:rPr>
        <w:t xml:space="preserve">Sin embargo, dentro de este ámbito destaca muy especialmente el volumen de jóvenes que </w:t>
      </w:r>
      <w:r w:rsidRPr="00BF12CA">
        <w:rPr>
          <w:rFonts w:ascii="Times New Roman" w:hAnsi="Times New Roman" w:cs="Times New Roman"/>
          <w:bCs/>
          <w:color w:val="000000"/>
          <w:sz w:val="24"/>
          <w:szCs w:val="24"/>
        </w:rPr>
        <w:t>ni estudia ni trabaja</w:t>
      </w:r>
      <w:r w:rsidRPr="00BF12CA">
        <w:rPr>
          <w:rFonts w:ascii="Times New Roman" w:hAnsi="Times New Roman" w:cs="Times New Roman"/>
          <w:color w:val="000000"/>
          <w:sz w:val="24"/>
          <w:szCs w:val="24"/>
        </w:rPr>
        <w:t>, los también conocidos como</w:t>
      </w:r>
      <w:r w:rsidRPr="00BF12CA">
        <w:rPr>
          <w:rFonts w:ascii="Times New Roman" w:hAnsi="Times New Roman" w:cs="Times New Roman"/>
          <w:b/>
          <w:bCs/>
          <w:color w:val="000000"/>
          <w:sz w:val="24"/>
          <w:szCs w:val="24"/>
        </w:rPr>
        <w:t xml:space="preserve"> </w:t>
      </w:r>
      <w:r w:rsidRPr="00BF12CA">
        <w:rPr>
          <w:rFonts w:ascii="Times New Roman" w:hAnsi="Times New Roman" w:cs="Times New Roman"/>
          <w:bCs/>
          <w:color w:val="000000"/>
          <w:sz w:val="24"/>
          <w:szCs w:val="24"/>
        </w:rPr>
        <w:t>ni-nis</w:t>
      </w:r>
      <w:r w:rsidRPr="00BF12CA">
        <w:rPr>
          <w:rFonts w:ascii="Times New Roman" w:hAnsi="Times New Roman" w:cs="Times New Roman"/>
          <w:color w:val="000000"/>
          <w:sz w:val="24"/>
          <w:szCs w:val="24"/>
        </w:rPr>
        <w:t xml:space="preserve">. Su número supera las </w:t>
      </w:r>
      <w:r w:rsidRPr="00BF12CA">
        <w:rPr>
          <w:rFonts w:ascii="Times New Roman" w:hAnsi="Times New Roman" w:cs="Times New Roman"/>
          <w:bCs/>
          <w:color w:val="000000"/>
          <w:sz w:val="24"/>
          <w:szCs w:val="24"/>
        </w:rPr>
        <w:lastRenderedPageBreak/>
        <w:t>850.000</w:t>
      </w:r>
      <w:r w:rsidRPr="00BF12CA">
        <w:rPr>
          <w:rFonts w:ascii="Times New Roman" w:hAnsi="Times New Roman" w:cs="Times New Roman"/>
          <w:color w:val="000000"/>
          <w:sz w:val="24"/>
          <w:szCs w:val="24"/>
        </w:rPr>
        <w:t xml:space="preserve"> residentes comprendidos entre los 16 y los 24 años, </w:t>
      </w:r>
      <w:r w:rsidRPr="00BF12CA">
        <w:rPr>
          <w:rFonts w:ascii="Times New Roman" w:hAnsi="Times New Roman" w:cs="Times New Roman"/>
          <w:bCs/>
          <w:color w:val="000000"/>
          <w:sz w:val="24"/>
          <w:szCs w:val="24"/>
        </w:rPr>
        <w:t>equivalente al 20%</w:t>
      </w:r>
      <w:r w:rsidRPr="00BF12CA">
        <w:rPr>
          <w:rFonts w:ascii="Times New Roman" w:hAnsi="Times New Roman" w:cs="Times New Roman"/>
          <w:color w:val="000000"/>
          <w:sz w:val="24"/>
          <w:szCs w:val="24"/>
        </w:rPr>
        <w:t xml:space="preserve"> de la población de esa franja de edad, lo cual supone un aumento de entre seis y siete puntos extra desde que estalló la actual crisis, tal y como analiza el economista </w:t>
      </w:r>
      <w:hyperlink r:id="rId251" w:tgtFrame="_blank" w:history="1">
        <w:r w:rsidRPr="00BF12CA">
          <w:rPr>
            <w:rFonts w:ascii="Times New Roman" w:hAnsi="Times New Roman" w:cs="Times New Roman"/>
            <w:bCs/>
            <w:sz w:val="24"/>
            <w:szCs w:val="24"/>
          </w:rPr>
          <w:t>Florentino Felgueroso</w:t>
        </w:r>
      </w:hyperlink>
      <w:r w:rsidRPr="00BF12CA">
        <w:rPr>
          <w:rFonts w:ascii="Times New Roman" w:hAnsi="Times New Roman" w:cs="Times New Roman"/>
          <w:sz w:val="24"/>
          <w:szCs w:val="24"/>
        </w:rPr>
        <w:t>,</w:t>
      </w:r>
      <w:r w:rsidRPr="00BF12CA">
        <w:rPr>
          <w:rFonts w:ascii="Times New Roman" w:hAnsi="Times New Roman" w:cs="Times New Roman"/>
          <w:color w:val="000000"/>
          <w:sz w:val="24"/>
          <w:szCs w:val="24"/>
        </w:rPr>
        <w:t xml:space="preserve"> director de la Cátedra Capital Humano y Empleo de FEDEA.</w:t>
      </w:r>
    </w:p>
    <w:p w:rsidR="006019ED" w:rsidRPr="00BF12CA" w:rsidRDefault="00690B95" w:rsidP="00B75A54">
      <w:pPr>
        <w:shd w:val="clear" w:color="auto" w:fill="FFFFFF"/>
        <w:spacing w:after="360" w:line="240" w:lineRule="auto"/>
        <w:jc w:val="both"/>
        <w:rPr>
          <w:rFonts w:ascii="Times New Roman" w:hAnsi="Times New Roman" w:cs="Times New Roman"/>
          <w:color w:val="000000"/>
          <w:sz w:val="24"/>
          <w:szCs w:val="24"/>
        </w:rPr>
      </w:pPr>
      <w:r w:rsidRPr="00BF12CA">
        <w:rPr>
          <w:rFonts w:ascii="Times New Roman" w:hAnsi="Times New Roman" w:cs="Times New Roman"/>
          <w:color w:val="000000"/>
          <w:sz w:val="24"/>
          <w:szCs w:val="24"/>
        </w:rPr>
        <w:t xml:space="preserve">Dicho aumento se debe, sobre todo, a la sustancial </w:t>
      </w:r>
      <w:r w:rsidRPr="00BF12CA">
        <w:rPr>
          <w:rFonts w:ascii="Times New Roman" w:hAnsi="Times New Roman" w:cs="Times New Roman"/>
          <w:bCs/>
          <w:color w:val="000000"/>
          <w:sz w:val="24"/>
          <w:szCs w:val="24"/>
        </w:rPr>
        <w:t>destrucción de empleo</w:t>
      </w:r>
      <w:r w:rsidRPr="00BF12CA">
        <w:rPr>
          <w:rFonts w:ascii="Times New Roman" w:hAnsi="Times New Roman" w:cs="Times New Roman"/>
          <w:b/>
          <w:bCs/>
          <w:color w:val="000000"/>
          <w:sz w:val="24"/>
          <w:szCs w:val="24"/>
        </w:rPr>
        <w:t xml:space="preserve"> </w:t>
      </w:r>
      <w:r w:rsidRPr="00BF12CA">
        <w:rPr>
          <w:rFonts w:ascii="Times New Roman" w:hAnsi="Times New Roman" w:cs="Times New Roman"/>
          <w:color w:val="000000"/>
          <w:sz w:val="24"/>
          <w:szCs w:val="24"/>
        </w:rPr>
        <w:t xml:space="preserve">que se produjo en ese tramo de edad, ya que la crisis se llevó por delante el </w:t>
      </w:r>
      <w:r w:rsidRPr="00BF12CA">
        <w:rPr>
          <w:rFonts w:ascii="Times New Roman" w:hAnsi="Times New Roman" w:cs="Times New Roman"/>
          <w:bCs/>
          <w:color w:val="000000"/>
          <w:sz w:val="24"/>
          <w:szCs w:val="24"/>
        </w:rPr>
        <w:t>65% de los puestos de trabajo</w:t>
      </w:r>
      <w:r w:rsidRPr="00BF12CA">
        <w:rPr>
          <w:rFonts w:ascii="Times New Roman" w:hAnsi="Times New Roman" w:cs="Times New Roman"/>
          <w:b/>
          <w:bCs/>
          <w:color w:val="000000"/>
          <w:sz w:val="24"/>
          <w:szCs w:val="24"/>
        </w:rPr>
        <w:t xml:space="preserve"> </w:t>
      </w:r>
      <w:r w:rsidRPr="00BF12CA">
        <w:rPr>
          <w:rFonts w:ascii="Times New Roman" w:hAnsi="Times New Roman" w:cs="Times New Roman"/>
          <w:color w:val="000000"/>
          <w:sz w:val="24"/>
          <w:szCs w:val="24"/>
        </w:rPr>
        <w:t>(960.000 ocupados) entre el prim</w:t>
      </w:r>
      <w:r w:rsidR="006019ED" w:rsidRPr="00BF12CA">
        <w:rPr>
          <w:rFonts w:ascii="Times New Roman" w:hAnsi="Times New Roman" w:cs="Times New Roman"/>
          <w:color w:val="000000"/>
          <w:sz w:val="24"/>
          <w:szCs w:val="24"/>
        </w:rPr>
        <w:t>er trimestre de 2008 y de 2014…</w:t>
      </w:r>
    </w:p>
    <w:p w:rsidR="00690B95" w:rsidRPr="00B75A54" w:rsidRDefault="006019ED" w:rsidP="00B75A54">
      <w:pPr>
        <w:shd w:val="clear" w:color="auto" w:fill="FFFFFF"/>
        <w:spacing w:after="360" w:line="240" w:lineRule="auto"/>
        <w:jc w:val="both"/>
        <w:rPr>
          <w:rFonts w:ascii="Times New Roman" w:hAnsi="Times New Roman" w:cs="Times New Roman"/>
          <w:color w:val="000000"/>
          <w:sz w:val="24"/>
          <w:szCs w:val="24"/>
          <w:u w:val="single"/>
        </w:rPr>
      </w:pPr>
      <w:r>
        <w:rPr>
          <w:rFonts w:ascii="Times New Roman" w:hAnsi="Times New Roman" w:cs="Times New Roman"/>
          <w:color w:val="000000"/>
          <w:sz w:val="24"/>
          <w:szCs w:val="24"/>
          <w:u w:val="single"/>
        </w:rPr>
        <w:t xml:space="preserve">  </w:t>
      </w:r>
      <w:r w:rsidR="00690B95" w:rsidRPr="00B75A54">
        <w:rPr>
          <w:rFonts w:ascii="Times New Roman" w:hAnsi="Times New Roman" w:cs="Times New Roman"/>
          <w:noProof/>
          <w:color w:val="0971B2"/>
          <w:sz w:val="24"/>
          <w:szCs w:val="24"/>
          <w:lang w:eastAsia="es-ES"/>
        </w:rPr>
        <w:drawing>
          <wp:inline distT="0" distB="0" distL="0" distR="0" wp14:anchorId="19EB3348" wp14:editId="6F1B0ED2">
            <wp:extent cx="5365750" cy="2317750"/>
            <wp:effectExtent l="0" t="0" r="6350" b="6350"/>
            <wp:docPr id="67" name="Imagen 67" descr="http://s.libertaddigital.com/fotos/noticias/ni-ni02.jpg">
              <a:hlinkClick xmlns:a="http://schemas.openxmlformats.org/drawingml/2006/main" r:id="rId25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fotos/noticias/ni-ni02.jpg">
                      <a:hlinkClick r:id="rId252" tgtFrame="&quot;_blank&quot;"/>
                    </pic:cNvPr>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365750" cy="2317750"/>
                    </a:xfrm>
                    <a:prstGeom prst="rect">
                      <a:avLst/>
                    </a:prstGeom>
                    <a:noFill/>
                    <a:ln>
                      <a:noFill/>
                    </a:ln>
                  </pic:spPr>
                </pic:pic>
              </a:graphicData>
            </a:graphic>
          </wp:inline>
        </w:drawing>
      </w:r>
    </w:p>
    <w:p w:rsidR="00B75A54" w:rsidRDefault="00690B95" w:rsidP="00724B27">
      <w:pPr>
        <w:pStyle w:val="NormalWeb"/>
        <w:jc w:val="both"/>
      </w:pPr>
      <w:r w:rsidRPr="00B75A54">
        <w:rPr>
          <w:noProof/>
          <w:color w:val="0971B2"/>
        </w:rPr>
        <w:drawing>
          <wp:inline distT="0" distB="0" distL="0" distR="0" wp14:anchorId="7C147AEF" wp14:editId="38BD0B5A">
            <wp:extent cx="4940300" cy="4197350"/>
            <wp:effectExtent l="0" t="0" r="0" b="0"/>
            <wp:docPr id="502" name="Imagen 502" descr="http://s.libertaddigital.com/fotos/noticias/ni-ni05.jpg">
              <a:hlinkClick xmlns:a="http://schemas.openxmlformats.org/drawingml/2006/main" r:id="rId25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fotos/noticias/ni-ni05.jpg">
                      <a:hlinkClick r:id="rId254" tgtFrame="&quot;_blank&quot;"/>
                    </pic:cNvPr>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940300" cy="4197350"/>
                    </a:xfrm>
                    <a:prstGeom prst="rect">
                      <a:avLst/>
                    </a:prstGeom>
                    <a:noFill/>
                    <a:ln>
                      <a:noFill/>
                    </a:ln>
                  </pic:spPr>
                </pic:pic>
              </a:graphicData>
            </a:graphic>
          </wp:inline>
        </w:drawing>
      </w:r>
    </w:p>
    <w:p w:rsidR="005255E7" w:rsidRDefault="005255E7" w:rsidP="005255E7">
      <w:pPr>
        <w:pStyle w:val="NormalWeb"/>
        <w:jc w:val="both"/>
        <w:rPr>
          <w:rStyle w:val="Textoennegrita"/>
        </w:rPr>
      </w:pPr>
      <w:r>
        <w:rPr>
          <w:rStyle w:val="Textoennegrita"/>
        </w:rPr>
        <w:lastRenderedPageBreak/>
        <w:t>Una enmienda a la totalidad (del Ifo a List): debate entre “germanófilos”</w:t>
      </w:r>
    </w:p>
    <w:p w:rsidR="005255E7" w:rsidRDefault="005255E7" w:rsidP="005255E7">
      <w:pPr>
        <w:pStyle w:val="NormalWeb"/>
        <w:jc w:val="both"/>
        <w:rPr>
          <w:rStyle w:val="Textoennegrita"/>
          <w:b w:val="0"/>
        </w:rPr>
      </w:pPr>
      <w:r>
        <w:rPr>
          <w:rStyle w:val="Textoennegrita"/>
          <w:b w:val="0"/>
        </w:rPr>
        <w:t xml:space="preserve">A modo de final, voy a intentar un debate (imaginario) con dos académicos a los que tengo en especial consideración. A ambos les “duele” Europa (a mí también). Ambos son </w:t>
      </w:r>
      <w:r w:rsidR="00571C7C">
        <w:rPr>
          <w:rStyle w:val="Textoennegrita"/>
          <w:b w:val="0"/>
        </w:rPr>
        <w:t>“</w:t>
      </w:r>
      <w:r>
        <w:rPr>
          <w:rStyle w:val="Textoennegrita"/>
          <w:b w:val="0"/>
        </w:rPr>
        <w:t>admiradores</w:t>
      </w:r>
      <w:r w:rsidR="00571C7C">
        <w:rPr>
          <w:rStyle w:val="Textoennegrita"/>
          <w:b w:val="0"/>
        </w:rPr>
        <w:t>”</w:t>
      </w:r>
      <w:r>
        <w:rPr>
          <w:rStyle w:val="Textoennegrita"/>
          <w:b w:val="0"/>
        </w:rPr>
        <w:t xml:space="preserve"> de Alemania (yo también). Con los debidos respetos, vamos a ello.</w:t>
      </w:r>
    </w:p>
    <w:p w:rsidR="005255E7" w:rsidRDefault="005255E7" w:rsidP="005255E7">
      <w:pPr>
        <w:pStyle w:val="NormalWeb"/>
        <w:jc w:val="both"/>
        <w:rPr>
          <w:rStyle w:val="Textoennegrita"/>
          <w:b w:val="0"/>
        </w:rPr>
      </w:pPr>
      <w:r>
        <w:rPr>
          <w:rStyle w:val="Textoennegrita"/>
          <w:b w:val="0"/>
        </w:rPr>
        <w:t xml:space="preserve">La Unión Europea se mueve en una excelsa mediocridad. En medio de una irrelevancia social absoluta. Los líderes europeos lo único que han logrado acelerar es la pausada decadencia de Europa. Han cambiado “calidad de vida” (del ciudadano europeo) por “obediencia debida” (a los banqueros y grandes corporaciones). </w:t>
      </w:r>
    </w:p>
    <w:p w:rsidR="005255E7" w:rsidRDefault="005255E7" w:rsidP="005255E7">
      <w:pPr>
        <w:pStyle w:val="NormalWeb"/>
        <w:jc w:val="both"/>
        <w:rPr>
          <w:rStyle w:val="Textoennegrita"/>
          <w:b w:val="0"/>
        </w:rPr>
      </w:pPr>
      <w:r>
        <w:rPr>
          <w:rStyle w:val="Textoennegrita"/>
          <w:b w:val="0"/>
        </w:rPr>
        <w:t>Estos “ilustres ignorantes” solo se interesan por mantener el “statu quo” (en beneficio de la casta política, la burocracia europea, los bancos y grandes corporaciones)</w:t>
      </w:r>
      <w:r w:rsidR="00116AC4">
        <w:rPr>
          <w:rStyle w:val="Textoennegrita"/>
          <w:b w:val="0"/>
        </w:rPr>
        <w:t xml:space="preserve"> y, en su desesperado intento por</w:t>
      </w:r>
      <w:r>
        <w:rPr>
          <w:rStyle w:val="Textoennegrita"/>
          <w:b w:val="0"/>
        </w:rPr>
        <w:t xml:space="preserve"> “empujar la soga”, solicitan la “prórroga de la prórroga”, una mayor “flexibilidad” de la disciplina fiscal (anteriormente comprometida por ellos mismos),</w:t>
      </w:r>
      <w:r w:rsidR="00116AC4">
        <w:rPr>
          <w:rStyle w:val="Textoennegrita"/>
          <w:b w:val="0"/>
        </w:rPr>
        <w:t xml:space="preserve"> “mutualizar” la deuda,</w:t>
      </w:r>
      <w:r>
        <w:rPr>
          <w:rStyle w:val="Textoennegrita"/>
          <w:b w:val="0"/>
        </w:rPr>
        <w:t xml:space="preserve"> o </w:t>
      </w:r>
      <w:r w:rsidR="006119AF">
        <w:rPr>
          <w:rStyle w:val="Textoennegrita"/>
          <w:b w:val="0"/>
        </w:rPr>
        <w:t>inter</w:t>
      </w:r>
      <w:r>
        <w:rPr>
          <w:rStyle w:val="Textoennegrita"/>
          <w:b w:val="0"/>
        </w:rPr>
        <w:t xml:space="preserve">cambiar cromos como si jugaran al Monopoly. </w:t>
      </w:r>
    </w:p>
    <w:p w:rsidR="005255E7" w:rsidRDefault="005255E7" w:rsidP="005255E7">
      <w:pPr>
        <w:pStyle w:val="NormalWeb"/>
        <w:jc w:val="both"/>
        <w:rPr>
          <w:rStyle w:val="Textoennegrita"/>
          <w:b w:val="0"/>
        </w:rPr>
      </w:pPr>
      <w:r>
        <w:rPr>
          <w:rStyle w:val="Textoennegrita"/>
          <w:b w:val="0"/>
        </w:rPr>
        <w:t>Borran con el codo lo que escriben con la mano. El eterno “pasteleo” europeo. Por eso las cosas se paralizan. Algunas prue</w:t>
      </w:r>
      <w:r w:rsidR="00116AC4">
        <w:rPr>
          <w:rStyle w:val="Textoennegrita"/>
          <w:b w:val="0"/>
        </w:rPr>
        <w:t>bas recientes del cinismo y frivolidad</w:t>
      </w:r>
      <w:r w:rsidR="00AF7AB6">
        <w:rPr>
          <w:rStyle w:val="Textoennegrita"/>
          <w:b w:val="0"/>
        </w:rPr>
        <w:t>,</w:t>
      </w:r>
      <w:r w:rsidR="00116AC4">
        <w:rPr>
          <w:rStyle w:val="Textoennegrita"/>
          <w:b w:val="0"/>
        </w:rPr>
        <w:t xml:space="preserve"> con el que indocumentados </w:t>
      </w:r>
      <w:r>
        <w:rPr>
          <w:rStyle w:val="Textoennegrita"/>
          <w:b w:val="0"/>
        </w:rPr>
        <w:t>resuelven</w:t>
      </w:r>
      <w:r w:rsidR="00AF7AB6">
        <w:rPr>
          <w:rStyle w:val="Textoennegrita"/>
          <w:b w:val="0"/>
        </w:rPr>
        <w:t xml:space="preserve"> (comprometen)</w:t>
      </w:r>
      <w:r>
        <w:rPr>
          <w:rStyle w:val="Textoennegrita"/>
          <w:b w:val="0"/>
        </w:rPr>
        <w:t xml:space="preserve"> nuestro destino:</w:t>
      </w:r>
    </w:p>
    <w:p w:rsidR="005255E7" w:rsidRPr="00D17714" w:rsidRDefault="008B1904" w:rsidP="005255E7">
      <w:pPr>
        <w:pStyle w:val="NormalWeb"/>
        <w:jc w:val="both"/>
        <w:rPr>
          <w:bCs/>
        </w:rPr>
      </w:pPr>
      <w:r>
        <w:rPr>
          <w:i/>
        </w:rPr>
        <w:t>“</w:t>
      </w:r>
      <w:r w:rsidR="005255E7" w:rsidRPr="00D17714">
        <w:rPr>
          <w:i/>
        </w:rPr>
        <w:t>La Unión Europea “hará uso de toda la flexibilidad prevista (en el Pacto de Estabilidad)”, según el borrador del documento que tienen previsto aprobar los jefes de gobierno en la cumbre europea de esta semana (26 y 27 de junio)</w:t>
      </w:r>
      <w:r>
        <w:rPr>
          <w:i/>
        </w:rPr>
        <w:t>”</w:t>
      </w:r>
      <w:r w:rsidR="005255E7" w:rsidRPr="00D17714">
        <w:rPr>
          <w:i/>
        </w:rPr>
        <w:t>…</w:t>
      </w:r>
      <w:r w:rsidR="005255E7">
        <w:t xml:space="preserve"> </w:t>
      </w:r>
      <w:r w:rsidR="005255E7" w:rsidRPr="000C2203">
        <w:rPr>
          <w:u w:val="single"/>
        </w:rPr>
        <w:t>La UE aplicará con flexibilidad el Pacto de Estabilidad</w:t>
      </w:r>
      <w:r w:rsidR="005255E7">
        <w:t xml:space="preserve"> (Cinco Días - </w:t>
      </w:r>
      <w:r w:rsidR="005255E7" w:rsidRPr="000C2203">
        <w:rPr>
          <w:b/>
        </w:rPr>
        <w:t>23/6/14</w:t>
      </w:r>
      <w:r w:rsidR="005255E7">
        <w:t>)</w:t>
      </w:r>
    </w:p>
    <w:p w:rsidR="005255E7" w:rsidRDefault="005255E7" w:rsidP="005255E7">
      <w:pPr>
        <w:pStyle w:val="NormalWeb"/>
        <w:shd w:val="clear" w:color="auto" w:fill="FFFFFF"/>
        <w:jc w:val="both"/>
      </w:pPr>
      <w:r>
        <w:t>El texto ha sido elaborado por el presidente del Consejo Europeo, Herman Van Rompuy, tras su consulta con las capitales. Y formará la base de “la agenda estratégica para la Unión en tiempos de cambios” que el Consejo pretende imponer al futuro presidente de la Comisión Europea.</w:t>
      </w:r>
    </w:p>
    <w:p w:rsidR="005255E7" w:rsidRDefault="005255E7" w:rsidP="005255E7">
      <w:pPr>
        <w:pStyle w:val="NormalWeb"/>
        <w:shd w:val="clear" w:color="auto" w:fill="FFFFFF"/>
        <w:jc w:val="both"/>
      </w:pPr>
      <w:r>
        <w:t>La oferta de Bruselas parece destinada a Francia e Italia que, junto a otros gobiernos socialistas, tienen previsto reclamar durante la cumbre una relajación de los objetivos de déficit y deuda exigidos a los países. Tanto el primer ministro italiano, Matteo Renzi, como el presidente francés, François Hollande, han supeditado a esa relajación su apoyo para que un miembro del Partido Popular Europeo vuelva a presidir la Comisión cuando José Manuel Barroso deje el cargo el próximo 30 de octubre.</w:t>
      </w:r>
    </w:p>
    <w:p w:rsidR="005255E7" w:rsidRDefault="005255E7" w:rsidP="005255E7">
      <w:pPr>
        <w:pStyle w:val="NormalWeb"/>
        <w:shd w:val="clear" w:color="auto" w:fill="FFFFFF"/>
        <w:jc w:val="both"/>
      </w:pPr>
      <w:r>
        <w:t>Alemania se mostró ayer dispuesta a aceptar esa transacción siempre y cuando no se modifique el Pacto de estabilidad. “Es una cuestión de cómo aplicarlo”, señaló en Berlín el portavoz de la canciller, Angela Merkel. “Se trata de evaluar el caso individual de cada país”, añadió el mismo portavoz en lo que el gesto más claro hasta ahora de la canciller hacia las demandas de París y Roma. Los miembros socialistas de la coalición de Merkel ya se habían mostrado favorables a una reinterpretación del Pacto permita a los países mantener la inversión pública a cambio de reformas estructurales.</w:t>
      </w:r>
    </w:p>
    <w:p w:rsidR="005255E7" w:rsidRDefault="005255E7" w:rsidP="005255E7">
      <w:pPr>
        <w:pStyle w:val="NormalWeb"/>
        <w:shd w:val="clear" w:color="auto" w:fill="FFFFFF"/>
        <w:jc w:val="both"/>
      </w:pPr>
      <w:r>
        <w:t xml:space="preserve">La batalla sobre esa reinterpretación se ha cruzado en la elección del sucesor de Barroso, que será el encargado de aplicarla. El PPE, que ganó las elecciones del 25 de mayo al Parlamento Europeo, insiste en que la presidencia debe ocuparla su aspirante, el ex primer ministro luxemburgués, Jean-Claude Juncker. El Gobierno británico se opone </w:t>
      </w:r>
      <w:r>
        <w:lastRenderedPageBreak/>
        <w:t>frontalmente a ese nombramiento y parece decidido a intentar frenarlo durante la primera reunión de la cumbre, que tendrá lugar el jueves en Ypres (Bélgica), en conmemoración del 100 aniversario de la I Guerra Mundial. Cameron parece aislado pero Londres no descarta una salida airosa in extremis, que podría pasar por aplazar unos días la decisión sobre la Comisión.</w:t>
      </w:r>
    </w:p>
    <w:p w:rsidR="005255E7" w:rsidRDefault="005255E7" w:rsidP="005255E7">
      <w:pPr>
        <w:pStyle w:val="NormalWeb"/>
        <w:shd w:val="clear" w:color="auto" w:fill="FFFFFF"/>
        <w:jc w:val="both"/>
      </w:pPr>
      <w:r>
        <w:t>La guerra entre David Cameron y Jean-Claude Juncker, dos pesos fuertes del centroderecha europeo con visiones muy distintas sobre la UE, baja a las cloacas. “</w:t>
      </w:r>
      <w:r w:rsidRPr="00A22B85">
        <w:rPr>
          <w:i/>
        </w:rPr>
        <w:t>The Telegrap</w:t>
      </w:r>
      <w:r>
        <w:t>”, tradicional periódico británico de ideología conservadora y con fuertes lazos con el partido “torie” del primer ministro inglés, sorprende con el siguiente titular: “Preocupación en los líderes de la UE por el alcoholismo de Jean-Claude Juncker”. Según el “</w:t>
      </w:r>
      <w:r w:rsidRPr="00A22B85">
        <w:rPr>
          <w:i/>
        </w:rPr>
        <w:t>Telegraph</w:t>
      </w:r>
      <w:r>
        <w:t xml:space="preserve">”, el estilo de vida del luxemburgués es un problema, ya que, según dicen fuentes del Parlamento Europeo que no se identifican, “toma coñac para desayunar” entre otras cosas. (Vozpópuli - </w:t>
      </w:r>
      <w:r w:rsidRPr="00A22B85">
        <w:rPr>
          <w:b/>
        </w:rPr>
        <w:t>27/6/14</w:t>
      </w:r>
      <w:r>
        <w:t>)</w:t>
      </w:r>
    </w:p>
    <w:p w:rsidR="005255E7" w:rsidRDefault="005255E7" w:rsidP="005255E7">
      <w:pPr>
        <w:pStyle w:val="NormalWeb"/>
        <w:shd w:val="clear" w:color="auto" w:fill="FFFFFF"/>
        <w:jc w:val="both"/>
      </w:pPr>
      <w:r>
        <w:t>Según el periódico londinense, los supuestos problemas de Juncker con el alcohol han protagonizado discusiones políticas “al más alto nivel” entre los líderes europeos. “Su consumo de alcohol ha aumentado desde las últimas elecciones parlamentarias”, dice un diplomático en Bruselas, algo que habría confirmado otra fuente sin especificar de la Comisión Europea. También lo describen como fumador compulsivo teniendo en cuenta su comportamiento en las reuniones de este mismo jueves. Incluso querría cambiar las normas para que se pueda fumar en los edificios de Bruselas.</w:t>
      </w:r>
    </w:p>
    <w:p w:rsidR="005255E7" w:rsidRDefault="005255E7" w:rsidP="005255E7">
      <w:pPr>
        <w:pStyle w:val="NormalWeb"/>
        <w:shd w:val="clear" w:color="auto" w:fill="FFFFFF"/>
        <w:jc w:val="both"/>
      </w:pPr>
      <w:r>
        <w:t xml:space="preserve">Los desencuentros entre los conservadores británicos y Juncker, que tiene el respaldo de la CDU de Angela Merkel, vienen siendo una constante en los últimos meses. El europeísmo de Juncker choca con la posición torie, que prevé un referéndum en 2017 para que los británicos decidan si quieren seguir o no en la Unión Europea. En privado y en público, Cameron ha manifestado su rechazo a Juncker por considerarlo un político de la “vieja guardia”, que se opone a las reformas que él apoya para la UE. Para evitar la elección del luxemburgués, el jefe de Gobierno británico emprendió una intensa actividad diplomática, con llamadas telefónicas a sus colegas y un viaje a Suecia para hablar con su colega sueco, Fredrik Reinfeldt; el primer ministro holandés, Mark Rutte, y la canciller alemana. </w:t>
      </w:r>
    </w:p>
    <w:p w:rsidR="005255E7" w:rsidRDefault="005255E7" w:rsidP="005255E7">
      <w:pPr>
        <w:pStyle w:val="NormalWeb"/>
        <w:shd w:val="clear" w:color="auto" w:fill="FFFFFF"/>
        <w:jc w:val="both"/>
      </w:pPr>
      <w:r>
        <w:t>Cameron defiende que es competencia del Consejo Europeo la elección del presidente de la CE y considera que el Parlamento Europeo no debe tratar de imponer su voluntad. Pese al rechazo de Cameron, Juncker cuenta con amplio respaldo entre los países de la UE y es candidato del ganador de las elecciones europeas de mayo, el Partido Popular Europeo (PPE)…</w:t>
      </w:r>
    </w:p>
    <w:p w:rsidR="005255E7" w:rsidRDefault="005255E7" w:rsidP="005255E7">
      <w:pPr>
        <w:pStyle w:val="NormalWeb"/>
        <w:jc w:val="both"/>
      </w:pPr>
      <w:r>
        <w:t>“Decisión tomada. El Consejo Europeo propone a Jean-Claude Juncker como el próximo presidente de la Comisión Europea”, aseguró el 27/6 Herman Van Rompuy, presidente del Consejo Europeo, en un mensaje en la red social Twitter.</w:t>
      </w:r>
    </w:p>
    <w:p w:rsidR="005255E7" w:rsidRDefault="006119AF" w:rsidP="005255E7">
      <w:pPr>
        <w:pStyle w:val="NormalWeb"/>
        <w:jc w:val="both"/>
      </w:pPr>
      <w:r>
        <w:t xml:space="preserve">La decisión no ha sido </w:t>
      </w:r>
      <w:r w:rsidR="005255E7">
        <w:t>por unanimidad sino por mayoría cualificada, ya que Reino Unido y Hungría se oponen a la candidatura del luxemburgués, que recibió 26 votos a favor y 2 en contra. El primer ministro británico ha asegurado en Twitter que los Jefes de Estado y de Gobierno que podrían “lamentar el nuevo sistema para elegir presidente de la Comisión”.</w:t>
      </w:r>
    </w:p>
    <w:p w:rsidR="005255E7" w:rsidRDefault="005255E7" w:rsidP="005255E7">
      <w:pPr>
        <w:pStyle w:val="NormalWeb"/>
        <w:jc w:val="both"/>
      </w:pPr>
      <w:r>
        <w:lastRenderedPageBreak/>
        <w:t>En medio de una cumbre bronca, los líderes europeos (incluso sus aliados más íntimos) dieron la espalda a Cameron, que reconoció el descalabro y a renglón seguido aseguró que la designación de Juncker “hace más difícil” mantener a Reino Unido en la UE, un digno colofón al reguero de amenazas, ultimátums e incluso golpes bajos que han elevado la tensión a niveles insoportables durante las últimas semanas.</w:t>
      </w:r>
    </w:p>
    <w:p w:rsidR="005255E7" w:rsidRDefault="005255E7" w:rsidP="005255E7">
      <w:pPr>
        <w:pStyle w:val="NormalWeb"/>
        <w:jc w:val="both"/>
      </w:pPr>
      <w:r>
        <w:t>Ese fracaso británico marca un antes y un después en las relaciones, habitualmente espinosas, entre Reino Unido y la UE. Cameron forzó un voto sin precedentes en el Consejo Europeo y trató de dramatizar con ese golpe de teatro su firme oposición, una especie de remate final a la deriva euroescéptica que viene protagonizando su partido -y su país- desde su victoria en las elecciones británicas de 2010. No hubo sorpresas. Nadie le siguió, con la única excepción de Hungría.</w:t>
      </w:r>
    </w:p>
    <w:p w:rsidR="005255E7" w:rsidRDefault="005255E7" w:rsidP="005255E7">
      <w:pPr>
        <w:pStyle w:val="NormalWeb"/>
        <w:jc w:val="both"/>
      </w:pPr>
      <w:r>
        <w:t xml:space="preserve">En fin, que la </w:t>
      </w:r>
      <w:r w:rsidR="00AF7AB6">
        <w:t>Reina Isabel</w:t>
      </w:r>
      <w:r>
        <w:t xml:space="preserve"> (</w:t>
      </w:r>
      <w:r w:rsidR="006119AF">
        <w:t>“</w:t>
      </w:r>
      <w:r w:rsidRPr="007F6E21">
        <w:t>God Save The Queen</w:t>
      </w:r>
      <w:r w:rsidR="006119AF">
        <w:t>”</w:t>
      </w:r>
      <w:r>
        <w:t>), tendrá un compañero de “desayunos con alcohol”. Juncker beberá coñac (según “</w:t>
      </w:r>
      <w:r w:rsidR="008B1904">
        <w:t>dicen” los ingleses) y “Su Graciosa Majestad”</w:t>
      </w:r>
      <w:r>
        <w:t xml:space="preserve"> ginebra (como “saben” los ingleses). Mientras, la orquesta seguirá tocando en la cubierta del Titanic. </w:t>
      </w:r>
    </w:p>
    <w:p w:rsidR="005255E7" w:rsidRPr="00D17714" w:rsidRDefault="005255E7" w:rsidP="005255E7">
      <w:pPr>
        <w:pStyle w:val="NormalWeb"/>
        <w:shd w:val="clear" w:color="auto" w:fill="FFFFFF"/>
        <w:jc w:val="both"/>
        <w:rPr>
          <w:rStyle w:val="Textoennegrita"/>
          <w:b w:val="0"/>
          <w:bCs w:val="0"/>
        </w:rPr>
      </w:pPr>
      <w:r>
        <w:t xml:space="preserve">Luego de estos “peanuts” (de ratas y de cloacas), dejo la palabra a los “académicos”. Más adelante, vuelvo </w:t>
      </w:r>
      <w:r w:rsidRPr="00D17714">
        <w:t>al “</w:t>
      </w:r>
      <w:r>
        <w:t>Speakers’</w:t>
      </w:r>
      <w:r w:rsidRPr="00D17714">
        <w:t xml:space="preserve"> Corner</w:t>
      </w:r>
      <w:r>
        <w:t>”.</w:t>
      </w:r>
    </w:p>
    <w:p w:rsidR="005255E7" w:rsidRDefault="005255E7" w:rsidP="005255E7">
      <w:pPr>
        <w:pStyle w:val="NormalWeb"/>
        <w:jc w:val="both"/>
        <w:rPr>
          <w:rStyle w:val="Textoennegrita"/>
          <w:b w:val="0"/>
        </w:rPr>
      </w:pPr>
      <w:r>
        <w:rPr>
          <w:rStyle w:val="Textoennegrita"/>
        </w:rPr>
        <w:t xml:space="preserve">- </w:t>
      </w:r>
      <w:r w:rsidRPr="00272649">
        <w:rPr>
          <w:rStyle w:val="Textoennegrita"/>
          <w:b w:val="0"/>
          <w:u w:val="single"/>
        </w:rPr>
        <w:t>El futuro económico de Europa</w:t>
      </w:r>
      <w:r w:rsidRPr="00531205">
        <w:rPr>
          <w:rStyle w:val="Textoennegrita"/>
          <w:color w:val="FF0000"/>
        </w:rPr>
        <w:t xml:space="preserve"> </w:t>
      </w:r>
      <w:r>
        <w:rPr>
          <w:rStyle w:val="Textoennegrita"/>
        </w:rPr>
        <w:t xml:space="preserve">- </w:t>
      </w:r>
      <w:r>
        <w:rPr>
          <w:rStyle w:val="Textoennegrita"/>
          <w:b w:val="0"/>
        </w:rPr>
        <w:t xml:space="preserve">Jesús Fernández Villaverde - Conferencia ICADE - </w:t>
      </w:r>
      <w:r w:rsidRPr="00272649">
        <w:rPr>
          <w:rStyle w:val="Textoennegrita"/>
        </w:rPr>
        <w:t>4/6/14</w:t>
      </w:r>
      <w:r>
        <w:rPr>
          <w:rStyle w:val="Textoennegrita"/>
          <w:b w:val="0"/>
        </w:rPr>
        <w:t>) (Algunos párrafos de la Conferencia)</w:t>
      </w:r>
    </w:p>
    <w:p w:rsidR="005255E7" w:rsidRDefault="005255E7" w:rsidP="005255E7">
      <w:pPr>
        <w:pStyle w:val="NormalWeb"/>
        <w:jc w:val="both"/>
        <w:rPr>
          <w:rStyle w:val="Textoennegrita"/>
          <w:b w:val="0"/>
        </w:rPr>
      </w:pPr>
      <w:r w:rsidRPr="000661B6">
        <w:rPr>
          <w:rStyle w:val="Textoennegrita"/>
          <w:b w:val="0"/>
        </w:rPr>
        <w:t>De lo que quería hablar hoy es sobre el futuro económico de Europa</w:t>
      </w:r>
      <w:r>
        <w:rPr>
          <w:rStyle w:val="Textoennegrita"/>
          <w:b w:val="0"/>
        </w:rPr>
        <w:t xml:space="preserve">… </w:t>
      </w:r>
    </w:p>
    <w:p w:rsidR="005255E7" w:rsidRPr="000661B6" w:rsidRDefault="005255E7" w:rsidP="005255E7">
      <w:pPr>
        <w:pStyle w:val="NormalWeb"/>
        <w:jc w:val="both"/>
        <w:rPr>
          <w:rStyle w:val="Textoennegrita"/>
          <w:b w:val="0"/>
        </w:rPr>
      </w:pPr>
      <w:r>
        <w:rPr>
          <w:rStyle w:val="Textoennegrita"/>
          <w:b w:val="0"/>
        </w:rPr>
        <w:t>(</w:t>
      </w:r>
      <w:r w:rsidRPr="000661B6">
        <w:rPr>
          <w:rStyle w:val="Textoennegrita"/>
          <w:b w:val="0"/>
        </w:rPr>
        <w:t>Entre mis muchos vicios y secretos escondidos, quizás uno de los más curiosos es mi interés por la historia alemana. ¿Por qué? Bueno, pues por muchos motivos. Yo siempre he explicado que en España nos hemos dividido muchas veces entre grandes germanófilos y grandes francófilos; en mi caso yo siempre he sido más de los alemanes que de los franceses. Segundo, porque a mí me gusta la música clásica, y es muy difícil escuchar a Bach o a Brahms o a Beethoven por las mañanas y no preguntarse por las tardes acerca de los grandes pr</w:t>
      </w:r>
      <w:r>
        <w:rPr>
          <w:rStyle w:val="Textoennegrita"/>
          <w:b w:val="0"/>
        </w:rPr>
        <w:t xml:space="preserve">oblemas de la historia alemana. </w:t>
      </w:r>
      <w:r w:rsidRPr="000661B6">
        <w:rPr>
          <w:rStyle w:val="Textoennegrita"/>
          <w:b w:val="0"/>
        </w:rPr>
        <w:t>Y uno de los temas principales de la historiografía alemana es la idea del sonderweg, de lo que llaman en Alemania el “camino especial”. ¿A qué viene esto? Bueno, básicamente lo que preocupa a los historiadores alemanes es hasta qué punto Alemania ha sido o no un país distinto, o realmente Alemania ha sido un caso más en Europa con unas circunstancias</w:t>
      </w:r>
      <w:r>
        <w:rPr>
          <w:rStyle w:val="Textoennegrita"/>
          <w:b w:val="0"/>
        </w:rPr>
        <w:t xml:space="preserve"> muy similares a otras naciones)</w:t>
      </w:r>
    </w:p>
    <w:p w:rsidR="005255E7" w:rsidRDefault="005255E7" w:rsidP="005255E7">
      <w:pPr>
        <w:pStyle w:val="NormalWeb"/>
        <w:jc w:val="both"/>
        <w:rPr>
          <w:rStyle w:val="Textoennegrita"/>
          <w:b w:val="0"/>
        </w:rPr>
      </w:pPr>
      <w:r w:rsidRPr="00E536FB">
        <w:rPr>
          <w:rStyle w:val="Textoennegrita"/>
          <w:b w:val="0"/>
        </w:rPr>
        <w:t>En una economía moderna constantemente se crean nuevos productos, pues antiguamente teníamos el video y luego llega el DVD y luego llega el streaming por internet. Esto hace que constantemente haya productos antiguos, que haya sectores de la industria que van desapareciendo; esto es muy doloroso para todos aquellos que se quedan sin trabajo. Cuando la economía agregada crece es fácil mover gente de esos sectores que van desapareciendo y ponerlos en sectores que están creciendo. Cuando estás atascado es muy difícil, porque cada euro que gano yo de más es un euro que gana alguien de menos. Esto hace que las discusiones políticas se hagan mucho más agrias porque no hay más dinero</w:t>
      </w:r>
      <w:r>
        <w:rPr>
          <w:rStyle w:val="Textoennegrita"/>
          <w:b w:val="0"/>
        </w:rPr>
        <w:t>…</w:t>
      </w:r>
    </w:p>
    <w:p w:rsidR="005255E7" w:rsidRDefault="005255E7" w:rsidP="005255E7">
      <w:pPr>
        <w:pStyle w:val="NormalWeb"/>
        <w:jc w:val="both"/>
        <w:rPr>
          <w:rStyle w:val="Textoennegrita"/>
          <w:b w:val="0"/>
        </w:rPr>
      </w:pPr>
      <w:r w:rsidRPr="00E536FB">
        <w:rPr>
          <w:rStyle w:val="Textoennegrita"/>
          <w:b w:val="0"/>
        </w:rPr>
        <w:lastRenderedPageBreak/>
        <w:t>La política del estancamiento es muy, muy, muy corrosiva y lo que ocurre en Europa en estos momentos es que estamos peleándonos por el mismo pastel en una economía que tiene una frontera tecnológica que sigue creciendo</w:t>
      </w:r>
      <w:r>
        <w:rPr>
          <w:rStyle w:val="Textoennegrita"/>
          <w:b w:val="0"/>
        </w:rPr>
        <w:t>…</w:t>
      </w:r>
    </w:p>
    <w:p w:rsidR="005255E7" w:rsidRPr="00531205" w:rsidRDefault="005255E7" w:rsidP="005255E7">
      <w:pPr>
        <w:pStyle w:val="NormalWeb"/>
        <w:jc w:val="both"/>
        <w:rPr>
          <w:rStyle w:val="Textoennegrita"/>
          <w:b w:val="0"/>
        </w:rPr>
      </w:pPr>
      <w:r w:rsidRPr="00E536FB">
        <w:rPr>
          <w:rStyle w:val="Textoennegrita"/>
          <w:b w:val="0"/>
        </w:rPr>
        <w:t>Alemania (esto es muy interesante): su productividad no crece. No existen datos para Alemania antes de 1970 en la Penn World Table. La productividad alemana no crece, no crece en absoluto. Entonces uno dice, ¿y por qué los alemanes están exportando como locos? ¿Cómo puede ser posible que a los alemanes les vaya tan bien? Porque si uno ve los salarios en Alemania, el único motivo por el que Alemania sigue exportando muy bien es porque desde 1990 sus salarios reales no han crecido; básicamente lo que le han dicho a los trabajadores alemanes es: “miren, a cambio de que no crezcan los salarios, el empleo en Alemania se va a mantener y vamos a seguir teniendo exportaciones”. Pero no me parece que esto sea una solución; la solución tendría que ser lo que sucede en Estados Unidos y en el Reino Unido. Estados Unidos y el Reino Unido son más productivos, siguen siendo capaces de producir más cosas con los mismos factores, año detrás de año. ¿Qué es lo que ocurre en los países anglosajones que su productividad crece y la nuestra no? Porque al final del día la productividad es lo único que te permite crecer en el largo plazo</w:t>
      </w:r>
      <w:r>
        <w:rPr>
          <w:rStyle w:val="Textoennegrita"/>
          <w:b w:val="0"/>
        </w:rPr>
        <w:t>…</w:t>
      </w:r>
    </w:p>
    <w:p w:rsidR="005255E7" w:rsidRDefault="005255E7" w:rsidP="005255E7">
      <w:pPr>
        <w:pStyle w:val="NormalWeb"/>
        <w:jc w:val="both"/>
      </w:pPr>
      <w:r>
        <w:t>¿Qué explicaciones existen sobre esto?</w:t>
      </w:r>
    </w:p>
    <w:p w:rsidR="005255E7" w:rsidRDefault="005255E7" w:rsidP="005255E7">
      <w:pPr>
        <w:pStyle w:val="NormalWeb"/>
        <w:jc w:val="both"/>
      </w:pPr>
      <w:r>
        <w:t>Las principales son las que figuran en el cuadro anexo.</w:t>
      </w:r>
    </w:p>
    <w:p w:rsidR="005255E7" w:rsidRDefault="005255E7" w:rsidP="005255E7">
      <w:pPr>
        <w:pStyle w:val="NormalWeb"/>
        <w:jc w:val="both"/>
      </w:pPr>
      <w:r>
        <w:rPr>
          <w:noProof/>
        </w:rPr>
        <w:drawing>
          <wp:inline distT="0" distB="0" distL="0" distR="0" wp14:anchorId="70B6F196" wp14:editId="355F04A0">
            <wp:extent cx="3009900" cy="1981200"/>
            <wp:effectExtent l="0" t="0" r="0" b="0"/>
            <wp:docPr id="495" name="Imagen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011317" cy="1982133"/>
                    </a:xfrm>
                    <a:prstGeom prst="rect">
                      <a:avLst/>
                    </a:prstGeom>
                    <a:noFill/>
                    <a:ln>
                      <a:noFill/>
                    </a:ln>
                  </pic:spPr>
                </pic:pic>
              </a:graphicData>
            </a:graphic>
          </wp:inline>
        </w:drawing>
      </w:r>
    </w:p>
    <w:p w:rsidR="005255E7" w:rsidRDefault="005255E7" w:rsidP="005255E7">
      <w:pPr>
        <w:pStyle w:val="NormalWeb"/>
        <w:jc w:val="both"/>
      </w:pPr>
      <w:r w:rsidRPr="00276318">
        <w:rPr>
          <w:u w:val="single"/>
        </w:rPr>
        <w:t>El agotamiento del proyecto europeo</w:t>
      </w:r>
      <w:r>
        <w:t>. Creo que nos hemos metido en un proyecto de la Unión Europea que quizás tenía sentido cuando estábamos hablando de siete países europeos con el Tratado original de Roma; no tiene mucho sentido tal como está diseñada ahora Europa, con veintitantos miembros.</w:t>
      </w:r>
    </w:p>
    <w:p w:rsidR="005255E7" w:rsidRDefault="005255E7" w:rsidP="005255E7">
      <w:pPr>
        <w:pStyle w:val="NormalWeb"/>
        <w:jc w:val="both"/>
      </w:pPr>
      <w:r w:rsidRPr="00276318">
        <w:rPr>
          <w:u w:val="single"/>
        </w:rPr>
        <w:t>La crisis del euro</w:t>
      </w:r>
      <w:r>
        <w:t>. Lo único que quería decir aquí es que lo que he estado contando no es la crisis del euro, lo que he estado narrando es algo mucho más profundo; la crisis del euro es simplemente el epifenómeno de algo mucho más grave, que subyace a todos los problemas que hemos tenido.</w:t>
      </w:r>
    </w:p>
    <w:p w:rsidR="005255E7" w:rsidRDefault="005255E7" w:rsidP="005255E7">
      <w:pPr>
        <w:pStyle w:val="NormalWeb"/>
        <w:jc w:val="both"/>
      </w:pPr>
      <w:r>
        <w:t xml:space="preserve">Particularmente, </w:t>
      </w:r>
      <w:r w:rsidRPr="00276318">
        <w:rPr>
          <w:u w:val="single"/>
        </w:rPr>
        <w:t>creo que uno de los principales problemas que tenemos es que Europa ha sido capturada por los grupos de presión y por una serie de rigideces de política económica</w:t>
      </w:r>
      <w:r>
        <w:t xml:space="preserve">. Un ejemplo perfecto de esto son los taxistas de París: ahora hay una nueva App para el iPhone, quizás alguno la utilice, que se llama Uber, que te permite llamar a un coche y entonces te sientas en él. Los taxistas de Paris han hecho una gran </w:t>
      </w:r>
      <w:r>
        <w:lastRenderedPageBreak/>
        <w:t>manifestación, han bloqueado Paris por tres días y han intentado que Francia prohíba esta aplicación. Entonces es simplemente la protección de un grupo de presión, no les apetece perder trabajo y que se dedica a bloquear el país. Otros grupos de presión son más sofisticados, llaman a Moncloa y dicen, oye, mira, que necesitamos que en el siguiente Boletín Oficial del Estado ocurra esto, y como son más importantes lo solucionan sin tener que salir a la calle, que siempre queda muy feo.</w:t>
      </w:r>
    </w:p>
    <w:p w:rsidR="005255E7" w:rsidRPr="00276318" w:rsidRDefault="005255E7" w:rsidP="005255E7">
      <w:pPr>
        <w:pStyle w:val="NormalWeb"/>
        <w:jc w:val="both"/>
        <w:rPr>
          <w:color w:val="FF0000"/>
          <w:u w:val="single"/>
        </w:rPr>
      </w:pPr>
      <w:r w:rsidRPr="00276318">
        <w:rPr>
          <w:u w:val="single"/>
        </w:rPr>
        <w:t>Europa en estos momentos está completamente dominada por unos grupos de presión que impide el crecimiento económico</w:t>
      </w:r>
      <w:r>
        <w:t xml:space="preserve">. Y, ¿cómo se resuelve esto? Particularmente con decisión o, como decía “the Iron Lady”, no sé si recuerdan, “this lady is not for turning”. Hay que hacerlo sí o sí. </w:t>
      </w:r>
      <w:r w:rsidRPr="00276318">
        <w:rPr>
          <w:color w:val="FF0000"/>
          <w:u w:val="single"/>
        </w:rPr>
        <w:t>Cuando tú tienes unos grupos de presión, como ocurre en estos momentos en Europa continental, que han tomado completamente el control de la sociedad, hay que luchar contra ellos.</w:t>
      </w:r>
    </w:p>
    <w:p w:rsidR="005255E7" w:rsidRPr="00276318" w:rsidRDefault="005255E7" w:rsidP="005255E7">
      <w:pPr>
        <w:pStyle w:val="NormalWeb"/>
        <w:jc w:val="both"/>
        <w:rPr>
          <w:u w:val="single"/>
        </w:rPr>
      </w:pPr>
      <w:r w:rsidRPr="00276318">
        <w:rPr>
          <w:u w:val="single"/>
        </w:rPr>
        <w:t>El último motivo que quería resaltar es la reorganización de la economía mundial</w:t>
      </w:r>
      <w:r>
        <w:t xml:space="preserve">. Se ha transformado la economía mundial de una manera fundamental. </w:t>
      </w:r>
      <w:r w:rsidRPr="00276318">
        <w:rPr>
          <w:u w:val="single"/>
        </w:rPr>
        <w:t>Ahora la innovación, las cosas nuevas, la organización de las cadenas de valor añadido mundial, están en muy buena medida en Asia y los europeos no nos hemos dado cuenta, y no nos hemos dado cuenta de verdad.</w:t>
      </w:r>
      <w:r>
        <w:t xml:space="preserve"> No, no estoy diciendo que pongamos la tele de repente y digamos, ay, los chinos, fenomenal, los coreanos… No, de verdad, </w:t>
      </w:r>
      <w:r w:rsidRPr="00276318">
        <w:rPr>
          <w:u w:val="single"/>
        </w:rPr>
        <w:t>interiorizarnos de que la economía mundial se ha reorganizado y que hay que competir en una situación mundial muy diferente.</w:t>
      </w:r>
    </w:p>
    <w:p w:rsidR="005255E7" w:rsidRPr="00276318" w:rsidRDefault="005255E7" w:rsidP="005255E7">
      <w:pPr>
        <w:pStyle w:val="NormalWeb"/>
        <w:jc w:val="both"/>
        <w:rPr>
          <w:u w:val="single"/>
        </w:rPr>
      </w:pPr>
      <w:r w:rsidRPr="00276318">
        <w:rPr>
          <w:u w:val="single"/>
        </w:rPr>
        <w:t>Europa está en una encrucijada muy grande. Me sorprende que la gente no haya terminado de entender esto y ese es el único motivo por el que tenemos partidos extremistas, porque el europeo medio no entiende lo de la productividad total de los factores, no entiende lo del crecimiento del PIB, pero entiende que su vida no está mejorando y que su nivel de bienestar retrocede. Y entonces se enfada y termina votando a gente que son extremistas y muy peligrosos y lo que tenemos que estar absolutamente seguros es que no debemos permitir que las condiciones sociales de Europa lleve a esta gente a ganar elecciones. ¿Y cómo se consigue esto?</w:t>
      </w:r>
    </w:p>
    <w:p w:rsidR="005255E7" w:rsidRDefault="005255E7" w:rsidP="005255E7">
      <w:pPr>
        <w:pStyle w:val="NormalWeb"/>
        <w:jc w:val="both"/>
      </w:pPr>
      <w:r>
        <w:t xml:space="preserve">Hayek, el famoso economista, decía que él era un old whig. Whig era uno de los partidos británicos ingleses del siglo XVIII y a lo que se refería era a lo que quizás en estos días se llame el liberalismo clásico. Uno de los grandes iconos del liberalismo clásico es Edmund Burke, al que yo siempre he leído con mucho detalle y mucho cariño, y </w:t>
      </w:r>
      <w:r w:rsidRPr="00276318">
        <w:rPr>
          <w:u w:val="single"/>
        </w:rPr>
        <w:t>una de las cosas más importantes que dice Edmund Burke en sus reflexiones sobre la revolución en Francia es que un Estado sin la capacidad de reformarse es un Estado condenado al colapso</w:t>
      </w:r>
      <w:r>
        <w:t>. Lo que Burke ve es que la monarquía en Francia fue incapaz de reformarse en el siglo XVIII como se reformó la monarquía británica, y esto lleva a la revolución en Francia. Y la revolución en Francia lo primero que trae es guerra, destrucción y pérdida de bienestar.</w:t>
      </w:r>
    </w:p>
    <w:p w:rsidR="005255E7" w:rsidRDefault="005255E7" w:rsidP="005255E7">
      <w:pPr>
        <w:pStyle w:val="NormalWeb"/>
        <w:jc w:val="both"/>
        <w:rPr>
          <w:u w:val="single"/>
        </w:rPr>
      </w:pPr>
      <w:r w:rsidRPr="00276318">
        <w:rPr>
          <w:u w:val="single"/>
        </w:rPr>
        <w:t>Exactamente igual que los británicos y los franceses se encontraban en 1789, ese es el dilema y la encrucijada que tenemos ahora en Europa: podemos reformar para volver a poder dar bienestar a nuestros ciudadanos o podemos no reformar. Si reformamos nos irá bien, como a los suecos; si no reformamos, nos irá muy mal. Y el susto que nos pegamos hace ocho días con las elecciones se va a multiplicar y cada vez iremos a peor.</w:t>
      </w:r>
    </w:p>
    <w:p w:rsidR="005255E7" w:rsidRPr="00DE0E93" w:rsidRDefault="005255E7" w:rsidP="005255E7">
      <w:pPr>
        <w:pStyle w:val="NormalWeb"/>
        <w:jc w:val="both"/>
        <w:rPr>
          <w:u w:val="single"/>
        </w:rPr>
      </w:pPr>
      <w:r>
        <w:lastRenderedPageBreak/>
        <w:t>(</w:t>
      </w:r>
      <w:r w:rsidRPr="00272649">
        <w:t>Jesús Fernández-Villaverde es catedrático de Economía en la Universidad de Pennsylvania desde 2007, Kennen Fellow in International Economics en la Universidad de Princeton, miembro del National Bureau of Economic Research (NBER) e investigador en el Centre for Economic Policy Research. Con anterioridad fue profesor visitante en las Universidades de Nueva Yo</w:t>
      </w:r>
      <w:r>
        <w:t>rk, Duke y Yale)</w:t>
      </w:r>
    </w:p>
    <w:p w:rsidR="005255E7" w:rsidRPr="00371170" w:rsidRDefault="005255E7" w:rsidP="005255E7">
      <w:pPr>
        <w:pStyle w:val="NormalWeb"/>
        <w:jc w:val="both"/>
      </w:pPr>
      <w:r>
        <w:t xml:space="preserve">- </w:t>
      </w:r>
      <w:r w:rsidRPr="00371170">
        <w:rPr>
          <w:u w:val="single"/>
        </w:rPr>
        <w:t>Los escollos al libre comercio</w:t>
      </w:r>
      <w:r w:rsidRPr="00371170">
        <w:t xml:space="preserve"> (Project Syndicate</w:t>
      </w:r>
      <w:r>
        <w:t xml:space="preserve"> - </w:t>
      </w:r>
      <w:r w:rsidRPr="00371170">
        <w:rPr>
          <w:b/>
        </w:rPr>
        <w:t>24/6/14</w:t>
      </w:r>
      <w:r>
        <w:t>)</w:t>
      </w:r>
    </w:p>
    <w:p w:rsidR="005255E7" w:rsidRPr="00272649" w:rsidRDefault="005255E7" w:rsidP="005255E7">
      <w:pPr>
        <w:pStyle w:val="NormalWeb"/>
        <w:jc w:val="both"/>
        <w:rPr>
          <w:u w:val="single"/>
        </w:rPr>
      </w:pPr>
      <w:r>
        <w:t xml:space="preserve">Múnich.- </w:t>
      </w:r>
      <w:r w:rsidRPr="00272649">
        <w:rPr>
          <w:u w:val="single"/>
        </w:rPr>
        <w:t>El Acuerdo Transatlántico de Comercio e Inversión (ATCI), que al presente es  objeto de intensas negociaciones entre la Unión Europea y Estados Unidos, está causando una gran conmoción. De hecho, dada la magnitud de las dos economías, que en conjunto representan más del 50% del PIB mundial y un tercio de los flujos mundiales de comercio, lo que se encuentra en juego es mucho. Con el fin de garantizar que el ATCI beneficie a los consumidores de ambos lados del Atlántico, aquellos que negocian deben reconocer y evitar varias trampas clave - algunas más evidentes que otras.</w:t>
      </w:r>
    </w:p>
    <w:p w:rsidR="005255E7" w:rsidRPr="009D2A79" w:rsidRDefault="005255E7" w:rsidP="005255E7">
      <w:pPr>
        <w:pStyle w:val="NormalWeb"/>
        <w:jc w:val="both"/>
        <w:rPr>
          <w:u w:val="single"/>
        </w:rPr>
      </w:pPr>
      <w:r w:rsidRPr="009D2A79">
        <w:rPr>
          <w:u w:val="single"/>
        </w:rPr>
        <w:t>Los acuerdos comerciales bilaterales han ido ganando tracción últimamente. Por ejemplo, la UE y Canadá concluyeron recientemente un Acuerdo Económico y Comercial Global, que probablemente se convierta en la base para el ATCI.</w:t>
      </w:r>
    </w:p>
    <w:p w:rsidR="005255E7" w:rsidRPr="009D2A79" w:rsidRDefault="005255E7" w:rsidP="005255E7">
      <w:pPr>
        <w:pStyle w:val="NormalWeb"/>
        <w:jc w:val="both"/>
        <w:rPr>
          <w:u w:val="single"/>
        </w:rPr>
      </w:pPr>
      <w:r w:rsidRPr="009D2A79">
        <w:rPr>
          <w:u w:val="single"/>
        </w:rPr>
        <w:t>Esto no es sorprendente, dado el reiterado fracaso de los intentos de llegar a un acuerdo global a través de la Organización Mundial del Comercio (OMC). Las negociaciones de la Ronda de Doha de la OMC fueron un fracaso, y el acuerdo alcanzado en Bali el año pasado, a pesar de anunciarse como un éxito, hace muy poco que acelerar la recaudación de aranceles aduaneros.</w:t>
      </w:r>
    </w:p>
    <w:p w:rsidR="005255E7" w:rsidRDefault="005255E7" w:rsidP="005255E7">
      <w:pPr>
        <w:pStyle w:val="NormalWeb"/>
        <w:jc w:val="both"/>
      </w:pPr>
      <w:r w:rsidRPr="009D2A79">
        <w:rPr>
          <w:u w:val="single"/>
        </w:rPr>
        <w:t>En la situación actual, el miedo ante una insuficiente protección del consumidor, distorsionada por los intereses creados, está dominando el debate respecto al ATCI.</w:t>
      </w:r>
      <w:r>
        <w:t xml:space="preserve"> Considere el desacuerdo sobre el tratamiento diferenciado que se dispensa al pollo. En EEUU, la carne de pollo se lava en agua tratada con cloro; en Europa, los pollos se rellenan con antibióticos mientras se encuentran vivos. En un esfuerzo que se puede describir solamente como absurdo, los productores europeos están tratando de convencer a sus clientes que el primer método es menos conveniente para los consumidores.</w:t>
      </w:r>
    </w:p>
    <w:p w:rsidR="005255E7" w:rsidRDefault="005255E7" w:rsidP="005255E7">
      <w:pPr>
        <w:pStyle w:val="NormalWeb"/>
        <w:jc w:val="both"/>
      </w:pPr>
      <w:r>
        <w:t>En realidad, la protección del consumidor en EEUU es considerablemente mejor y más estricta en comparación a la que se tiene en la UE, donde, a raíz de la decisión del Tribunal de Justicia de la Unión Europea en el asunto Cassis de Dijon, el estándar mínimo aplicable a todos los países se establece a través del país con el nivel más bajo en cada caso. Por el contrario, la Administración de Alimentos y Medicamentos (FDA) de EE.UU. hace cumplir los más altos estándares para los productos, lo que significa que, en el marco del ATCI, los consumidores europeos tendrían acceso a productos de mayor calidad a precios más bajos.</w:t>
      </w:r>
    </w:p>
    <w:p w:rsidR="005255E7" w:rsidRPr="009D2A79" w:rsidRDefault="005255E7" w:rsidP="005255E7">
      <w:pPr>
        <w:pStyle w:val="NormalWeb"/>
        <w:jc w:val="both"/>
        <w:rPr>
          <w:u w:val="single"/>
        </w:rPr>
      </w:pPr>
      <w:r w:rsidRPr="009D2A79">
        <w:rPr>
          <w:u w:val="single"/>
        </w:rPr>
        <w:t>El principal beneficio de la facilitación del comercio es que permite que los países se especialicen en las áreas en las cuales tienen mayores capacidades.</w:t>
      </w:r>
      <w:r>
        <w:t xml:space="preserve"> Como Ralph Ossa mostró en un documento de trabajo preparado para la Oficina Nacional de Investigación Económica de EEUU, </w:t>
      </w:r>
      <w:r w:rsidRPr="009D2A79">
        <w:rPr>
          <w:u w:val="single"/>
        </w:rPr>
        <w:t>si Alemania no tuviese acceso a los mercados internacionales, el nivel de vida que tuviese sería la mitad del que ahora tiene</w:t>
      </w:r>
      <w:r>
        <w:t xml:space="preserve">. </w:t>
      </w:r>
      <w:r w:rsidRPr="009D2A79">
        <w:rPr>
          <w:u w:val="single"/>
        </w:rPr>
        <w:t xml:space="preserve">El ATCI, según información </w:t>
      </w:r>
      <w:r w:rsidRPr="009D2A79">
        <w:rPr>
          <w:u w:val="single"/>
        </w:rPr>
        <w:lastRenderedPageBreak/>
        <w:t>proporcionada por Gabriel Felbermayr del Instituto IFO de investigación económica, podría mejorar el nivel de vida de Alemania en un 3 a un 5%.</w:t>
      </w:r>
    </w:p>
    <w:p w:rsidR="005255E7" w:rsidRPr="009D2A79" w:rsidRDefault="005255E7" w:rsidP="005255E7">
      <w:pPr>
        <w:pStyle w:val="NormalWeb"/>
        <w:jc w:val="both"/>
        <w:rPr>
          <w:color w:val="FF0000"/>
          <w:u w:val="single"/>
        </w:rPr>
      </w:pPr>
      <w:r w:rsidRPr="009D2A79">
        <w:rPr>
          <w:color w:val="FF0000"/>
          <w:u w:val="single"/>
        </w:rPr>
        <w:t>Sin embargo, estos beneficios están lejos de estar garantizados. Uno de los riesgos principales de la facilitación del comercio es una desviación del comercio - es decir, una reducción de los aranceles aduaneros entre dos países lleva a que los consumidores eviten los productos más baratos procedentes de terceros países. Si el ahorro del consumidor no compensa la disminución en los ingresos aduaneros de los países, el resultado final sería una reducción en el bienestar.</w:t>
      </w:r>
    </w:p>
    <w:p w:rsidR="005255E7" w:rsidRPr="009D2A79" w:rsidRDefault="005255E7" w:rsidP="005255E7">
      <w:pPr>
        <w:pStyle w:val="NormalWeb"/>
        <w:jc w:val="both"/>
        <w:rPr>
          <w:u w:val="single"/>
        </w:rPr>
      </w:pPr>
      <w:r w:rsidRPr="009D2A79">
        <w:rPr>
          <w:u w:val="single"/>
        </w:rPr>
        <w:t>Para evitar tal resultado se requiere de disposiciones que permitan la participación de un conjunto más amplio de países, que incluya especialmente a China y Rusia, en el proceso de facilitación del comercio en igualdad de condiciones. De hecho, la construcción de una especie de “OTAN económica” que excluya a potencias como Rusia y China no sería aconsejable, tanto económica como políticamente. En lugar de ello, estos países deberían ser incluidos en el proceso de negociación.</w:t>
      </w:r>
    </w:p>
    <w:p w:rsidR="005255E7" w:rsidRDefault="005255E7" w:rsidP="005255E7">
      <w:pPr>
        <w:pStyle w:val="NormalWeb"/>
        <w:jc w:val="both"/>
      </w:pPr>
      <w:r w:rsidRPr="009D2A79">
        <w:rPr>
          <w:u w:val="single"/>
        </w:rPr>
        <w:t>Otro posible riesgo es el concerniente a la protección de las inversiones. En la situación actual, es aceptable que la UE asuma responsabilidad cuando sus propias medidas de salud y de protección del medio ambiente funcionan, en los hechos, como  barreras comerciales.</w:t>
      </w:r>
      <w:r>
        <w:t xml:space="preserve"> Las Directivas de la UE que instituyen límites máximos para las emisiones de CO2, por ejemplo, son en realidad un tipo de política industrial destinada a proteger a los automóviles pequeños franceses e italianos. La protección de las inversiones limitaría este tipo de abusos.</w:t>
      </w:r>
    </w:p>
    <w:p w:rsidR="005255E7" w:rsidRPr="009D2A79" w:rsidRDefault="005255E7" w:rsidP="005255E7">
      <w:pPr>
        <w:pStyle w:val="NormalWeb"/>
        <w:jc w:val="both"/>
        <w:rPr>
          <w:color w:val="FF0000"/>
          <w:u w:val="single"/>
        </w:rPr>
      </w:pPr>
      <w:r w:rsidRPr="009D2A79">
        <w:rPr>
          <w:color w:val="FF0000"/>
          <w:u w:val="single"/>
        </w:rPr>
        <w:t>Sin embargo, no es aceptable que la UE ofrezca protección a los inversores extranjeros con relación a la incapacidad que tiene un país europeo en cuento a cumplir con sus obligaciones, en especial en lo que se refiere al servicio de su deuda. Tal medida, como Norbert Häring de Handelsblattrecientemente señaló, transformaría al ATCI en un mecanismo de mutualización de la responsabilidad dentro de la UE.</w:t>
      </w:r>
    </w:p>
    <w:p w:rsidR="005255E7" w:rsidRPr="009D2A79" w:rsidRDefault="005255E7" w:rsidP="005255E7">
      <w:pPr>
        <w:pStyle w:val="NormalWeb"/>
        <w:jc w:val="both"/>
        <w:rPr>
          <w:color w:val="FF0000"/>
          <w:u w:val="single"/>
        </w:rPr>
      </w:pPr>
      <w:r w:rsidRPr="009D2A79">
        <w:rPr>
          <w:color w:val="FF0000"/>
          <w:u w:val="single"/>
        </w:rPr>
        <w:t>Las garantías a las inversiones que tengan un alcance en toda la UE reducirían artificialmente la tasa de interés a la cual un país de la UE, de manera individual, podría pedir prestado y por lo tanto, alentaría a que estos países asuman más deuda, suspendiendo, en los hechos, el mecanismo de auto corrección de los mercados de capitales. Esto llevaría a la siguiente escena del desastre de la deuda europea, con consecuencias que serían muy superiores a los beneficios que ofrece el ATCI.</w:t>
      </w:r>
    </w:p>
    <w:p w:rsidR="005255E7" w:rsidRPr="009D2A79" w:rsidRDefault="005255E7" w:rsidP="005255E7">
      <w:pPr>
        <w:pStyle w:val="NormalWeb"/>
        <w:jc w:val="both"/>
        <w:rPr>
          <w:color w:val="FF0000"/>
          <w:u w:val="single"/>
        </w:rPr>
      </w:pPr>
      <w:r w:rsidRPr="009D2A79">
        <w:rPr>
          <w:color w:val="FF0000"/>
          <w:u w:val="single"/>
        </w:rPr>
        <w:t>El ATCI, sin duda, tiene un gran potencial para impulsar el desempeño económico a ambos lados del Atlántico. Pero, ello no significará nada si se permite que el acuerdo sirva como puerta trasera para la mutualización de la deuda europea a través de lo que se aproximaría, en los hechos, a lo que son los Eurobonos.</w:t>
      </w:r>
    </w:p>
    <w:p w:rsidR="005255E7" w:rsidRDefault="005255E7" w:rsidP="005255E7">
      <w:pPr>
        <w:pStyle w:val="NormalWeb"/>
        <w:jc w:val="both"/>
        <w:rPr>
          <w:lang w:val="en-US"/>
        </w:rPr>
      </w:pPr>
      <w:r>
        <w:rPr>
          <w:lang w:val="en-US"/>
        </w:rPr>
        <w:t>(</w:t>
      </w:r>
      <w:r w:rsidRPr="00371170">
        <w:rPr>
          <w:lang w:val="en-US"/>
        </w:rPr>
        <w:t>Hans-Werner Sinn, Professor of Economics and Public Finance at the University of Munich, is President of the Ifo Institute for Economic Research and serves on the German economy ministry’s Advisory Council. He is the author of Can Germany be Saved?</w:t>
      </w:r>
      <w:r>
        <w:rPr>
          <w:lang w:val="en-US"/>
        </w:rPr>
        <w:t>)</w:t>
      </w:r>
    </w:p>
    <w:p w:rsidR="005255E7" w:rsidRPr="00371170" w:rsidRDefault="005255E7" w:rsidP="005255E7">
      <w:pPr>
        <w:pStyle w:val="NormalWeb"/>
        <w:jc w:val="both"/>
        <w:rPr>
          <w:lang w:val="en-US"/>
        </w:rPr>
      </w:pPr>
    </w:p>
    <w:p w:rsidR="005255E7" w:rsidRDefault="005255E7" w:rsidP="005255E7">
      <w:pPr>
        <w:pStyle w:val="NormalWeb"/>
        <w:shd w:val="clear" w:color="auto" w:fill="FFFFFF"/>
        <w:jc w:val="both"/>
        <w:rPr>
          <w:color w:val="000000"/>
          <w:u w:val="single"/>
          <w:lang w:val="en-US"/>
        </w:rPr>
      </w:pPr>
      <w:r w:rsidRPr="00E536FB">
        <w:rPr>
          <w:color w:val="000000"/>
          <w:u w:val="single"/>
          <w:lang w:val="en-US"/>
        </w:rPr>
        <w:lastRenderedPageBreak/>
        <w:t>Regreso</w:t>
      </w:r>
      <w:r>
        <w:rPr>
          <w:color w:val="000000"/>
          <w:u w:val="single"/>
          <w:lang w:val="en-US"/>
        </w:rPr>
        <w:t xml:space="preserve"> al</w:t>
      </w:r>
      <w:r w:rsidRPr="00E536FB">
        <w:rPr>
          <w:color w:val="000000"/>
          <w:u w:val="single"/>
          <w:lang w:val="en-US"/>
        </w:rPr>
        <w:t xml:space="preserve"> </w:t>
      </w:r>
      <w:r>
        <w:rPr>
          <w:u w:val="single"/>
          <w:lang w:val="en-US"/>
        </w:rPr>
        <w:t>“Speakers’</w:t>
      </w:r>
      <w:r w:rsidRPr="00E536FB">
        <w:rPr>
          <w:u w:val="single"/>
          <w:lang w:val="en-US"/>
        </w:rPr>
        <w:t xml:space="preserve"> Corner” </w:t>
      </w:r>
      <w:r w:rsidRPr="00E536FB">
        <w:rPr>
          <w:color w:val="000000"/>
          <w:u w:val="single"/>
          <w:lang w:val="en-US"/>
        </w:rPr>
        <w:t>(del Ifo a List)</w:t>
      </w:r>
    </w:p>
    <w:p w:rsidR="005255E7" w:rsidRPr="00DE0E93" w:rsidRDefault="005255E7" w:rsidP="005255E7">
      <w:pPr>
        <w:pStyle w:val="NormalWeb"/>
        <w:shd w:val="clear" w:color="auto" w:fill="FFFFFF"/>
        <w:jc w:val="both"/>
        <w:rPr>
          <w:i/>
        </w:rPr>
      </w:pPr>
      <w:r w:rsidRPr="00DC7FE8">
        <w:rPr>
          <w:i/>
        </w:rPr>
        <w:t>(…) La historia ofrece ejemplos de naciones que han sucumbido porque no supieron resolver a tiempo la gran misión de asegurar su independencia intelectual, económica y política, estableciendo manufacturas propias y un vigoroso estamento industrial y mercantil (…).</w:t>
      </w:r>
      <w:r>
        <w:rPr>
          <w:i/>
        </w:rPr>
        <w:t xml:space="preserve"> </w:t>
      </w:r>
      <w:r>
        <w:t>Friedrich List, Sistema nacional de economía política, 1841</w:t>
      </w:r>
    </w:p>
    <w:p w:rsidR="005255E7" w:rsidRDefault="005255E7" w:rsidP="005255E7">
      <w:pPr>
        <w:pStyle w:val="NormalWeb"/>
        <w:shd w:val="clear" w:color="auto" w:fill="FFFFFF"/>
        <w:jc w:val="both"/>
      </w:pPr>
      <w:r>
        <w:t>(Friedrich List, uno de los economistas alemanes más destacados del siglo XIX, fue un acérrimo crítico de la “teoría dominante” de Adam Smith, particularmente en materia de librecambio. Una de sus principales aportaciones al pensamiento económico es su planteamiento de una estrategia alternativa e integral para el desarrollo económico, en una concepción diferente de la política de comercio exterior)</w:t>
      </w:r>
    </w:p>
    <w:p w:rsidR="005255E7" w:rsidRDefault="005255E7" w:rsidP="005255E7">
      <w:pPr>
        <w:pStyle w:val="NormalWeb"/>
        <w:shd w:val="clear" w:color="auto" w:fill="FFFFFF"/>
        <w:jc w:val="both"/>
      </w:pPr>
      <w:r>
        <w:t>Toda Europa ha fracasado a la hora de enfrentar la crisis financiera que se auto infligió, en un “seguidismo estúpido”, por querer jugar a la bolsa y la banca, “mano a mano” con  los EEUU (sin la picardía, la falta de escrúpulos, y la facilida</w:t>
      </w:r>
      <w:r w:rsidR="006119AF">
        <w:t>d para repartir la mierda de los</w:t>
      </w:r>
      <w:r>
        <w:t xml:space="preserve"> productos tóxicos por el mundo mundial, que tienen los americanos).</w:t>
      </w:r>
    </w:p>
    <w:p w:rsidR="005255E7" w:rsidRDefault="005255E7" w:rsidP="005255E7">
      <w:pPr>
        <w:pStyle w:val="NormalWeb"/>
        <w:jc w:val="both"/>
        <w:rPr>
          <w:color w:val="000000"/>
        </w:rPr>
      </w:pPr>
      <w:r>
        <w:rPr>
          <w:color w:val="000000"/>
        </w:rPr>
        <w:t xml:space="preserve">No supieron </w:t>
      </w:r>
      <w:r w:rsidRPr="0069543C">
        <w:rPr>
          <w:color w:val="000000"/>
        </w:rPr>
        <w:t>reducir la probabilidad de pérdidas catastróficas capaces de sacudir el sistema.</w:t>
      </w:r>
      <w:r w:rsidRPr="003B2C70">
        <w:rPr>
          <w:color w:val="000000"/>
        </w:rPr>
        <w:t xml:space="preserve"> </w:t>
      </w:r>
      <w:r>
        <w:rPr>
          <w:color w:val="000000"/>
        </w:rPr>
        <w:t xml:space="preserve">Tampoco comprendieron </w:t>
      </w:r>
      <w:r w:rsidRPr="003B2C70">
        <w:rPr>
          <w:color w:val="000000"/>
        </w:rPr>
        <w:t>la naturaleza escurridiza del riesgo. Antes de la crisis financiera, muchos bancos</w:t>
      </w:r>
      <w:r>
        <w:rPr>
          <w:color w:val="000000"/>
        </w:rPr>
        <w:t xml:space="preserve"> europeos</w:t>
      </w:r>
      <w:r w:rsidRPr="003B2C70">
        <w:rPr>
          <w:color w:val="000000"/>
        </w:rPr>
        <w:t xml:space="preserve"> creían que habían evaluado correctamente los peligros de las hipotecas de alto riesgo y provisionado suficiente dinero para absorber pérdidas. Los errores</w:t>
      </w:r>
      <w:r>
        <w:rPr>
          <w:color w:val="000000"/>
        </w:rPr>
        <w:t xml:space="preserve"> de cálculo fueron garrafales. </w:t>
      </w:r>
    </w:p>
    <w:p w:rsidR="005255E7" w:rsidRDefault="005255E7" w:rsidP="005255E7">
      <w:pPr>
        <w:pStyle w:val="NormalWeb"/>
        <w:jc w:val="both"/>
        <w:rPr>
          <w:color w:val="000000"/>
        </w:rPr>
      </w:pPr>
      <w:r>
        <w:rPr>
          <w:color w:val="000000"/>
        </w:rPr>
        <w:t>Los únicos europeos que pueden jugar en ese “casino” son los ingleses (el submarino de los Estados Unidos en Europa) y ya han dado suficientes pruebas (un día sí y otro también) de quien son “aliados incondicionales” (USA) y de quien son meros “socios comerciales” (UE, a la que USAN), mientras se puedan aprovechar del libre movimiento de capitales. ¡A ver si se enteran “pardillos” de la Comunidad Europea!</w:t>
      </w:r>
    </w:p>
    <w:p w:rsidR="005255E7" w:rsidRPr="00C77087" w:rsidRDefault="005255E7" w:rsidP="005255E7">
      <w:pPr>
        <w:pStyle w:val="NormalWeb"/>
        <w:jc w:val="both"/>
      </w:pPr>
      <w:r>
        <w:t xml:space="preserve">Por supuesto, el mercado de los derivados sigue siendo enorme: 692 billones de dólares en contratos, según el Banco de Acuerdos Internacionales (BIS en sus siglas en inglés). Es diez veces el Producto Interior Bruto global. </w:t>
      </w:r>
    </w:p>
    <w:p w:rsidR="005255E7" w:rsidRPr="0069543C" w:rsidRDefault="005255E7" w:rsidP="005255E7">
      <w:pPr>
        <w:spacing w:after="0" w:line="240" w:lineRule="auto"/>
        <w:jc w:val="both"/>
        <w:rPr>
          <w:rFonts w:ascii="Times New Roman" w:hAnsi="Times New Roman"/>
          <w:sz w:val="24"/>
          <w:szCs w:val="24"/>
        </w:rPr>
      </w:pPr>
      <w:r w:rsidRPr="000E2F8E">
        <w:rPr>
          <w:rFonts w:ascii="Times New Roman" w:hAnsi="Times New Roman"/>
          <w:sz w:val="24"/>
          <w:szCs w:val="24"/>
        </w:rPr>
        <w:t>La banca en la sombra mueve en el mundo 51 billones de euros y sus activos representan el </w:t>
      </w:r>
      <w:r w:rsidRPr="000E2F8E">
        <w:rPr>
          <w:rFonts w:ascii="Times New Roman" w:hAnsi="Times New Roman"/>
          <w:bCs/>
          <w:sz w:val="24"/>
          <w:szCs w:val="24"/>
        </w:rPr>
        <w:t>24% de los activos financieros</w:t>
      </w:r>
      <w:r w:rsidRPr="000E2F8E">
        <w:rPr>
          <w:rFonts w:ascii="Times New Roman" w:hAnsi="Times New Roman"/>
          <w:sz w:val="24"/>
          <w:szCs w:val="24"/>
        </w:rPr>
        <w:t> y el </w:t>
      </w:r>
      <w:r w:rsidRPr="000E2F8E">
        <w:rPr>
          <w:rFonts w:ascii="Times New Roman" w:hAnsi="Times New Roman"/>
          <w:bCs/>
          <w:sz w:val="24"/>
          <w:szCs w:val="24"/>
        </w:rPr>
        <w:t>117% del PIB</w:t>
      </w:r>
      <w:r w:rsidRPr="000E2F8E">
        <w:rPr>
          <w:rFonts w:ascii="Times New Roman" w:hAnsi="Times New Roman"/>
          <w:sz w:val="24"/>
          <w:szCs w:val="24"/>
        </w:rPr>
        <w:t xml:space="preserve"> de las economías avanzadas, según los datos del Financial Stability Board (FSB). </w:t>
      </w:r>
    </w:p>
    <w:p w:rsidR="005255E7" w:rsidRDefault="005255E7" w:rsidP="005255E7">
      <w:pPr>
        <w:pStyle w:val="NormalWeb"/>
        <w:jc w:val="both"/>
        <w:rPr>
          <w:color w:val="000000"/>
        </w:rPr>
      </w:pPr>
      <w:r w:rsidRPr="0069543C">
        <w:t>La industria de los fondos de cobertura superó en mayo (2014) por primera vez en la historia la barrera de los US$ 3 billones (millones de millones), según datos de una firma de análisis, gracias a que nuevas asignaciones y desempeños positivos llevaron el importe total a un nuevo récord.</w:t>
      </w:r>
      <w:r w:rsidRPr="0069543C">
        <w:rPr>
          <w:color w:val="000000"/>
        </w:rPr>
        <w:t xml:space="preserve"> </w:t>
      </w:r>
    </w:p>
    <w:p w:rsidR="005255E7" w:rsidRDefault="005255E7" w:rsidP="005255E7">
      <w:pPr>
        <w:pStyle w:val="NormalWeb"/>
        <w:jc w:val="both"/>
        <w:rPr>
          <w:color w:val="000000"/>
        </w:rPr>
      </w:pPr>
      <w:r w:rsidRPr="00D62CBD">
        <w:rPr>
          <w:color w:val="000000"/>
        </w:rPr>
        <w:t>No obstante, las autoridades han tomado relativamente pocas medidas para abordar el problema.</w:t>
      </w:r>
      <w:r>
        <w:rPr>
          <w:color w:val="000000"/>
        </w:rPr>
        <w:t xml:space="preserve"> La próxima crisis puede estar a la vuelta de la esquina y la UE sigue inerme.</w:t>
      </w:r>
    </w:p>
    <w:p w:rsidR="005255E7" w:rsidRPr="0069543C" w:rsidRDefault="005255E7" w:rsidP="005255E7">
      <w:pPr>
        <w:pStyle w:val="NormalWeb"/>
        <w:jc w:val="both"/>
        <w:rPr>
          <w:color w:val="000000"/>
        </w:rPr>
      </w:pPr>
      <w:r>
        <w:rPr>
          <w:color w:val="000000"/>
        </w:rPr>
        <w:t xml:space="preserve">Siendo esto peligroso, lo más grave continúa siendo la crisis económica, la falta de crecimiento, de empleo, de ingresos, de futuro, de esperanza. Aquí la falta de respuesta  de la Unión Europea es clamorosa.  </w:t>
      </w:r>
    </w:p>
    <w:p w:rsidR="005255E7" w:rsidRPr="00D62CBD" w:rsidRDefault="005255E7" w:rsidP="005255E7">
      <w:pPr>
        <w:pStyle w:val="NormalWeb"/>
        <w:jc w:val="both"/>
        <w:rPr>
          <w:color w:val="000000"/>
        </w:rPr>
      </w:pPr>
      <w:r w:rsidRPr="00D62CBD">
        <w:rPr>
          <w:color w:val="000000"/>
        </w:rPr>
        <w:lastRenderedPageBreak/>
        <w:t>En el debate acerca de este problema se han abordado muchas de sus repercusiones, como la menor cohesión social, el aumento de los barrios marginales, la explotación de la mano de obra y el debilitamiento de las clases medias. Pero hay un efecto que ha merecido relativamente poca atención: el desempleo juv</w:t>
      </w:r>
      <w:r>
        <w:rPr>
          <w:color w:val="000000"/>
        </w:rPr>
        <w:t>enil y el subempleo en general.</w:t>
      </w:r>
    </w:p>
    <w:p w:rsidR="005255E7" w:rsidRPr="00D62CBD" w:rsidRDefault="005255E7" w:rsidP="005255E7">
      <w:pPr>
        <w:pStyle w:val="NormalWeb"/>
        <w:jc w:val="both"/>
        <w:rPr>
          <w:color w:val="000000"/>
        </w:rPr>
      </w:pPr>
      <w:r w:rsidRPr="00D62CBD">
        <w:rPr>
          <w:color w:val="000000"/>
        </w:rPr>
        <w:t>Desde el inicio de la crisis económica global, el desempleo juvenil ha aumentado de manera importante. En los países desarrollados, un 18% de las personas de entre 18 y 24 años se encuentran sin empleo. Si bien la tasa de desempleo juvenil en Alemania sigue siendo relativamente baja (9%), es</w:t>
      </w:r>
      <w:r>
        <w:rPr>
          <w:color w:val="000000"/>
        </w:rPr>
        <w:t xml:space="preserve"> de un</w:t>
      </w:r>
      <w:r w:rsidRPr="00D62CBD">
        <w:rPr>
          <w:color w:val="000000"/>
        </w:rPr>
        <w:t xml:space="preserve"> 20% en el Reino Unido y más de un 50% en España y Grecia.</w:t>
      </w:r>
      <w:r>
        <w:rPr>
          <w:color w:val="000000"/>
        </w:rPr>
        <w:t xml:space="preserve"> E</w:t>
      </w:r>
      <w:r w:rsidRPr="00D62CBD">
        <w:rPr>
          <w:color w:val="000000"/>
        </w:rPr>
        <w:t>n contraste, sólo un 10% de los jóvenes de Asia del Este y un 9% de</w:t>
      </w:r>
      <w:r>
        <w:rPr>
          <w:color w:val="000000"/>
        </w:rPr>
        <w:t xml:space="preserve"> Asia del Sur están sin empleo.</w:t>
      </w:r>
    </w:p>
    <w:p w:rsidR="005255E7" w:rsidRPr="00D62CBD" w:rsidRDefault="005255E7" w:rsidP="005255E7">
      <w:pPr>
        <w:pStyle w:val="NormalWeb"/>
        <w:jc w:val="both"/>
        <w:rPr>
          <w:color w:val="000000"/>
        </w:rPr>
      </w:pPr>
      <w:r w:rsidRPr="00D62CBD">
        <w:rPr>
          <w:color w:val="000000"/>
        </w:rPr>
        <w:t>No obstante, las autoridades han tomado relativamente pocas medidas para abo</w:t>
      </w:r>
      <w:r>
        <w:rPr>
          <w:color w:val="000000"/>
        </w:rPr>
        <w:t>rdar el problema. Hoy la Unión Europea se</w:t>
      </w:r>
      <w:r w:rsidRPr="00D62CBD">
        <w:rPr>
          <w:color w:val="000000"/>
        </w:rPr>
        <w:t xml:space="preserve"> arriesga</w:t>
      </w:r>
      <w:r>
        <w:rPr>
          <w:color w:val="000000"/>
        </w:rPr>
        <w:t xml:space="preserve"> </w:t>
      </w:r>
      <w:r w:rsidRPr="00D62CBD">
        <w:rPr>
          <w:color w:val="000000"/>
        </w:rPr>
        <w:t>padecer lo que la Organización Mundial del Trabajo ha llamado una “generación per</w:t>
      </w:r>
      <w:r>
        <w:rPr>
          <w:color w:val="000000"/>
        </w:rPr>
        <w:t>dida”.</w:t>
      </w:r>
    </w:p>
    <w:p w:rsidR="005255E7" w:rsidRPr="00D62CBD" w:rsidRDefault="005255E7" w:rsidP="005255E7">
      <w:pPr>
        <w:pStyle w:val="NormalWeb"/>
        <w:jc w:val="both"/>
        <w:rPr>
          <w:color w:val="000000"/>
        </w:rPr>
      </w:pPr>
      <w:r w:rsidRPr="00D62CBD">
        <w:rPr>
          <w:color w:val="000000"/>
        </w:rPr>
        <w:t>Sea cual sea el factor principal que subyazca al alto desempleo juvenil, no hay duda de que la desigualdad del ingreso exacerba el problema. En pocas palabras, muchos empleos (en especial los más lucrativos) están al alcance casi exclusivamente de jóvenes pro</w:t>
      </w:r>
      <w:r>
        <w:rPr>
          <w:color w:val="000000"/>
        </w:rPr>
        <w:t>cedentes de entornos pudientes.</w:t>
      </w:r>
    </w:p>
    <w:p w:rsidR="005255E7" w:rsidRPr="00D62CBD" w:rsidRDefault="005255E7" w:rsidP="005255E7">
      <w:pPr>
        <w:pStyle w:val="NormalWeb"/>
        <w:jc w:val="both"/>
        <w:rPr>
          <w:color w:val="000000"/>
        </w:rPr>
      </w:pPr>
      <w:r w:rsidRPr="00D62CBD">
        <w:rPr>
          <w:color w:val="000000"/>
        </w:rPr>
        <w:t>Por ejemplo, en el Reino Unido solo un 7% de los niños y jóvenes van a escuelas privadas, pero cerca de la mitad de los directores ejecutivos del país y dos tercios de sus médicos han sido educados en ese sistema. Se estima que esta tendencia continuará y que la próxima generación de doctores habrá nacido en familias pertenecientes a</w:t>
      </w:r>
      <w:r>
        <w:rPr>
          <w:color w:val="000000"/>
        </w:rPr>
        <w:t>l 20% más rico de la población.</w:t>
      </w:r>
    </w:p>
    <w:p w:rsidR="005255E7" w:rsidRPr="00D62CBD" w:rsidRDefault="005255E7" w:rsidP="005255E7">
      <w:pPr>
        <w:pStyle w:val="NormalWeb"/>
        <w:jc w:val="both"/>
        <w:rPr>
          <w:color w:val="000000"/>
        </w:rPr>
      </w:pPr>
      <w:r w:rsidRPr="00D62CBD">
        <w:rPr>
          <w:color w:val="000000"/>
        </w:rPr>
        <w:t>La desigualdad se agrava si los procedimientos de contratación vienen inherentemente sesgados. Si bien en teoría las empresas reconocen el valor de reunir talentos procedentes de una diversidad de medios, tienden a contratar candidatos con habilidades, experiencias y cualificaciones similares. Incluso si una persona con una formación o experiencia de trabajo diferente se las arregla para entrar en contacto directo con quienes seleccionan personal, debe superar la percepción de que repr</w:t>
      </w:r>
      <w:r>
        <w:rPr>
          <w:color w:val="000000"/>
        </w:rPr>
        <w:t>esenta una opción más riesgosa.</w:t>
      </w:r>
    </w:p>
    <w:p w:rsidR="005255E7" w:rsidRDefault="005255E7" w:rsidP="005255E7">
      <w:pPr>
        <w:pStyle w:val="NormalWeb"/>
        <w:jc w:val="both"/>
        <w:rPr>
          <w:color w:val="000000"/>
        </w:rPr>
      </w:pPr>
      <w:r w:rsidRPr="00D62CBD">
        <w:rPr>
          <w:color w:val="000000"/>
        </w:rPr>
        <w:t>Si el estatus financiero sigue siendo un determinante clave para sus oportunidades, los jóvenes de entornos más pobres se irán desanimando progresivamente, lo que puede elevar el grado de conflictividad social. A menos que todos los jóvenes cuenten con perspectivas legítimas de mejorar su situación social y económica, seguirá ampliándose la brecha entre ricos y pobres y creándose un círculo vicioso del que s</w:t>
      </w:r>
      <w:r>
        <w:rPr>
          <w:color w:val="000000"/>
        </w:rPr>
        <w:t>erá cada vez más difícil salir.</w:t>
      </w:r>
    </w:p>
    <w:p w:rsidR="005255E7" w:rsidRPr="00413C70" w:rsidRDefault="005255E7" w:rsidP="005255E7">
      <w:pPr>
        <w:pStyle w:val="NormalWeb"/>
        <w:jc w:val="both"/>
        <w:rPr>
          <w:color w:val="000000"/>
        </w:rPr>
      </w:pPr>
      <w:r>
        <w:rPr>
          <w:color w:val="000000"/>
        </w:rPr>
        <w:t xml:space="preserve">En un Ensayo anterior, </w:t>
      </w:r>
      <w:r w:rsidRPr="00413C70">
        <w:rPr>
          <w:b/>
          <w:color w:val="000000"/>
        </w:rPr>
        <w:t xml:space="preserve">Los daños ocultos del librecambio </w:t>
      </w:r>
      <w:r w:rsidRPr="00413C70">
        <w:rPr>
          <w:color w:val="000000"/>
        </w:rPr>
        <w:t>-</w:t>
      </w:r>
      <w:r w:rsidRPr="00413C70">
        <w:rPr>
          <w:b/>
          <w:color w:val="000000"/>
        </w:rPr>
        <w:t xml:space="preserve"> La doble vida de la economía global</w:t>
      </w:r>
      <w:r>
        <w:rPr>
          <w:color w:val="000000"/>
        </w:rPr>
        <w:t xml:space="preserve"> </w:t>
      </w:r>
      <w:r w:rsidRPr="00413C70">
        <w:t>(Unión Euro</w:t>
      </w:r>
      <w:r>
        <w:t>pea: Apertura y Vulnerabilidad -</w:t>
      </w:r>
      <w:r w:rsidRPr="00413C70">
        <w:t xml:space="preserve"> </w:t>
      </w:r>
      <w:r>
        <w:t>¿</w:t>
      </w:r>
      <w:r w:rsidRPr="00413C70">
        <w:t>Es posible imaginar un futuro diferente al pasado reciente?)</w:t>
      </w:r>
      <w:r>
        <w:t xml:space="preserve"> </w:t>
      </w:r>
      <w:r w:rsidRPr="00413C70">
        <w:t>(</w:t>
      </w:r>
      <w:r>
        <w:t>¿</w:t>
      </w:r>
      <w:r w:rsidRPr="00413C70">
        <w:t>Puede la economía salir del armario?)</w:t>
      </w:r>
      <w:r>
        <w:t>, publicado en abril del 2002, decía: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 xml:space="preserve">Con la globalización las empresas descubrieron que pueden producir en cualquier lugar del mundo, con mano de obra barata, precariedad laboral y posibilidades de evadir reglas. Rápido y barato. Ningún peso ni deberes para la empresa. Así, hay verdaderas </w:t>
      </w:r>
      <w:r w:rsidRPr="007359C4">
        <w:rPr>
          <w:rFonts w:ascii="Times New Roman" w:hAnsi="Times New Roman" w:cs="Times New Roman"/>
          <w:sz w:val="24"/>
          <w:szCs w:val="24"/>
        </w:rPr>
        <w:lastRenderedPageBreak/>
        <w:t>zonas francas en el mundo, donde se trabaja sin derechos, sin descanso ni seguridad alguna. Y el patrón no tiene cara. Son los costados más oscuros del capitalismo globalizado.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 xml:space="preserve">Los estados son impotentes ante los mercados y el poder de las corporaciones. Los gobiernos han quedado reducidos a meros lacayos serviles de las multinacionales, lo que incluye al gobierno de George W. Bush, con un vergonzoso servilismo ante las multinacionales energéticas.   </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En el ensayo que presentamos tratamos de demostrar que la apertura comercial puede generar un alto grado de vulnerabilidad. La balanza externa puede presentar un factor negativo para el crecimiento económico.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Esos son los daños ocultos del librecambio. El alto costo de un régimen que nos lleva a pensar en el librecambio de los idiotas.</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Una alucinación del desarrollo -la globalización de la libertad de mercado- que, entre la flexibilidad y la incertidumbre, opta por el miedo a ser uno mismo.</w:t>
      </w:r>
    </w:p>
    <w:p w:rsidR="005255E7"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 xml:space="preserve">La doble vida de la globalización nos plantea un caso de vulnerabilidad económica: Unión Europea versus Estados Unidos. Podríamos sospechar si no estamos  ante una situación de desigualdades provocadas. </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Si una mayor apertura a los flujos financieros y comerciales</w:t>
      </w:r>
      <w:r>
        <w:rPr>
          <w:rFonts w:ascii="Times New Roman" w:hAnsi="Times New Roman" w:cs="Times New Roman"/>
          <w:sz w:val="24"/>
          <w:szCs w:val="24"/>
        </w:rPr>
        <w:t>,</w:t>
      </w:r>
      <w:r w:rsidRPr="007359C4">
        <w:rPr>
          <w:rFonts w:ascii="Times New Roman" w:hAnsi="Times New Roman" w:cs="Times New Roman"/>
          <w:sz w:val="24"/>
          <w:szCs w:val="24"/>
        </w:rPr>
        <w:t xml:space="preserve"> hacen a la Unión Europea más vulnerable a las perturbaciones externas; no se presentaría una situación asemejable a la de cobayas del neoliberalismo?</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Ante la falsa globalización de la libertad de mercado, que nos imponen los fascistas económicos, es posible proyectar un futuro diferente al pasado reciente?</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Puede imaginarse un cambio de paradigma?</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Puede la economía salir del armario?</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Sera posible que nos devuelvan el cerebro?</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Se animara Europa a quitarse el burka que la niega, somete, condiciona y castra desde finales de la Segunda Guerra Mundial y, sin solución de continuidad, desde el fin de la Guerra Fría?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El comercio libre promueve el bienestar de los ricos, pero no necesariamente el bienestar social, que debería aplicarse a la gran mayoría de la población. No es de extrañar entonces que las compañías multinacionales y sus directores ejecutivos, con sus feudos industriales diseminados por todo el mundo, adhieran fervientemente al comercio libre.</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El comercio internacional beneficia a unas pocas empresas multinacionales y a unas pocas familias propietarias, perjudicando o en el mejor de los casos dejando en igualdad de condiciones, al resto de las empresas y familias</w:t>
      </w:r>
      <w:r>
        <w:rPr>
          <w:rFonts w:ascii="Times New Roman" w:hAnsi="Times New Roman" w:cs="Times New Roman"/>
          <w:sz w:val="24"/>
          <w:szCs w:val="24"/>
        </w:rPr>
        <w:t>,</w:t>
      </w:r>
      <w:r w:rsidRPr="007359C4">
        <w:rPr>
          <w:rFonts w:ascii="Times New Roman" w:hAnsi="Times New Roman" w:cs="Times New Roman"/>
          <w:sz w:val="24"/>
          <w:szCs w:val="24"/>
        </w:rPr>
        <w:t xml:space="preserve"> cualquiera sea su lugar de radicación o residencia. Para mayor agravante -si cabe- el libre comercio -profetizado, publicitado e impuesto-, es solo una </w:t>
      </w:r>
      <w:r>
        <w:rPr>
          <w:rFonts w:ascii="Times New Roman" w:hAnsi="Times New Roman" w:cs="Times New Roman"/>
          <w:sz w:val="24"/>
          <w:szCs w:val="24"/>
        </w:rPr>
        <w:t>pantalla para la financierizació</w:t>
      </w:r>
      <w:r w:rsidRPr="007359C4">
        <w:rPr>
          <w:rFonts w:ascii="Times New Roman" w:hAnsi="Times New Roman" w:cs="Times New Roman"/>
          <w:sz w:val="24"/>
          <w:szCs w:val="24"/>
        </w:rPr>
        <w:t>n de la economía, que es el objetivo buscado (y por lo que se constata, alcanzado).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lastRenderedPageBreak/>
        <w:t>Al impulso de la liberación del comercio se cuela el libre movimiento -fundamentalmente especulativo- de capitales, sin fronteras, limitaciones, ni controles, que es la única globaliza</w:t>
      </w:r>
      <w:r>
        <w:rPr>
          <w:rFonts w:ascii="Times New Roman" w:hAnsi="Times New Roman" w:cs="Times New Roman"/>
          <w:sz w:val="24"/>
          <w:szCs w:val="24"/>
        </w:rPr>
        <w:t>ció</w:t>
      </w:r>
      <w:r w:rsidRPr="007359C4">
        <w:rPr>
          <w:rFonts w:ascii="Times New Roman" w:hAnsi="Times New Roman" w:cs="Times New Roman"/>
          <w:sz w:val="24"/>
          <w:szCs w:val="24"/>
        </w:rPr>
        <w:t>n verdadera.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En este dualismo económico que ha generado la globalización, la economía de mercado, la competencia mundial y el libre comercio, hay muy pocos que ganan mucho -muchísimo- y un resto enorme que transita la depresión silenciosa. Lo que se está intentando -aunque el discurso oficial sostenga lo contrario- es la perpetuación de las desigualdades superables, la negación de la posibilidad de tener oportunidades superiores a las nativas, de llegar a una sociedad más igualitaria</w:t>
      </w:r>
      <w:r>
        <w:rPr>
          <w:rFonts w:ascii="Times New Roman" w:hAnsi="Times New Roman" w:cs="Times New Roman"/>
          <w:sz w:val="24"/>
          <w:szCs w:val="24"/>
        </w:rPr>
        <w:t>…</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El libre comercio perjudica seriamente a las economías de las naciones. Casi todos los problemas económicos con que se enfrenta la Unión Europea -déficit público, aumento del desempleo, retroceso de la clase media, excesiva competencia, creciente endeudamiento de las empresas y degradación del medio ambiente- pueden estar relacionados con la política del libre comercio (extra regional) que ha estado siguiendo en los últimos años.</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 xml:space="preserve">Puede EEUU con tan poco, aunque parezca tanto, dictar las reglas de juego del comercio mundial? </w:t>
      </w:r>
      <w:r>
        <w:rPr>
          <w:rFonts w:ascii="Times New Roman" w:hAnsi="Times New Roman" w:cs="Times New Roman"/>
          <w:sz w:val="24"/>
          <w:szCs w:val="24"/>
        </w:rPr>
        <w:t>¿</w:t>
      </w:r>
      <w:r w:rsidRPr="007359C4">
        <w:rPr>
          <w:rFonts w:ascii="Times New Roman" w:hAnsi="Times New Roman" w:cs="Times New Roman"/>
          <w:sz w:val="24"/>
          <w:szCs w:val="24"/>
        </w:rPr>
        <w:t>O al menos del europeo?</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Puede Alemania actuar de forma tan miope, si no hay algunos que se empeñan en ponerla detrás de un vidrio oscuro?</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 xml:space="preserve">Puede Alemania condicionar el desarrollo de la Unión Europea porque ha cambiado de socio preferente?  </w:t>
      </w:r>
      <w:r>
        <w:rPr>
          <w:rFonts w:ascii="Times New Roman" w:hAnsi="Times New Roman" w:cs="Times New Roman"/>
          <w:sz w:val="24"/>
          <w:szCs w:val="24"/>
        </w:rPr>
        <w:t>¿</w:t>
      </w:r>
      <w:r w:rsidRPr="007359C4">
        <w:rPr>
          <w:rFonts w:ascii="Times New Roman" w:hAnsi="Times New Roman" w:cs="Times New Roman"/>
          <w:sz w:val="24"/>
          <w:szCs w:val="24"/>
        </w:rPr>
        <w:t>Puede valer tan poco el precio de la traición?</w:t>
      </w:r>
    </w:p>
    <w:p w:rsidR="005255E7"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Puede la Unión Europea seguir tragando lo que le echen?</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¿Cuá</w:t>
      </w:r>
      <w:r w:rsidRPr="007359C4">
        <w:rPr>
          <w:rFonts w:ascii="Times New Roman" w:hAnsi="Times New Roman" w:cs="Times New Roman"/>
          <w:sz w:val="24"/>
          <w:szCs w:val="24"/>
        </w:rPr>
        <w:t>ndo entenderá la Unión Europea que la prioridad estratégica de los EEUU ha pasado del Atlántico al Pacifico?</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Para qué sirve continuar la estela de la globalización?</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Quién se beneficia de la competitividad?</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¿Mejoró</w:t>
      </w:r>
      <w:r w:rsidRPr="007359C4">
        <w:rPr>
          <w:rFonts w:ascii="Times New Roman" w:hAnsi="Times New Roman" w:cs="Times New Roman"/>
          <w:sz w:val="24"/>
          <w:szCs w:val="24"/>
        </w:rPr>
        <w:t xml:space="preserve"> el ritmo de crecimiento de la Unión Europea con el librecambio?</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¿Quié</w:t>
      </w:r>
      <w:r w:rsidRPr="007359C4">
        <w:rPr>
          <w:rFonts w:ascii="Times New Roman" w:hAnsi="Times New Roman" w:cs="Times New Roman"/>
          <w:sz w:val="24"/>
          <w:szCs w:val="24"/>
        </w:rPr>
        <w:t>n dicta las reglas del pensamiento único?</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¿Quié</w:t>
      </w:r>
      <w:r w:rsidRPr="007359C4">
        <w:rPr>
          <w:rFonts w:ascii="Times New Roman" w:hAnsi="Times New Roman" w:cs="Times New Roman"/>
          <w:sz w:val="24"/>
          <w:szCs w:val="24"/>
        </w:rPr>
        <w:t>n saca el mejor resultado con la aplicación de la economía de mercado?</w:t>
      </w:r>
      <w:r>
        <w:rPr>
          <w:rFonts w:ascii="Times New Roman" w:hAnsi="Times New Roman" w:cs="Times New Roman"/>
          <w:sz w:val="24"/>
          <w:szCs w:val="24"/>
        </w:rPr>
        <w:t>...</w:t>
      </w:r>
    </w:p>
    <w:p w:rsidR="005255E7"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Conclusión</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A modo de teorema (hipótesis, tesis y demostración)</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El fin de la Guerra Fría, cede paso a la era de la globalización. El avance en alta tecnología (robótica, informática, comunicaciones y biotecnología) permite pasar de la sociedad industrial a la sociedad del conocimiento. La distribución internacional del trabajo no existe más. La aldea global deja la guerra sin frente. La discusión entre el modelo anglosajón y el modelo renano se diluye en una batalla de modelos heterodoxos, a los que lo único que les interesa es que el gato cace ratones. Capitalismo socialista. Autocracias capitalistas. Socialismo de libre mercado. Tercera vía. Capitalismo popular…Y cuanta sopa de letras nos permita el análisis combinatorio.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lastRenderedPageBreak/>
        <w:t>La economía se convierte en algo más importante que la ideología.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Triunfan aquellos que optaron por: el éxito individual, el beneficio a</w:t>
      </w:r>
      <w:r>
        <w:rPr>
          <w:rFonts w:ascii="Times New Roman" w:hAnsi="Times New Roman" w:cs="Times New Roman"/>
          <w:sz w:val="24"/>
          <w:szCs w:val="24"/>
        </w:rPr>
        <w:t xml:space="preserve"> corto plazo, la financierizació</w:t>
      </w:r>
      <w:r w:rsidRPr="007359C4">
        <w:rPr>
          <w:rFonts w:ascii="Times New Roman" w:hAnsi="Times New Roman" w:cs="Times New Roman"/>
          <w:sz w:val="24"/>
          <w:szCs w:val="24"/>
        </w:rPr>
        <w:t>n, la desregulación, la privatización, que utilizan la inmigración como un arma de disuasión para la mano de obra nacional, que consideran que la pobreza es un problema de las personas, que sostienen que la seguridad social no es favorable para el desarrollo económico, que privilegian la jerarquización de los salarios, que procuran una legislación fiscal que favorece el endeudamiento, que consideran mejor tener menos reglamentos y más abogados para hacer procesos, que prefieren la bolsa, que asumen que el poder en la empresa lo tiene el accionista, que entienden que el papel de la empresa en materia de educación y de formación profesional debe ser el menor posible…</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Aceptan el papel de derrotados, y se someten, aquellos que: valoran el éxito colectivo, el consenso y el beneficio a largo plazo, no aceptan la inmigración como arma persuasiva, consideran que la pobreza es un problema de la nación, no aprueban aumentar tanto la jerarquización de los salarios, consideran el ahorro como una virtud nacional, prefieren tener reglamentos y entienden que el poder en la empresa se reparte entre los accionistas, dirección, banca y personal…</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Es un hecho que a los ojos de la opinión mundial, el capitalismo renano, virtuoso, igualitario, prudente y discreto, carece de atractivos.</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El capitalismo americano es el sueño rosado, del dinero fácil, de las fortunas súbitas, lúdico, mediático (o sea: publicitario, financiero y corrompido).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El modelo norteamericano sacrifica deliberadamente el futuro al presente.</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Al modelo renano le queda por demostrar -nuevamente- que la protección social más generosa puede ir apareada con una economía más eficiente. Habrá que demostrar -nuevamente- que la inversión en el futuro  es el verdadero círculo productivo, la primera fuente de riqueza. Quizás incluso el nuevo camino de la sabiduría.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En su libro, El mito del libre comercio, Rabi Batra, ya en 1993, nos decía: (refiriéndose a los EEUU)…</w:t>
      </w:r>
      <w:r w:rsidR="006119AF">
        <w:rPr>
          <w:rFonts w:ascii="Times New Roman" w:hAnsi="Times New Roman" w:cs="Times New Roman"/>
          <w:sz w:val="24"/>
          <w:szCs w:val="24"/>
        </w:rPr>
        <w:t xml:space="preserve"> </w:t>
      </w:r>
      <w:r w:rsidRPr="007359C4">
        <w:rPr>
          <w:rFonts w:ascii="Times New Roman" w:hAnsi="Times New Roman" w:cs="Times New Roman"/>
          <w:sz w:val="24"/>
          <w:szCs w:val="24"/>
        </w:rPr>
        <w:t>Los hechos saltan a la vista, las pruebas son abrumadoras, el gran sueño americano de disfrutar de una mayor prosperidad en cada generación se ha frustrado. Incluso se habla de que la nación se está hundiendo en un pozo parecido al del Tercer Mundo, y entrando en un círculo vicioso de pobreza. Junto con el desconcierto de los medios de difusión, de los expertos y los políticos, que mientras se desarrolla el debate por el NAFTA, pocos comprenden que la causa real de esta debacle económica sin precedentes ha sido la política de comercio libre. Mientras tanto, la industria y los ingresos se sumergen cada vez más en lo que ya es un cenagal.</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La disminución del salario real del trabajador de la producción que ha tenido lugar en veinte años, entre 1973 y 1992, es un fenómeno desconocido, ni siquiera visto durante la Gran Depresión, que duro una década. Un hecho insólito requiere una explicación singular, y lo único nuevo en la historia norteamericana ha sido el comercio libre…</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El argumento convencional a favor del comercio libre es ingenuo y simplista. Los acólitos de la liberación hacen extravagantes conjeturas y sacan conclusiones incompletas…</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lastRenderedPageBreak/>
        <w:t>La lógica que hay detrás del comercio libre…viene a ser como una asociación entre naciones, en las que cada una  concentra sus esfuerzos en los sectores en los cuales posee la mayor ventaja (productividad laboral comparativa).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Teniendo en cuenta esto, cuanto mayor sea la especialización, mayor será la productividad de la asociación entre naciones. Pero cuanto más se especialice cada una, más tendrá que importar y pagar por ello con sus exportaciones. Por eso se dice que el comercio libre es la mejor política, porque con él se acrecienta al máximo el comercio internacional y por ende la especialización.</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En consecuencia, cualquier política que restrinja el comercio inevitablemente reducirá la productividad mundial. De ahí que todas las formas de proteccionismo -aranceles, cuotas, subsidios, requisitos internos sobre el contenido de las importaciones y limitaciones voluntarias a la exportación, entre otras muchas medidas- sean perjudiciales para la prosperidad internacional.</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En este sentido, el punto de vista convencional mantiene que el comercio crea dos tipos de beneficios. El que se obtiene del intercambio y el aumento de la productividad que se logra a través de la especialización.</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Qué posibilidad de error habrá en este razonamiento?…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 xml:space="preserve">El comercio libre puede haber ayudado a los norteamericanos a incrementar la productividad por hora, pero debido a la caída de la demanda mundial de sus productos, sus salarios son más bajos que en 1973, y algunos aún más bajos que en 1950. Por otro lado, los socios comerciales de EEUU no solo producen más por hora, sino que han visto crecer sus salarios significativamente desde la década del setenta. Los economistas de EEUU no han logrado advertir las depredaciones que ha causado el comercio libre, porque se han concentrado exclusivamente en la productividad y han ignorado los ingresos. Siguen ocupados tratando de dar una explicación racional al statu quo. </w:t>
      </w:r>
      <w:r>
        <w:rPr>
          <w:rFonts w:ascii="Times New Roman" w:hAnsi="Times New Roman" w:cs="Times New Roman"/>
          <w:sz w:val="24"/>
          <w:szCs w:val="24"/>
        </w:rPr>
        <w:t>¿Pero…qué</w:t>
      </w:r>
      <w:r w:rsidRPr="007359C4">
        <w:rPr>
          <w:rFonts w:ascii="Times New Roman" w:hAnsi="Times New Roman" w:cs="Times New Roman"/>
          <w:sz w:val="24"/>
          <w:szCs w:val="24"/>
        </w:rPr>
        <w:t xml:space="preserve"> es lo que pretendemos, una mayor productividad o mejores salarios?</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La teoría moderna de los beneficios que genera el libre comercio es mucho más sofisticada que la que se acaba de describir. Pero la idea básica es la misma. En lugar de la productividad comparativa de la mano de obra, la versión moderna pone el acento sobre los costos comparativos, los cuales están determinados por la productividad de varios factores -mano de obra, capital y recursos naturales- y sus ganancias. De hecho, la teoría moderna reconoce que el comercio puede afectar los salarios tanto a corto como a largo plazo. Pero otros factores se benefician tanto, que su provecho pesa más que la caída en los salarios. En consecuencia, el comercio libre hace prosperar a la nación, aun cuando pueda perjudicar a los trabajadores.</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 xml:space="preserve">Esta idea puede descartarse fácilmente porque tiene escasa aplicación práctica. En 1991, los salarios de los empleados y de los trabajadores autónomos representaban el 82 por ciento del ingreso nacional de EEUU, y los ingresos del capital el 18 por ciento restante. Cualquier teoría que ignore los salarios y se concentre solamente en otros factores globales, como el bienestar social, el PNB real per cápita o el ingreso nacional, merece ser desechada. Seria simplemente absurda. </w:t>
      </w:r>
      <w:r>
        <w:rPr>
          <w:rFonts w:ascii="Times New Roman" w:hAnsi="Times New Roman" w:cs="Times New Roman"/>
          <w:sz w:val="24"/>
          <w:szCs w:val="24"/>
        </w:rPr>
        <w:t>¿Có</w:t>
      </w:r>
      <w:r w:rsidRPr="007359C4">
        <w:rPr>
          <w:rFonts w:ascii="Times New Roman" w:hAnsi="Times New Roman" w:cs="Times New Roman"/>
          <w:sz w:val="24"/>
          <w:szCs w:val="24"/>
        </w:rPr>
        <w:t>mo es posible considerar el ingreso de la mano de obra y de otras fuentes de la misma manera?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 xml:space="preserve">En una economía de una gran disparidad, como la de EEUU, solamente el 5 por ciento de la población obtiene un ingreso significativo del capital. Cuando los economistas </w:t>
      </w:r>
      <w:r w:rsidRPr="007359C4">
        <w:rPr>
          <w:rFonts w:ascii="Times New Roman" w:hAnsi="Times New Roman" w:cs="Times New Roman"/>
          <w:sz w:val="24"/>
          <w:szCs w:val="24"/>
        </w:rPr>
        <w:lastRenderedPageBreak/>
        <w:t>afirman que el comercio beneficia a una nación, aunque posiblemente perjudique a sus trabajadores, lo que realmente quieren decir es que al menos los propietarios del capital salen ganando, o sea los ricos se hacen más ricos. No importan los trabajadores pobres, que constituyen el 80 por ciento de la fuerza laboral: al menos los ricos prosperan. Esto solo quiere decir que el comercio libre promueve el bienestar de los ricos, pero no necesariamente el bienestar social, que debería aplicarse a la gran mayoría de la población.</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No debe extrañar entonces que las compañías multinacionales y sus directores ejecutivos, con sus feudos industriales diseminados por todo el mundo, adhieran fervientemente al comercio libre…</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La mayoría de los economistas admiten que el comercio puede perjudicar temporalmente a algunos trabajadores, pero afirman que beneficia, sin lugar a duda, a los consumidores, ya que las importaciones hacen bajar los precios y ponen un límite a la inflación. Este argumento se lee tan a menudo en la prensa y en los libros de texto que pronto se termina por aceptarlo. Nada puede estar más alejado de la verdad. Es un concepto decididamente erróneo.</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 xml:space="preserve">Acaso los consumidores son diferentes de los trabajadores? </w:t>
      </w:r>
      <w:r>
        <w:rPr>
          <w:rFonts w:ascii="Times New Roman" w:hAnsi="Times New Roman" w:cs="Times New Roman"/>
          <w:sz w:val="24"/>
          <w:szCs w:val="24"/>
        </w:rPr>
        <w:t>¿</w:t>
      </w:r>
      <w:r w:rsidRPr="007359C4">
        <w:rPr>
          <w:rFonts w:ascii="Times New Roman" w:hAnsi="Times New Roman" w:cs="Times New Roman"/>
          <w:sz w:val="24"/>
          <w:szCs w:val="24"/>
        </w:rPr>
        <w:t xml:space="preserve">No son la misma gente? Desde la apertura de la economía norteamericana al comercio libre en 1973, el 80 por ciento de la fuerza laboral ha soportado una brusca caída en los ingresos reales. </w:t>
      </w:r>
      <w:r>
        <w:rPr>
          <w:rFonts w:ascii="Times New Roman" w:hAnsi="Times New Roman" w:cs="Times New Roman"/>
          <w:sz w:val="24"/>
          <w:szCs w:val="24"/>
        </w:rPr>
        <w:t>¿</w:t>
      </w:r>
      <w:r w:rsidRPr="007359C4">
        <w:rPr>
          <w:rFonts w:ascii="Times New Roman" w:hAnsi="Times New Roman" w:cs="Times New Roman"/>
          <w:sz w:val="24"/>
          <w:szCs w:val="24"/>
        </w:rPr>
        <w:t>Acaso esta gente y sus familias no son también consumidores?</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Lo que importa no son solo los precios, sino también los salarios. El comercio en efecto hace bajar la inflación, pero también puede reducir los salarios, y la pérdida salarial excede a la caída de la inflación. De ahí el brusco descenso en el nivel de vida en EEUU…</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Otro argumento frecuente es que el comercio libre estimula a las industrias locales que compiten con las importaciones, que a causa de ello se ven obligadas a producir bienes de alta calidad a precios más bajos…El comercio indudablemente promueve la competencia, mientras que el proteccionismo puede retardarla. Pero existen otros recursos menos destructivos para estimular la rivalidad entre las empresas locales. El comercio no es el único camino, y esos otros recursos pueden ser muy superiores al comercio libre. El mérito intrínseco estriba en la idea de la competencia, no en la liberación del comercio…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Aquí podemos finalizar la cita. Ahora les propongo un juego: sustituyan el nombre de los EEUU por el de Unión Europea, actualicen -un poco las fechas- y verán ustedes como Ravi Batra escribió sobre historias del futuro, al menos para la situación de la Europa globalizada y librecambista.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Un párrafo sugerente -que respalda nuestra hipótesis, lamentablemente con demostración pendiente, como verán más adelante- es aquel que señalaba:…Al menos los ricos prosperan. Esto quiere decir que el comercio libre promueve el bienestar de los ricos, pero no necesariamente el bienestar social, que debería aplicarse a la gran mayoría de la población. No es de extrañar entonces que las compañías multinacionales y sus directores ejecutivos, con sus feudos industriales diseminados por todo el mundo, adhieran fervientemente al comercio libre…</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lastRenderedPageBreak/>
        <w:t>Propuesta: (Decíamos ayer…) El comercio libre extraregional no beneficia al crecimiento económico de la Unión Europea. El proteccionismo competitivo -citando a Ravi Batra- es muy superior al comercio libre. El nuevo proteccionismo -citando a Hans-Peter Martin y Harald Schumann- debe tener como finalidad la protección del medio ambiente mediante la reducción del comercio internacional y mediante la diversificación de economías enteras, de tal forma que se reorienten hacia la máxima producción posible a escala local o nacional o regional, llegando al comercio internacional solo como última alternativa. Hay que romper el ciclo de más comercio internacional que constituye una amenaza para el medio ambiente, la justicia social y el empleo sostenible. La idea es generar un proteccionismo competitivo, no un proteccionismo monopólico. O sea, reemplazar la competencia externa actual por la competencia interna. Pasar del enriquecimiento de la corporación a la realización del individuo.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Parece difícil, en un mundo globalizado, que un país o región pueda crear una política pro-empleo eficaz y a largo plazo.</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Podemos entonces imaginar acuerdos internacionales que no permitan esta perspectiva de vecino-mendigo?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Una vez más, las consideraciones políticas -niveles de desempleo que amenazan la estabilidad social- se convierten en el factor decisivo a la hora de afrontar los problemas económicos.</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El capitalismo no es un sistema fácil de gobernar bajo las mejores condiciones, y las perturbadoras amenazas tecnológicas, el aumento de la interdependencia económica y la falta de consenso internacional en política económica no son evidentemente las mejores condiciones. Es probable que si todos los capitalismos adoptaran políticas con más visión de futuro e hicieran vigorosas campañas para conseguir pactos internacionales que exigieran mutuos frenos competitivos, las cosas podrían ser distintas. Pero la frustrante realidad es que no sabemos cómo dar cuerpo a la voluntad política necesaria para dicho esfuerzo.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La voluntad política de las masas, tan importante en el lejano pasado, se ha convertido en la tabla de salvación de hoy, tal vez en mayor medida del mañana.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Restablecer las condiciones de igualdad de oportunidades, volver a dar credibilidad a la movilidad social ascendente, se presentan por lo tanto esenciales, ya que permitirían recuperar el movimiento, hacer más claro el porvenir.</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Se advierte con claridad que un proyecto semejante implica un retorno al estado, no solo como gestor precavido del presente sino como productor de futuro, como director del largo plazo.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 xml:space="preserve">La Unión Europea debe definir la clase de futuro que quiere construir. La Unión Europea debe apostar al futuro. Su hipoteca social (pensiones y sanidad) no puede lastrar a los jóvenes y futuras generaciones hasta tornarlas incapaces, ociosas o marginales. Si no, no habrá ni para los unos, ni para los otros. Sin olvidar el pasado hay que pensar en el futuro. Hay desafíos ajenos y propios, que, son razones suficientes, para procurar las transformaciones internas, sin la necesidad de seguir un sendero dependiente. Sin soberbia y sin humillación; con realismo y con equidad, la Unión </w:t>
      </w:r>
      <w:r w:rsidRPr="007359C4">
        <w:rPr>
          <w:rFonts w:ascii="Times New Roman" w:hAnsi="Times New Roman" w:cs="Times New Roman"/>
          <w:sz w:val="24"/>
          <w:szCs w:val="24"/>
        </w:rPr>
        <w:lastRenderedPageBreak/>
        <w:t>Europea debe iniciar las acciones que permitan asegurar el acceso a toda la sociedad a los frutos del crecimiento, y de la inclusión e inserción en el proceso productivo.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El sugestivo proyecto de la Unión Europea debe tener por clave política el mantenimiento de la cohesión social.</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Europa no puede, ni debe, competir internacionalmente en base a bajos salarios, desocupados, subempleados, cuentapropistas o trabajadores formales precarios, pero tampoco puede continuar el proceso de crecimiento económico sin empleo.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Ahí está la clave del problema europeo. Resolver el dilema -planteado por Viviane Forrester- entre desocupación o pobreza.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En nuestra opinión, el modelo renano debe afirmarse y no resquebrajarse.</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La empresa como comunidad de trabajo, producto de la concurrencia de intereses entre el capital y el trabajo debe mantenerse donde se tenga, procurarse donde sea posible, y propugnarse donde esté pendiente.</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Reconvertir el modelo renano no quiere decir dejarse arrastrar por la riada del Yangtse chino, ni mantener relaciones inadecuadas con EEUU.</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Un capitalismo productivo del tipo renano evitara los defectos del capitalismo socialista chino y los excesos del capitalismo neoliberal norteamericano.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Ni un estado del bienestar esclerótico, ni un estado del malestar cancerígeno.</w:t>
      </w:r>
    </w:p>
    <w:p w:rsidR="005255E7"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Existe una enorme senda intermedia donde la Unión Europea puede transitar modernizando sus estructuras -que es justo y necesario- sin destruir su sistema de bienestar -que también resulta ser justo y necesario-.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Apretando el acelerador cuando se puede, utilizando el freno cuando es prudente, pero no conduciendo con la vista fija en el retrovisor, la Unión Europea debe encontrar su propio camino.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EEUU tiene su propio camino y le deseamos la mejor de las suertes.</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Japón está intentando redefinir el suyo y también le deseamos suerte.</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La Unión Europea debe encontrar el propio. Nuestra propuesta es que lo haga con independencia y soberanía. Respetando, pero no necesariamente imitando a otros, salvo en aquellos casos en que se demuestre que es condición necesaria y suficiente. Y por supuesto exigiendo de parte de la comunidad internacional el debido respeto a su razón de estado.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La Unión Europea no tiene por qué aceptar -contra sus intereses- recetas de EEUU (las más), Japon (las menos), el FMI, la OMC, y el conjunto de organismos internacionales o ideólogos influenciados o influenciables por las empresas multinacionales.</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Si la Unión Europea se respeta a sí misma, encontrara -espontáneamente- el respeto de los otros países. Para eso se necesita más Europa y no menos, más decisión, más cohesión, más dinámica, más representatividad, más autoestima, más seguridad en sí misma, y no menos…</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lastRenderedPageBreak/>
        <w:t xml:space="preserve">Hipótesis: (A pesar de la fatiga, la incertidumbre y la decepción…) El comercio internacional solo beneficia a unas pocas empresas multinacionales y a unas pocas familias propietarias, perjudicando o en el mejor de los casos dejando en igualdad de condiciones, al resto de las empresas y familias cualquiera sea su lugar de radicación o residencia. Para mayor agravante -si cabe- el libre comercio -profetizado, publicitado e impuesto-, solo es una </w:t>
      </w:r>
      <w:r>
        <w:rPr>
          <w:rFonts w:ascii="Times New Roman" w:hAnsi="Times New Roman" w:cs="Times New Roman"/>
          <w:sz w:val="24"/>
          <w:szCs w:val="24"/>
        </w:rPr>
        <w:t>pantalla para la financierizació</w:t>
      </w:r>
      <w:r w:rsidRPr="007359C4">
        <w:rPr>
          <w:rFonts w:ascii="Times New Roman" w:hAnsi="Times New Roman" w:cs="Times New Roman"/>
          <w:sz w:val="24"/>
          <w:szCs w:val="24"/>
        </w:rPr>
        <w:t>n de la economía, que es el objetivo buscado (y por lo que consta, alcanzado).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A impulso de la liberación del comercio se cuela el libre movimiento -fundamentalmente especulativo- de capitales, sin fronteras, limitaciones, ni controles, que es la única globalización verdadera.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En este dualismo económico</w:t>
      </w:r>
      <w:r>
        <w:rPr>
          <w:rFonts w:ascii="Times New Roman" w:hAnsi="Times New Roman" w:cs="Times New Roman"/>
          <w:sz w:val="24"/>
          <w:szCs w:val="24"/>
        </w:rPr>
        <w:t xml:space="preserve"> que ha generado la globalizació</w:t>
      </w:r>
      <w:r w:rsidRPr="007359C4">
        <w:rPr>
          <w:rFonts w:ascii="Times New Roman" w:hAnsi="Times New Roman" w:cs="Times New Roman"/>
          <w:sz w:val="24"/>
          <w:szCs w:val="24"/>
        </w:rPr>
        <w:t>n, la economía de mercado, la competencia mundial y el libre comercio, hay muy pocos que ganan mucho -muchísimo- y un resto enorme que transita la depresión silenciosa.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Tesis: (Si se hace cuando hay que hacerlo, entonces, más vale hacerlo de prisa - Macbeth) El libre comercio perjudica seriamente a las economías de las naciones. Casi todos los problemas económicos con los que se enfrenta la Unión Europea -déficit público, aumento del desempleo, retroceso de la clase media, excesiva competencia, creciente endeudamiento de las empresas y degradación del medio ambiente- pueden estar relacionados con la política de libre comercio (extraregional) que ha estado siguiendo en los últimos años.</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La idea de comercio libre se ha convertido en un mito. Abogar por la no intervención es estar con el progreso, la prosperidad y la paz; lo contrario significa desafiar a Wall Street, provocar la ira de los economistas, de los analistas políticos y de gran parte de la prensa. De hecho la idea hoy se acepta como dogma económico en todo el mundo.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Cuando la liberación del comercio promueve la industria, eleva la productividad en su conjunto, así como el nivel de vida; pero cuando promueve los servicios a expensas de la industria, la productividad y los ingresos reales disminuyen. La industria y no el comercio, es la principal fuente de prosperidad; la historia reciente y pasada lo confirma de manera determinante. Es evidente que desde la década de los setenta, los servicios han superado a la industria dentro de los países desarrollados. Como consecuencia de ello, el panorama económico en su conjunto ha sufrido una profunda transformación. La liberación del comercio ha resultado ser la causa de esta transformación.</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La estrategia de liberación / competitividad / degradación -históricamente- respondería a la siguiente secuencia:</w:t>
      </w:r>
    </w:p>
    <w:p w:rsidR="005255E7" w:rsidRPr="007359C4" w:rsidRDefault="005255E7" w:rsidP="005255E7">
      <w:pPr>
        <w:numPr>
          <w:ilvl w:val="0"/>
          <w:numId w:val="16"/>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El paso de la era industrial a la era de los servicios (luego, del conocimiento, finalmente, del entretenimiento).</w:t>
      </w:r>
    </w:p>
    <w:p w:rsidR="005972A9" w:rsidRDefault="005972A9" w:rsidP="008B1904">
      <w:pPr>
        <w:spacing w:line="240" w:lineRule="auto"/>
        <w:ind w:left="420"/>
        <w:jc w:val="both"/>
        <w:rPr>
          <w:rFonts w:ascii="Times New Roman" w:hAnsi="Times New Roman" w:cs="Times New Roman"/>
          <w:sz w:val="24"/>
          <w:szCs w:val="24"/>
        </w:rPr>
      </w:pPr>
    </w:p>
    <w:p w:rsidR="005255E7" w:rsidRPr="007359C4" w:rsidRDefault="005255E7" w:rsidP="005255E7">
      <w:pPr>
        <w:spacing w:line="240" w:lineRule="auto"/>
        <w:ind w:left="840"/>
        <w:jc w:val="both"/>
        <w:rPr>
          <w:rFonts w:ascii="Times New Roman" w:hAnsi="Times New Roman" w:cs="Times New Roman"/>
          <w:sz w:val="24"/>
          <w:szCs w:val="24"/>
        </w:rPr>
      </w:pPr>
      <w:r w:rsidRPr="007359C4">
        <w:rPr>
          <w:rFonts w:ascii="Times New Roman" w:hAnsi="Times New Roman" w:cs="Times New Roman"/>
          <w:sz w:val="24"/>
          <w:szCs w:val="24"/>
        </w:rPr>
        <w:t>La estrategia comercial/competitiva de EEUU supera a la de Japón, primero, y a la de Alemania, después (para el caso, asimilable a la U. E., en su conjunto).</w:t>
      </w:r>
    </w:p>
    <w:p w:rsidR="005255E7" w:rsidRPr="007359C4" w:rsidRDefault="005255E7" w:rsidP="005255E7">
      <w:pPr>
        <w:spacing w:line="240" w:lineRule="auto"/>
        <w:ind w:left="840"/>
        <w:jc w:val="both"/>
        <w:rPr>
          <w:rFonts w:ascii="Times New Roman" w:hAnsi="Times New Roman" w:cs="Times New Roman"/>
          <w:sz w:val="24"/>
          <w:szCs w:val="24"/>
        </w:rPr>
      </w:pPr>
      <w:r w:rsidRPr="007359C4">
        <w:rPr>
          <w:rFonts w:ascii="Times New Roman" w:hAnsi="Times New Roman" w:cs="Times New Roman"/>
          <w:sz w:val="24"/>
          <w:szCs w:val="24"/>
        </w:rPr>
        <w:t>La economía del espectáculo supera a la economía industrial.</w:t>
      </w:r>
    </w:p>
    <w:p w:rsidR="005255E7" w:rsidRPr="007359C4" w:rsidRDefault="005255E7" w:rsidP="005255E7">
      <w:pPr>
        <w:numPr>
          <w:ilvl w:val="0"/>
          <w:numId w:val="16"/>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El paso de la economía productiva a la economía especulativa (financiera).</w:t>
      </w:r>
    </w:p>
    <w:p w:rsidR="005255E7" w:rsidRPr="007359C4" w:rsidRDefault="005255E7" w:rsidP="005255E7">
      <w:pPr>
        <w:spacing w:line="240" w:lineRule="auto"/>
        <w:ind w:left="840"/>
        <w:jc w:val="both"/>
        <w:rPr>
          <w:rFonts w:ascii="Times New Roman" w:hAnsi="Times New Roman" w:cs="Times New Roman"/>
          <w:sz w:val="24"/>
          <w:szCs w:val="24"/>
        </w:rPr>
      </w:pPr>
      <w:r w:rsidRPr="007359C4">
        <w:rPr>
          <w:rFonts w:ascii="Times New Roman" w:hAnsi="Times New Roman" w:cs="Times New Roman"/>
          <w:sz w:val="24"/>
          <w:szCs w:val="24"/>
        </w:rPr>
        <w:t>EEUU contagia a Japón, primero, y a Alemania, después (para el caso, asimilable a la U. E., en su conjunto).</w:t>
      </w:r>
    </w:p>
    <w:p w:rsidR="005255E7" w:rsidRPr="007359C4" w:rsidRDefault="005255E7" w:rsidP="005255E7">
      <w:pPr>
        <w:spacing w:line="240" w:lineRule="auto"/>
        <w:ind w:left="840"/>
        <w:jc w:val="both"/>
        <w:rPr>
          <w:rFonts w:ascii="Times New Roman" w:hAnsi="Times New Roman" w:cs="Times New Roman"/>
          <w:sz w:val="24"/>
          <w:szCs w:val="24"/>
        </w:rPr>
      </w:pPr>
      <w:r>
        <w:rPr>
          <w:rFonts w:ascii="Times New Roman" w:hAnsi="Times New Roman" w:cs="Times New Roman"/>
          <w:sz w:val="24"/>
          <w:szCs w:val="24"/>
        </w:rPr>
        <w:lastRenderedPageBreak/>
        <w:t>La financierizació</w:t>
      </w:r>
      <w:r w:rsidRPr="007359C4">
        <w:rPr>
          <w:rFonts w:ascii="Times New Roman" w:hAnsi="Times New Roman" w:cs="Times New Roman"/>
          <w:sz w:val="24"/>
          <w:szCs w:val="24"/>
        </w:rPr>
        <w:t>n y la virtualidad superan a la economía real.</w:t>
      </w:r>
    </w:p>
    <w:p w:rsidR="005255E7" w:rsidRPr="007359C4" w:rsidRDefault="005255E7" w:rsidP="005255E7">
      <w:pPr>
        <w:spacing w:line="240" w:lineRule="auto"/>
        <w:ind w:left="840"/>
        <w:jc w:val="both"/>
        <w:rPr>
          <w:rFonts w:ascii="Times New Roman" w:hAnsi="Times New Roman" w:cs="Times New Roman"/>
          <w:sz w:val="24"/>
          <w:szCs w:val="24"/>
        </w:rPr>
      </w:pPr>
      <w:r w:rsidRPr="007359C4">
        <w:rPr>
          <w:rFonts w:ascii="Times New Roman" w:hAnsi="Times New Roman" w:cs="Times New Roman"/>
          <w:sz w:val="24"/>
          <w:szCs w:val="24"/>
        </w:rPr>
        <w:t>La economía se basa cada vez más sobre capital conceptual, en lugar de capital físico.</w:t>
      </w:r>
    </w:p>
    <w:p w:rsidR="005255E7" w:rsidRPr="00D40DED" w:rsidRDefault="005255E7" w:rsidP="005255E7">
      <w:pPr>
        <w:pStyle w:val="Prrafodelista"/>
        <w:numPr>
          <w:ilvl w:val="0"/>
          <w:numId w:val="16"/>
        </w:numPr>
        <w:spacing w:line="240" w:lineRule="auto"/>
        <w:jc w:val="both"/>
        <w:rPr>
          <w:rFonts w:ascii="Times New Roman" w:hAnsi="Times New Roman" w:cs="Times New Roman"/>
          <w:sz w:val="24"/>
          <w:szCs w:val="24"/>
        </w:rPr>
      </w:pPr>
      <w:r w:rsidRPr="00D40DED">
        <w:rPr>
          <w:rFonts w:ascii="Times New Roman" w:hAnsi="Times New Roman" w:cs="Times New Roman"/>
          <w:sz w:val="24"/>
          <w:szCs w:val="24"/>
        </w:rPr>
        <w:t>Las empresas multinacionales (que son las mismas), y que están en un lado y en otro obligan a la liberación  /  flexibilización  /  privatización / desregulación /  deflación competitiva / empobrecimiento y precariedad laboral (todo se reduce a señales e interpretaciones del mercado; que son ellos mismos).</w:t>
      </w:r>
    </w:p>
    <w:p w:rsidR="005255E7" w:rsidRPr="007359C4" w:rsidRDefault="005255E7" w:rsidP="005255E7">
      <w:pPr>
        <w:spacing w:line="240" w:lineRule="auto"/>
        <w:ind w:left="708"/>
        <w:jc w:val="both"/>
        <w:rPr>
          <w:rFonts w:ascii="Times New Roman" w:hAnsi="Times New Roman" w:cs="Times New Roman"/>
          <w:sz w:val="24"/>
          <w:szCs w:val="24"/>
        </w:rPr>
      </w:pPr>
      <w:r w:rsidRPr="007359C4">
        <w:rPr>
          <w:rFonts w:ascii="Times New Roman" w:hAnsi="Times New Roman" w:cs="Times New Roman"/>
          <w:sz w:val="24"/>
          <w:szCs w:val="24"/>
        </w:rPr>
        <w:t>EEUU (sede de la mayoría de las empresas multinacionales) infecta la economía mundial internacionalizando las mercancías, los capitales y los conocimientos. La trampa de la globalización.</w:t>
      </w:r>
    </w:p>
    <w:p w:rsidR="005255E7" w:rsidRPr="007359C4" w:rsidRDefault="005255E7" w:rsidP="005255E7">
      <w:pPr>
        <w:spacing w:line="240" w:lineRule="auto"/>
        <w:ind w:left="708"/>
        <w:jc w:val="both"/>
        <w:rPr>
          <w:rFonts w:ascii="Times New Roman" w:hAnsi="Times New Roman" w:cs="Times New Roman"/>
          <w:sz w:val="24"/>
          <w:szCs w:val="24"/>
        </w:rPr>
      </w:pPr>
      <w:r w:rsidRPr="007359C4">
        <w:rPr>
          <w:rFonts w:ascii="Times New Roman" w:hAnsi="Times New Roman" w:cs="Times New Roman"/>
          <w:sz w:val="24"/>
          <w:szCs w:val="24"/>
        </w:rPr>
        <w:t>Al internacionalizarse los mercados, empieza la batalla de todos contra todos.</w:t>
      </w:r>
    </w:p>
    <w:p w:rsidR="005255E7" w:rsidRPr="007359C4" w:rsidRDefault="005255E7" w:rsidP="005255E7">
      <w:pPr>
        <w:spacing w:line="240" w:lineRule="auto"/>
        <w:ind w:left="708"/>
        <w:jc w:val="both"/>
        <w:rPr>
          <w:rFonts w:ascii="Times New Roman" w:hAnsi="Times New Roman" w:cs="Times New Roman"/>
          <w:sz w:val="24"/>
          <w:szCs w:val="24"/>
        </w:rPr>
      </w:pPr>
      <w:r w:rsidRPr="007359C4">
        <w:rPr>
          <w:rFonts w:ascii="Times New Roman" w:hAnsi="Times New Roman" w:cs="Times New Roman"/>
          <w:sz w:val="24"/>
          <w:szCs w:val="24"/>
        </w:rPr>
        <w:t>Un comercio sin normas. Una competencia despiadada y sin final.</w:t>
      </w:r>
    </w:p>
    <w:p w:rsidR="005255E7" w:rsidRPr="007359C4" w:rsidRDefault="005255E7" w:rsidP="005255E7">
      <w:pPr>
        <w:spacing w:line="240" w:lineRule="auto"/>
        <w:ind w:left="708"/>
        <w:jc w:val="both"/>
        <w:rPr>
          <w:rFonts w:ascii="Times New Roman" w:hAnsi="Times New Roman" w:cs="Times New Roman"/>
          <w:sz w:val="24"/>
          <w:szCs w:val="24"/>
        </w:rPr>
      </w:pPr>
      <w:r w:rsidRPr="007359C4">
        <w:rPr>
          <w:rFonts w:ascii="Times New Roman" w:hAnsi="Times New Roman" w:cs="Times New Roman"/>
          <w:sz w:val="24"/>
          <w:szCs w:val="24"/>
        </w:rPr>
        <w:t>Paradójicamente, se inicia la era de las desigualdades. El ganador se lleva todo.</w:t>
      </w:r>
    </w:p>
    <w:p w:rsidR="005255E7" w:rsidRPr="007359C4" w:rsidRDefault="005255E7" w:rsidP="005255E7">
      <w:pPr>
        <w:spacing w:line="240" w:lineRule="auto"/>
        <w:ind w:left="708"/>
        <w:jc w:val="both"/>
        <w:rPr>
          <w:rFonts w:ascii="Times New Roman" w:hAnsi="Times New Roman" w:cs="Times New Roman"/>
          <w:sz w:val="24"/>
          <w:szCs w:val="24"/>
        </w:rPr>
      </w:pPr>
      <w:r w:rsidRPr="007359C4">
        <w:rPr>
          <w:rFonts w:ascii="Times New Roman" w:hAnsi="Times New Roman" w:cs="Times New Roman"/>
          <w:sz w:val="24"/>
          <w:szCs w:val="24"/>
        </w:rPr>
        <w:t>El mercado y solo el mercado manda. Una sociedad de trabajadores sin trabajo.</w:t>
      </w:r>
    </w:p>
    <w:p w:rsidR="005255E7" w:rsidRPr="007359C4" w:rsidRDefault="005255E7" w:rsidP="005255E7">
      <w:pPr>
        <w:spacing w:line="240" w:lineRule="auto"/>
        <w:ind w:left="708"/>
        <w:jc w:val="both"/>
        <w:rPr>
          <w:rFonts w:ascii="Times New Roman" w:hAnsi="Times New Roman" w:cs="Times New Roman"/>
          <w:sz w:val="24"/>
          <w:szCs w:val="24"/>
        </w:rPr>
      </w:pPr>
      <w:r w:rsidRPr="007359C4">
        <w:rPr>
          <w:rFonts w:ascii="Times New Roman" w:hAnsi="Times New Roman" w:cs="Times New Roman"/>
          <w:sz w:val="24"/>
          <w:szCs w:val="24"/>
        </w:rPr>
        <w:t>El miedo al mañana, la angustia y la inseguridad, impulsan esta nueva era.</w:t>
      </w:r>
    </w:p>
    <w:p w:rsidR="005255E7" w:rsidRPr="007359C4" w:rsidRDefault="005255E7" w:rsidP="005255E7">
      <w:pPr>
        <w:spacing w:line="240" w:lineRule="auto"/>
        <w:ind w:left="708"/>
        <w:jc w:val="both"/>
        <w:rPr>
          <w:rFonts w:ascii="Times New Roman" w:hAnsi="Times New Roman" w:cs="Times New Roman"/>
          <w:sz w:val="24"/>
          <w:szCs w:val="24"/>
        </w:rPr>
      </w:pPr>
      <w:r w:rsidRPr="007359C4">
        <w:rPr>
          <w:rFonts w:ascii="Times New Roman" w:hAnsi="Times New Roman" w:cs="Times New Roman"/>
          <w:sz w:val="24"/>
          <w:szCs w:val="24"/>
        </w:rPr>
        <w:t>Trabajador de usar y tirar, disponible en el momento justo, y por el tiempo necesario, flexibilizado, excluido, padeciendo de los modernos procedimientos de reducción, desplazamiento y reorganización.</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Demostración: (Sin esperanza y sin miedo)</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Alg</w:t>
      </w:r>
      <w:r>
        <w:rPr>
          <w:rFonts w:ascii="Times New Roman" w:hAnsi="Times New Roman" w:cs="Times New Roman"/>
          <w:sz w:val="24"/>
          <w:szCs w:val="24"/>
        </w:rPr>
        <w:t>unos datos a modo de anticipo</w:t>
      </w:r>
      <w:r w:rsidR="008B1904">
        <w:rPr>
          <w:rFonts w:ascii="Times New Roman" w:hAnsi="Times New Roman" w:cs="Times New Roman"/>
          <w:sz w:val="24"/>
          <w:szCs w:val="24"/>
        </w:rPr>
        <w:t xml:space="preserve"> (la información corresponde al Paper de abril/2002)</w:t>
      </w:r>
      <w:r>
        <w:rPr>
          <w:rFonts w:ascii="Times New Roman" w:hAnsi="Times New Roman" w:cs="Times New Roman"/>
          <w:sz w:val="24"/>
          <w:szCs w:val="24"/>
        </w:rPr>
        <w:t>:</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El comercio mundial de bienes tangibles está dominado por Europa Occidental con algo menos de la mitad, Asia (principalmente Japon) participa con un 22% y EEUU con un 15%.</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Las cifras de ventas de las 200 mayores empresas multinacionales equivale a una tercera parte del Producto Nacional Bruto Mundial.</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Las empresas multinacionales controlan un 70% del comercio mundial.</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Las 350 empresas más grandes del mundo acaparan el 40% del comercio mundial de mercancías.</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Las 500 empresas más grandes del mundo controlan dos terceras partes del comercio mundial.</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El intercambio cautivo entre las grandes empresas multinacionales es el 40% del total.</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Se estima que el 92% de las exportaciones y el 77% de las importaciones de los EEUU ocurrieron dentro de las corporaciones mundiales.</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El 20% más rico de la población mundial gana 60 veces más que el 20% más pobre.</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358 millonarios son en conjunto tan ricos como 2500 millones de personas.</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En EEUU el 1% de las familias más ricas eran propietarias de casi el 40% de la riqueza de la nación en 1989 y el 20% de las más ricas del 80% de la riqueza de la nación.</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La quinta parte más rica de EEUU, Europa Occidental y Asia Oriental, genera las tres cuartas partes de la producción mundial y el 80% del valor del comercio mundial.</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lastRenderedPageBreak/>
        <w:t>Las 500 empresas más grandes de los EEUU tienen activos totales que equivalen a alrededor del 160% del Producto Bruto Interno estadounidense, mientras que el valor de mercado combinado (anterior a la crisis bursátil) de US$ 9.9 bollones, supera dicho PBI. Ese valor de mercado hacia 1998 había crecido un 121% en tan solo 3 años.</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En los años anteriores a la crisis bursátil, se estimaba que la totalidad de los instrumentos financieros emitidos en el mundo totalizaban una cifra cercana a los US$ 100 billones, lo que excede en varias veces la sumatoria de todo el dinero circulante de todos los países. (Una cifra 12 veces superior al PBI de los EEUU).</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Pocos miles de operadores y especuladores movilizan una economía simbólica de US$ 1.5 billones diarios, lo que significa que se manipula dinero virtual por el equivalente a US$ 547 billones anuales: cifra 10 veces superior al PBI de todos los países del planeta juntos (estimado en US$ 50 billones) y 100 veces mayores que todo el comercio mundial anual (estimado en US$ 5 billones).</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Los flujos diarios en moneda extranjera representan alrededor de un billón de dólares (antes de 1992) y superan con creces las sumas empleadas en la compra internacional de bienes y servicios o las inversiones en fábricas de ultramar. En realidad a fines de la década de 1980, más del 90% de este intercambio de monedas no tenía relación con el comercio o la inversión de capital.</w:t>
      </w:r>
    </w:p>
    <w:p w:rsidR="005255E7" w:rsidRPr="007359C4" w:rsidRDefault="005255E7" w:rsidP="005255E7">
      <w:pPr>
        <w:numPr>
          <w:ilvl w:val="0"/>
          <w:numId w:val="17"/>
        </w:numPr>
        <w:spacing w:after="0" w:line="240" w:lineRule="auto"/>
        <w:jc w:val="both"/>
        <w:rPr>
          <w:rFonts w:ascii="Times New Roman" w:hAnsi="Times New Roman" w:cs="Times New Roman"/>
          <w:sz w:val="24"/>
          <w:szCs w:val="24"/>
        </w:rPr>
      </w:pPr>
      <w:r w:rsidRPr="007359C4">
        <w:rPr>
          <w:rFonts w:ascii="Times New Roman" w:hAnsi="Times New Roman" w:cs="Times New Roman"/>
          <w:sz w:val="24"/>
          <w:szCs w:val="24"/>
        </w:rPr>
        <w:t>Los grandes directivos ganan (en EEUU) 120 veces más que sus empleados de a pie</w:t>
      </w:r>
      <w:r>
        <w:rPr>
          <w:rFonts w:ascii="Times New Roman" w:hAnsi="Times New Roman" w:cs="Times New Roman"/>
          <w:sz w:val="24"/>
          <w:szCs w:val="24"/>
        </w:rPr>
        <w:t>…</w:t>
      </w:r>
    </w:p>
    <w:p w:rsidR="005255E7" w:rsidRDefault="005255E7" w:rsidP="005255E7">
      <w:pPr>
        <w:spacing w:line="240" w:lineRule="auto"/>
        <w:jc w:val="both"/>
        <w:rPr>
          <w:rFonts w:ascii="Times New Roman" w:hAnsi="Times New Roman" w:cs="Times New Roman"/>
          <w:sz w:val="24"/>
          <w:szCs w:val="24"/>
        </w:rPr>
      </w:pP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Aunque quede pendiente de probar el hecho cierto, el libre comercio, podrá resultar un tópico cuya vigencia es muy difícil de remover, pero cuya inj</w:t>
      </w:r>
      <w:r>
        <w:rPr>
          <w:rFonts w:ascii="Times New Roman" w:hAnsi="Times New Roman" w:cs="Times New Roman"/>
          <w:sz w:val="24"/>
          <w:szCs w:val="24"/>
        </w:rPr>
        <w:t>usticia sigue siendo flagrante.</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¿Qué</w:t>
      </w:r>
      <w:r w:rsidRPr="007359C4">
        <w:rPr>
          <w:rFonts w:ascii="Times New Roman" w:hAnsi="Times New Roman" w:cs="Times New Roman"/>
          <w:sz w:val="24"/>
          <w:szCs w:val="24"/>
        </w:rPr>
        <w:t xml:space="preserve"> pueden decir los cómplices de los sospechosos habituales?</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¿Có</w:t>
      </w:r>
      <w:r w:rsidRPr="007359C4">
        <w:rPr>
          <w:rFonts w:ascii="Times New Roman" w:hAnsi="Times New Roman" w:cs="Times New Roman"/>
          <w:sz w:val="24"/>
          <w:szCs w:val="24"/>
        </w:rPr>
        <w:t>mo pueden negar lo evidente?</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¿Có</w:t>
      </w:r>
      <w:r w:rsidRPr="007359C4">
        <w:rPr>
          <w:rFonts w:ascii="Times New Roman" w:hAnsi="Times New Roman" w:cs="Times New Roman"/>
          <w:sz w:val="24"/>
          <w:szCs w:val="24"/>
        </w:rPr>
        <w:t>mo ocultar -por más tiempo- que los ganadores de la globalización son recompensados mediante una prima adicional aportada por los perdedores?</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¿Có</w:t>
      </w:r>
      <w:r w:rsidRPr="007359C4">
        <w:rPr>
          <w:rFonts w:ascii="Times New Roman" w:hAnsi="Times New Roman" w:cs="Times New Roman"/>
          <w:sz w:val="24"/>
          <w:szCs w:val="24"/>
        </w:rPr>
        <w:t>mo seguir engañando con que todos seremos trabajadores del conocimiento cuando la única alternativa cercana es ser trabajadores de McDonald’s?</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¿Có</w:t>
      </w:r>
      <w:r w:rsidRPr="007359C4">
        <w:rPr>
          <w:rFonts w:ascii="Times New Roman" w:hAnsi="Times New Roman" w:cs="Times New Roman"/>
          <w:sz w:val="24"/>
          <w:szCs w:val="24"/>
        </w:rPr>
        <w:t>mo justificar el paso del american dream al american downsizing?</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¿Có</w:t>
      </w:r>
      <w:r w:rsidRPr="007359C4">
        <w:rPr>
          <w:rFonts w:ascii="Times New Roman" w:hAnsi="Times New Roman" w:cs="Times New Roman"/>
          <w:sz w:val="24"/>
          <w:szCs w:val="24"/>
        </w:rPr>
        <w:t>mo pretender continuar con el pensamiento único (el imperio del mercado) cuando los resultados no parecen justificar el sacrificio?</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359C4">
        <w:rPr>
          <w:rFonts w:ascii="Times New Roman" w:hAnsi="Times New Roman" w:cs="Times New Roman"/>
          <w:sz w:val="24"/>
          <w:szCs w:val="24"/>
        </w:rPr>
        <w:t>Cómo continuar silenciando la concentración de poder en unidades económicas en gran medida incontrolables?</w:t>
      </w:r>
    </w:p>
    <w:p w:rsidR="005255E7" w:rsidRPr="007359C4" w:rsidRDefault="005255E7" w:rsidP="005255E7">
      <w:pPr>
        <w:spacing w:line="240" w:lineRule="auto"/>
        <w:jc w:val="both"/>
        <w:rPr>
          <w:rFonts w:ascii="Times New Roman" w:hAnsi="Times New Roman" w:cs="Times New Roman"/>
          <w:sz w:val="24"/>
          <w:szCs w:val="24"/>
        </w:rPr>
      </w:pPr>
      <w:r>
        <w:rPr>
          <w:rFonts w:ascii="Times New Roman" w:hAnsi="Times New Roman" w:cs="Times New Roman"/>
          <w:sz w:val="24"/>
          <w:szCs w:val="24"/>
        </w:rPr>
        <w:t>¿Có</w:t>
      </w:r>
      <w:r w:rsidRPr="007359C4">
        <w:rPr>
          <w:rFonts w:ascii="Times New Roman" w:hAnsi="Times New Roman" w:cs="Times New Roman"/>
          <w:sz w:val="24"/>
          <w:szCs w:val="24"/>
        </w:rPr>
        <w:t xml:space="preserve">mo negar que la idea de un mercado libre al margen de las leyes y decisiones políticas que el mismo genera es pura fantasía? </w:t>
      </w:r>
      <w:r>
        <w:rPr>
          <w:rFonts w:ascii="Times New Roman" w:hAnsi="Times New Roman" w:cs="Times New Roman"/>
          <w:sz w:val="24"/>
          <w:szCs w:val="24"/>
        </w:rPr>
        <w:t>¿</w:t>
      </w:r>
      <w:r w:rsidRPr="007359C4">
        <w:rPr>
          <w:rFonts w:ascii="Times New Roman" w:hAnsi="Times New Roman" w:cs="Times New Roman"/>
          <w:sz w:val="24"/>
          <w:szCs w:val="24"/>
        </w:rPr>
        <w:t>O que la renuncia del gobierno a asumir responsabilidades en la creación del mercado pued</w:t>
      </w:r>
      <w:r>
        <w:rPr>
          <w:rFonts w:ascii="Times New Roman" w:hAnsi="Times New Roman" w:cs="Times New Roman"/>
          <w:sz w:val="24"/>
          <w:szCs w:val="24"/>
        </w:rPr>
        <w:t>e tener costosas consecuencias?</w:t>
      </w:r>
    </w:p>
    <w:p w:rsidR="005972A9"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Lo diga Agamenón o su porquero (en este caso asumimos este último papel): Existe -y hemos intentado presentarlos- una larga sucesión de hechos contumaces que pueden va</w:t>
      </w:r>
      <w:r>
        <w:rPr>
          <w:rFonts w:ascii="Times New Roman" w:hAnsi="Times New Roman" w:cs="Times New Roman"/>
          <w:sz w:val="24"/>
          <w:szCs w:val="24"/>
        </w:rPr>
        <w:t>ler por experimentos repetidos…</w:t>
      </w:r>
    </w:p>
    <w:p w:rsidR="005255E7" w:rsidRPr="00DE0E93" w:rsidRDefault="005255E7" w:rsidP="005255E7">
      <w:pPr>
        <w:spacing w:line="240" w:lineRule="auto"/>
        <w:jc w:val="both"/>
        <w:rPr>
          <w:rFonts w:ascii="Times New Roman" w:hAnsi="Times New Roman" w:cs="Times New Roman"/>
          <w:sz w:val="24"/>
          <w:szCs w:val="24"/>
        </w:rPr>
      </w:pPr>
      <w:r w:rsidRPr="00580E46">
        <w:rPr>
          <w:rFonts w:ascii="Times New Roman" w:hAnsi="Times New Roman" w:cs="Times New Roman"/>
          <w:b/>
          <w:sz w:val="24"/>
          <w:szCs w:val="24"/>
        </w:rPr>
        <w:lastRenderedPageBreak/>
        <w:t>Epílogo (escrito en abril de 2002)</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El libre comercio, podrá resultar un tópico cuya vigencia es muy difícil de remover, pero cuya injusticia sigue siendo flagrante (se reitera).</w:t>
      </w:r>
    </w:p>
    <w:p w:rsidR="005255E7" w:rsidRPr="007359C4"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Los puristas del libre cambio nos aplastan con el rodillo económico y nos imponen un darwinismo económico cainita y fatal (se denuncia).</w:t>
      </w:r>
    </w:p>
    <w:p w:rsidR="005255E7" w:rsidRDefault="005255E7" w:rsidP="005255E7">
      <w:pPr>
        <w:spacing w:line="240" w:lineRule="auto"/>
        <w:jc w:val="both"/>
        <w:rPr>
          <w:rFonts w:ascii="Times New Roman" w:hAnsi="Times New Roman" w:cs="Times New Roman"/>
          <w:sz w:val="24"/>
          <w:szCs w:val="24"/>
        </w:rPr>
      </w:pPr>
      <w:r w:rsidRPr="007359C4">
        <w:rPr>
          <w:rFonts w:ascii="Times New Roman" w:hAnsi="Times New Roman" w:cs="Times New Roman"/>
          <w:sz w:val="24"/>
          <w:szCs w:val="24"/>
        </w:rPr>
        <w:t>La liberación, la desregulación y la privatización castigan a la sociedad, avasallan la dignidad humanan, amenazan el hábitat, debilitan progresivamente la autoridad gubernamental, y provocan el crepúsculo de la piedad (espera haberse demostrado).</w:t>
      </w:r>
    </w:p>
    <w:p w:rsidR="005255E7" w:rsidRDefault="005255E7" w:rsidP="005255E7">
      <w:pPr>
        <w:spacing w:line="240" w:lineRule="auto"/>
        <w:jc w:val="both"/>
        <w:rPr>
          <w:rFonts w:ascii="Times New Roman" w:hAnsi="Times New Roman" w:cs="Times New Roman"/>
          <w:b/>
          <w:sz w:val="24"/>
          <w:szCs w:val="24"/>
        </w:rPr>
      </w:pPr>
      <w:r>
        <w:rPr>
          <w:rFonts w:ascii="Times New Roman" w:hAnsi="Times New Roman" w:cs="Times New Roman"/>
          <w:b/>
          <w:sz w:val="24"/>
          <w:szCs w:val="24"/>
        </w:rPr>
        <w:t>Epílogo (escrito en junio de 2014)</w:t>
      </w:r>
    </w:p>
    <w:p w:rsidR="005255E7" w:rsidRPr="00580E46" w:rsidRDefault="006F3513" w:rsidP="005255E7">
      <w:pPr>
        <w:pStyle w:val="NormalWeb"/>
        <w:jc w:val="both"/>
      </w:pPr>
      <w:r>
        <w:t>Han pasado 12 años desde el</w:t>
      </w:r>
      <w:r w:rsidR="005255E7" w:rsidRPr="00580E46">
        <w:t xml:space="preserve"> Paper citado, estoy más viejo y contenido (con varias operaciones y enfermedades a cuestas), con más pasado que futuro, aunque tengo cuatro nietos (europeos), que me compromete</w:t>
      </w:r>
      <w:r w:rsidR="00571C7C">
        <w:t>n a seguir preocupándome por el</w:t>
      </w:r>
      <w:r w:rsidR="005972A9">
        <w:t xml:space="preserve"> porvenir</w:t>
      </w:r>
      <w:r w:rsidR="00372A2F">
        <w:t xml:space="preserve"> (de los que lo deben tener), más</w:t>
      </w:r>
      <w:r w:rsidR="005255E7" w:rsidRPr="00580E46">
        <w:t xml:space="preserve"> releyendo lo escrito en abril de 2002, no puedo dejar de revivir -con melancolía- mis viejas y queridas causas perdidas o la amargura de la victoria.</w:t>
      </w:r>
    </w:p>
    <w:p w:rsidR="005255E7" w:rsidRPr="00580E46" w:rsidRDefault="005255E7" w:rsidP="005255E7">
      <w:pPr>
        <w:pStyle w:val="NormalWeb"/>
        <w:jc w:val="both"/>
      </w:pPr>
      <w:r w:rsidRPr="00580E46">
        <w:t xml:space="preserve">De esa “telaraña” nostálgica, quiero enhebrar algunos pensamientos finales: </w:t>
      </w:r>
    </w:p>
    <w:p w:rsidR="005255E7" w:rsidRPr="00580E46" w:rsidRDefault="005255E7" w:rsidP="005255E7">
      <w:pPr>
        <w:pStyle w:val="NormalWeb"/>
        <w:jc w:val="both"/>
      </w:pPr>
      <w:r>
        <w:t>Europa</w:t>
      </w:r>
      <w:r w:rsidRPr="00580E46">
        <w:t xml:space="preserve"> repta en el fracaso. En el fracaso de la corrupción, en el fracaso de la desigualdad, en el fracaso escolar, en el fracaso institucional… en un conjunto de fracasos que hacen que el sistema fracase en comandita. Y la reacción de sus elites es igualmente, un fracaso: eluden la cita con la dificultad amparándose en el inmovilismo; atribuyen al adversario los vicios propios cuando les son descubiertos; se enrocan en sus posiciones sin solucionar los problemas; carecen de empatía con los ciudadanos que les reclaman unidad y eficiencia; niegan la realidad para sortearla y mienten para librarse de las consecuencias de sus torpezas.</w:t>
      </w:r>
    </w:p>
    <w:p w:rsidR="005255E7" w:rsidRPr="00580E46" w:rsidRDefault="005255E7" w:rsidP="005255E7">
      <w:pPr>
        <w:pStyle w:val="NormalWeb"/>
        <w:jc w:val="both"/>
      </w:pPr>
      <w:r>
        <w:t>En Europa</w:t>
      </w:r>
      <w:r w:rsidRPr="00580E46">
        <w:t xml:space="preserve"> estamos ante un caso de suicidio anómico (“El suicidio” - Émile Durkheim -1897) que se da en sociedades cuyas instituciones y cuyos lazos de convivencia se hallan en situación de desintegración o de anomia. En las sociedades donde los límites sociales y naturales son más flexibles, sucede este tipo de suicidios.</w:t>
      </w:r>
    </w:p>
    <w:p w:rsidR="005255E7" w:rsidRPr="00580E46" w:rsidRDefault="005255E7" w:rsidP="005255E7">
      <w:pPr>
        <w:pStyle w:val="NormalWeb"/>
        <w:jc w:val="both"/>
      </w:pPr>
      <w:r w:rsidRPr="00580E46">
        <w:t xml:space="preserve">Aunque hay derrotas que tienen la </w:t>
      </w:r>
      <w:r>
        <w:rPr>
          <w:b/>
        </w:rPr>
        <w:t>“</w:t>
      </w:r>
      <w:r w:rsidRPr="00580E46">
        <w:rPr>
          <w:rStyle w:val="Textoennegrita"/>
          <w:b w:val="0"/>
        </w:rPr>
        <w:t>dignidad de una victoria”</w:t>
      </w:r>
      <w:r w:rsidRPr="00580E46">
        <w:t xml:space="preserve"> (como escribió Jorge Luis Borges), los políticos</w:t>
      </w:r>
      <w:r>
        <w:t xml:space="preserve"> europeos</w:t>
      </w:r>
      <w:r w:rsidR="00816D60">
        <w:t xml:space="preserve"> tienden a crea</w:t>
      </w:r>
      <w:r w:rsidRPr="00580E46">
        <w:t>rse sus propios infiernos y se niegan a triunfar en equipo; hacer de la victoria un patrimonio colectivo; olvidarse de uno mismo para pensar en el conjunto. Y cuando se omite que tras una forma de hacer hay una determinada manera de pensar y de comportarse, la consecuencia es que llega el desconcierto ante el fracaso y la ineptitud para manejarlo.</w:t>
      </w:r>
    </w:p>
    <w:p w:rsidR="005255E7" w:rsidRPr="00F865A3" w:rsidRDefault="00816D60" w:rsidP="005255E7">
      <w:pPr>
        <w:jc w:val="both"/>
        <w:rPr>
          <w:rFonts w:ascii="Times New Roman" w:hAnsi="Times New Roman" w:cs="Times New Roman"/>
          <w:sz w:val="24"/>
          <w:szCs w:val="24"/>
        </w:rPr>
      </w:pPr>
      <w:r>
        <w:rPr>
          <w:rFonts w:ascii="Times New Roman" w:hAnsi="Times New Roman" w:cs="Times New Roman"/>
          <w:sz w:val="24"/>
          <w:szCs w:val="24"/>
        </w:rPr>
        <w:t xml:space="preserve">(Ayer, hoy y… ¿mañana?) En </w:t>
      </w:r>
      <w:r w:rsidRPr="00816D60">
        <w:rPr>
          <w:rFonts w:ascii="Times New Roman" w:hAnsi="Times New Roman" w:cs="Times New Roman"/>
          <w:b/>
          <w:sz w:val="24"/>
          <w:szCs w:val="24"/>
        </w:rPr>
        <w:t>enero del 2000</w:t>
      </w:r>
      <w:r>
        <w:rPr>
          <w:rFonts w:ascii="Times New Roman" w:hAnsi="Times New Roman" w:cs="Times New Roman"/>
          <w:sz w:val="24"/>
          <w:szCs w:val="24"/>
        </w:rPr>
        <w:t xml:space="preserve"> (Ensayo: </w:t>
      </w:r>
      <w:r w:rsidRPr="00816D60">
        <w:rPr>
          <w:rFonts w:ascii="Times New Roman" w:hAnsi="Times New Roman" w:cs="Times New Roman"/>
          <w:b/>
          <w:sz w:val="24"/>
          <w:szCs w:val="24"/>
        </w:rPr>
        <w:t>Contestando a la teología de mercado</w:t>
      </w:r>
      <w:r>
        <w:rPr>
          <w:rFonts w:ascii="Times New Roman" w:hAnsi="Times New Roman" w:cs="Times New Roman"/>
          <w:sz w:val="24"/>
          <w:szCs w:val="24"/>
        </w:rPr>
        <w:t xml:space="preserve">), hacía las siguientes preguntas: </w:t>
      </w:r>
      <w:r w:rsidR="005255E7">
        <w:rPr>
          <w:rFonts w:ascii="Times New Roman" w:hAnsi="Times New Roman" w:cs="Times New Roman"/>
          <w:sz w:val="24"/>
          <w:szCs w:val="24"/>
        </w:rPr>
        <w:t>¿Es el presente el único futuro?</w:t>
      </w:r>
      <w:r w:rsidR="005255E7" w:rsidRPr="00F865A3">
        <w:rPr>
          <w:rFonts w:ascii="Times New Roman" w:hAnsi="Times New Roman" w:cs="Times New Roman"/>
          <w:sz w:val="24"/>
          <w:szCs w:val="24"/>
        </w:rPr>
        <w:t xml:space="preserve"> </w:t>
      </w:r>
      <w:r w:rsidR="005255E7">
        <w:rPr>
          <w:rFonts w:ascii="Times New Roman" w:hAnsi="Times New Roman" w:cs="Times New Roman"/>
          <w:sz w:val="24"/>
          <w:szCs w:val="24"/>
        </w:rPr>
        <w:t>¿</w:t>
      </w:r>
      <w:r w:rsidR="005255E7" w:rsidRPr="00F865A3">
        <w:rPr>
          <w:rFonts w:ascii="Times New Roman" w:hAnsi="Times New Roman" w:cs="Times New Roman"/>
          <w:sz w:val="24"/>
          <w:szCs w:val="24"/>
        </w:rPr>
        <w:t>Podremos volver a esperar la prosperidad general o deberemos resign</w:t>
      </w:r>
      <w:r w:rsidR="005255E7">
        <w:rPr>
          <w:rFonts w:ascii="Times New Roman" w:hAnsi="Times New Roman" w:cs="Times New Roman"/>
          <w:sz w:val="24"/>
          <w:szCs w:val="24"/>
        </w:rPr>
        <w:t>arnos a la continua decadencia?</w:t>
      </w:r>
    </w:p>
    <w:p w:rsidR="005255E7" w:rsidRPr="00F865A3" w:rsidRDefault="005255E7" w:rsidP="005255E7">
      <w:pPr>
        <w:jc w:val="both"/>
        <w:rPr>
          <w:rFonts w:ascii="Times New Roman" w:hAnsi="Times New Roman" w:cs="Times New Roman"/>
          <w:sz w:val="24"/>
          <w:szCs w:val="24"/>
        </w:rPr>
      </w:pPr>
      <w:r w:rsidRPr="00F865A3">
        <w:rPr>
          <w:rFonts w:ascii="Times New Roman" w:hAnsi="Times New Roman" w:cs="Times New Roman"/>
          <w:sz w:val="24"/>
          <w:szCs w:val="24"/>
        </w:rPr>
        <w:t>Las “taras económicas” sujetas por las “cadenas de papel” niegan la influencia de las instituciones en la riqueza y el poderío de una nación.</w:t>
      </w:r>
    </w:p>
    <w:p w:rsidR="005255E7" w:rsidRPr="00F865A3" w:rsidRDefault="005255E7" w:rsidP="005255E7">
      <w:pPr>
        <w:jc w:val="both"/>
        <w:rPr>
          <w:rFonts w:ascii="Times New Roman" w:hAnsi="Times New Roman" w:cs="Times New Roman"/>
          <w:sz w:val="24"/>
          <w:szCs w:val="24"/>
        </w:rPr>
      </w:pPr>
      <w:r>
        <w:rPr>
          <w:rFonts w:ascii="Times New Roman" w:hAnsi="Times New Roman" w:cs="Times New Roman"/>
          <w:sz w:val="24"/>
          <w:szCs w:val="24"/>
        </w:rPr>
        <w:lastRenderedPageBreak/>
        <w:t>¿</w:t>
      </w:r>
      <w:r w:rsidRPr="00F865A3">
        <w:rPr>
          <w:rFonts w:ascii="Times New Roman" w:hAnsi="Times New Roman" w:cs="Times New Roman"/>
          <w:sz w:val="24"/>
          <w:szCs w:val="24"/>
        </w:rPr>
        <w:t>Por qué Europa quiere copiar el “sueño am</w:t>
      </w:r>
      <w:r>
        <w:rPr>
          <w:rFonts w:ascii="Times New Roman" w:hAnsi="Times New Roman" w:cs="Times New Roman"/>
          <w:sz w:val="24"/>
          <w:szCs w:val="24"/>
        </w:rPr>
        <w:t>ericano” y su aparente fracaso?</w:t>
      </w:r>
    </w:p>
    <w:p w:rsidR="005255E7" w:rsidRPr="00F865A3" w:rsidRDefault="005255E7" w:rsidP="005255E7">
      <w:pPr>
        <w:jc w:val="both"/>
        <w:rPr>
          <w:rFonts w:ascii="Times New Roman" w:hAnsi="Times New Roman" w:cs="Times New Roman"/>
          <w:sz w:val="24"/>
          <w:szCs w:val="24"/>
        </w:rPr>
      </w:pPr>
      <w:r w:rsidRPr="00F865A3">
        <w:rPr>
          <w:rFonts w:ascii="Times New Roman" w:hAnsi="Times New Roman" w:cs="Times New Roman"/>
          <w:sz w:val="24"/>
          <w:szCs w:val="24"/>
        </w:rPr>
        <w:t>Limitados a aplicar el “manual” de hipocresía económica</w:t>
      </w:r>
      <w:r>
        <w:rPr>
          <w:rFonts w:ascii="Times New Roman" w:hAnsi="Times New Roman" w:cs="Times New Roman"/>
          <w:sz w:val="24"/>
          <w:szCs w:val="24"/>
        </w:rPr>
        <w:t xml:space="preserve"> el conformismo niega la </w:t>
      </w:r>
      <w:r w:rsidRPr="00F865A3">
        <w:rPr>
          <w:rFonts w:ascii="Times New Roman" w:hAnsi="Times New Roman" w:cs="Times New Roman"/>
          <w:sz w:val="24"/>
          <w:szCs w:val="24"/>
        </w:rPr>
        <w:t>memoria. La resignación lleva al detritus económico.</w:t>
      </w:r>
    </w:p>
    <w:p w:rsidR="005255E7" w:rsidRPr="00F865A3" w:rsidRDefault="005255E7" w:rsidP="005255E7">
      <w:pPr>
        <w:jc w:val="both"/>
        <w:rPr>
          <w:rFonts w:ascii="Times New Roman" w:hAnsi="Times New Roman" w:cs="Times New Roman"/>
          <w:sz w:val="24"/>
          <w:szCs w:val="24"/>
        </w:rPr>
      </w:pPr>
      <w:r w:rsidRPr="00F865A3">
        <w:rPr>
          <w:rFonts w:ascii="Times New Roman" w:hAnsi="Times New Roman" w:cs="Times New Roman"/>
          <w:sz w:val="24"/>
          <w:szCs w:val="24"/>
        </w:rPr>
        <w:t>Los “cínicos” modelos económicos de “gente teórica” inducen a la “triste situación en Europa”, antesala de la necesaria declaración de independencia económica.</w:t>
      </w:r>
    </w:p>
    <w:p w:rsidR="005255E7" w:rsidRPr="00F865A3" w:rsidRDefault="005255E7" w:rsidP="005255E7">
      <w:pPr>
        <w:jc w:val="both"/>
        <w:rPr>
          <w:rFonts w:ascii="Times New Roman" w:hAnsi="Times New Roman" w:cs="Times New Roman"/>
          <w:sz w:val="24"/>
          <w:szCs w:val="24"/>
        </w:rPr>
      </w:pPr>
      <w:r w:rsidRPr="00F865A3">
        <w:rPr>
          <w:rFonts w:ascii="Times New Roman" w:hAnsi="Times New Roman" w:cs="Times New Roman"/>
          <w:sz w:val="24"/>
          <w:szCs w:val="24"/>
        </w:rPr>
        <w:t>Desear, proponer, pedir que Europa vuelva a confiar en su propia experiencia, vuelva a confiar en su historia, no significa buscar otras formas de totalitarismo o el retorno a la servidumbre.</w:t>
      </w:r>
    </w:p>
    <w:p w:rsidR="005255E7" w:rsidRPr="00F865A3" w:rsidRDefault="005255E7" w:rsidP="005255E7">
      <w:pPr>
        <w:jc w:val="both"/>
        <w:rPr>
          <w:rFonts w:ascii="Times New Roman" w:hAnsi="Times New Roman" w:cs="Times New Roman"/>
          <w:sz w:val="24"/>
          <w:szCs w:val="24"/>
        </w:rPr>
      </w:pPr>
      <w:r w:rsidRPr="00F865A3">
        <w:rPr>
          <w:rFonts w:ascii="Times New Roman" w:hAnsi="Times New Roman" w:cs="Times New Roman"/>
          <w:sz w:val="24"/>
          <w:szCs w:val="24"/>
        </w:rPr>
        <w:t>El impersonal y anónimo mercado, no educa, no cura, y no da de comer.</w:t>
      </w:r>
    </w:p>
    <w:p w:rsidR="005255E7" w:rsidRPr="00F865A3" w:rsidRDefault="005255E7" w:rsidP="005255E7">
      <w:pPr>
        <w:jc w:val="both"/>
        <w:rPr>
          <w:rFonts w:ascii="Times New Roman" w:hAnsi="Times New Roman" w:cs="Times New Roman"/>
          <w:sz w:val="24"/>
          <w:szCs w:val="24"/>
        </w:rPr>
      </w:pPr>
      <w:r w:rsidRPr="00F865A3">
        <w:rPr>
          <w:rFonts w:ascii="Times New Roman" w:hAnsi="Times New Roman" w:cs="Times New Roman"/>
          <w:sz w:val="24"/>
          <w:szCs w:val="24"/>
        </w:rPr>
        <w:t>El impersonal y anónimo mercado pone al hombre -en soledad y angustia- ante la fuerza del destino -que hoy se le presenta hostil- y la incertidumbre de un futuro que lo condena.</w:t>
      </w:r>
    </w:p>
    <w:p w:rsidR="005255E7" w:rsidRPr="00F865A3" w:rsidRDefault="005255E7" w:rsidP="005255E7">
      <w:pPr>
        <w:jc w:val="both"/>
        <w:rPr>
          <w:rFonts w:ascii="Times New Roman" w:hAnsi="Times New Roman" w:cs="Times New Roman"/>
          <w:sz w:val="24"/>
          <w:szCs w:val="24"/>
        </w:rPr>
      </w:pPr>
      <w:r>
        <w:rPr>
          <w:rFonts w:ascii="Times New Roman" w:hAnsi="Times New Roman" w:cs="Times New Roman"/>
          <w:sz w:val="24"/>
          <w:szCs w:val="24"/>
        </w:rPr>
        <w:t>¿</w:t>
      </w:r>
      <w:r w:rsidRPr="00F865A3">
        <w:rPr>
          <w:rFonts w:ascii="Times New Roman" w:hAnsi="Times New Roman" w:cs="Times New Roman"/>
          <w:sz w:val="24"/>
          <w:szCs w:val="24"/>
        </w:rPr>
        <w:t>Es esto lo único que podemos ofrecer a los jóvenes</w:t>
      </w:r>
      <w:r>
        <w:rPr>
          <w:rFonts w:ascii="Times New Roman" w:hAnsi="Times New Roman" w:cs="Times New Roman"/>
          <w:sz w:val="24"/>
          <w:szCs w:val="24"/>
        </w:rPr>
        <w:t xml:space="preserve"> europeos de cara al siglo XXI?</w:t>
      </w:r>
    </w:p>
    <w:p w:rsidR="005255E7" w:rsidRPr="00F865A3" w:rsidRDefault="005255E7" w:rsidP="005255E7">
      <w:pPr>
        <w:jc w:val="both"/>
        <w:rPr>
          <w:rFonts w:ascii="Times New Roman" w:hAnsi="Times New Roman" w:cs="Times New Roman"/>
          <w:sz w:val="24"/>
          <w:szCs w:val="24"/>
        </w:rPr>
      </w:pPr>
      <w:r w:rsidRPr="00F865A3">
        <w:rPr>
          <w:rFonts w:ascii="Times New Roman" w:hAnsi="Times New Roman" w:cs="Times New Roman"/>
          <w:sz w:val="24"/>
          <w:szCs w:val="24"/>
        </w:rPr>
        <w:t>Para esa carga no hacían falta semejantes alforjas.</w:t>
      </w:r>
    </w:p>
    <w:p w:rsidR="005255E7" w:rsidRPr="00F865A3" w:rsidRDefault="005255E7" w:rsidP="005255E7">
      <w:pPr>
        <w:jc w:val="both"/>
        <w:rPr>
          <w:rFonts w:ascii="Times New Roman" w:hAnsi="Times New Roman" w:cs="Times New Roman"/>
          <w:sz w:val="24"/>
          <w:szCs w:val="24"/>
        </w:rPr>
      </w:pPr>
      <w:r w:rsidRPr="00F865A3">
        <w:rPr>
          <w:rFonts w:ascii="Times New Roman" w:hAnsi="Times New Roman" w:cs="Times New Roman"/>
          <w:sz w:val="24"/>
          <w:szCs w:val="24"/>
        </w:rPr>
        <w:t>La Europa del siglo XXI no puede significar para los jóvenes únicamente el mercado, la tarjeta de crédito, el consumismo, la especulación, la corrupción, el tráfico de influencias, la televisión, el futbol, la droga y el alcohol.</w:t>
      </w:r>
    </w:p>
    <w:p w:rsidR="005255E7" w:rsidRPr="00F865A3" w:rsidRDefault="005255E7" w:rsidP="005255E7">
      <w:pPr>
        <w:jc w:val="both"/>
        <w:rPr>
          <w:rFonts w:ascii="Times New Roman" w:hAnsi="Times New Roman" w:cs="Times New Roman"/>
          <w:sz w:val="24"/>
          <w:szCs w:val="24"/>
        </w:rPr>
      </w:pPr>
      <w:r w:rsidRPr="00F865A3">
        <w:rPr>
          <w:rFonts w:ascii="Times New Roman" w:hAnsi="Times New Roman" w:cs="Times New Roman"/>
          <w:sz w:val="24"/>
          <w:szCs w:val="24"/>
        </w:rPr>
        <w:t>No podemos ofrecerles una Europa de “avestruces” y “agujeros”.</w:t>
      </w:r>
    </w:p>
    <w:p w:rsidR="005255E7" w:rsidRPr="00F865A3" w:rsidRDefault="005255E7" w:rsidP="005255E7">
      <w:pPr>
        <w:jc w:val="both"/>
        <w:rPr>
          <w:rFonts w:ascii="Times New Roman" w:hAnsi="Times New Roman" w:cs="Times New Roman"/>
          <w:sz w:val="24"/>
          <w:szCs w:val="24"/>
        </w:rPr>
      </w:pPr>
      <w:r>
        <w:rPr>
          <w:rFonts w:ascii="Times New Roman" w:hAnsi="Times New Roman" w:cs="Times New Roman"/>
          <w:sz w:val="24"/>
          <w:szCs w:val="24"/>
        </w:rPr>
        <w:t>¿</w:t>
      </w:r>
      <w:r w:rsidRPr="00F865A3">
        <w:rPr>
          <w:rFonts w:ascii="Times New Roman" w:hAnsi="Times New Roman" w:cs="Times New Roman"/>
          <w:sz w:val="24"/>
          <w:szCs w:val="24"/>
        </w:rPr>
        <w:t>Es posible q</w:t>
      </w:r>
      <w:r>
        <w:rPr>
          <w:rFonts w:ascii="Times New Roman" w:hAnsi="Times New Roman" w:cs="Times New Roman"/>
          <w:sz w:val="24"/>
          <w:szCs w:val="24"/>
        </w:rPr>
        <w:t>ue Europa no quiera “asumirse”?</w:t>
      </w:r>
    </w:p>
    <w:p w:rsidR="005255E7" w:rsidRPr="00F865A3" w:rsidRDefault="005255E7" w:rsidP="005255E7">
      <w:pPr>
        <w:jc w:val="both"/>
        <w:rPr>
          <w:rFonts w:ascii="Times New Roman" w:hAnsi="Times New Roman" w:cs="Times New Roman"/>
          <w:sz w:val="24"/>
          <w:szCs w:val="24"/>
        </w:rPr>
      </w:pPr>
      <w:r w:rsidRPr="00F865A3">
        <w:rPr>
          <w:rFonts w:ascii="Times New Roman" w:hAnsi="Times New Roman" w:cs="Times New Roman"/>
          <w:sz w:val="24"/>
          <w:szCs w:val="24"/>
        </w:rPr>
        <w:t xml:space="preserve">El claudicar europeo, su resignación a ser “solo” mercado anula las posibilidades de crecer (como Estados Unidos) y neutraliza las posibilidades de competir (como Estados Unidos o Japón). </w:t>
      </w:r>
    </w:p>
    <w:p w:rsidR="005255E7" w:rsidRPr="00F865A3" w:rsidRDefault="005255E7" w:rsidP="005255E7">
      <w:pPr>
        <w:jc w:val="both"/>
        <w:rPr>
          <w:rFonts w:ascii="Times New Roman" w:hAnsi="Times New Roman" w:cs="Times New Roman"/>
          <w:sz w:val="24"/>
          <w:szCs w:val="24"/>
        </w:rPr>
      </w:pPr>
      <w:r w:rsidRPr="00F865A3">
        <w:rPr>
          <w:rFonts w:ascii="Times New Roman" w:hAnsi="Times New Roman" w:cs="Times New Roman"/>
          <w:sz w:val="24"/>
          <w:szCs w:val="24"/>
        </w:rPr>
        <w:t>Ni corredores de fondo, ni velocistas.......solo avestruces y agujeros.</w:t>
      </w:r>
    </w:p>
    <w:p w:rsidR="005255E7" w:rsidRPr="00F865A3" w:rsidRDefault="005255E7" w:rsidP="005255E7">
      <w:pPr>
        <w:jc w:val="both"/>
        <w:rPr>
          <w:rFonts w:ascii="Times New Roman" w:hAnsi="Times New Roman" w:cs="Times New Roman"/>
          <w:sz w:val="24"/>
          <w:szCs w:val="24"/>
        </w:rPr>
      </w:pPr>
      <w:r>
        <w:rPr>
          <w:rFonts w:ascii="Times New Roman" w:hAnsi="Times New Roman" w:cs="Times New Roman"/>
          <w:sz w:val="24"/>
          <w:szCs w:val="24"/>
        </w:rPr>
        <w:t>¿</w:t>
      </w:r>
      <w:r w:rsidRPr="00F865A3">
        <w:rPr>
          <w:rFonts w:ascii="Times New Roman" w:hAnsi="Times New Roman" w:cs="Times New Roman"/>
          <w:sz w:val="24"/>
          <w:szCs w:val="24"/>
        </w:rPr>
        <w:t>Habrá llegado el momento de pasar de la “subvención” a la “subversión”?.</w:t>
      </w:r>
    </w:p>
    <w:p w:rsidR="005255E7" w:rsidRPr="00D62CBD" w:rsidRDefault="005255E7" w:rsidP="005255E7">
      <w:pPr>
        <w:pStyle w:val="NormalWeb"/>
        <w:jc w:val="both"/>
        <w:rPr>
          <w:color w:val="000000"/>
        </w:rPr>
      </w:pPr>
      <w:r w:rsidRPr="00D62CBD">
        <w:rPr>
          <w:color w:val="000000"/>
        </w:rPr>
        <w:t xml:space="preserve">¿Puede una comprensión </w:t>
      </w:r>
      <w:r>
        <w:rPr>
          <w:color w:val="000000"/>
        </w:rPr>
        <w:t>de los errores cometidos en la última crisis</w:t>
      </w:r>
      <w:r w:rsidRPr="00D62CBD">
        <w:rPr>
          <w:color w:val="000000"/>
        </w:rPr>
        <w:t xml:space="preserve"> ayudar a que </w:t>
      </w:r>
      <w:r>
        <w:rPr>
          <w:color w:val="000000"/>
        </w:rPr>
        <w:t>la Unión Europea evite otra catástrofe?</w:t>
      </w:r>
    </w:p>
    <w:p w:rsidR="005255E7" w:rsidRPr="008309C4" w:rsidRDefault="005255E7" w:rsidP="005255E7">
      <w:pPr>
        <w:pStyle w:val="NormalWeb"/>
        <w:jc w:val="both"/>
        <w:rPr>
          <w:color w:val="000000"/>
        </w:rPr>
      </w:pPr>
      <w:r w:rsidRPr="008309C4">
        <w:rPr>
          <w:color w:val="000000"/>
        </w:rPr>
        <w:t>El desarrollo de estos eventos debería servir como una advertencia sobre que la Unión Europea no puede, al mismo tiempo, evitar la verdad e impedir el desastre.</w:t>
      </w:r>
    </w:p>
    <w:p w:rsidR="005255E7" w:rsidRDefault="005255E7" w:rsidP="005255E7">
      <w:pPr>
        <w:pStyle w:val="NormalWeb"/>
        <w:jc w:val="both"/>
        <w:rPr>
          <w:color w:val="000000"/>
        </w:rPr>
      </w:pPr>
      <w:r>
        <w:rPr>
          <w:color w:val="000000"/>
        </w:rPr>
        <w:t xml:space="preserve">(El regreso de los sonámbulos) </w:t>
      </w:r>
      <w:r w:rsidRPr="008309C4">
        <w:rPr>
          <w:i/>
          <w:color w:val="000000"/>
        </w:rPr>
        <w:t xml:space="preserve">“En 1914, los líderes europeos, al no encontrar concesiones satisfactorias que zanjaran sus diferencias, se resignaron a la inevitabilidad de la guerra (algunos con más entusiasmo que otros). Como el historiador Christopher Clark dijo, ellos “caminaron cual si fueran sonámbulos” hacia la guerra. Si bien, el año 2014 aparentemente tiene poco en común con  el año 1914, comparte una característica fundamental: el riesgo de que un entorno político y de </w:t>
      </w:r>
      <w:r w:rsidRPr="008309C4">
        <w:rPr>
          <w:i/>
          <w:color w:val="000000"/>
        </w:rPr>
        <w:lastRenderedPageBreak/>
        <w:t>seguridad  que cada vez se complejiza más vaya a abrumar a líderes que son nada excepcionales. Antes de que dichos líderes despierten y vean los riesgos, la situación podría salirse de control”...</w:t>
      </w:r>
      <w:r>
        <w:rPr>
          <w:color w:val="000000"/>
        </w:rPr>
        <w:t xml:space="preserve"> (</w:t>
      </w:r>
      <w:r w:rsidRPr="008309C4">
        <w:rPr>
          <w:color w:val="000000"/>
        </w:rPr>
        <w:t xml:space="preserve">Dominique Moisi - </w:t>
      </w:r>
      <w:r>
        <w:rPr>
          <w:color w:val="000000"/>
        </w:rPr>
        <w:t xml:space="preserve">Project Syndicate - </w:t>
      </w:r>
      <w:r w:rsidRPr="00D62CBD">
        <w:rPr>
          <w:b/>
          <w:color w:val="000000"/>
        </w:rPr>
        <w:t>25/6/14</w:t>
      </w:r>
      <w:r>
        <w:rPr>
          <w:color w:val="000000"/>
        </w:rPr>
        <w:t>)</w:t>
      </w:r>
    </w:p>
    <w:p w:rsidR="005255E7" w:rsidRPr="00580E46" w:rsidRDefault="005255E7" w:rsidP="005255E7">
      <w:pPr>
        <w:pStyle w:val="NormalWeb"/>
        <w:jc w:val="both"/>
        <w:rPr>
          <w:color w:val="000000"/>
        </w:rPr>
      </w:pPr>
      <w:r>
        <w:rPr>
          <w:color w:val="000000"/>
        </w:rPr>
        <w:t xml:space="preserve">Antes de pasar al </w:t>
      </w:r>
      <w:r w:rsidRPr="00571C7C">
        <w:rPr>
          <w:b/>
          <w:color w:val="000000"/>
        </w:rPr>
        <w:t>Anexo Estadístico</w:t>
      </w:r>
      <w:r w:rsidR="00204442">
        <w:rPr>
          <w:color w:val="000000"/>
        </w:rPr>
        <w:t xml:space="preserve"> (un TAC europeo),</w:t>
      </w:r>
      <w:r>
        <w:rPr>
          <w:color w:val="000000"/>
        </w:rPr>
        <w:t xml:space="preserve"> dejo, con toda h</w:t>
      </w:r>
      <w:r w:rsidR="005972A9">
        <w:rPr>
          <w:color w:val="000000"/>
        </w:rPr>
        <w:t xml:space="preserve">umildad, unas </w:t>
      </w:r>
      <w:r>
        <w:rPr>
          <w:color w:val="000000"/>
        </w:rPr>
        <w:t>preguntas a los “académicos” q</w:t>
      </w:r>
      <w:r w:rsidR="005972A9">
        <w:rPr>
          <w:color w:val="000000"/>
        </w:rPr>
        <w:t>ue me precedieron. Por favor</w:t>
      </w:r>
      <w:r w:rsidR="007D7ED0">
        <w:rPr>
          <w:color w:val="000000"/>
        </w:rPr>
        <w:t>,</w:t>
      </w:r>
      <w:r w:rsidR="005972A9">
        <w:rPr>
          <w:color w:val="000000"/>
        </w:rPr>
        <w:t xml:space="preserve"> miren las siguientes fotografías:</w:t>
      </w:r>
      <w:r w:rsidR="001966AD">
        <w:rPr>
          <w:color w:val="000000"/>
        </w:rPr>
        <w:t xml:space="preserve"> </w:t>
      </w:r>
      <w:r w:rsidR="005972A9">
        <w:rPr>
          <w:color w:val="000000"/>
        </w:rPr>
        <w:t>¿Es este el paradigma de la</w:t>
      </w:r>
      <w:r w:rsidR="00D11839">
        <w:rPr>
          <w:color w:val="000000"/>
        </w:rPr>
        <w:t xml:space="preserve"> </w:t>
      </w:r>
      <w:r>
        <w:rPr>
          <w:color w:val="000000"/>
        </w:rPr>
        <w:t>competitivida</w:t>
      </w:r>
      <w:r w:rsidR="007D7ED0">
        <w:rPr>
          <w:color w:val="000000"/>
        </w:rPr>
        <w:t>d recomendado</w:t>
      </w:r>
      <w:r w:rsidR="00F766B5">
        <w:rPr>
          <w:color w:val="000000"/>
        </w:rPr>
        <w:t xml:space="preserve"> para la UE? ¿Impulsará</w:t>
      </w:r>
      <w:r w:rsidR="001966AD">
        <w:rPr>
          <w:color w:val="000000"/>
        </w:rPr>
        <w:t xml:space="preserve"> un modelo económico tercermundista,</w:t>
      </w:r>
      <w:r w:rsidR="00D11839">
        <w:rPr>
          <w:color w:val="000000"/>
        </w:rPr>
        <w:t xml:space="preserve"> la eficiencia</w:t>
      </w:r>
      <w:r w:rsidR="007D7ED0">
        <w:rPr>
          <w:color w:val="000000"/>
        </w:rPr>
        <w:t xml:space="preserve"> productiva</w:t>
      </w:r>
      <w:r w:rsidR="00D11839">
        <w:rPr>
          <w:color w:val="000000"/>
        </w:rPr>
        <w:t xml:space="preserve"> y el balan</w:t>
      </w:r>
      <w:r w:rsidR="007D7ED0">
        <w:rPr>
          <w:color w:val="000000"/>
        </w:rPr>
        <w:t>ce comerc</w:t>
      </w:r>
      <w:r w:rsidR="001966AD">
        <w:rPr>
          <w:color w:val="000000"/>
        </w:rPr>
        <w:t>ial de la UE</w:t>
      </w:r>
      <w:r>
        <w:rPr>
          <w:color w:val="000000"/>
        </w:rPr>
        <w:t>?</w:t>
      </w:r>
      <w:r w:rsidR="00AF7AB6">
        <w:rPr>
          <w:color w:val="000000"/>
        </w:rPr>
        <w:t xml:space="preserve"> ¿Poor power?</w:t>
      </w:r>
      <w:r w:rsidR="007D7ED0">
        <w:rPr>
          <w:color w:val="000000"/>
        </w:rPr>
        <w:t xml:space="preserve"> ¿Quieren este futuro</w:t>
      </w:r>
      <w:r w:rsidR="00A8371F">
        <w:rPr>
          <w:color w:val="000000"/>
        </w:rPr>
        <w:t xml:space="preserve"> para vuestro</w:t>
      </w:r>
      <w:r w:rsidR="007D7ED0">
        <w:rPr>
          <w:color w:val="000000"/>
        </w:rPr>
        <w:t>s</w:t>
      </w:r>
      <w:r w:rsidR="00A8371F">
        <w:rPr>
          <w:color w:val="000000"/>
        </w:rPr>
        <w:t xml:space="preserve"> hijos y</w:t>
      </w:r>
      <w:r w:rsidR="00D11839">
        <w:rPr>
          <w:color w:val="000000"/>
        </w:rPr>
        <w:t xml:space="preserve"> nietos?</w:t>
      </w:r>
      <w:r w:rsidR="00AF7AB6">
        <w:rPr>
          <w:color w:val="000000"/>
        </w:rPr>
        <w:t xml:space="preserve"> </w:t>
      </w:r>
    </w:p>
    <w:p w:rsidR="00204442" w:rsidRPr="00816D60" w:rsidRDefault="005255E7" w:rsidP="00204442">
      <w:pPr>
        <w:pStyle w:val="NormalWeb"/>
        <w:shd w:val="clear" w:color="auto" w:fill="FFFFFF"/>
        <w:jc w:val="both"/>
        <w:rPr>
          <w:color w:val="000000"/>
        </w:rPr>
      </w:pPr>
      <w:r>
        <w:rPr>
          <w:rFonts w:ascii="Arial" w:hAnsi="Arial" w:cs="Arial"/>
          <w:noProof/>
          <w:color w:val="242424"/>
          <w:sz w:val="18"/>
          <w:szCs w:val="18"/>
        </w:rPr>
        <w:drawing>
          <wp:inline distT="0" distB="0" distL="0" distR="0" wp14:anchorId="1A07AA29" wp14:editId="33179C18">
            <wp:extent cx="5397499" cy="2152650"/>
            <wp:effectExtent l="0" t="0" r="0" b="0"/>
            <wp:docPr id="504" name="Imagen 504" descr="http://www.ecestaticos.com/imagestatic/clipping/01d/dd9/43e/01ddd943e6a452a5fcfab6cdd63ae2d3.jpg?mtime=140379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static/clipping/01d/dd9/43e/01ddd943e6a452a5fcfab6cdd63ae2d3.jpg?mtime=140379196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400040" cy="2153663"/>
                    </a:xfrm>
                    <a:prstGeom prst="rect">
                      <a:avLst/>
                    </a:prstGeom>
                    <a:noFill/>
                    <a:ln>
                      <a:noFill/>
                    </a:ln>
                  </pic:spPr>
                </pic:pic>
              </a:graphicData>
            </a:graphic>
          </wp:inline>
        </w:drawing>
      </w:r>
      <w:r>
        <w:rPr>
          <w:noProof/>
          <w:color w:val="0000FF"/>
        </w:rPr>
        <w:drawing>
          <wp:inline distT="0" distB="0" distL="0" distR="0" wp14:anchorId="508967F3" wp14:editId="4265AC1F">
            <wp:extent cx="5397500" cy="2343150"/>
            <wp:effectExtent l="0" t="0" r="0" b="0"/>
            <wp:docPr id="506" name="Imagen 506" descr="http://carloscestevez.files.wordpress.com/2008/05/tren-lleno-india.jpg">
              <a:hlinkClick xmlns:a="http://schemas.openxmlformats.org/drawingml/2006/main" r:id="rId2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carloscestevez.files.wordpress.com/2008/05/tren-lleno-india.jpg">
                      <a:hlinkClick r:id="rId258"/>
                    </pic:cNvPr>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397500" cy="2343150"/>
                    </a:xfrm>
                    <a:prstGeom prst="rect">
                      <a:avLst/>
                    </a:prstGeom>
                    <a:noFill/>
                    <a:ln>
                      <a:noFill/>
                    </a:ln>
                  </pic:spPr>
                </pic:pic>
              </a:graphicData>
            </a:graphic>
          </wp:inline>
        </w:drawing>
      </w:r>
      <w:r w:rsidRPr="00E536FB">
        <w:rPr>
          <w:color w:val="000000"/>
        </w:rPr>
        <w:br/>
      </w:r>
      <w:r>
        <w:rPr>
          <w:noProof/>
          <w:color w:val="0000FF"/>
        </w:rPr>
        <w:drawing>
          <wp:inline distT="0" distB="0" distL="0" distR="0" wp14:anchorId="5188E8BE" wp14:editId="0C55A5CE">
            <wp:extent cx="5397499" cy="2425700"/>
            <wp:effectExtent l="0" t="0" r="0" b="0"/>
            <wp:docPr id="507" name="Imagen 507" descr="http://www.nacion.com/mundo/asia/Incendio-fabrica-ropa-Banglades_LNCIMA20131009_0063_27.jpg">
              <a:hlinkClick xmlns:a="http://schemas.openxmlformats.org/drawingml/2006/main" r:id="rId2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nacion.com/mundo/asia/Incendio-fabrica-ropa-Banglades_LNCIMA20131009_0063_27.jpg">
                      <a:hlinkClick r:id="rId260"/>
                    </pic:cNvPr>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400040" cy="2426842"/>
                    </a:xfrm>
                    <a:prstGeom prst="rect">
                      <a:avLst/>
                    </a:prstGeom>
                    <a:noFill/>
                    <a:ln>
                      <a:noFill/>
                    </a:ln>
                  </pic:spPr>
                </pic:pic>
              </a:graphicData>
            </a:graphic>
          </wp:inline>
        </w:drawing>
      </w:r>
      <w:r w:rsidR="006F3513">
        <w:rPr>
          <w:color w:val="000000"/>
        </w:rPr>
        <w:t>Estas imá</w:t>
      </w:r>
      <w:r w:rsidR="00204442">
        <w:rPr>
          <w:color w:val="000000"/>
        </w:rPr>
        <w:t>gen</w:t>
      </w:r>
      <w:r w:rsidR="006F3513">
        <w:rPr>
          <w:color w:val="000000"/>
        </w:rPr>
        <w:t>es</w:t>
      </w:r>
      <w:r w:rsidR="00204442">
        <w:rPr>
          <w:color w:val="000000"/>
        </w:rPr>
        <w:t xml:space="preserve"> v</w:t>
      </w:r>
      <w:r w:rsidR="00204442" w:rsidRPr="00204442">
        <w:rPr>
          <w:color w:val="000000"/>
        </w:rPr>
        <w:t>ale</w:t>
      </w:r>
      <w:r w:rsidR="006F3513">
        <w:rPr>
          <w:color w:val="000000"/>
        </w:rPr>
        <w:t>n</w:t>
      </w:r>
      <w:r w:rsidR="00204442" w:rsidRPr="00204442">
        <w:rPr>
          <w:color w:val="000000"/>
        </w:rPr>
        <w:t xml:space="preserve"> </w:t>
      </w:r>
      <w:r w:rsidR="00204442">
        <w:rPr>
          <w:color w:val="000000"/>
        </w:rPr>
        <w:t>m</w:t>
      </w:r>
      <w:r w:rsidR="00204442" w:rsidRPr="00204442">
        <w:rPr>
          <w:color w:val="000000"/>
        </w:rPr>
        <w:t>ás</w:t>
      </w:r>
      <w:r w:rsidR="00204442">
        <w:rPr>
          <w:color w:val="000000"/>
        </w:rPr>
        <w:t xml:space="preserve"> que mil p</w:t>
      </w:r>
      <w:r w:rsidR="00204442" w:rsidRPr="00204442">
        <w:rPr>
          <w:color w:val="000000"/>
        </w:rPr>
        <w:t>alabras</w:t>
      </w:r>
      <w:r w:rsidR="00204442">
        <w:rPr>
          <w:color w:val="000000"/>
        </w:rPr>
        <w:t>… Espero vuestra “iluminadora” respuesta.</w:t>
      </w:r>
    </w:p>
    <w:p w:rsidR="005255E7" w:rsidRPr="00204442" w:rsidRDefault="005255E7" w:rsidP="00724B27">
      <w:pPr>
        <w:pStyle w:val="NormalWeb"/>
        <w:jc w:val="both"/>
        <w:rPr>
          <w:b/>
        </w:rPr>
      </w:pPr>
      <w:r w:rsidRPr="00204442">
        <w:rPr>
          <w:b/>
        </w:rPr>
        <w:lastRenderedPageBreak/>
        <w:t>Anexo Est</w:t>
      </w:r>
      <w:r w:rsidR="00204442" w:rsidRPr="00204442">
        <w:rPr>
          <w:b/>
        </w:rPr>
        <w:t>adí</w:t>
      </w:r>
      <w:r w:rsidRPr="00204442">
        <w:rPr>
          <w:b/>
        </w:rPr>
        <w:t>stico</w:t>
      </w:r>
      <w:r w:rsidR="00727B1E">
        <w:rPr>
          <w:b/>
        </w:rPr>
        <w:t>: el germen de la autodestrucción europea</w:t>
      </w:r>
    </w:p>
    <w:p w:rsidR="00A308B0" w:rsidRPr="00345221" w:rsidRDefault="00EB7F4A" w:rsidP="00724B27">
      <w:pPr>
        <w:pStyle w:val="NormalWeb"/>
        <w:jc w:val="both"/>
        <w:rPr>
          <w:color w:val="000000"/>
          <w:lang w:val="en-US"/>
        </w:rPr>
      </w:pPr>
      <w:r w:rsidRPr="00345221">
        <w:rPr>
          <w:b/>
          <w:lang w:val="en-US"/>
        </w:rPr>
        <w:t>Global Employment Trends 2013</w:t>
      </w:r>
      <w:r w:rsidRPr="00345221">
        <w:rPr>
          <w:lang w:val="en-US"/>
        </w:rPr>
        <w:t xml:space="preserve"> - OIT - January 2013</w:t>
      </w:r>
    </w:p>
    <w:p w:rsidR="00A308B0" w:rsidRPr="00816D60" w:rsidRDefault="00A308B0" w:rsidP="00724B27">
      <w:pPr>
        <w:pStyle w:val="NormalWeb"/>
        <w:jc w:val="both"/>
      </w:pPr>
      <w:r>
        <w:rPr>
          <w:noProof/>
        </w:rPr>
        <w:drawing>
          <wp:inline distT="0" distB="0" distL="0" distR="0">
            <wp:extent cx="5410200" cy="6584950"/>
            <wp:effectExtent l="0" t="0" r="0" b="6350"/>
            <wp:docPr id="478" name="Imagen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410200" cy="6584950"/>
                    </a:xfrm>
                    <a:prstGeom prst="rect">
                      <a:avLst/>
                    </a:prstGeom>
                    <a:noFill/>
                    <a:ln>
                      <a:noFill/>
                    </a:ln>
                  </pic:spPr>
                </pic:pic>
              </a:graphicData>
            </a:graphic>
          </wp:inline>
        </w:drawing>
      </w:r>
    </w:p>
    <w:p w:rsidR="00A308B0" w:rsidRPr="00816D60" w:rsidRDefault="00A308B0" w:rsidP="00724B27">
      <w:pPr>
        <w:pStyle w:val="NormalWeb"/>
        <w:jc w:val="both"/>
        <w:rPr>
          <w:color w:val="FF0000"/>
        </w:rPr>
      </w:pPr>
    </w:p>
    <w:p w:rsidR="00A308B0" w:rsidRPr="00816D60" w:rsidRDefault="00A308B0" w:rsidP="00724B27">
      <w:pPr>
        <w:pStyle w:val="NormalWeb"/>
        <w:jc w:val="both"/>
        <w:rPr>
          <w:color w:val="FF0000"/>
        </w:rPr>
      </w:pPr>
    </w:p>
    <w:p w:rsidR="00A308B0" w:rsidRPr="00816D60" w:rsidRDefault="00A308B0" w:rsidP="00724B27">
      <w:pPr>
        <w:pStyle w:val="NormalWeb"/>
        <w:jc w:val="both"/>
        <w:rPr>
          <w:color w:val="FF0000"/>
        </w:rPr>
      </w:pPr>
    </w:p>
    <w:p w:rsidR="00A308B0" w:rsidRPr="00816D60" w:rsidRDefault="00A308B0" w:rsidP="00724B27">
      <w:pPr>
        <w:pStyle w:val="NormalWeb"/>
        <w:jc w:val="both"/>
        <w:rPr>
          <w:color w:val="FF0000"/>
        </w:rPr>
      </w:pPr>
    </w:p>
    <w:p w:rsidR="00A308B0" w:rsidRPr="00816D60" w:rsidRDefault="00A308B0" w:rsidP="00724B27">
      <w:pPr>
        <w:pStyle w:val="NormalWeb"/>
        <w:jc w:val="both"/>
        <w:rPr>
          <w:color w:val="FF0000"/>
        </w:rPr>
      </w:pPr>
      <w:r>
        <w:rPr>
          <w:noProof/>
          <w:color w:val="FF0000"/>
        </w:rPr>
        <w:lastRenderedPageBreak/>
        <w:drawing>
          <wp:inline distT="0" distB="0" distL="0" distR="0">
            <wp:extent cx="5397500" cy="2051050"/>
            <wp:effectExtent l="0" t="0" r="0" b="6350"/>
            <wp:docPr id="480" name="Imagen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397500" cy="2051050"/>
                    </a:xfrm>
                    <a:prstGeom prst="rect">
                      <a:avLst/>
                    </a:prstGeom>
                    <a:noFill/>
                    <a:ln>
                      <a:noFill/>
                    </a:ln>
                  </pic:spPr>
                </pic:pic>
              </a:graphicData>
            </a:graphic>
          </wp:inline>
        </w:drawing>
      </w:r>
    </w:p>
    <w:p w:rsidR="00651515" w:rsidRPr="00816D60" w:rsidRDefault="00651515" w:rsidP="00724B27">
      <w:pPr>
        <w:pStyle w:val="NormalWeb"/>
        <w:jc w:val="both"/>
        <w:rPr>
          <w:color w:val="FF0000"/>
        </w:rPr>
      </w:pPr>
      <w:r>
        <w:rPr>
          <w:noProof/>
          <w:color w:val="FF0000"/>
        </w:rPr>
        <w:drawing>
          <wp:inline distT="0" distB="0" distL="0" distR="0">
            <wp:extent cx="5397500" cy="2768600"/>
            <wp:effectExtent l="0" t="0" r="0" b="0"/>
            <wp:docPr id="481" name="Imagen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397500" cy="2768600"/>
                    </a:xfrm>
                    <a:prstGeom prst="rect">
                      <a:avLst/>
                    </a:prstGeom>
                    <a:noFill/>
                    <a:ln>
                      <a:noFill/>
                    </a:ln>
                  </pic:spPr>
                </pic:pic>
              </a:graphicData>
            </a:graphic>
          </wp:inline>
        </w:drawing>
      </w:r>
    </w:p>
    <w:p w:rsidR="00651515" w:rsidRPr="00816D60" w:rsidRDefault="00651515" w:rsidP="00724B27">
      <w:pPr>
        <w:pStyle w:val="NormalWeb"/>
        <w:jc w:val="both"/>
        <w:rPr>
          <w:color w:val="FF0000"/>
        </w:rPr>
      </w:pPr>
      <w:r>
        <w:rPr>
          <w:noProof/>
          <w:color w:val="FF0000"/>
        </w:rPr>
        <w:drawing>
          <wp:inline distT="0" distB="0" distL="0" distR="0">
            <wp:extent cx="5397500" cy="2470150"/>
            <wp:effectExtent l="0" t="0" r="0" b="6350"/>
            <wp:docPr id="482" name="Imagen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397500" cy="2470150"/>
                    </a:xfrm>
                    <a:prstGeom prst="rect">
                      <a:avLst/>
                    </a:prstGeom>
                    <a:noFill/>
                    <a:ln>
                      <a:noFill/>
                    </a:ln>
                  </pic:spPr>
                </pic:pic>
              </a:graphicData>
            </a:graphic>
          </wp:inline>
        </w:drawing>
      </w:r>
    </w:p>
    <w:p w:rsidR="00651515" w:rsidRPr="00816D60" w:rsidRDefault="00651515" w:rsidP="00724B27">
      <w:pPr>
        <w:pStyle w:val="NormalWeb"/>
        <w:jc w:val="both"/>
        <w:rPr>
          <w:color w:val="FF0000"/>
        </w:rPr>
      </w:pPr>
    </w:p>
    <w:p w:rsidR="00651515" w:rsidRPr="00816D60" w:rsidRDefault="00651515" w:rsidP="00724B27">
      <w:pPr>
        <w:pStyle w:val="NormalWeb"/>
        <w:jc w:val="both"/>
        <w:rPr>
          <w:color w:val="FF0000"/>
        </w:rPr>
      </w:pPr>
    </w:p>
    <w:p w:rsidR="00651515" w:rsidRPr="00816D60" w:rsidRDefault="00651515" w:rsidP="00724B27">
      <w:pPr>
        <w:pStyle w:val="NormalWeb"/>
        <w:jc w:val="both"/>
        <w:rPr>
          <w:color w:val="FF0000"/>
        </w:rPr>
      </w:pPr>
    </w:p>
    <w:p w:rsidR="00651515" w:rsidRPr="00816D60" w:rsidRDefault="00651515" w:rsidP="00724B27">
      <w:pPr>
        <w:pStyle w:val="NormalWeb"/>
        <w:jc w:val="both"/>
        <w:rPr>
          <w:color w:val="FF0000"/>
        </w:rPr>
      </w:pPr>
      <w:r>
        <w:rPr>
          <w:noProof/>
          <w:color w:val="FF0000"/>
        </w:rPr>
        <w:lastRenderedPageBreak/>
        <w:drawing>
          <wp:inline distT="0" distB="0" distL="0" distR="0">
            <wp:extent cx="5397500" cy="2571750"/>
            <wp:effectExtent l="0" t="0" r="0" b="0"/>
            <wp:docPr id="483" name="Imagen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397500" cy="2571750"/>
                    </a:xfrm>
                    <a:prstGeom prst="rect">
                      <a:avLst/>
                    </a:prstGeom>
                    <a:noFill/>
                    <a:ln>
                      <a:noFill/>
                    </a:ln>
                  </pic:spPr>
                </pic:pic>
              </a:graphicData>
            </a:graphic>
          </wp:inline>
        </w:drawing>
      </w:r>
    </w:p>
    <w:p w:rsidR="00651515" w:rsidRPr="00816D60" w:rsidRDefault="00651515" w:rsidP="00724B27">
      <w:pPr>
        <w:pStyle w:val="NormalWeb"/>
        <w:jc w:val="both"/>
        <w:rPr>
          <w:color w:val="FF0000"/>
        </w:rPr>
      </w:pPr>
      <w:r>
        <w:rPr>
          <w:noProof/>
          <w:color w:val="FF0000"/>
        </w:rPr>
        <w:drawing>
          <wp:inline distT="0" distB="0" distL="0" distR="0">
            <wp:extent cx="5397500" cy="5429250"/>
            <wp:effectExtent l="0" t="0" r="0" b="0"/>
            <wp:docPr id="484" name="Imagen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397500" cy="5429250"/>
                    </a:xfrm>
                    <a:prstGeom prst="rect">
                      <a:avLst/>
                    </a:prstGeom>
                    <a:noFill/>
                    <a:ln>
                      <a:noFill/>
                    </a:ln>
                  </pic:spPr>
                </pic:pic>
              </a:graphicData>
            </a:graphic>
          </wp:inline>
        </w:drawing>
      </w:r>
    </w:p>
    <w:p w:rsidR="00651515" w:rsidRPr="00816D60" w:rsidRDefault="00651515" w:rsidP="00724B27">
      <w:pPr>
        <w:pStyle w:val="NormalWeb"/>
        <w:jc w:val="both"/>
        <w:rPr>
          <w:color w:val="FF0000"/>
        </w:rPr>
      </w:pPr>
    </w:p>
    <w:p w:rsidR="00651515" w:rsidRPr="00816D60" w:rsidRDefault="00651515" w:rsidP="00724B27">
      <w:pPr>
        <w:pStyle w:val="NormalWeb"/>
        <w:jc w:val="both"/>
        <w:rPr>
          <w:color w:val="FF0000"/>
        </w:rPr>
      </w:pPr>
    </w:p>
    <w:p w:rsidR="00651515" w:rsidRDefault="00651515" w:rsidP="00724B27">
      <w:pPr>
        <w:pStyle w:val="NormalWeb"/>
        <w:jc w:val="both"/>
        <w:rPr>
          <w:color w:val="FF0000"/>
          <w:lang w:val="en-US"/>
        </w:rPr>
      </w:pPr>
      <w:r>
        <w:rPr>
          <w:noProof/>
          <w:color w:val="FF0000"/>
        </w:rPr>
        <w:lastRenderedPageBreak/>
        <w:drawing>
          <wp:inline distT="0" distB="0" distL="0" distR="0">
            <wp:extent cx="5397500" cy="2787650"/>
            <wp:effectExtent l="0" t="0" r="0" b="0"/>
            <wp:docPr id="485" name="Imagen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397500" cy="2787650"/>
                    </a:xfrm>
                    <a:prstGeom prst="rect">
                      <a:avLst/>
                    </a:prstGeom>
                    <a:noFill/>
                    <a:ln>
                      <a:noFill/>
                    </a:ln>
                  </pic:spPr>
                </pic:pic>
              </a:graphicData>
            </a:graphic>
          </wp:inline>
        </w:drawing>
      </w:r>
    </w:p>
    <w:p w:rsidR="00651515" w:rsidRDefault="0009731D" w:rsidP="00724B27">
      <w:pPr>
        <w:pStyle w:val="NormalWeb"/>
        <w:jc w:val="both"/>
        <w:rPr>
          <w:color w:val="FF0000"/>
          <w:lang w:val="en-US"/>
        </w:rPr>
      </w:pPr>
      <w:r>
        <w:rPr>
          <w:noProof/>
          <w:color w:val="FF0000"/>
        </w:rPr>
        <w:drawing>
          <wp:inline distT="0" distB="0" distL="0" distR="0">
            <wp:extent cx="5397500" cy="2965450"/>
            <wp:effectExtent l="0" t="0" r="0" b="6350"/>
            <wp:docPr id="486" name="Imagen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397500" cy="2965450"/>
                    </a:xfrm>
                    <a:prstGeom prst="rect">
                      <a:avLst/>
                    </a:prstGeom>
                    <a:noFill/>
                    <a:ln>
                      <a:noFill/>
                    </a:ln>
                  </pic:spPr>
                </pic:pic>
              </a:graphicData>
            </a:graphic>
          </wp:inline>
        </w:drawing>
      </w:r>
    </w:p>
    <w:p w:rsidR="0009731D" w:rsidRDefault="00BC39C8" w:rsidP="00724B27">
      <w:pPr>
        <w:pStyle w:val="NormalWeb"/>
        <w:jc w:val="both"/>
        <w:rPr>
          <w:color w:val="FF0000"/>
          <w:lang w:val="en-US"/>
        </w:rPr>
      </w:pPr>
      <w:r>
        <w:rPr>
          <w:noProof/>
          <w:color w:val="FF0000"/>
        </w:rPr>
        <w:drawing>
          <wp:inline distT="0" distB="0" distL="0" distR="0">
            <wp:extent cx="5397500" cy="2552700"/>
            <wp:effectExtent l="0" t="0" r="0" b="0"/>
            <wp:docPr id="487" name="Imagen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397500" cy="2552700"/>
                    </a:xfrm>
                    <a:prstGeom prst="rect">
                      <a:avLst/>
                    </a:prstGeom>
                    <a:noFill/>
                    <a:ln>
                      <a:noFill/>
                    </a:ln>
                  </pic:spPr>
                </pic:pic>
              </a:graphicData>
            </a:graphic>
          </wp:inline>
        </w:drawing>
      </w:r>
    </w:p>
    <w:p w:rsidR="00BC39C8" w:rsidRDefault="00BC39C8" w:rsidP="00724B27">
      <w:pPr>
        <w:pStyle w:val="NormalWeb"/>
        <w:jc w:val="both"/>
        <w:rPr>
          <w:color w:val="FF0000"/>
          <w:lang w:val="en-US"/>
        </w:rPr>
      </w:pPr>
      <w:r>
        <w:rPr>
          <w:noProof/>
          <w:color w:val="FF0000"/>
        </w:rPr>
        <w:lastRenderedPageBreak/>
        <w:drawing>
          <wp:inline distT="0" distB="0" distL="0" distR="0">
            <wp:extent cx="5391150" cy="3981450"/>
            <wp:effectExtent l="0" t="0" r="0" b="0"/>
            <wp:docPr id="488" name="Imagen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391150" cy="3981450"/>
                    </a:xfrm>
                    <a:prstGeom prst="rect">
                      <a:avLst/>
                    </a:prstGeom>
                    <a:noFill/>
                    <a:ln>
                      <a:noFill/>
                    </a:ln>
                  </pic:spPr>
                </pic:pic>
              </a:graphicData>
            </a:graphic>
          </wp:inline>
        </w:drawing>
      </w:r>
    </w:p>
    <w:p w:rsidR="00BC39C8" w:rsidRDefault="00BC39C8" w:rsidP="00724B27">
      <w:pPr>
        <w:pStyle w:val="NormalWeb"/>
        <w:jc w:val="both"/>
        <w:rPr>
          <w:color w:val="FF0000"/>
          <w:lang w:val="en-US"/>
        </w:rPr>
      </w:pPr>
      <w:r>
        <w:rPr>
          <w:noProof/>
          <w:color w:val="FF0000"/>
        </w:rPr>
        <w:drawing>
          <wp:inline distT="0" distB="0" distL="0" distR="0">
            <wp:extent cx="5397500" cy="3911600"/>
            <wp:effectExtent l="0" t="0" r="0" b="0"/>
            <wp:docPr id="489" name="Imagen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397500" cy="3911600"/>
                    </a:xfrm>
                    <a:prstGeom prst="rect">
                      <a:avLst/>
                    </a:prstGeom>
                    <a:noFill/>
                    <a:ln>
                      <a:noFill/>
                    </a:ln>
                  </pic:spPr>
                </pic:pic>
              </a:graphicData>
            </a:graphic>
          </wp:inline>
        </w:drawing>
      </w:r>
    </w:p>
    <w:p w:rsidR="00A308B0" w:rsidRDefault="00A308B0" w:rsidP="00724B27">
      <w:pPr>
        <w:pStyle w:val="NormalWeb"/>
        <w:jc w:val="both"/>
        <w:rPr>
          <w:color w:val="FF0000"/>
          <w:lang w:val="en-US"/>
        </w:rPr>
      </w:pPr>
    </w:p>
    <w:p w:rsidR="00C95FF2" w:rsidRDefault="00841DC1" w:rsidP="00724B27">
      <w:pPr>
        <w:pStyle w:val="NormalWeb"/>
        <w:jc w:val="both"/>
        <w:rPr>
          <w:lang w:val="en-US"/>
        </w:rPr>
      </w:pPr>
      <w:r>
        <w:rPr>
          <w:b/>
          <w:lang w:val="en-US"/>
        </w:rPr>
        <w:lastRenderedPageBreak/>
        <w:t xml:space="preserve">Income Inequality Update - </w:t>
      </w:r>
      <w:r w:rsidR="00C95FF2" w:rsidRPr="00C95FF2">
        <w:rPr>
          <w:lang w:val="en-US"/>
        </w:rPr>
        <w:t>Rising inequality: youth and poor fall further behind Insights from the OECD Income Distribution Database, June 2014</w:t>
      </w:r>
    </w:p>
    <w:p w:rsidR="0009731D" w:rsidRPr="00C95FF2" w:rsidRDefault="0009731D" w:rsidP="00724B27">
      <w:pPr>
        <w:pStyle w:val="NormalWeb"/>
        <w:jc w:val="both"/>
        <w:rPr>
          <w:color w:val="FF0000"/>
          <w:lang w:val="en-US"/>
        </w:rPr>
      </w:pPr>
    </w:p>
    <w:p w:rsidR="00C95FF2" w:rsidRDefault="00C95FF2" w:rsidP="00724B27">
      <w:pPr>
        <w:pStyle w:val="NormalWeb"/>
        <w:jc w:val="both"/>
        <w:rPr>
          <w:lang w:val="en-US"/>
        </w:rPr>
      </w:pPr>
      <w:r>
        <w:rPr>
          <w:noProof/>
        </w:rPr>
        <w:drawing>
          <wp:inline distT="0" distB="0" distL="0" distR="0">
            <wp:extent cx="5397500" cy="33718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397500" cy="3371850"/>
                    </a:xfrm>
                    <a:prstGeom prst="rect">
                      <a:avLst/>
                    </a:prstGeom>
                    <a:noFill/>
                    <a:ln>
                      <a:noFill/>
                    </a:ln>
                  </pic:spPr>
                </pic:pic>
              </a:graphicData>
            </a:graphic>
          </wp:inline>
        </w:drawing>
      </w:r>
    </w:p>
    <w:p w:rsidR="00A308B0" w:rsidRPr="00C95FF2" w:rsidRDefault="00A308B0" w:rsidP="00724B27">
      <w:pPr>
        <w:pStyle w:val="NormalWeb"/>
        <w:jc w:val="both"/>
        <w:rPr>
          <w:lang w:val="en-US"/>
        </w:rPr>
      </w:pPr>
    </w:p>
    <w:p w:rsidR="00F7104F" w:rsidRPr="00C95FF2" w:rsidRDefault="00C95FF2" w:rsidP="00F7104F">
      <w:pPr>
        <w:shd w:val="clear" w:color="auto" w:fill="FFFFFF"/>
        <w:spacing w:line="240" w:lineRule="auto"/>
        <w:jc w:val="both"/>
        <w:rPr>
          <w:rFonts w:ascii="Times New Roman" w:hAnsi="Times New Roman"/>
          <w:sz w:val="24"/>
          <w:szCs w:val="24"/>
          <w:lang w:val="en-US"/>
        </w:rPr>
      </w:pPr>
      <w:r>
        <w:rPr>
          <w:rFonts w:ascii="Times New Roman" w:hAnsi="Times New Roman"/>
          <w:noProof/>
          <w:sz w:val="24"/>
          <w:szCs w:val="24"/>
          <w:lang w:eastAsia="es-ES"/>
        </w:rPr>
        <w:drawing>
          <wp:inline distT="0" distB="0" distL="0" distR="0">
            <wp:extent cx="5397500" cy="3448050"/>
            <wp:effectExtent l="0" t="0" r="0" b="0"/>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397500" cy="3448050"/>
                    </a:xfrm>
                    <a:prstGeom prst="rect">
                      <a:avLst/>
                    </a:prstGeom>
                    <a:noFill/>
                    <a:ln>
                      <a:noFill/>
                    </a:ln>
                  </pic:spPr>
                </pic:pic>
              </a:graphicData>
            </a:graphic>
          </wp:inline>
        </w:drawing>
      </w:r>
    </w:p>
    <w:p w:rsidR="00A9734E" w:rsidRPr="00841DC1" w:rsidRDefault="00C95FF2" w:rsidP="00841DC1">
      <w:pPr>
        <w:shd w:val="clear" w:color="auto" w:fill="FFFFFF"/>
        <w:spacing w:line="240" w:lineRule="auto"/>
        <w:jc w:val="both"/>
        <w:rPr>
          <w:rFonts w:ascii="Times New Roman" w:hAnsi="Times New Roman"/>
          <w:sz w:val="24"/>
          <w:szCs w:val="24"/>
          <w:lang w:val="en-US"/>
        </w:rPr>
      </w:pPr>
      <w:r>
        <w:rPr>
          <w:rFonts w:ascii="Times New Roman" w:hAnsi="Times New Roman"/>
          <w:noProof/>
          <w:sz w:val="24"/>
          <w:szCs w:val="24"/>
          <w:lang w:eastAsia="es-ES"/>
        </w:rPr>
        <w:lastRenderedPageBreak/>
        <w:drawing>
          <wp:inline distT="0" distB="0" distL="0" distR="0" wp14:anchorId="401DB71D" wp14:editId="4F069B51">
            <wp:extent cx="5397500" cy="2692400"/>
            <wp:effectExtent l="0" t="0" r="0" b="0"/>
            <wp:docPr id="472" name="Imagen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397500" cy="2692400"/>
                    </a:xfrm>
                    <a:prstGeom prst="rect">
                      <a:avLst/>
                    </a:prstGeom>
                    <a:noFill/>
                    <a:ln>
                      <a:noFill/>
                    </a:ln>
                  </pic:spPr>
                </pic:pic>
              </a:graphicData>
            </a:graphic>
          </wp:inline>
        </w:drawing>
      </w:r>
    </w:p>
    <w:p w:rsidR="00C95FF2" w:rsidRDefault="00C95FF2" w:rsidP="006B741C">
      <w:pPr>
        <w:spacing w:before="100" w:beforeAutospacing="1" w:after="100" w:afterAutospacing="1" w:line="240" w:lineRule="auto"/>
        <w:jc w:val="both"/>
        <w:rPr>
          <w:rFonts w:ascii="Times New Roman" w:hAnsi="Times New Roman"/>
          <w:sz w:val="24"/>
          <w:szCs w:val="24"/>
          <w:lang w:val="en-US"/>
        </w:rPr>
      </w:pPr>
      <w:r>
        <w:rPr>
          <w:rFonts w:ascii="Times New Roman" w:hAnsi="Times New Roman"/>
          <w:noProof/>
          <w:sz w:val="24"/>
          <w:szCs w:val="24"/>
          <w:lang w:eastAsia="es-ES"/>
        </w:rPr>
        <w:drawing>
          <wp:inline distT="0" distB="0" distL="0" distR="0">
            <wp:extent cx="5391150" cy="2914650"/>
            <wp:effectExtent l="0" t="0" r="0" b="0"/>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391150" cy="2914650"/>
                    </a:xfrm>
                    <a:prstGeom prst="rect">
                      <a:avLst/>
                    </a:prstGeom>
                    <a:noFill/>
                    <a:ln>
                      <a:noFill/>
                    </a:ln>
                  </pic:spPr>
                </pic:pic>
              </a:graphicData>
            </a:graphic>
          </wp:inline>
        </w:drawing>
      </w:r>
    </w:p>
    <w:p w:rsidR="00C95FF2" w:rsidRDefault="00C95FF2" w:rsidP="006B741C">
      <w:pPr>
        <w:spacing w:before="100" w:beforeAutospacing="1" w:after="100" w:afterAutospacing="1" w:line="240" w:lineRule="auto"/>
        <w:jc w:val="both"/>
        <w:rPr>
          <w:rFonts w:ascii="Times New Roman" w:hAnsi="Times New Roman"/>
          <w:sz w:val="24"/>
          <w:szCs w:val="24"/>
          <w:lang w:val="en-US"/>
        </w:rPr>
      </w:pPr>
      <w:r>
        <w:rPr>
          <w:rFonts w:ascii="Times New Roman" w:hAnsi="Times New Roman"/>
          <w:noProof/>
          <w:sz w:val="24"/>
          <w:szCs w:val="24"/>
          <w:lang w:eastAsia="es-ES"/>
        </w:rPr>
        <w:drawing>
          <wp:inline distT="0" distB="0" distL="0" distR="0">
            <wp:extent cx="5397500" cy="2673350"/>
            <wp:effectExtent l="0" t="0" r="0" b="0"/>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397500" cy="2673350"/>
                    </a:xfrm>
                    <a:prstGeom prst="rect">
                      <a:avLst/>
                    </a:prstGeom>
                    <a:noFill/>
                    <a:ln>
                      <a:noFill/>
                    </a:ln>
                  </pic:spPr>
                </pic:pic>
              </a:graphicData>
            </a:graphic>
          </wp:inline>
        </w:drawing>
      </w:r>
    </w:p>
    <w:p w:rsidR="00C95FF2" w:rsidRDefault="00C95FF2" w:rsidP="006B741C">
      <w:pPr>
        <w:spacing w:before="100" w:beforeAutospacing="1" w:after="100" w:afterAutospacing="1" w:line="240" w:lineRule="auto"/>
        <w:jc w:val="both"/>
        <w:rPr>
          <w:rFonts w:ascii="Times New Roman" w:hAnsi="Times New Roman"/>
          <w:sz w:val="24"/>
          <w:szCs w:val="24"/>
          <w:lang w:val="en-US"/>
        </w:rPr>
      </w:pPr>
      <w:r>
        <w:rPr>
          <w:rFonts w:ascii="Times New Roman" w:hAnsi="Times New Roman"/>
          <w:noProof/>
          <w:sz w:val="24"/>
          <w:szCs w:val="24"/>
          <w:lang w:eastAsia="es-ES"/>
        </w:rPr>
        <w:lastRenderedPageBreak/>
        <w:drawing>
          <wp:inline distT="0" distB="0" distL="0" distR="0">
            <wp:extent cx="5397500" cy="3105150"/>
            <wp:effectExtent l="0" t="0" r="0" b="0"/>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397500" cy="3105150"/>
                    </a:xfrm>
                    <a:prstGeom prst="rect">
                      <a:avLst/>
                    </a:prstGeom>
                    <a:noFill/>
                    <a:ln>
                      <a:noFill/>
                    </a:ln>
                  </pic:spPr>
                </pic:pic>
              </a:graphicData>
            </a:graphic>
          </wp:inline>
        </w:drawing>
      </w:r>
    </w:p>
    <w:p w:rsidR="00C95FF2" w:rsidRDefault="00C95FF2" w:rsidP="006B741C">
      <w:pPr>
        <w:spacing w:before="100" w:beforeAutospacing="1" w:after="100" w:afterAutospacing="1" w:line="240" w:lineRule="auto"/>
        <w:jc w:val="both"/>
        <w:rPr>
          <w:rFonts w:ascii="Times New Roman" w:hAnsi="Times New Roman"/>
          <w:sz w:val="24"/>
          <w:szCs w:val="24"/>
          <w:lang w:val="en-US"/>
        </w:rPr>
      </w:pPr>
      <w:r>
        <w:rPr>
          <w:rFonts w:ascii="Times New Roman" w:hAnsi="Times New Roman"/>
          <w:noProof/>
          <w:sz w:val="24"/>
          <w:szCs w:val="24"/>
          <w:lang w:eastAsia="es-ES"/>
        </w:rPr>
        <w:drawing>
          <wp:inline distT="0" distB="0" distL="0" distR="0">
            <wp:extent cx="5397500" cy="2578100"/>
            <wp:effectExtent l="0" t="0" r="0" b="0"/>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397500" cy="2578100"/>
                    </a:xfrm>
                    <a:prstGeom prst="rect">
                      <a:avLst/>
                    </a:prstGeom>
                    <a:noFill/>
                    <a:ln>
                      <a:noFill/>
                    </a:ln>
                  </pic:spPr>
                </pic:pic>
              </a:graphicData>
            </a:graphic>
          </wp:inline>
        </w:drawing>
      </w:r>
    </w:p>
    <w:p w:rsidR="00927290" w:rsidRDefault="00C95FF2" w:rsidP="006B741C">
      <w:pPr>
        <w:spacing w:before="100" w:beforeAutospacing="1" w:after="100" w:afterAutospacing="1" w:line="240" w:lineRule="auto"/>
        <w:jc w:val="both"/>
        <w:rPr>
          <w:rFonts w:ascii="Times New Roman" w:hAnsi="Times New Roman"/>
          <w:sz w:val="24"/>
          <w:szCs w:val="24"/>
          <w:lang w:val="en-US"/>
        </w:rPr>
        <w:sectPr w:rsidR="00927290">
          <w:pgSz w:w="11906" w:h="16838"/>
          <w:pgMar w:top="1417" w:right="1701" w:bottom="1417" w:left="1701" w:header="708" w:footer="708" w:gutter="0"/>
          <w:cols w:space="708"/>
          <w:docGrid w:linePitch="360"/>
        </w:sectPr>
      </w:pPr>
      <w:r>
        <w:rPr>
          <w:rFonts w:ascii="Times New Roman" w:hAnsi="Times New Roman"/>
          <w:noProof/>
          <w:sz w:val="24"/>
          <w:szCs w:val="24"/>
          <w:lang w:eastAsia="es-ES"/>
        </w:rPr>
        <w:drawing>
          <wp:inline distT="0" distB="0" distL="0" distR="0">
            <wp:extent cx="5397500" cy="2374900"/>
            <wp:effectExtent l="0" t="0" r="0" b="6350"/>
            <wp:docPr id="477" name="Imagen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397500" cy="2374900"/>
                    </a:xfrm>
                    <a:prstGeom prst="rect">
                      <a:avLst/>
                    </a:prstGeom>
                    <a:noFill/>
                    <a:ln>
                      <a:noFill/>
                    </a:ln>
                  </pic:spPr>
                </pic:pic>
              </a:graphicData>
            </a:graphic>
          </wp:inline>
        </w:drawing>
      </w:r>
    </w:p>
    <w:p w:rsidR="00927290" w:rsidRPr="00204442" w:rsidRDefault="00204442" w:rsidP="006B741C">
      <w:pPr>
        <w:spacing w:before="100" w:beforeAutospacing="1" w:after="100" w:afterAutospacing="1" w:line="240" w:lineRule="auto"/>
        <w:jc w:val="both"/>
        <w:rPr>
          <w:rFonts w:ascii="Times New Roman" w:hAnsi="Times New Roman"/>
          <w:noProof/>
          <w:sz w:val="24"/>
          <w:szCs w:val="24"/>
          <w:lang w:eastAsia="es-ES"/>
        </w:rPr>
        <w:sectPr w:rsidR="00927290" w:rsidRPr="00204442" w:rsidSect="00927290">
          <w:pgSz w:w="16838" w:h="11906" w:orient="landscape"/>
          <w:pgMar w:top="1701" w:right="1418" w:bottom="1701" w:left="1418" w:header="709" w:footer="709" w:gutter="0"/>
          <w:cols w:space="708"/>
          <w:docGrid w:linePitch="360"/>
        </w:sectPr>
      </w:pPr>
      <w:r>
        <w:rPr>
          <w:rFonts w:ascii="Times New Roman" w:hAnsi="Times New Roman"/>
          <w:noProof/>
          <w:sz w:val="24"/>
          <w:szCs w:val="24"/>
          <w:lang w:eastAsia="es-ES"/>
        </w:rPr>
        <w:lastRenderedPageBreak/>
        <w:drawing>
          <wp:inline distT="0" distB="0" distL="0" distR="0" wp14:anchorId="088865E7" wp14:editId="73B9F3A1">
            <wp:extent cx="8890000" cy="5314950"/>
            <wp:effectExtent l="0" t="0" r="6350" b="0"/>
            <wp:docPr id="509" name="Imagen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8890000" cy="5314950"/>
                    </a:xfrm>
                    <a:prstGeom prst="rect">
                      <a:avLst/>
                    </a:prstGeom>
                    <a:noFill/>
                    <a:ln>
                      <a:noFill/>
                    </a:ln>
                  </pic:spPr>
                </pic:pic>
              </a:graphicData>
            </a:graphic>
          </wp:inline>
        </w:drawing>
      </w:r>
    </w:p>
    <w:p w:rsidR="00DF0C26" w:rsidRPr="00E536FB" w:rsidRDefault="00DF0C26" w:rsidP="00372A2F">
      <w:pPr>
        <w:spacing w:line="240" w:lineRule="auto"/>
        <w:jc w:val="both"/>
        <w:rPr>
          <w:rFonts w:ascii="Times New Roman" w:hAnsi="Times New Roman" w:cs="Times New Roman"/>
          <w:b/>
          <w:sz w:val="24"/>
          <w:szCs w:val="24"/>
        </w:rPr>
      </w:pPr>
    </w:p>
    <w:sectPr w:rsidR="00DF0C26" w:rsidRPr="00E536FB" w:rsidSect="00927290">
      <w:pgSz w:w="11906" w:h="16838"/>
      <w:pgMar w:top="1418" w:right="1701" w:bottom="1418"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FD40AC"/>
    <w:multiLevelType w:val="multilevel"/>
    <w:tmpl w:val="8D7088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1E64862"/>
    <w:multiLevelType w:val="multilevel"/>
    <w:tmpl w:val="125806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319660A"/>
    <w:multiLevelType w:val="hybridMultilevel"/>
    <w:tmpl w:val="8D580A98"/>
    <w:lvl w:ilvl="0" w:tplc="F20AEE6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238150BC"/>
    <w:multiLevelType w:val="hybridMultilevel"/>
    <w:tmpl w:val="0FA2F6DC"/>
    <w:lvl w:ilvl="0" w:tplc="C36222D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24F46E67"/>
    <w:multiLevelType w:val="singleLevel"/>
    <w:tmpl w:val="62A26A6C"/>
    <w:lvl w:ilvl="0">
      <w:start w:val="1"/>
      <w:numFmt w:val="decimal"/>
      <w:lvlText w:val="%1)"/>
      <w:lvlJc w:val="left"/>
      <w:pPr>
        <w:tabs>
          <w:tab w:val="num" w:pos="840"/>
        </w:tabs>
        <w:ind w:left="840" w:hanging="420"/>
      </w:pPr>
    </w:lvl>
  </w:abstractNum>
  <w:abstractNum w:abstractNumId="5">
    <w:nsid w:val="2E0F34B5"/>
    <w:multiLevelType w:val="multilevel"/>
    <w:tmpl w:val="8A625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32E24F0F"/>
    <w:multiLevelType w:val="multilevel"/>
    <w:tmpl w:val="8C0E9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A337DA9"/>
    <w:multiLevelType w:val="multilevel"/>
    <w:tmpl w:val="02AAB6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491219D"/>
    <w:multiLevelType w:val="multilevel"/>
    <w:tmpl w:val="774E8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6F4394F"/>
    <w:multiLevelType w:val="singleLevel"/>
    <w:tmpl w:val="7D443600"/>
    <w:lvl w:ilvl="0">
      <w:numFmt w:val="bullet"/>
      <w:lvlText w:val="-"/>
      <w:lvlJc w:val="left"/>
      <w:pPr>
        <w:tabs>
          <w:tab w:val="num" w:pos="360"/>
        </w:tabs>
        <w:ind w:left="360" w:hanging="360"/>
      </w:pPr>
    </w:lvl>
  </w:abstractNum>
  <w:abstractNum w:abstractNumId="10">
    <w:nsid w:val="49C54BD1"/>
    <w:multiLevelType w:val="multilevel"/>
    <w:tmpl w:val="9528C7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CFC253A"/>
    <w:multiLevelType w:val="multilevel"/>
    <w:tmpl w:val="9D845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4CF1FF5"/>
    <w:multiLevelType w:val="multilevel"/>
    <w:tmpl w:val="4E2E98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6E9466E5"/>
    <w:multiLevelType w:val="multilevel"/>
    <w:tmpl w:val="4766A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6EE48B2"/>
    <w:multiLevelType w:val="multilevel"/>
    <w:tmpl w:val="1B18B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14"/>
  </w:num>
  <w:num w:numId="3">
    <w:abstractNumId w:val="10"/>
  </w:num>
  <w:num w:numId="4">
    <w:abstractNumId w:val="1"/>
  </w:num>
  <w:num w:numId="5">
    <w:abstractNumId w:val="6"/>
  </w:num>
  <w:num w:numId="6">
    <w:abstractNumId w:val="7"/>
  </w:num>
  <w:num w:numId="7">
    <w:abstractNumId w:val="2"/>
  </w:num>
  <w:num w:numId="8">
    <w:abstractNumId w:val="3"/>
  </w:num>
  <w:num w:numId="9">
    <w:abstractNumId w:val="11"/>
  </w:num>
  <w:num w:numId="10">
    <w:abstractNumId w:val="8"/>
  </w:num>
  <w:num w:numId="11">
    <w:abstractNumId w:val="0"/>
  </w:num>
  <w:num w:numId="12">
    <w:abstractNumId w:val="12"/>
  </w:num>
  <w:num w:numId="13">
    <w:abstractNumId w:val="12"/>
    <w:lvlOverride w:ilvl="0">
      <w:startOverride w:val="2"/>
    </w:lvlOverride>
  </w:num>
  <w:num w:numId="14">
    <w:abstractNumId w:val="12"/>
    <w:lvlOverride w:ilvl="0">
      <w:startOverride w:val="3"/>
    </w:lvlOverride>
  </w:num>
  <w:num w:numId="15">
    <w:abstractNumId w:val="5"/>
    <w:lvlOverride w:ilvl="0">
      <w:startOverride w:val="4"/>
    </w:lvlOverride>
  </w:num>
  <w:num w:numId="16">
    <w:abstractNumId w:val="4"/>
    <w:lvlOverride w:ilvl="0">
      <w:startOverride w:val="1"/>
    </w:lvlOverride>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39CD"/>
    <w:rsid w:val="000045DB"/>
    <w:rsid w:val="00006F71"/>
    <w:rsid w:val="00007B80"/>
    <w:rsid w:val="0001007F"/>
    <w:rsid w:val="00020587"/>
    <w:rsid w:val="00021C74"/>
    <w:rsid w:val="00024BF8"/>
    <w:rsid w:val="00024EC1"/>
    <w:rsid w:val="0003188A"/>
    <w:rsid w:val="000362F9"/>
    <w:rsid w:val="00037E51"/>
    <w:rsid w:val="00042888"/>
    <w:rsid w:val="00047AE5"/>
    <w:rsid w:val="00060AEF"/>
    <w:rsid w:val="000661B6"/>
    <w:rsid w:val="00081273"/>
    <w:rsid w:val="000879CB"/>
    <w:rsid w:val="000945D5"/>
    <w:rsid w:val="00094E14"/>
    <w:rsid w:val="0009543E"/>
    <w:rsid w:val="00096C25"/>
    <w:rsid w:val="0009731D"/>
    <w:rsid w:val="00097D7F"/>
    <w:rsid w:val="000A3F67"/>
    <w:rsid w:val="000B634A"/>
    <w:rsid w:val="000B754F"/>
    <w:rsid w:val="000B7A16"/>
    <w:rsid w:val="000D465B"/>
    <w:rsid w:val="000D497F"/>
    <w:rsid w:val="000D6218"/>
    <w:rsid w:val="000E2C9C"/>
    <w:rsid w:val="000E2D04"/>
    <w:rsid w:val="000E2F8E"/>
    <w:rsid w:val="000E5CB7"/>
    <w:rsid w:val="000F0890"/>
    <w:rsid w:val="000F2A80"/>
    <w:rsid w:val="001003E0"/>
    <w:rsid w:val="00102E4C"/>
    <w:rsid w:val="001074AA"/>
    <w:rsid w:val="00116AC4"/>
    <w:rsid w:val="001402CD"/>
    <w:rsid w:val="0014441A"/>
    <w:rsid w:val="00146C52"/>
    <w:rsid w:val="001526BC"/>
    <w:rsid w:val="00156771"/>
    <w:rsid w:val="00163821"/>
    <w:rsid w:val="00166398"/>
    <w:rsid w:val="00167613"/>
    <w:rsid w:val="0017656C"/>
    <w:rsid w:val="00177D4C"/>
    <w:rsid w:val="0018017A"/>
    <w:rsid w:val="0018320A"/>
    <w:rsid w:val="001932C5"/>
    <w:rsid w:val="001966AD"/>
    <w:rsid w:val="001A1763"/>
    <w:rsid w:val="001A62D7"/>
    <w:rsid w:val="001B1A86"/>
    <w:rsid w:val="001B256A"/>
    <w:rsid w:val="001B47DC"/>
    <w:rsid w:val="001B65E3"/>
    <w:rsid w:val="001B74A0"/>
    <w:rsid w:val="001C0F94"/>
    <w:rsid w:val="001C7821"/>
    <w:rsid w:val="001D518D"/>
    <w:rsid w:val="001E529A"/>
    <w:rsid w:val="001E5D71"/>
    <w:rsid w:val="001E668A"/>
    <w:rsid w:val="001F4B9C"/>
    <w:rsid w:val="00200BA0"/>
    <w:rsid w:val="00201DA9"/>
    <w:rsid w:val="00204442"/>
    <w:rsid w:val="0020584D"/>
    <w:rsid w:val="00210B8E"/>
    <w:rsid w:val="0022082F"/>
    <w:rsid w:val="00221709"/>
    <w:rsid w:val="00237AFD"/>
    <w:rsid w:val="00243BB5"/>
    <w:rsid w:val="0026242C"/>
    <w:rsid w:val="002624C2"/>
    <w:rsid w:val="002716CC"/>
    <w:rsid w:val="0027253C"/>
    <w:rsid w:val="00272649"/>
    <w:rsid w:val="00273679"/>
    <w:rsid w:val="00276318"/>
    <w:rsid w:val="002834ED"/>
    <w:rsid w:val="002A1DE6"/>
    <w:rsid w:val="002A4BEC"/>
    <w:rsid w:val="002C7377"/>
    <w:rsid w:val="002F26B2"/>
    <w:rsid w:val="002F396B"/>
    <w:rsid w:val="00306878"/>
    <w:rsid w:val="00311030"/>
    <w:rsid w:val="003136E2"/>
    <w:rsid w:val="003142D4"/>
    <w:rsid w:val="00323FAC"/>
    <w:rsid w:val="00345221"/>
    <w:rsid w:val="00350311"/>
    <w:rsid w:val="00363FD3"/>
    <w:rsid w:val="00364135"/>
    <w:rsid w:val="00365303"/>
    <w:rsid w:val="00365E02"/>
    <w:rsid w:val="003723D0"/>
    <w:rsid w:val="00372A2F"/>
    <w:rsid w:val="003755C7"/>
    <w:rsid w:val="0038673D"/>
    <w:rsid w:val="00392881"/>
    <w:rsid w:val="00393CEC"/>
    <w:rsid w:val="003969B0"/>
    <w:rsid w:val="003A105A"/>
    <w:rsid w:val="003A62FF"/>
    <w:rsid w:val="003A6F3C"/>
    <w:rsid w:val="003C1D2B"/>
    <w:rsid w:val="003C24C5"/>
    <w:rsid w:val="003C2A92"/>
    <w:rsid w:val="003C3007"/>
    <w:rsid w:val="003C56E6"/>
    <w:rsid w:val="003D2911"/>
    <w:rsid w:val="003E0CE3"/>
    <w:rsid w:val="003F44E7"/>
    <w:rsid w:val="003F602E"/>
    <w:rsid w:val="004023F0"/>
    <w:rsid w:val="00403056"/>
    <w:rsid w:val="00412765"/>
    <w:rsid w:val="00413394"/>
    <w:rsid w:val="00413C70"/>
    <w:rsid w:val="004272DF"/>
    <w:rsid w:val="00433EA8"/>
    <w:rsid w:val="004340B7"/>
    <w:rsid w:val="00434985"/>
    <w:rsid w:val="00435DEF"/>
    <w:rsid w:val="00435F08"/>
    <w:rsid w:val="00436A2E"/>
    <w:rsid w:val="0045542A"/>
    <w:rsid w:val="00455C58"/>
    <w:rsid w:val="004638C2"/>
    <w:rsid w:val="004643F3"/>
    <w:rsid w:val="0047159A"/>
    <w:rsid w:val="004736FF"/>
    <w:rsid w:val="0047741B"/>
    <w:rsid w:val="00477484"/>
    <w:rsid w:val="00483363"/>
    <w:rsid w:val="00486204"/>
    <w:rsid w:val="004979EE"/>
    <w:rsid w:val="004A29FF"/>
    <w:rsid w:val="004A2AA7"/>
    <w:rsid w:val="004B5B5B"/>
    <w:rsid w:val="004B7F55"/>
    <w:rsid w:val="004C6384"/>
    <w:rsid w:val="004D294E"/>
    <w:rsid w:val="004D4D62"/>
    <w:rsid w:val="004E796A"/>
    <w:rsid w:val="004F0B4F"/>
    <w:rsid w:val="004F0E0D"/>
    <w:rsid w:val="00510439"/>
    <w:rsid w:val="0052059E"/>
    <w:rsid w:val="0052533D"/>
    <w:rsid w:val="005255E7"/>
    <w:rsid w:val="00537C11"/>
    <w:rsid w:val="0054015E"/>
    <w:rsid w:val="00554256"/>
    <w:rsid w:val="00565FD9"/>
    <w:rsid w:val="00566E1C"/>
    <w:rsid w:val="00571C7C"/>
    <w:rsid w:val="005739CD"/>
    <w:rsid w:val="005743AA"/>
    <w:rsid w:val="00580E46"/>
    <w:rsid w:val="005972A9"/>
    <w:rsid w:val="00597BB9"/>
    <w:rsid w:val="005A28C6"/>
    <w:rsid w:val="005C3674"/>
    <w:rsid w:val="005C683A"/>
    <w:rsid w:val="005E67F5"/>
    <w:rsid w:val="006019ED"/>
    <w:rsid w:val="006033EC"/>
    <w:rsid w:val="006114AA"/>
    <w:rsid w:val="006119AF"/>
    <w:rsid w:val="006145EA"/>
    <w:rsid w:val="00635FEA"/>
    <w:rsid w:val="00636213"/>
    <w:rsid w:val="006371A1"/>
    <w:rsid w:val="00637B6F"/>
    <w:rsid w:val="00641FCA"/>
    <w:rsid w:val="00651515"/>
    <w:rsid w:val="0065650D"/>
    <w:rsid w:val="00673B60"/>
    <w:rsid w:val="00690B95"/>
    <w:rsid w:val="0069306B"/>
    <w:rsid w:val="0069543C"/>
    <w:rsid w:val="006A226D"/>
    <w:rsid w:val="006A2A9C"/>
    <w:rsid w:val="006A2F31"/>
    <w:rsid w:val="006A528C"/>
    <w:rsid w:val="006B1FA2"/>
    <w:rsid w:val="006B2F17"/>
    <w:rsid w:val="006B513F"/>
    <w:rsid w:val="006B741C"/>
    <w:rsid w:val="006C0C5B"/>
    <w:rsid w:val="006C5C6E"/>
    <w:rsid w:val="006C7FF8"/>
    <w:rsid w:val="006E621A"/>
    <w:rsid w:val="006F24A6"/>
    <w:rsid w:val="006F3513"/>
    <w:rsid w:val="00707770"/>
    <w:rsid w:val="00724B27"/>
    <w:rsid w:val="00727B1E"/>
    <w:rsid w:val="00731C56"/>
    <w:rsid w:val="00731E47"/>
    <w:rsid w:val="00731F73"/>
    <w:rsid w:val="007359C4"/>
    <w:rsid w:val="00740B8F"/>
    <w:rsid w:val="00741D95"/>
    <w:rsid w:val="007464BE"/>
    <w:rsid w:val="00756D03"/>
    <w:rsid w:val="007637B1"/>
    <w:rsid w:val="00763B77"/>
    <w:rsid w:val="0076595E"/>
    <w:rsid w:val="0076651D"/>
    <w:rsid w:val="007741CA"/>
    <w:rsid w:val="00774C98"/>
    <w:rsid w:val="007965D0"/>
    <w:rsid w:val="007B2649"/>
    <w:rsid w:val="007B5813"/>
    <w:rsid w:val="007B6402"/>
    <w:rsid w:val="007B777D"/>
    <w:rsid w:val="007C32B2"/>
    <w:rsid w:val="007C3D60"/>
    <w:rsid w:val="007C54E0"/>
    <w:rsid w:val="007C6D38"/>
    <w:rsid w:val="007D3CF0"/>
    <w:rsid w:val="007D7ED0"/>
    <w:rsid w:val="007E2EE8"/>
    <w:rsid w:val="007E3FD4"/>
    <w:rsid w:val="007F44A7"/>
    <w:rsid w:val="007F6E21"/>
    <w:rsid w:val="007F7020"/>
    <w:rsid w:val="00802CB4"/>
    <w:rsid w:val="008030BD"/>
    <w:rsid w:val="00816D60"/>
    <w:rsid w:val="00816EBF"/>
    <w:rsid w:val="00824072"/>
    <w:rsid w:val="008248CD"/>
    <w:rsid w:val="008309C4"/>
    <w:rsid w:val="00832298"/>
    <w:rsid w:val="00841DC1"/>
    <w:rsid w:val="0084462C"/>
    <w:rsid w:val="008469F8"/>
    <w:rsid w:val="00853BA4"/>
    <w:rsid w:val="0085531D"/>
    <w:rsid w:val="00856FE7"/>
    <w:rsid w:val="00873B10"/>
    <w:rsid w:val="00873E35"/>
    <w:rsid w:val="00876DD7"/>
    <w:rsid w:val="00877BD8"/>
    <w:rsid w:val="00887FBC"/>
    <w:rsid w:val="00892549"/>
    <w:rsid w:val="0089335D"/>
    <w:rsid w:val="0089429E"/>
    <w:rsid w:val="008952F1"/>
    <w:rsid w:val="00897B1D"/>
    <w:rsid w:val="008A2268"/>
    <w:rsid w:val="008B1904"/>
    <w:rsid w:val="008B227D"/>
    <w:rsid w:val="008B7940"/>
    <w:rsid w:val="008C43D8"/>
    <w:rsid w:val="008C713C"/>
    <w:rsid w:val="008D33F6"/>
    <w:rsid w:val="008D7A8F"/>
    <w:rsid w:val="008E22AC"/>
    <w:rsid w:val="008E3169"/>
    <w:rsid w:val="008E3940"/>
    <w:rsid w:val="008E5DB5"/>
    <w:rsid w:val="008F047B"/>
    <w:rsid w:val="008F19A8"/>
    <w:rsid w:val="008F6A85"/>
    <w:rsid w:val="008F7D8E"/>
    <w:rsid w:val="0091356D"/>
    <w:rsid w:val="0092072F"/>
    <w:rsid w:val="0092418A"/>
    <w:rsid w:val="009249C3"/>
    <w:rsid w:val="00925B3A"/>
    <w:rsid w:val="00927290"/>
    <w:rsid w:val="009306C1"/>
    <w:rsid w:val="0094104F"/>
    <w:rsid w:val="00943C1E"/>
    <w:rsid w:val="00946B04"/>
    <w:rsid w:val="00955638"/>
    <w:rsid w:val="00977983"/>
    <w:rsid w:val="009811C4"/>
    <w:rsid w:val="00981CEA"/>
    <w:rsid w:val="00983A43"/>
    <w:rsid w:val="00987291"/>
    <w:rsid w:val="009B0CD0"/>
    <w:rsid w:val="009B2048"/>
    <w:rsid w:val="009C3604"/>
    <w:rsid w:val="009D2A79"/>
    <w:rsid w:val="009E0896"/>
    <w:rsid w:val="009F7546"/>
    <w:rsid w:val="00A10E10"/>
    <w:rsid w:val="00A17B64"/>
    <w:rsid w:val="00A22B85"/>
    <w:rsid w:val="00A249BF"/>
    <w:rsid w:val="00A25929"/>
    <w:rsid w:val="00A26959"/>
    <w:rsid w:val="00A3006C"/>
    <w:rsid w:val="00A308B0"/>
    <w:rsid w:val="00A3341E"/>
    <w:rsid w:val="00A3706E"/>
    <w:rsid w:val="00A54573"/>
    <w:rsid w:val="00A61981"/>
    <w:rsid w:val="00A65D43"/>
    <w:rsid w:val="00A67DE3"/>
    <w:rsid w:val="00A82F2E"/>
    <w:rsid w:val="00A83212"/>
    <w:rsid w:val="00A8371F"/>
    <w:rsid w:val="00A83AD3"/>
    <w:rsid w:val="00A9078C"/>
    <w:rsid w:val="00A90C14"/>
    <w:rsid w:val="00A912F3"/>
    <w:rsid w:val="00A924E3"/>
    <w:rsid w:val="00A950A5"/>
    <w:rsid w:val="00A9734E"/>
    <w:rsid w:val="00A97696"/>
    <w:rsid w:val="00AA212E"/>
    <w:rsid w:val="00AA6F76"/>
    <w:rsid w:val="00AB0097"/>
    <w:rsid w:val="00AB0C95"/>
    <w:rsid w:val="00AB2BFC"/>
    <w:rsid w:val="00AB46D9"/>
    <w:rsid w:val="00AC10F3"/>
    <w:rsid w:val="00AC50F8"/>
    <w:rsid w:val="00AE1840"/>
    <w:rsid w:val="00AE48D2"/>
    <w:rsid w:val="00AE5767"/>
    <w:rsid w:val="00AE7537"/>
    <w:rsid w:val="00AF593A"/>
    <w:rsid w:val="00AF7AB6"/>
    <w:rsid w:val="00AF7D36"/>
    <w:rsid w:val="00B04D62"/>
    <w:rsid w:val="00B12D24"/>
    <w:rsid w:val="00B322F4"/>
    <w:rsid w:val="00B40E15"/>
    <w:rsid w:val="00B43906"/>
    <w:rsid w:val="00B44F18"/>
    <w:rsid w:val="00B479FC"/>
    <w:rsid w:val="00B5758D"/>
    <w:rsid w:val="00B7453E"/>
    <w:rsid w:val="00B7477D"/>
    <w:rsid w:val="00B75A54"/>
    <w:rsid w:val="00B75BB9"/>
    <w:rsid w:val="00B76CCB"/>
    <w:rsid w:val="00B77752"/>
    <w:rsid w:val="00B87A56"/>
    <w:rsid w:val="00B9521A"/>
    <w:rsid w:val="00B952AC"/>
    <w:rsid w:val="00BB4F09"/>
    <w:rsid w:val="00BB69EB"/>
    <w:rsid w:val="00BC2918"/>
    <w:rsid w:val="00BC39C8"/>
    <w:rsid w:val="00BE2108"/>
    <w:rsid w:val="00BE2B8E"/>
    <w:rsid w:val="00BE5D87"/>
    <w:rsid w:val="00BE749F"/>
    <w:rsid w:val="00BF12CA"/>
    <w:rsid w:val="00BF4597"/>
    <w:rsid w:val="00BF6D21"/>
    <w:rsid w:val="00C15CCC"/>
    <w:rsid w:val="00C244FE"/>
    <w:rsid w:val="00C56F43"/>
    <w:rsid w:val="00C62F4C"/>
    <w:rsid w:val="00C756A6"/>
    <w:rsid w:val="00C80B74"/>
    <w:rsid w:val="00C95FF2"/>
    <w:rsid w:val="00CA183D"/>
    <w:rsid w:val="00CA3410"/>
    <w:rsid w:val="00CA6BF0"/>
    <w:rsid w:val="00CA7F5E"/>
    <w:rsid w:val="00CB33DB"/>
    <w:rsid w:val="00CC0917"/>
    <w:rsid w:val="00CC65B0"/>
    <w:rsid w:val="00CD365B"/>
    <w:rsid w:val="00CE3F4C"/>
    <w:rsid w:val="00D0264D"/>
    <w:rsid w:val="00D05DA3"/>
    <w:rsid w:val="00D06D93"/>
    <w:rsid w:val="00D11839"/>
    <w:rsid w:val="00D15539"/>
    <w:rsid w:val="00D1604F"/>
    <w:rsid w:val="00D164DC"/>
    <w:rsid w:val="00D17714"/>
    <w:rsid w:val="00D17DF9"/>
    <w:rsid w:val="00D2214B"/>
    <w:rsid w:val="00D33637"/>
    <w:rsid w:val="00D3550F"/>
    <w:rsid w:val="00D3736A"/>
    <w:rsid w:val="00D40DED"/>
    <w:rsid w:val="00D43A64"/>
    <w:rsid w:val="00D519C9"/>
    <w:rsid w:val="00D545CC"/>
    <w:rsid w:val="00D657A4"/>
    <w:rsid w:val="00D6782B"/>
    <w:rsid w:val="00D70D0B"/>
    <w:rsid w:val="00D71AFC"/>
    <w:rsid w:val="00D810BA"/>
    <w:rsid w:val="00D8502F"/>
    <w:rsid w:val="00D873F7"/>
    <w:rsid w:val="00D97052"/>
    <w:rsid w:val="00DB5A70"/>
    <w:rsid w:val="00DB6B85"/>
    <w:rsid w:val="00DB7ECC"/>
    <w:rsid w:val="00DC7FE8"/>
    <w:rsid w:val="00DD5FE9"/>
    <w:rsid w:val="00DD7762"/>
    <w:rsid w:val="00DD7B03"/>
    <w:rsid w:val="00DE0E93"/>
    <w:rsid w:val="00DF0C26"/>
    <w:rsid w:val="00DF1701"/>
    <w:rsid w:val="00DF29C5"/>
    <w:rsid w:val="00E04C6A"/>
    <w:rsid w:val="00E04EC3"/>
    <w:rsid w:val="00E06B61"/>
    <w:rsid w:val="00E203B4"/>
    <w:rsid w:val="00E319B7"/>
    <w:rsid w:val="00E32624"/>
    <w:rsid w:val="00E32B37"/>
    <w:rsid w:val="00E37B40"/>
    <w:rsid w:val="00E50B30"/>
    <w:rsid w:val="00E511BB"/>
    <w:rsid w:val="00E52700"/>
    <w:rsid w:val="00E536FB"/>
    <w:rsid w:val="00E54A6A"/>
    <w:rsid w:val="00E558F4"/>
    <w:rsid w:val="00E6212B"/>
    <w:rsid w:val="00E67E27"/>
    <w:rsid w:val="00E87A77"/>
    <w:rsid w:val="00E90011"/>
    <w:rsid w:val="00E94C6F"/>
    <w:rsid w:val="00EA6C16"/>
    <w:rsid w:val="00EA7D6F"/>
    <w:rsid w:val="00EB1788"/>
    <w:rsid w:val="00EB7002"/>
    <w:rsid w:val="00EB7F4A"/>
    <w:rsid w:val="00EC3246"/>
    <w:rsid w:val="00EC3615"/>
    <w:rsid w:val="00ED19D8"/>
    <w:rsid w:val="00ED52F3"/>
    <w:rsid w:val="00ED7781"/>
    <w:rsid w:val="00EE1A32"/>
    <w:rsid w:val="00EE36B5"/>
    <w:rsid w:val="00EE5698"/>
    <w:rsid w:val="00EE5D2E"/>
    <w:rsid w:val="00EF4F9C"/>
    <w:rsid w:val="00F0031D"/>
    <w:rsid w:val="00F11ED3"/>
    <w:rsid w:val="00F134E3"/>
    <w:rsid w:val="00F15949"/>
    <w:rsid w:val="00F24157"/>
    <w:rsid w:val="00F24E97"/>
    <w:rsid w:val="00F31036"/>
    <w:rsid w:val="00F339C1"/>
    <w:rsid w:val="00F37E61"/>
    <w:rsid w:val="00F47EFE"/>
    <w:rsid w:val="00F64AAF"/>
    <w:rsid w:val="00F703EB"/>
    <w:rsid w:val="00F7104F"/>
    <w:rsid w:val="00F766B5"/>
    <w:rsid w:val="00F8455C"/>
    <w:rsid w:val="00F865A3"/>
    <w:rsid w:val="00F91DE6"/>
    <w:rsid w:val="00FB1FA7"/>
    <w:rsid w:val="00FC0E05"/>
    <w:rsid w:val="00FC0E2F"/>
    <w:rsid w:val="00FC2CAC"/>
    <w:rsid w:val="00FC5CAE"/>
    <w:rsid w:val="00FC5E0B"/>
    <w:rsid w:val="00FD01A4"/>
    <w:rsid w:val="00FE4AD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323FAC"/>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731E47"/>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731E47"/>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739C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739CD"/>
    <w:rPr>
      <w:rFonts w:ascii="Tahoma" w:hAnsi="Tahoma" w:cs="Tahoma"/>
      <w:sz w:val="16"/>
      <w:szCs w:val="16"/>
    </w:rPr>
  </w:style>
  <w:style w:type="character" w:customStyle="1" w:styleId="Ttulo2Car">
    <w:name w:val="Título 2 Car"/>
    <w:basedOn w:val="Fuentedeprrafopredeter"/>
    <w:link w:val="Ttulo2"/>
    <w:uiPriority w:val="9"/>
    <w:rsid w:val="00731E47"/>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731E47"/>
    <w:rPr>
      <w:rFonts w:asciiTheme="majorHAnsi" w:eastAsiaTheme="majorEastAsia" w:hAnsiTheme="majorHAnsi" w:cstheme="majorBidi"/>
      <w:b/>
      <w:bCs/>
      <w:color w:val="4F81BD" w:themeColor="accent1"/>
      <w:lang w:eastAsia="es-ES"/>
    </w:rPr>
  </w:style>
  <w:style w:type="character" w:styleId="Hipervnculo">
    <w:name w:val="Hyperlink"/>
    <w:basedOn w:val="Fuentedeprrafopredeter"/>
    <w:uiPriority w:val="99"/>
    <w:unhideWhenUsed/>
    <w:rsid w:val="00731E47"/>
    <w:rPr>
      <w:color w:val="0000FF"/>
      <w:u w:val="single"/>
    </w:rPr>
  </w:style>
  <w:style w:type="paragraph" w:styleId="NormalWeb">
    <w:name w:val="Normal (Web)"/>
    <w:basedOn w:val="Normal"/>
    <w:uiPriority w:val="99"/>
    <w:unhideWhenUsed/>
    <w:rsid w:val="00731E4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731E47"/>
    <w:rPr>
      <w:b/>
      <w:bCs/>
    </w:rPr>
  </w:style>
  <w:style w:type="character" w:styleId="nfasis">
    <w:name w:val="Emphasis"/>
    <w:basedOn w:val="Fuentedeprrafopredeter"/>
    <w:uiPriority w:val="20"/>
    <w:qFormat/>
    <w:rsid w:val="00731E47"/>
    <w:rPr>
      <w:i/>
      <w:iCs/>
    </w:rPr>
  </w:style>
  <w:style w:type="paragraph" w:customStyle="1" w:styleId="ingress">
    <w:name w:val="ingress"/>
    <w:basedOn w:val="Normal"/>
    <w:rsid w:val="00731E47"/>
    <w:pPr>
      <w:spacing w:before="100" w:beforeAutospacing="1" w:after="240" w:line="240" w:lineRule="auto"/>
    </w:pPr>
    <w:rPr>
      <w:rFonts w:ascii="Times New Roman" w:eastAsia="Times New Roman" w:hAnsi="Times New Roman" w:cs="Times New Roman"/>
      <w:b/>
      <w:bCs/>
      <w:sz w:val="24"/>
      <w:szCs w:val="24"/>
      <w:lang w:eastAsia="es-ES"/>
    </w:rPr>
  </w:style>
  <w:style w:type="character" w:customStyle="1" w:styleId="Normal1">
    <w:name w:val="Normal1"/>
    <w:basedOn w:val="Fuentedeprrafopredeter"/>
    <w:rsid w:val="00323FAC"/>
  </w:style>
  <w:style w:type="character" w:customStyle="1" w:styleId="source-block">
    <w:name w:val="source-block"/>
    <w:basedOn w:val="Fuentedeprrafopredeter"/>
    <w:rsid w:val="00323FAC"/>
  </w:style>
  <w:style w:type="character" w:customStyle="1" w:styleId="contenido80">
    <w:name w:val="contenido80"/>
    <w:basedOn w:val="Fuentedeprrafopredeter"/>
    <w:rsid w:val="00323FAC"/>
  </w:style>
  <w:style w:type="character" w:customStyle="1" w:styleId="autor11">
    <w:name w:val="autor11"/>
    <w:basedOn w:val="Fuentedeprrafopredeter"/>
    <w:rsid w:val="00323FAC"/>
  </w:style>
  <w:style w:type="character" w:customStyle="1" w:styleId="Ttulo1Car">
    <w:name w:val="Título 1 Car"/>
    <w:basedOn w:val="Fuentedeprrafopredeter"/>
    <w:link w:val="Ttulo1"/>
    <w:uiPriority w:val="9"/>
    <w:rsid w:val="00323FAC"/>
    <w:rPr>
      <w:rFonts w:asciiTheme="majorHAnsi" w:eastAsiaTheme="majorEastAsia" w:hAnsiTheme="majorHAnsi" w:cstheme="majorBidi"/>
      <w:b/>
      <w:bCs/>
      <w:color w:val="365F91" w:themeColor="accent1" w:themeShade="BF"/>
      <w:sz w:val="28"/>
      <w:szCs w:val="28"/>
      <w:lang w:eastAsia="es-ES"/>
    </w:rPr>
  </w:style>
  <w:style w:type="paragraph" w:styleId="DireccinHTML">
    <w:name w:val="HTML Address"/>
    <w:basedOn w:val="Normal"/>
    <w:link w:val="DireccinHTMLCar"/>
    <w:uiPriority w:val="99"/>
    <w:unhideWhenUsed/>
    <w:rsid w:val="0009543E"/>
    <w:pPr>
      <w:spacing w:after="0" w:line="240" w:lineRule="auto"/>
    </w:pPr>
    <w:rPr>
      <w:rFonts w:ascii="Times New Roman" w:eastAsia="Times New Roman" w:hAnsi="Times New Roman" w:cs="Times New Roman"/>
      <w:sz w:val="24"/>
      <w:szCs w:val="24"/>
      <w:lang w:eastAsia="es-ES"/>
    </w:rPr>
  </w:style>
  <w:style w:type="character" w:customStyle="1" w:styleId="DireccinHTMLCar">
    <w:name w:val="Dirección HTML Car"/>
    <w:basedOn w:val="Fuentedeprrafopredeter"/>
    <w:link w:val="DireccinHTML"/>
    <w:uiPriority w:val="99"/>
    <w:rsid w:val="0009543E"/>
    <w:rPr>
      <w:rFonts w:ascii="Times New Roman" w:eastAsia="Times New Roman" w:hAnsi="Times New Roman" w:cs="Times New Roman"/>
      <w:sz w:val="24"/>
      <w:szCs w:val="24"/>
      <w:lang w:eastAsia="es-ES"/>
    </w:rPr>
  </w:style>
  <w:style w:type="character" w:customStyle="1" w:styleId="autor">
    <w:name w:val="autor"/>
    <w:basedOn w:val="Fuentedeprrafopredeter"/>
    <w:rsid w:val="0009543E"/>
  </w:style>
  <w:style w:type="paragraph" w:customStyle="1" w:styleId="headlinemeta">
    <w:name w:val="headline_meta"/>
    <w:basedOn w:val="Normal"/>
    <w:rsid w:val="00CD365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CD365B"/>
  </w:style>
  <w:style w:type="paragraph" w:customStyle="1" w:styleId="wp-caption-text">
    <w:name w:val="wp-caption-text"/>
    <w:basedOn w:val="Normal"/>
    <w:rsid w:val="00CD365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ransparent">
    <w:name w:val="transparent"/>
    <w:basedOn w:val="Fuentedeprrafopredeter"/>
    <w:rsid w:val="00F7104F"/>
  </w:style>
  <w:style w:type="paragraph" w:styleId="Prrafodelista">
    <w:name w:val="List Paragraph"/>
    <w:basedOn w:val="Normal"/>
    <w:uiPriority w:val="34"/>
    <w:qFormat/>
    <w:rsid w:val="005C683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323FAC"/>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link w:val="Ttulo2Car"/>
    <w:uiPriority w:val="9"/>
    <w:qFormat/>
    <w:rsid w:val="00731E47"/>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731E47"/>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739C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739CD"/>
    <w:rPr>
      <w:rFonts w:ascii="Tahoma" w:hAnsi="Tahoma" w:cs="Tahoma"/>
      <w:sz w:val="16"/>
      <w:szCs w:val="16"/>
    </w:rPr>
  </w:style>
  <w:style w:type="character" w:customStyle="1" w:styleId="Ttulo2Car">
    <w:name w:val="Título 2 Car"/>
    <w:basedOn w:val="Fuentedeprrafopredeter"/>
    <w:link w:val="Ttulo2"/>
    <w:uiPriority w:val="9"/>
    <w:rsid w:val="00731E47"/>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731E47"/>
    <w:rPr>
      <w:rFonts w:asciiTheme="majorHAnsi" w:eastAsiaTheme="majorEastAsia" w:hAnsiTheme="majorHAnsi" w:cstheme="majorBidi"/>
      <w:b/>
      <w:bCs/>
      <w:color w:val="4F81BD" w:themeColor="accent1"/>
      <w:lang w:eastAsia="es-ES"/>
    </w:rPr>
  </w:style>
  <w:style w:type="character" w:styleId="Hipervnculo">
    <w:name w:val="Hyperlink"/>
    <w:basedOn w:val="Fuentedeprrafopredeter"/>
    <w:uiPriority w:val="99"/>
    <w:unhideWhenUsed/>
    <w:rsid w:val="00731E47"/>
    <w:rPr>
      <w:color w:val="0000FF"/>
      <w:u w:val="single"/>
    </w:rPr>
  </w:style>
  <w:style w:type="paragraph" w:styleId="NormalWeb">
    <w:name w:val="Normal (Web)"/>
    <w:basedOn w:val="Normal"/>
    <w:uiPriority w:val="99"/>
    <w:unhideWhenUsed/>
    <w:rsid w:val="00731E4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731E47"/>
    <w:rPr>
      <w:b/>
      <w:bCs/>
    </w:rPr>
  </w:style>
  <w:style w:type="character" w:styleId="nfasis">
    <w:name w:val="Emphasis"/>
    <w:basedOn w:val="Fuentedeprrafopredeter"/>
    <w:uiPriority w:val="20"/>
    <w:qFormat/>
    <w:rsid w:val="00731E47"/>
    <w:rPr>
      <w:i/>
      <w:iCs/>
    </w:rPr>
  </w:style>
  <w:style w:type="paragraph" w:customStyle="1" w:styleId="ingress">
    <w:name w:val="ingress"/>
    <w:basedOn w:val="Normal"/>
    <w:rsid w:val="00731E47"/>
    <w:pPr>
      <w:spacing w:before="100" w:beforeAutospacing="1" w:after="240" w:line="240" w:lineRule="auto"/>
    </w:pPr>
    <w:rPr>
      <w:rFonts w:ascii="Times New Roman" w:eastAsia="Times New Roman" w:hAnsi="Times New Roman" w:cs="Times New Roman"/>
      <w:b/>
      <w:bCs/>
      <w:sz w:val="24"/>
      <w:szCs w:val="24"/>
      <w:lang w:eastAsia="es-ES"/>
    </w:rPr>
  </w:style>
  <w:style w:type="character" w:customStyle="1" w:styleId="Normal1">
    <w:name w:val="Normal1"/>
    <w:basedOn w:val="Fuentedeprrafopredeter"/>
    <w:rsid w:val="00323FAC"/>
  </w:style>
  <w:style w:type="character" w:customStyle="1" w:styleId="source-block">
    <w:name w:val="source-block"/>
    <w:basedOn w:val="Fuentedeprrafopredeter"/>
    <w:rsid w:val="00323FAC"/>
  </w:style>
  <w:style w:type="character" w:customStyle="1" w:styleId="contenido80">
    <w:name w:val="contenido80"/>
    <w:basedOn w:val="Fuentedeprrafopredeter"/>
    <w:rsid w:val="00323FAC"/>
  </w:style>
  <w:style w:type="character" w:customStyle="1" w:styleId="autor11">
    <w:name w:val="autor11"/>
    <w:basedOn w:val="Fuentedeprrafopredeter"/>
    <w:rsid w:val="00323FAC"/>
  </w:style>
  <w:style w:type="character" w:customStyle="1" w:styleId="Ttulo1Car">
    <w:name w:val="Título 1 Car"/>
    <w:basedOn w:val="Fuentedeprrafopredeter"/>
    <w:link w:val="Ttulo1"/>
    <w:uiPriority w:val="9"/>
    <w:rsid w:val="00323FAC"/>
    <w:rPr>
      <w:rFonts w:asciiTheme="majorHAnsi" w:eastAsiaTheme="majorEastAsia" w:hAnsiTheme="majorHAnsi" w:cstheme="majorBidi"/>
      <w:b/>
      <w:bCs/>
      <w:color w:val="365F91" w:themeColor="accent1" w:themeShade="BF"/>
      <w:sz w:val="28"/>
      <w:szCs w:val="28"/>
      <w:lang w:eastAsia="es-ES"/>
    </w:rPr>
  </w:style>
  <w:style w:type="paragraph" w:styleId="DireccinHTML">
    <w:name w:val="HTML Address"/>
    <w:basedOn w:val="Normal"/>
    <w:link w:val="DireccinHTMLCar"/>
    <w:uiPriority w:val="99"/>
    <w:unhideWhenUsed/>
    <w:rsid w:val="0009543E"/>
    <w:pPr>
      <w:spacing w:after="0" w:line="240" w:lineRule="auto"/>
    </w:pPr>
    <w:rPr>
      <w:rFonts w:ascii="Times New Roman" w:eastAsia="Times New Roman" w:hAnsi="Times New Roman" w:cs="Times New Roman"/>
      <w:sz w:val="24"/>
      <w:szCs w:val="24"/>
      <w:lang w:eastAsia="es-ES"/>
    </w:rPr>
  </w:style>
  <w:style w:type="character" w:customStyle="1" w:styleId="DireccinHTMLCar">
    <w:name w:val="Dirección HTML Car"/>
    <w:basedOn w:val="Fuentedeprrafopredeter"/>
    <w:link w:val="DireccinHTML"/>
    <w:uiPriority w:val="99"/>
    <w:rsid w:val="0009543E"/>
    <w:rPr>
      <w:rFonts w:ascii="Times New Roman" w:eastAsia="Times New Roman" w:hAnsi="Times New Roman" w:cs="Times New Roman"/>
      <w:sz w:val="24"/>
      <w:szCs w:val="24"/>
      <w:lang w:eastAsia="es-ES"/>
    </w:rPr>
  </w:style>
  <w:style w:type="character" w:customStyle="1" w:styleId="autor">
    <w:name w:val="autor"/>
    <w:basedOn w:val="Fuentedeprrafopredeter"/>
    <w:rsid w:val="0009543E"/>
  </w:style>
  <w:style w:type="paragraph" w:customStyle="1" w:styleId="headlinemeta">
    <w:name w:val="headline_meta"/>
    <w:basedOn w:val="Normal"/>
    <w:rsid w:val="00CD365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CD365B"/>
  </w:style>
  <w:style w:type="paragraph" w:customStyle="1" w:styleId="wp-caption-text">
    <w:name w:val="wp-caption-text"/>
    <w:basedOn w:val="Normal"/>
    <w:rsid w:val="00CD365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ransparent">
    <w:name w:val="transparent"/>
    <w:basedOn w:val="Fuentedeprrafopredeter"/>
    <w:rsid w:val="00F7104F"/>
  </w:style>
  <w:style w:type="paragraph" w:styleId="Prrafodelista">
    <w:name w:val="List Paragraph"/>
    <w:basedOn w:val="Normal"/>
    <w:uiPriority w:val="34"/>
    <w:qFormat/>
    <w:rsid w:val="005C683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6182027">
      <w:bodyDiv w:val="1"/>
      <w:marLeft w:val="0"/>
      <w:marRight w:val="0"/>
      <w:marTop w:val="0"/>
      <w:marBottom w:val="0"/>
      <w:divBdr>
        <w:top w:val="none" w:sz="0" w:space="0" w:color="auto"/>
        <w:left w:val="none" w:sz="0" w:space="0" w:color="auto"/>
        <w:bottom w:val="none" w:sz="0" w:space="0" w:color="auto"/>
        <w:right w:val="none" w:sz="0" w:space="0" w:color="auto"/>
      </w:divBdr>
    </w:div>
    <w:div w:id="742990384">
      <w:bodyDiv w:val="1"/>
      <w:marLeft w:val="0"/>
      <w:marRight w:val="0"/>
      <w:marTop w:val="0"/>
      <w:marBottom w:val="0"/>
      <w:divBdr>
        <w:top w:val="none" w:sz="0" w:space="0" w:color="auto"/>
        <w:left w:val="none" w:sz="0" w:space="0" w:color="auto"/>
        <w:bottom w:val="none" w:sz="0" w:space="0" w:color="auto"/>
        <w:right w:val="none" w:sz="0" w:space="0" w:color="auto"/>
      </w:divBdr>
    </w:div>
    <w:div w:id="1173253465">
      <w:bodyDiv w:val="1"/>
      <w:marLeft w:val="0"/>
      <w:marRight w:val="0"/>
      <w:marTop w:val="0"/>
      <w:marBottom w:val="0"/>
      <w:divBdr>
        <w:top w:val="none" w:sz="0" w:space="0" w:color="auto"/>
        <w:left w:val="none" w:sz="0" w:space="0" w:color="auto"/>
        <w:bottom w:val="none" w:sz="0" w:space="0" w:color="auto"/>
        <w:right w:val="none" w:sz="0" w:space="0" w:color="auto"/>
      </w:divBdr>
    </w:div>
    <w:div w:id="1204169162">
      <w:bodyDiv w:val="1"/>
      <w:marLeft w:val="0"/>
      <w:marRight w:val="0"/>
      <w:marTop w:val="0"/>
      <w:marBottom w:val="0"/>
      <w:divBdr>
        <w:top w:val="none" w:sz="0" w:space="0" w:color="auto"/>
        <w:left w:val="none" w:sz="0" w:space="0" w:color="auto"/>
        <w:bottom w:val="none" w:sz="0" w:space="0" w:color="auto"/>
        <w:right w:val="none" w:sz="0" w:space="0" w:color="auto"/>
      </w:divBdr>
    </w:div>
    <w:div w:id="1380516120">
      <w:bodyDiv w:val="1"/>
      <w:marLeft w:val="0"/>
      <w:marRight w:val="0"/>
      <w:marTop w:val="0"/>
      <w:marBottom w:val="0"/>
      <w:divBdr>
        <w:top w:val="none" w:sz="0" w:space="0" w:color="auto"/>
        <w:left w:val="none" w:sz="0" w:space="0" w:color="auto"/>
        <w:bottom w:val="none" w:sz="0" w:space="0" w:color="auto"/>
        <w:right w:val="none" w:sz="0" w:space="0" w:color="auto"/>
      </w:divBdr>
    </w:div>
    <w:div w:id="1694569981">
      <w:bodyDiv w:val="1"/>
      <w:marLeft w:val="0"/>
      <w:marRight w:val="0"/>
      <w:marTop w:val="0"/>
      <w:marBottom w:val="0"/>
      <w:divBdr>
        <w:top w:val="none" w:sz="0" w:space="0" w:color="auto"/>
        <w:left w:val="none" w:sz="0" w:space="0" w:color="auto"/>
        <w:bottom w:val="single" w:sz="6" w:space="9" w:color="BBBBBB"/>
        <w:right w:val="none" w:sz="0" w:space="0" w:color="auto"/>
      </w:divBdr>
      <w:divsChild>
        <w:div w:id="1191064589">
          <w:marLeft w:val="0"/>
          <w:marRight w:val="0"/>
          <w:marTop w:val="0"/>
          <w:marBottom w:val="0"/>
          <w:divBdr>
            <w:top w:val="none" w:sz="0" w:space="0" w:color="auto"/>
            <w:left w:val="none" w:sz="0" w:space="0" w:color="auto"/>
            <w:bottom w:val="none" w:sz="0" w:space="0" w:color="auto"/>
            <w:right w:val="none" w:sz="0" w:space="0" w:color="auto"/>
          </w:divBdr>
          <w:divsChild>
            <w:div w:id="1128427503">
              <w:marLeft w:val="0"/>
              <w:marRight w:val="0"/>
              <w:marTop w:val="0"/>
              <w:marBottom w:val="0"/>
              <w:divBdr>
                <w:top w:val="none" w:sz="0" w:space="0" w:color="auto"/>
                <w:left w:val="none" w:sz="0" w:space="0" w:color="auto"/>
                <w:bottom w:val="none" w:sz="0" w:space="0" w:color="auto"/>
                <w:right w:val="none" w:sz="0" w:space="0" w:color="auto"/>
              </w:divBdr>
              <w:divsChild>
                <w:div w:id="749934629">
                  <w:marLeft w:val="0"/>
                  <w:marRight w:val="0"/>
                  <w:marTop w:val="0"/>
                  <w:marBottom w:val="0"/>
                  <w:divBdr>
                    <w:top w:val="none" w:sz="0" w:space="0" w:color="auto"/>
                    <w:left w:val="none" w:sz="0" w:space="0" w:color="auto"/>
                    <w:bottom w:val="none" w:sz="0" w:space="0" w:color="auto"/>
                    <w:right w:val="none" w:sz="0" w:space="0" w:color="auto"/>
                  </w:divBdr>
                  <w:divsChild>
                    <w:div w:id="82191607">
                      <w:marLeft w:val="0"/>
                      <w:marRight w:val="0"/>
                      <w:marTop w:val="0"/>
                      <w:marBottom w:val="0"/>
                      <w:divBdr>
                        <w:top w:val="none" w:sz="0" w:space="0" w:color="auto"/>
                        <w:left w:val="none" w:sz="0" w:space="0" w:color="auto"/>
                        <w:bottom w:val="none" w:sz="0" w:space="0" w:color="auto"/>
                        <w:right w:val="none" w:sz="0" w:space="0" w:color="auto"/>
                      </w:divBdr>
                      <w:divsChild>
                        <w:div w:id="791094925">
                          <w:marLeft w:val="0"/>
                          <w:marRight w:val="0"/>
                          <w:marTop w:val="0"/>
                          <w:marBottom w:val="0"/>
                          <w:divBdr>
                            <w:top w:val="none" w:sz="0" w:space="0" w:color="auto"/>
                            <w:left w:val="none" w:sz="0" w:space="0" w:color="auto"/>
                            <w:bottom w:val="none" w:sz="0" w:space="0" w:color="auto"/>
                            <w:right w:val="none" w:sz="0" w:space="0" w:color="auto"/>
                          </w:divBdr>
                          <w:divsChild>
                            <w:div w:id="782385681">
                              <w:marLeft w:val="0"/>
                              <w:marRight w:val="0"/>
                              <w:marTop w:val="0"/>
                              <w:marBottom w:val="150"/>
                              <w:divBdr>
                                <w:top w:val="single" w:sz="18" w:space="0" w:color="336699"/>
                                <w:left w:val="single" w:sz="6" w:space="0" w:color="BBBBBB"/>
                                <w:bottom w:val="single" w:sz="6" w:space="0" w:color="BBBBBB"/>
                                <w:right w:val="single" w:sz="6" w:space="0" w:color="BBBBBB"/>
                              </w:divBdr>
                              <w:divsChild>
                                <w:div w:id="918636924">
                                  <w:marLeft w:val="0"/>
                                  <w:marRight w:val="0"/>
                                  <w:marTop w:val="0"/>
                                  <w:marBottom w:val="180"/>
                                  <w:divBdr>
                                    <w:top w:val="none" w:sz="0" w:space="0" w:color="auto"/>
                                    <w:left w:val="none" w:sz="0" w:space="0" w:color="auto"/>
                                    <w:bottom w:val="single" w:sz="6" w:space="9" w:color="BBBBBB"/>
                                    <w:right w:val="none" w:sz="0" w:space="0" w:color="auto"/>
                                  </w:divBdr>
                                  <w:divsChild>
                                    <w:div w:id="879054811">
                                      <w:marLeft w:val="0"/>
                                      <w:marRight w:val="0"/>
                                      <w:marTop w:val="0"/>
                                      <w:marBottom w:val="0"/>
                                      <w:divBdr>
                                        <w:top w:val="none" w:sz="0" w:space="0" w:color="auto"/>
                                        <w:left w:val="none" w:sz="0" w:space="0" w:color="auto"/>
                                        <w:bottom w:val="none" w:sz="0" w:space="0" w:color="auto"/>
                                        <w:right w:val="none" w:sz="0" w:space="0" w:color="auto"/>
                                      </w:divBdr>
                                      <w:divsChild>
                                        <w:div w:id="649483967">
                                          <w:marLeft w:val="0"/>
                                          <w:marRight w:val="0"/>
                                          <w:marTop w:val="0"/>
                                          <w:marBottom w:val="300"/>
                                          <w:divBdr>
                                            <w:top w:val="none" w:sz="0" w:space="0" w:color="auto"/>
                                            <w:left w:val="none" w:sz="0" w:space="0" w:color="auto"/>
                                            <w:bottom w:val="none" w:sz="0" w:space="0" w:color="auto"/>
                                            <w:right w:val="none" w:sz="0" w:space="0" w:color="auto"/>
                                          </w:divBdr>
                                        </w:div>
                                        <w:div w:id="27043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25442620">
      <w:bodyDiv w:val="1"/>
      <w:marLeft w:val="0"/>
      <w:marRight w:val="0"/>
      <w:marTop w:val="0"/>
      <w:marBottom w:val="0"/>
      <w:divBdr>
        <w:top w:val="none" w:sz="0" w:space="0" w:color="auto"/>
        <w:left w:val="none" w:sz="0" w:space="0" w:color="auto"/>
        <w:bottom w:val="none" w:sz="0" w:space="0" w:color="auto"/>
        <w:right w:val="none" w:sz="0" w:space="0" w:color="auto"/>
      </w:divBdr>
    </w:div>
    <w:div w:id="2080402106">
      <w:bodyDiv w:val="1"/>
      <w:marLeft w:val="0"/>
      <w:marRight w:val="0"/>
      <w:marTop w:val="0"/>
      <w:marBottom w:val="0"/>
      <w:divBdr>
        <w:top w:val="none" w:sz="0" w:space="0" w:color="auto"/>
        <w:left w:val="none" w:sz="0" w:space="0" w:color="auto"/>
        <w:bottom w:val="none" w:sz="0" w:space="0" w:color="auto"/>
        <w:right w:val="none" w:sz="0" w:space="0" w:color="auto"/>
      </w:divBdr>
      <w:divsChild>
        <w:div w:id="736049179">
          <w:marLeft w:val="0"/>
          <w:marRight w:val="0"/>
          <w:marTop w:val="0"/>
          <w:marBottom w:val="0"/>
          <w:divBdr>
            <w:top w:val="none" w:sz="0" w:space="0" w:color="auto"/>
            <w:left w:val="none" w:sz="0" w:space="0" w:color="auto"/>
            <w:bottom w:val="none" w:sz="0" w:space="0" w:color="auto"/>
            <w:right w:val="none" w:sz="0" w:space="0" w:color="auto"/>
          </w:divBdr>
          <w:divsChild>
            <w:div w:id="1299459486">
              <w:marLeft w:val="0"/>
              <w:marRight w:val="0"/>
              <w:marTop w:val="0"/>
              <w:marBottom w:val="0"/>
              <w:divBdr>
                <w:top w:val="none" w:sz="0" w:space="0" w:color="auto"/>
                <w:left w:val="none" w:sz="0" w:space="0" w:color="auto"/>
                <w:bottom w:val="none" w:sz="0" w:space="0" w:color="auto"/>
                <w:right w:val="none" w:sz="0" w:space="0" w:color="auto"/>
              </w:divBdr>
              <w:divsChild>
                <w:div w:id="1288006665">
                  <w:marLeft w:val="0"/>
                  <w:marRight w:val="0"/>
                  <w:marTop w:val="0"/>
                  <w:marBottom w:val="0"/>
                  <w:divBdr>
                    <w:top w:val="none" w:sz="0" w:space="0" w:color="auto"/>
                    <w:left w:val="none" w:sz="0" w:space="0" w:color="auto"/>
                    <w:bottom w:val="none" w:sz="0" w:space="0" w:color="auto"/>
                    <w:right w:val="none" w:sz="0" w:space="0" w:color="auto"/>
                  </w:divBdr>
                  <w:divsChild>
                    <w:div w:id="29775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png"/><Relationship Id="rId21" Type="http://schemas.openxmlformats.org/officeDocument/2006/relationships/image" Target="media/image7.jpeg"/><Relationship Id="rId63" Type="http://schemas.openxmlformats.org/officeDocument/2006/relationships/hyperlink" Target="http://www.elconfidencial.com/mundo/2014-05-17/nigel-farage-el-hombre-mas-odiado-de-europa-es-el-mas-popular-entre-los-britanicos_131702/" TargetMode="External"/><Relationship Id="rId159" Type="http://schemas.openxmlformats.org/officeDocument/2006/relationships/hyperlink" Target="http://www.elconfidencial.com/alma-corazon-vida/2014-02-03/la-primera-generacion-de-clase-media-que-vivira-mucho-peor-que-sus-padres_67343/" TargetMode="External"/><Relationship Id="rId170" Type="http://schemas.openxmlformats.org/officeDocument/2006/relationships/hyperlink" Target="http://www.fedeablogs.net/economia/wp-content/uploads/holdersofmortgages.png" TargetMode="External"/><Relationship Id="rId226" Type="http://schemas.openxmlformats.org/officeDocument/2006/relationships/hyperlink" Target="http://www.handelsblatt.com/politik/oekonomie/nachrichten/ezb-politik-zew-chef-warnt-vor-neuer-finanzkrise/10012118.html" TargetMode="External"/><Relationship Id="rId268" Type="http://schemas.openxmlformats.org/officeDocument/2006/relationships/image" Target="media/image134.png"/><Relationship Id="rId32" Type="http://schemas.openxmlformats.org/officeDocument/2006/relationships/image" Target="media/image12.jpeg"/><Relationship Id="rId74" Type="http://schemas.openxmlformats.org/officeDocument/2006/relationships/image" Target="media/image30.jpeg"/><Relationship Id="rId128" Type="http://schemas.openxmlformats.org/officeDocument/2006/relationships/image" Target="media/image71.png"/><Relationship Id="rId5" Type="http://schemas.openxmlformats.org/officeDocument/2006/relationships/settings" Target="settings.xml"/><Relationship Id="rId181" Type="http://schemas.openxmlformats.org/officeDocument/2006/relationships/hyperlink" Target="http://blogs.lse.ac.uk/europe%20blog/2012/06/13/europeanization-of-public-policy/" TargetMode="External"/><Relationship Id="rId237" Type="http://schemas.openxmlformats.org/officeDocument/2006/relationships/hyperlink" Target="http://www.aeaweb.org/articles.php?doi=10.1257/jep.27.2.73" TargetMode="External"/><Relationship Id="rId279" Type="http://schemas.openxmlformats.org/officeDocument/2006/relationships/image" Target="media/image145.png"/><Relationship Id="rId22" Type="http://schemas.openxmlformats.org/officeDocument/2006/relationships/image" Target="media/image8.jpeg"/><Relationship Id="rId43" Type="http://schemas.openxmlformats.org/officeDocument/2006/relationships/image" Target="media/image19.gif"/><Relationship Id="rId64" Type="http://schemas.openxmlformats.org/officeDocument/2006/relationships/hyperlink" Target="http://www.elconfidencial.com/tags/temas/elecciones-europeas-10052/2/" TargetMode="External"/><Relationship Id="rId118" Type="http://schemas.openxmlformats.org/officeDocument/2006/relationships/image" Target="media/image61.png"/><Relationship Id="rId139" Type="http://schemas.openxmlformats.org/officeDocument/2006/relationships/image" Target="media/image82.png"/><Relationship Id="rId85" Type="http://schemas.openxmlformats.org/officeDocument/2006/relationships/image" Target="media/image38.jpeg"/><Relationship Id="rId150" Type="http://schemas.openxmlformats.org/officeDocument/2006/relationships/image" Target="media/image90.jpeg"/><Relationship Id="rId171" Type="http://schemas.openxmlformats.org/officeDocument/2006/relationships/image" Target="media/image96.png"/><Relationship Id="rId192" Type="http://schemas.openxmlformats.org/officeDocument/2006/relationships/hyperlink" Target="http://www.elconfidencial.com/mercados/inversion/2014-06-05/draghi-estruja-los-tipos-y-prestara-dinero-a-los-bancos-para-que-reactiven-el-credito_142074/" TargetMode="External"/><Relationship Id="rId206" Type="http://schemas.openxmlformats.org/officeDocument/2006/relationships/hyperlink" Target="http://www.elconfidencial.com/mercados/inversion/2014-06-05/supermario-descarga-5-de-sus-8-poderes_142135/" TargetMode="External"/><Relationship Id="rId227" Type="http://schemas.openxmlformats.org/officeDocument/2006/relationships/hyperlink" Target="http://www.libremercado.com/2014-06-09/el-bce-hunde-la-rentabilidad-de-la-deuda-espanola-a-minimos-de-dos-siglos-1276520928/" TargetMode="External"/><Relationship Id="rId248" Type="http://schemas.openxmlformats.org/officeDocument/2006/relationships/hyperlink" Target="http://www.ft.com/intl/cms/s/0/344a7754-f12f-11e3-9fb0-00144feabdc0.html?ftcamp=crm/email/2014611/nbe/AlphavilleNewYork/product" TargetMode="External"/><Relationship Id="rId269" Type="http://schemas.openxmlformats.org/officeDocument/2006/relationships/image" Target="media/image135.png"/><Relationship Id="rId12" Type="http://schemas.openxmlformats.org/officeDocument/2006/relationships/hyperlink" Target="http://www.elconfidencial.com/mercados/archivo/2008/12/17/opinion_7_salvara_prostitucion_cuentas_publicas.html" TargetMode="External"/><Relationship Id="rId33" Type="http://schemas.openxmlformats.org/officeDocument/2006/relationships/hyperlink" Target="http://s.libertaddigital.com/fotos/noticias/euren03.jpg" TargetMode="External"/><Relationship Id="rId108" Type="http://schemas.openxmlformats.org/officeDocument/2006/relationships/image" Target="media/image51.png"/><Relationship Id="rId129" Type="http://schemas.openxmlformats.org/officeDocument/2006/relationships/image" Target="media/image72.png"/><Relationship Id="rId280" Type="http://schemas.openxmlformats.org/officeDocument/2006/relationships/image" Target="media/image146.png"/><Relationship Id="rId54" Type="http://schemas.openxmlformats.org/officeDocument/2006/relationships/hyperlink" Target="http://www.elmundo.es/internacional/2014/05/26/53827b4522601dbe298b4577.html" TargetMode="External"/><Relationship Id="rId75" Type="http://schemas.openxmlformats.org/officeDocument/2006/relationships/image" Target="media/image31.jpeg"/><Relationship Id="rId96" Type="http://schemas.openxmlformats.org/officeDocument/2006/relationships/image" Target="media/image46.png"/><Relationship Id="rId140" Type="http://schemas.openxmlformats.org/officeDocument/2006/relationships/image" Target="media/image83.png"/><Relationship Id="rId161" Type="http://schemas.openxmlformats.org/officeDocument/2006/relationships/hyperlink" Target="http://skills.oecd.org/OECD_Skills_Outlook_2013.pdf" TargetMode="External"/><Relationship Id="rId182" Type="http://schemas.openxmlformats.org/officeDocument/2006/relationships/image" Target="media/image99.png"/><Relationship Id="rId217" Type="http://schemas.openxmlformats.org/officeDocument/2006/relationships/hyperlink" Target="http://www.elconfidencial.com/empresas/2014-05-20/credit-suisse-se-declara-culpable-de-evasion-paga-2-500-millones-de-multa-en-eeuu_133219/" TargetMode="External"/><Relationship Id="rId6" Type="http://schemas.openxmlformats.org/officeDocument/2006/relationships/webSettings" Target="webSettings.xml"/><Relationship Id="rId238" Type="http://schemas.openxmlformats.org/officeDocument/2006/relationships/hyperlink" Target="http://www.fedeablogs.net/economia/wp-content/uploads/income-share-1850-2007.png" TargetMode="External"/><Relationship Id="rId259" Type="http://schemas.openxmlformats.org/officeDocument/2006/relationships/image" Target="media/image126.jpeg"/><Relationship Id="rId23" Type="http://schemas.openxmlformats.org/officeDocument/2006/relationships/hyperlink" Target="http://www.euractiv.com/sections/eu-elections-2014/poll-most-europeans-believe-worst-still-come-302075" TargetMode="External"/><Relationship Id="rId119" Type="http://schemas.openxmlformats.org/officeDocument/2006/relationships/image" Target="media/image62.png"/><Relationship Id="rId270" Type="http://schemas.openxmlformats.org/officeDocument/2006/relationships/image" Target="media/image136.png"/><Relationship Id="rId44" Type="http://schemas.openxmlformats.org/officeDocument/2006/relationships/image" Target="media/image20.gif"/><Relationship Id="rId65" Type="http://schemas.openxmlformats.org/officeDocument/2006/relationships/hyperlink" Target="http://www.elconfidencial.com/mundo/2014-05-30/como-puede-el-heroe-de-las-europeas-quedarse-sin-un-escano-en-su-casa_138608/" TargetMode="External"/><Relationship Id="rId86" Type="http://schemas.openxmlformats.org/officeDocument/2006/relationships/image" Target="media/image39.jpeg"/><Relationship Id="rId130" Type="http://schemas.openxmlformats.org/officeDocument/2006/relationships/image" Target="media/image73.png"/><Relationship Id="rId151" Type="http://schemas.openxmlformats.org/officeDocument/2006/relationships/hyperlink" Target="http://www.elconfidencial.com/alma-corazon-vida/2013-11-29/el-20-de-los-espanoles-mas-ricos-acapara-el-44-de-los-ingresos_60015/" TargetMode="External"/><Relationship Id="rId172" Type="http://schemas.openxmlformats.org/officeDocument/2006/relationships/image" Target="media/image97.jpeg"/><Relationship Id="rId193" Type="http://schemas.openxmlformats.org/officeDocument/2006/relationships/hyperlink" Target="http://www.telegraph.co.uk/finance/financialcrisis/10879459/Mario-Draghi-takes-historic-gamble-with-negative-rates-but-still-stops-short-of-QE.html" TargetMode="External"/><Relationship Id="rId207" Type="http://schemas.openxmlformats.org/officeDocument/2006/relationships/image" Target="media/image113.jpeg"/><Relationship Id="rId228" Type="http://schemas.openxmlformats.org/officeDocument/2006/relationships/hyperlink" Target="http://www.faz.net/aktuell/wirtschaft/wirtschaftspolitik/juergen-stark-argumentiert-gegen-eine-zinssenkung-12968903.html?printPagedArticle=true" TargetMode="External"/><Relationship Id="rId249" Type="http://schemas.openxmlformats.org/officeDocument/2006/relationships/image" Target="media/image120.gif"/><Relationship Id="rId13" Type="http://schemas.openxmlformats.org/officeDocument/2006/relationships/hyperlink" Target="http://www.elconfidencial.com/economia/2014-01-31/prostitucion-drogas-y-trafico-de-armas-dejan-la-ilegalidad-estadistica-para-entrar-en-el-pib_83027/" TargetMode="External"/><Relationship Id="rId109" Type="http://schemas.openxmlformats.org/officeDocument/2006/relationships/image" Target="media/image52.png"/><Relationship Id="rId260" Type="http://schemas.openxmlformats.org/officeDocument/2006/relationships/hyperlink" Target="http://www.google.es/url?sa=i&amp;rct=j&amp;q=&amp;esrc=s&amp;source=images&amp;cd=&amp;cad=rja&amp;uact=8&amp;docid=MT0rqx_N6UDtGM&amp;tbnid=az5B-5ng9htEPM:&amp;ved=0CAUQjRw&amp;url=http://www.nacion.com/mundo/Incendio-taller-textil-Bangladesh-fallecidas_0_1371062966.html&amp;ei=dZCuU5-0IceS7AbBmoDQDg&amp;bvm=bv.69837884,d.ZGU&amp;psig=AFQjCNFJboxz7IPeBZWW94qd46XUOM2JJQ&amp;ust=1404035489682198" TargetMode="External"/><Relationship Id="rId281" Type="http://schemas.openxmlformats.org/officeDocument/2006/relationships/image" Target="media/image147.png"/><Relationship Id="rId34" Type="http://schemas.openxmlformats.org/officeDocument/2006/relationships/image" Target="media/image13.jpeg"/><Relationship Id="rId55" Type="http://schemas.openxmlformats.org/officeDocument/2006/relationships/hyperlink" Target="http://www.elmundo.es/internacional/2014/05/23/537f9e98ca4741ce148b4577.html" TargetMode="External"/><Relationship Id="rId76" Type="http://schemas.openxmlformats.org/officeDocument/2006/relationships/hyperlink" Target="http://estatico.vozpopuli.com/upload/Javier_Ruiz/bce-deuda-deficit.jpg" TargetMode="External"/><Relationship Id="rId97" Type="http://schemas.openxmlformats.org/officeDocument/2006/relationships/hyperlink" Target="http://estatico.vozpopuli.com/upload/Javier_Ruiz/fmi-desigualdad.jpg" TargetMode="External"/><Relationship Id="rId120" Type="http://schemas.openxmlformats.org/officeDocument/2006/relationships/image" Target="media/image63.png"/><Relationship Id="rId141" Type="http://schemas.openxmlformats.org/officeDocument/2006/relationships/image" Target="media/image84.png"/><Relationship Id="rId7" Type="http://schemas.openxmlformats.org/officeDocument/2006/relationships/image" Target="media/image1.jpeg"/><Relationship Id="rId162" Type="http://schemas.openxmlformats.org/officeDocument/2006/relationships/hyperlink" Target="http://www.elconfidencial.com/alma-corazon-vida/2013-11-24/el-futuro-de-los-universitarios-endeudarse-de-por-vida_57928/" TargetMode="External"/><Relationship Id="rId183" Type="http://schemas.openxmlformats.org/officeDocument/2006/relationships/image" Target="media/image100.jpeg"/><Relationship Id="rId218" Type="http://schemas.openxmlformats.org/officeDocument/2006/relationships/hyperlink" Target="http://www.elconfidencial.com/tags/economia/preferentes-bankia-9868/" TargetMode="External"/><Relationship Id="rId239" Type="http://schemas.openxmlformats.org/officeDocument/2006/relationships/image" Target="media/image116.png"/><Relationship Id="rId250" Type="http://schemas.openxmlformats.org/officeDocument/2006/relationships/image" Target="media/image121.jpeg"/><Relationship Id="rId271" Type="http://schemas.openxmlformats.org/officeDocument/2006/relationships/image" Target="media/image137.png"/><Relationship Id="rId24" Type="http://schemas.openxmlformats.org/officeDocument/2006/relationships/hyperlink" Target="http://s.libertaddigital.com/fotos/noticias/euren01.jpg" TargetMode="External"/><Relationship Id="rId45" Type="http://schemas.openxmlformats.org/officeDocument/2006/relationships/image" Target="media/image21.gif"/><Relationship Id="rId66" Type="http://schemas.openxmlformats.org/officeDocument/2006/relationships/hyperlink" Target="http://www.elconfidencial.com/mundo/2014-05-26/dos-mapas-para-entender-el-avance-del-antieuropeismo-en-las-elecciones-europeas_136603/" TargetMode="External"/><Relationship Id="rId87" Type="http://schemas.openxmlformats.org/officeDocument/2006/relationships/image" Target="media/image40.png"/><Relationship Id="rId110" Type="http://schemas.openxmlformats.org/officeDocument/2006/relationships/image" Target="media/image53.png"/><Relationship Id="rId131" Type="http://schemas.openxmlformats.org/officeDocument/2006/relationships/image" Target="media/image74.png"/><Relationship Id="rId152" Type="http://schemas.openxmlformats.org/officeDocument/2006/relationships/hyperlink" Target="http://www.lisdatacenter.org/" TargetMode="External"/><Relationship Id="rId173" Type="http://schemas.openxmlformats.org/officeDocument/2006/relationships/hyperlink" Target="http://data.worldbank.org/indicator/NY.GNP.PCAP.PP.CD" TargetMode="External"/><Relationship Id="rId194" Type="http://schemas.openxmlformats.org/officeDocument/2006/relationships/hyperlink" Target="http://www.ecb.europa.eu/home/html/faqinterestrates.en.html" TargetMode="External"/><Relationship Id="rId208" Type="http://schemas.openxmlformats.org/officeDocument/2006/relationships/hyperlink" Target="http://hbr.org/search/Grail+Research/0/author" TargetMode="External"/><Relationship Id="rId229" Type="http://schemas.openxmlformats.org/officeDocument/2006/relationships/hyperlink" Target="http://www.libremercado.com/2014-05-23/el-execonomista-jefe-del-bce-carga-contra-draghi-esta-fuera-de-control-1276519067/" TargetMode="External"/><Relationship Id="rId240" Type="http://schemas.openxmlformats.org/officeDocument/2006/relationships/hyperlink" Target="http://www.fedeablogs.net/economia/wp-content/uploads/income-share-1970-2007.png" TargetMode="External"/><Relationship Id="rId261" Type="http://schemas.openxmlformats.org/officeDocument/2006/relationships/image" Target="media/image127.jpeg"/><Relationship Id="rId14" Type="http://schemas.openxmlformats.org/officeDocument/2006/relationships/hyperlink" Target="http://www.economist.com/news/finance-and-economics/21603073-italys-inclusion-illicit-activities-its-figures-excites-much-interest-sex" TargetMode="External"/><Relationship Id="rId35" Type="http://schemas.openxmlformats.org/officeDocument/2006/relationships/hyperlink" Target="http://s.libertaddigital.com/fotos/noticias/euren08.jpg" TargetMode="External"/><Relationship Id="rId56" Type="http://schemas.openxmlformats.org/officeDocument/2006/relationships/hyperlink" Target="http://www.elmundo.es/internacional/2014/05/26/538347a3e2704e8e0f8b4580.html" TargetMode="External"/><Relationship Id="rId77" Type="http://schemas.openxmlformats.org/officeDocument/2006/relationships/image" Target="media/image32.jpeg"/><Relationship Id="rId100" Type="http://schemas.openxmlformats.org/officeDocument/2006/relationships/hyperlink" Target="http://www.worldbank.org/" TargetMode="External"/><Relationship Id="rId282" Type="http://schemas.openxmlformats.org/officeDocument/2006/relationships/fontTable" Target="fontTable.xml"/><Relationship Id="rId8" Type="http://schemas.openxmlformats.org/officeDocument/2006/relationships/image" Target="media/image2.jpeg"/><Relationship Id="rId98" Type="http://schemas.openxmlformats.org/officeDocument/2006/relationships/image" Target="media/image47.jpeg"/><Relationship Id="rId121" Type="http://schemas.openxmlformats.org/officeDocument/2006/relationships/image" Target="media/image64.png"/><Relationship Id="rId142" Type="http://schemas.openxmlformats.org/officeDocument/2006/relationships/image" Target="media/image85.png"/><Relationship Id="rId163" Type="http://schemas.openxmlformats.org/officeDocument/2006/relationships/image" Target="media/image92.jpeg"/><Relationship Id="rId184" Type="http://schemas.openxmlformats.org/officeDocument/2006/relationships/image" Target="media/image101.jpeg"/><Relationship Id="rId219" Type="http://schemas.openxmlformats.org/officeDocument/2006/relationships/hyperlink" Target="http://www.elconfidencial.com/tags/organismos/basilea-iii-3412/" TargetMode="External"/><Relationship Id="rId230" Type="http://schemas.openxmlformats.org/officeDocument/2006/relationships/hyperlink" Target="http://www.welt.de/print/die_welt/debatte/article128736368/Draghi-der-neue-Bismarck.html" TargetMode="External"/><Relationship Id="rId251" Type="http://schemas.openxmlformats.org/officeDocument/2006/relationships/hyperlink" Target="http://www.fedeablogs.net/economia/?p=38056" TargetMode="External"/><Relationship Id="rId25" Type="http://schemas.openxmlformats.org/officeDocument/2006/relationships/image" Target="media/image9.jpeg"/><Relationship Id="rId46" Type="http://schemas.openxmlformats.org/officeDocument/2006/relationships/image" Target="media/image22.gif"/><Relationship Id="rId67" Type="http://schemas.openxmlformats.org/officeDocument/2006/relationships/hyperlink" Target="http://www.elconfidencial.com/mundo/2014-05-29/asi-es-udo-voigt-el-primer-parlamentario-europeo-de-la-extrema-derecha-alemana_138128/" TargetMode="External"/><Relationship Id="rId272" Type="http://schemas.openxmlformats.org/officeDocument/2006/relationships/image" Target="media/image138.png"/><Relationship Id="rId88" Type="http://schemas.openxmlformats.org/officeDocument/2006/relationships/hyperlink" Target="http://www.libremercado.com/2013-06-25/la-ocde-desmonta-los-grandes-mitos-sobre-la-educacion-espanola-1276493806/" TargetMode="External"/><Relationship Id="rId111" Type="http://schemas.openxmlformats.org/officeDocument/2006/relationships/image" Target="media/image54.png"/><Relationship Id="rId132" Type="http://schemas.openxmlformats.org/officeDocument/2006/relationships/image" Target="media/image75.png"/><Relationship Id="rId153" Type="http://schemas.openxmlformats.org/officeDocument/2006/relationships/image" Target="media/image91.png"/><Relationship Id="rId174" Type="http://schemas.openxmlformats.org/officeDocument/2006/relationships/hyperlink" Target="http://elibrary.worldbank.org/doi/pdf/10.1596/1813-9450-6639" TargetMode="External"/><Relationship Id="rId195" Type="http://schemas.openxmlformats.org/officeDocument/2006/relationships/hyperlink" Target="http://www.ecb.europa.eu/press/pr/date/2014/html/pr140605_2.en.html" TargetMode="External"/><Relationship Id="rId209" Type="http://schemas.openxmlformats.org/officeDocument/2006/relationships/hyperlink" Target="http://hbr.org/search/de+Luxe+&amp;+Associates/0/author" TargetMode="External"/><Relationship Id="rId220" Type="http://schemas.openxmlformats.org/officeDocument/2006/relationships/hyperlink" Target="http://www.elconfidencial.com/tags/organismos/frob-2944/" TargetMode="External"/><Relationship Id="rId241" Type="http://schemas.openxmlformats.org/officeDocument/2006/relationships/image" Target="media/image117.png"/><Relationship Id="rId15" Type="http://schemas.openxmlformats.org/officeDocument/2006/relationships/hyperlink" Target="http://blogs.elconfidencial.com/economia/valor-anadido/2014-04-08/adios-sudafrica-hola-nigeria-africa-cambia-de-lider_113370/" TargetMode="External"/><Relationship Id="rId36" Type="http://schemas.openxmlformats.org/officeDocument/2006/relationships/image" Target="media/image14.jpeg"/><Relationship Id="rId57" Type="http://schemas.openxmlformats.org/officeDocument/2006/relationships/hyperlink" Target="http://www.elmundo.es/internacional/2014/05/24/5380ccae22601d5e048b4571.html" TargetMode="External"/><Relationship Id="rId262" Type="http://schemas.openxmlformats.org/officeDocument/2006/relationships/image" Target="media/image128.png"/><Relationship Id="rId283" Type="http://schemas.openxmlformats.org/officeDocument/2006/relationships/theme" Target="theme/theme1.xml"/><Relationship Id="rId78" Type="http://schemas.openxmlformats.org/officeDocument/2006/relationships/image" Target="media/image33.png"/><Relationship Id="rId99" Type="http://schemas.openxmlformats.org/officeDocument/2006/relationships/hyperlink" Target="http://siteresources.worldbank.org/EXTPOVERTY/Resources/Inequality_in_Focus_April2012.pdf" TargetMode="External"/><Relationship Id="rId101" Type="http://schemas.openxmlformats.org/officeDocument/2006/relationships/hyperlink" Target="http://www.economist.com/node/21564556?spc=scode&amp;spv=xm&amp;ah=9d7f7ab945510a56fa6d37c30b6f1709" TargetMode="External"/><Relationship Id="rId122" Type="http://schemas.openxmlformats.org/officeDocument/2006/relationships/image" Target="media/image65.png"/><Relationship Id="rId143" Type="http://schemas.openxmlformats.org/officeDocument/2006/relationships/image" Target="media/image86.jpeg"/><Relationship Id="rId164" Type="http://schemas.openxmlformats.org/officeDocument/2006/relationships/image" Target="media/image93.gif"/><Relationship Id="rId185" Type="http://schemas.openxmlformats.org/officeDocument/2006/relationships/image" Target="media/image102.jpeg"/><Relationship Id="rId9" Type="http://schemas.openxmlformats.org/officeDocument/2006/relationships/image" Target="media/image3.jpeg"/><Relationship Id="rId210" Type="http://schemas.openxmlformats.org/officeDocument/2006/relationships/hyperlink" Target="http://hbr.org/2010/01/vision-statement-a-map-to-healthy-and-ailing-markets/ar/1" TargetMode="External"/><Relationship Id="rId26" Type="http://schemas.openxmlformats.org/officeDocument/2006/relationships/hyperlink" Target="http://www.pewglobal.org/2014/05/12/a-fragile-rebound-for-eu-image-on-eve-of-european-parliament-elections/" TargetMode="External"/><Relationship Id="rId231" Type="http://schemas.openxmlformats.org/officeDocument/2006/relationships/hyperlink" Target="http://www.welt.de/debatte/kommentare/article128771022/Mit-Draghis-Therapie-wird-aus-Sparen-Wertvernichtung.html" TargetMode="External"/><Relationship Id="rId252" Type="http://schemas.openxmlformats.org/officeDocument/2006/relationships/hyperlink" Target="http://s.libertaddigital.com/fotos/noticias/ni-ni02.jpg" TargetMode="External"/><Relationship Id="rId273" Type="http://schemas.openxmlformats.org/officeDocument/2006/relationships/image" Target="media/image139.png"/><Relationship Id="rId47" Type="http://schemas.openxmlformats.org/officeDocument/2006/relationships/image" Target="media/image23.gif"/><Relationship Id="rId68" Type="http://schemas.openxmlformats.org/officeDocument/2006/relationships/hyperlink" Target="http://www.elconfidencial.com/mundo/2014-05-29/asi-es-udo-voigt-el-primer-parlamentario-europeo-de-la-extrema-derecha-alemana_138128/" TargetMode="External"/><Relationship Id="rId89" Type="http://schemas.openxmlformats.org/officeDocument/2006/relationships/hyperlink" Target="http://s.libertaddigital.com/fotos/noticias/ninis001.jpg" TargetMode="External"/><Relationship Id="rId112" Type="http://schemas.openxmlformats.org/officeDocument/2006/relationships/image" Target="media/image55.png"/><Relationship Id="rId133" Type="http://schemas.openxmlformats.org/officeDocument/2006/relationships/image" Target="media/image76.png"/><Relationship Id="rId154" Type="http://schemas.openxmlformats.org/officeDocument/2006/relationships/hyperlink" Target="https://datawrapper.de/" TargetMode="External"/><Relationship Id="rId175" Type="http://schemas.openxmlformats.org/officeDocument/2006/relationships/hyperlink" Target="http://stat.gov.pl/gfx/portalinformacyjny/en/defaultaktualnosci/3314/2/9/2/as_poland_quarterly_statistics_4kw_2013.pdf" TargetMode="External"/><Relationship Id="rId196" Type="http://schemas.openxmlformats.org/officeDocument/2006/relationships/hyperlink" Target="http://ftalphaville.ft.com/2014/06/06/1871152/breaking-down-the-tltro/" TargetMode="External"/><Relationship Id="rId200" Type="http://schemas.openxmlformats.org/officeDocument/2006/relationships/image" Target="media/image110.jpeg"/><Relationship Id="rId16" Type="http://schemas.openxmlformats.org/officeDocument/2006/relationships/hyperlink" Target="http://unsdsn.org/resources/publications/world-happiness-report-2013/" TargetMode="External"/><Relationship Id="rId221" Type="http://schemas.openxmlformats.org/officeDocument/2006/relationships/hyperlink" Target="http://www.elconfidencial.com/mercados/inversion/2014-06-05/draghi-estruja-los-tipos-y-prestara-dinero-a-los-bancos-para-que-reactiven-el-credito_142074/" TargetMode="External"/><Relationship Id="rId242" Type="http://schemas.openxmlformats.org/officeDocument/2006/relationships/hyperlink" Target="http://www.fedeablogs.net/economia/wp-content/uploads/cost-intermediation.png" TargetMode="External"/><Relationship Id="rId263" Type="http://schemas.openxmlformats.org/officeDocument/2006/relationships/image" Target="media/image129.png"/><Relationship Id="rId37" Type="http://schemas.openxmlformats.org/officeDocument/2006/relationships/hyperlink" Target="http://s.libertaddigital.com/fotos/noticias/euren06.jpg" TargetMode="External"/><Relationship Id="rId58" Type="http://schemas.openxmlformats.org/officeDocument/2006/relationships/hyperlink" Target="http://www.elmundo.es/internacional/2014/05/22/537e5b3c22601db73c8b4587.html" TargetMode="External"/><Relationship Id="rId79" Type="http://schemas.openxmlformats.org/officeDocument/2006/relationships/image" Target="media/image34.jpeg"/><Relationship Id="rId102" Type="http://schemas.openxmlformats.org/officeDocument/2006/relationships/hyperlink" Target="http://www.fedeablogs.net/economia/wp-content/uploads/GINI7.jpg" TargetMode="External"/><Relationship Id="rId123" Type="http://schemas.openxmlformats.org/officeDocument/2006/relationships/image" Target="media/image66.png"/><Relationship Id="rId144" Type="http://schemas.openxmlformats.org/officeDocument/2006/relationships/image" Target="media/image87.jpeg"/><Relationship Id="rId90" Type="http://schemas.openxmlformats.org/officeDocument/2006/relationships/image" Target="media/image41.jpeg"/><Relationship Id="rId165" Type="http://schemas.openxmlformats.org/officeDocument/2006/relationships/hyperlink" Target="http://estatico.vozpopuli.com/upload/Javier_Ruiz/ceoe-comunicado-patronales.pdf" TargetMode="External"/><Relationship Id="rId186" Type="http://schemas.openxmlformats.org/officeDocument/2006/relationships/image" Target="media/image103.jpeg"/><Relationship Id="rId211" Type="http://schemas.openxmlformats.org/officeDocument/2006/relationships/hyperlink" Target="http://www.libertaddigital.com/economia/las-cuentas-publicas-se-indigestan-con-los-activos-toxicos-de-la-banca-1276382625/" TargetMode="External"/><Relationship Id="rId232" Type="http://schemas.openxmlformats.org/officeDocument/2006/relationships/image" Target="media/image115.jpeg"/><Relationship Id="rId253" Type="http://schemas.openxmlformats.org/officeDocument/2006/relationships/image" Target="media/image122.jpeg"/><Relationship Id="rId274" Type="http://schemas.openxmlformats.org/officeDocument/2006/relationships/image" Target="media/image140.png"/><Relationship Id="rId27" Type="http://schemas.openxmlformats.org/officeDocument/2006/relationships/hyperlink" Target="http://s.libertaddigital.com/fotos/noticias/euren02.jpg" TargetMode="External"/><Relationship Id="rId48" Type="http://schemas.openxmlformats.org/officeDocument/2006/relationships/image" Target="media/image24.gif"/><Relationship Id="rId69" Type="http://schemas.openxmlformats.org/officeDocument/2006/relationships/image" Target="media/image27.png"/><Relationship Id="rId113" Type="http://schemas.openxmlformats.org/officeDocument/2006/relationships/image" Target="media/image56.png"/><Relationship Id="rId134" Type="http://schemas.openxmlformats.org/officeDocument/2006/relationships/image" Target="media/image77.png"/><Relationship Id="rId80" Type="http://schemas.openxmlformats.org/officeDocument/2006/relationships/hyperlink" Target="http://estatico.vozpopuli.com/upload/Javier_Ruiz/ocde-reduccion-desigualdad.jpg" TargetMode="External"/><Relationship Id="rId155" Type="http://schemas.openxmlformats.org/officeDocument/2006/relationships/hyperlink" Target="http://www.lisdatacenter.org/" TargetMode="External"/><Relationship Id="rId176" Type="http://schemas.openxmlformats.org/officeDocument/2006/relationships/hyperlink" Target="http://www.transparency.org/country" TargetMode="External"/><Relationship Id="rId197" Type="http://schemas.openxmlformats.org/officeDocument/2006/relationships/hyperlink" Target="http://soberlook.com/2014/06/markets-now-expect-shock-and-awe-from.html" TargetMode="External"/><Relationship Id="rId201" Type="http://schemas.openxmlformats.org/officeDocument/2006/relationships/image" Target="media/image111.jpeg"/><Relationship Id="rId222" Type="http://schemas.openxmlformats.org/officeDocument/2006/relationships/image" Target="media/image114.jpeg"/><Relationship Id="rId243" Type="http://schemas.openxmlformats.org/officeDocument/2006/relationships/image" Target="media/image118.png"/><Relationship Id="rId264" Type="http://schemas.openxmlformats.org/officeDocument/2006/relationships/image" Target="media/image130.png"/><Relationship Id="rId17" Type="http://schemas.openxmlformats.org/officeDocument/2006/relationships/hyperlink" Target="http://online.wsj.com/articles/sex-drugs-and-gdp-the-challenge-of-measuring-the-shadow-economy-1402251721" TargetMode="External"/><Relationship Id="rId38" Type="http://schemas.openxmlformats.org/officeDocument/2006/relationships/image" Target="media/image15.jpeg"/><Relationship Id="rId59" Type="http://schemas.openxmlformats.org/officeDocument/2006/relationships/hyperlink" Target="https://www.google.es/url?sa=t&amp;rct=j&amp;q=&amp;esrc=s&amp;source=web&amp;cd=3&amp;cad=rja&amp;uact=8&amp;ved=0CEgQFjAC&amp;url=http%3A%2F%2Fwww.elmundo.es%2Finternacional%2F2014%2F03%2F25%2F5331d407e2704e890e8b458f.html&amp;ei=sYCDU5KnFZCT0AXBvYCoDg&amp;usg=AFQjCNHVkW0cnaxJjLuDff_Oo38KW61cZg&amp;sig2=CdsXzBgyYS1Xd7fheikWOw&amp;bvm=bv.67720277,d.aWw" TargetMode="External"/><Relationship Id="rId103" Type="http://schemas.openxmlformats.org/officeDocument/2006/relationships/image" Target="media/image48.jpeg"/><Relationship Id="rId124" Type="http://schemas.openxmlformats.org/officeDocument/2006/relationships/image" Target="media/image67.png"/><Relationship Id="rId70" Type="http://schemas.openxmlformats.org/officeDocument/2006/relationships/hyperlink" Target="http://www.google.es/url?sa=i&amp;rct=j&amp;q=&amp;esrc=s&amp;source=images&amp;cd=&amp;cad=rja&amp;uact=8&amp;docid=AAiyUMfVacAdTM&amp;tbnid=inMAXjalUyburM:&amp;ved=0CAUQjRw&amp;url=http://www.lanacion.com.ar/1700062-david-cameron-angela-merkel-bote&amp;ei=wRacU_XaHIKk0QXIsICgCA&amp;bvm=bv.68911936,d.d2k&amp;psig=AFQjCNFSyUgRFox3gYaCpRHIzplfYhuwYA&amp;ust=1402824755009872" TargetMode="External"/><Relationship Id="rId91" Type="http://schemas.openxmlformats.org/officeDocument/2006/relationships/hyperlink" Target="http://s.libertaddigital.com/fotos/noticias/ninis002.jpg" TargetMode="External"/><Relationship Id="rId145" Type="http://schemas.openxmlformats.org/officeDocument/2006/relationships/hyperlink" Target="http://s.libertaddigital.com/fotos/noticias/futuro_empresas_2.jpg" TargetMode="External"/><Relationship Id="rId166" Type="http://schemas.openxmlformats.org/officeDocument/2006/relationships/hyperlink" Target="http://www.fedeablogs.net/economia/wp-content/uploads/diagrama.jpg" TargetMode="External"/><Relationship Id="rId187" Type="http://schemas.openxmlformats.org/officeDocument/2006/relationships/image" Target="media/image104.jpeg"/><Relationship Id="rId1" Type="http://schemas.openxmlformats.org/officeDocument/2006/relationships/customXml" Target="../customXml/item1.xml"/><Relationship Id="rId212" Type="http://schemas.openxmlformats.org/officeDocument/2006/relationships/hyperlink" Target="http://www.elconfidencial.com/tags/empresas/bank-of-america-3957/" TargetMode="External"/><Relationship Id="rId233" Type="http://schemas.openxmlformats.org/officeDocument/2006/relationships/hyperlink" Target="http://www.elconfidencial.com/mercados/inversion/2014-06-05/draghi-estruja-los-tipos-y-prestara-dinero-a-los-bancos-para-que-reactiven-el-credito_142074/" TargetMode="External"/><Relationship Id="rId254" Type="http://schemas.openxmlformats.org/officeDocument/2006/relationships/hyperlink" Target="http://s.libertaddigital.com/fotos/noticias/ni-ni05.jpg" TargetMode="External"/><Relationship Id="rId28" Type="http://schemas.openxmlformats.org/officeDocument/2006/relationships/image" Target="media/image10.jpeg"/><Relationship Id="rId49" Type="http://schemas.openxmlformats.org/officeDocument/2006/relationships/image" Target="media/image25.png"/><Relationship Id="rId114" Type="http://schemas.openxmlformats.org/officeDocument/2006/relationships/image" Target="media/image57.png"/><Relationship Id="rId275" Type="http://schemas.openxmlformats.org/officeDocument/2006/relationships/image" Target="media/image141.png"/><Relationship Id="rId60" Type="http://schemas.openxmlformats.org/officeDocument/2006/relationships/hyperlink" Target="http://www.elmundo.es/internacional/2014/05/26/5383066de2704e790f8b456e.html" TargetMode="External"/><Relationship Id="rId81" Type="http://schemas.openxmlformats.org/officeDocument/2006/relationships/image" Target="media/image35.jpeg"/><Relationship Id="rId135" Type="http://schemas.openxmlformats.org/officeDocument/2006/relationships/image" Target="media/image78.png"/><Relationship Id="rId156" Type="http://schemas.openxmlformats.org/officeDocument/2006/relationships/hyperlink" Target="data:application/octet-stream;charset=utf-8,Pa%C3%ADs%2CAumento%20renta%20clases%20medias%20desde%20el%20a%C3%B1o%202000%0AGran%20Breta%C3%B1a%2C19.7%0ACanad%C3%A1%2C19.7%0AIrlanda%2C16.2%0APa%C3%ADses%20Bajos%2C13.9%0AEspa%C3%B1a%2C4.1%0AAlemania%2C1.4%0AEstados%20Unidos%2C0.3" TargetMode="External"/><Relationship Id="rId177" Type="http://schemas.openxmlformats.org/officeDocument/2006/relationships/hyperlink" Target="http://en.poland.gov.pl/EU,funds,in,Poland,Events,7072x4197.html%20or%20http:/www.group30.org/images/PDF/OP88.pdf" TargetMode="External"/><Relationship Id="rId198" Type="http://schemas.openxmlformats.org/officeDocument/2006/relationships/image" Target="media/image109.jpeg"/><Relationship Id="rId202" Type="http://schemas.openxmlformats.org/officeDocument/2006/relationships/hyperlink" Target="http://ftalphaville.ft.com/2014/06/06/1871152/breaking-down-the-tltro/" TargetMode="External"/><Relationship Id="rId223" Type="http://schemas.openxmlformats.org/officeDocument/2006/relationships/hyperlink" Target="http://www.libremercado.com/2014-06-06/el-bce-fracasara-en-reactivar-el-credito-no-hay-demanda-solvente-1276520727/" TargetMode="External"/><Relationship Id="rId244" Type="http://schemas.openxmlformats.org/officeDocument/2006/relationships/hyperlink" Target="http://www.aeaweb.org/articles.php?doi=10.1257/jep.27.2.3" TargetMode="External"/><Relationship Id="rId18" Type="http://schemas.openxmlformats.org/officeDocument/2006/relationships/hyperlink" Target="http://epp.eurostat.ec.europa.eu/tgm/table.do?tab=table&amp;init=1&amp;language=en&amp;pcode=tec00127&amp;plugin=1" TargetMode="External"/><Relationship Id="rId39" Type="http://schemas.openxmlformats.org/officeDocument/2006/relationships/hyperlink" Target="http://s.libertaddigital.com/fotos/noticias/euren07.jpg" TargetMode="External"/><Relationship Id="rId265" Type="http://schemas.openxmlformats.org/officeDocument/2006/relationships/image" Target="media/image131.png"/><Relationship Id="rId50" Type="http://schemas.openxmlformats.org/officeDocument/2006/relationships/hyperlink" Target="http://www.elconfidencial.com/espana/2014-05-25/el-pp-gana-con-16-escanos-el-psoe-cae-a-14-iu-triplica-y-podemos-irrumpe-con-5_136543/" TargetMode="External"/><Relationship Id="rId104" Type="http://schemas.openxmlformats.org/officeDocument/2006/relationships/hyperlink" Target="http://www.fedeablogs.net/economia/wp-content/uploads/Polarizaci&#243;n5.jpg" TargetMode="External"/><Relationship Id="rId125" Type="http://schemas.openxmlformats.org/officeDocument/2006/relationships/image" Target="media/image68.png"/><Relationship Id="rId146" Type="http://schemas.openxmlformats.org/officeDocument/2006/relationships/image" Target="media/image88.jpeg"/><Relationship Id="rId167" Type="http://schemas.openxmlformats.org/officeDocument/2006/relationships/image" Target="media/image94.jpeg"/><Relationship Id="rId188" Type="http://schemas.openxmlformats.org/officeDocument/2006/relationships/image" Target="media/image105.jpeg"/><Relationship Id="rId71" Type="http://schemas.openxmlformats.org/officeDocument/2006/relationships/image" Target="media/image28.jpeg"/><Relationship Id="rId92" Type="http://schemas.openxmlformats.org/officeDocument/2006/relationships/image" Target="media/image42.jpeg"/><Relationship Id="rId213" Type="http://schemas.openxmlformats.org/officeDocument/2006/relationships/hyperlink" Target="http://www.elconfidencial.com/tags/empresas/jp-morgan-2677/" TargetMode="External"/><Relationship Id="rId234" Type="http://schemas.openxmlformats.org/officeDocument/2006/relationships/hyperlink" Target="http://blogs.elconfidencial.com/economia/monetae-mutatione/2012/08/07/habla-draghi-y-sube-el-pan-9639/" TargetMode="External"/><Relationship Id="rId2" Type="http://schemas.openxmlformats.org/officeDocument/2006/relationships/numbering" Target="numbering.xml"/><Relationship Id="rId29" Type="http://schemas.openxmlformats.org/officeDocument/2006/relationships/hyperlink" Target="http://s.libertaddigital.com/fotos/noticias/euren05.jpg" TargetMode="External"/><Relationship Id="rId255" Type="http://schemas.openxmlformats.org/officeDocument/2006/relationships/image" Target="media/image123.jpeg"/><Relationship Id="rId276" Type="http://schemas.openxmlformats.org/officeDocument/2006/relationships/image" Target="media/image142.png"/><Relationship Id="rId40" Type="http://schemas.openxmlformats.org/officeDocument/2006/relationships/image" Target="media/image16.jpeg"/><Relationship Id="rId115" Type="http://schemas.openxmlformats.org/officeDocument/2006/relationships/image" Target="media/image58.png"/><Relationship Id="rId136" Type="http://schemas.openxmlformats.org/officeDocument/2006/relationships/image" Target="media/image79.png"/><Relationship Id="rId157" Type="http://schemas.openxmlformats.org/officeDocument/2006/relationships/hyperlink" Target="http://www.ine.es/jaxi/menu.do?L=0&amp;type=pcaxis&amp;path=%2Ft22%2Fp211&amp;file=inebase" TargetMode="External"/><Relationship Id="rId178" Type="http://schemas.openxmlformats.org/officeDocument/2006/relationships/hyperlink" Target="http://www.dlacalle.com/eurobonos-no-gracias-la-deuda-no-se-soluciona-con-mas-deuda/" TargetMode="External"/><Relationship Id="rId61" Type="http://schemas.openxmlformats.org/officeDocument/2006/relationships/hyperlink" Target="http://www.elconfidencial.com/mundo/2014-05-26/marine-le-pen-se-alza-como-la-esperanza-de-la-juventud-y-los-obreros-franceses_136645/" TargetMode="External"/><Relationship Id="rId82" Type="http://schemas.openxmlformats.org/officeDocument/2006/relationships/hyperlink" Target="http://estatico.vozpopuli.com/upload/Javier_Ruiz/ocde-politicas-redistributivas.jpg" TargetMode="External"/><Relationship Id="rId199" Type="http://schemas.openxmlformats.org/officeDocument/2006/relationships/hyperlink" Target="http://economia.elpais.com/economia/2014/05/15/actualidad/1400145456_746223.html" TargetMode="External"/><Relationship Id="rId203" Type="http://schemas.openxmlformats.org/officeDocument/2006/relationships/hyperlink" Target="http://www.gurusblog.com/archives/draghi-medidas-bce-cortina-humo/10/06/2014/" TargetMode="External"/><Relationship Id="rId19" Type="http://schemas.openxmlformats.org/officeDocument/2006/relationships/hyperlink" Target="http://www.europapress.es/economia/noticia-espana-incluira-despues-verano-impacto-drogas-prostitucion-estimacion-pib-20140601102146.html" TargetMode="External"/><Relationship Id="rId224" Type="http://schemas.openxmlformats.org/officeDocument/2006/relationships/hyperlink" Target="https://www.boersen-zeitung.de/index.php?li=1&amp;artid=2014108002&amp;titel=Weidmann:-Die-Geldpolitik-hat-ihren-Beitrag-geleistet" TargetMode="External"/><Relationship Id="rId245" Type="http://schemas.openxmlformats.org/officeDocument/2006/relationships/image" Target="media/image119.jpeg"/><Relationship Id="rId266" Type="http://schemas.openxmlformats.org/officeDocument/2006/relationships/image" Target="media/image132.png"/><Relationship Id="rId30" Type="http://schemas.openxmlformats.org/officeDocument/2006/relationships/image" Target="media/image11.jpeg"/><Relationship Id="rId105" Type="http://schemas.openxmlformats.org/officeDocument/2006/relationships/image" Target="media/image49.jpeg"/><Relationship Id="rId126" Type="http://schemas.openxmlformats.org/officeDocument/2006/relationships/image" Target="media/image69.png"/><Relationship Id="rId147" Type="http://schemas.openxmlformats.org/officeDocument/2006/relationships/hyperlink" Target="http://s.libertaddigital.com/fotos/noticias/CONTR01.jpg" TargetMode="External"/><Relationship Id="rId168" Type="http://schemas.openxmlformats.org/officeDocument/2006/relationships/hyperlink" Target="http://www.fedeablogs.net/economia/wp-content/uploads/broker1.jpg" TargetMode="External"/><Relationship Id="rId51" Type="http://schemas.openxmlformats.org/officeDocument/2006/relationships/image" Target="media/image26.png"/><Relationship Id="rId72" Type="http://schemas.openxmlformats.org/officeDocument/2006/relationships/hyperlink" Target="http://elpais.com/ccaa/2014/05/31/catalunya/1401532043_589167.html" TargetMode="External"/><Relationship Id="rId93" Type="http://schemas.openxmlformats.org/officeDocument/2006/relationships/image" Target="media/image43.jpeg"/><Relationship Id="rId189" Type="http://schemas.openxmlformats.org/officeDocument/2006/relationships/image" Target="media/image106.jpeg"/><Relationship Id="rId3" Type="http://schemas.openxmlformats.org/officeDocument/2006/relationships/styles" Target="styles.xml"/><Relationship Id="rId214" Type="http://schemas.openxmlformats.org/officeDocument/2006/relationships/hyperlink" Target="http://www.elconfidencial.com/tags/empresas/morgan-stanley-4487/" TargetMode="External"/><Relationship Id="rId235" Type="http://schemas.openxmlformats.org/officeDocument/2006/relationships/hyperlink" Target="http://www.imf.org/external/np/ms/2014/061914.htm" TargetMode="External"/><Relationship Id="rId256" Type="http://schemas.openxmlformats.org/officeDocument/2006/relationships/image" Target="media/image124.emf"/><Relationship Id="rId277" Type="http://schemas.openxmlformats.org/officeDocument/2006/relationships/image" Target="media/image143.png"/><Relationship Id="rId116" Type="http://schemas.openxmlformats.org/officeDocument/2006/relationships/image" Target="media/image59.png"/><Relationship Id="rId137" Type="http://schemas.openxmlformats.org/officeDocument/2006/relationships/image" Target="media/image80.png"/><Relationship Id="rId158" Type="http://schemas.openxmlformats.org/officeDocument/2006/relationships/hyperlink" Target="http://www.elconfidencial.com/alma-corazon-vida/2014-01-16/crisis-no-para-los-ricos-solo-las-clases-medias-y-bajas-la-estan-sufriendo_76467/" TargetMode="External"/><Relationship Id="rId20" Type="http://schemas.openxmlformats.org/officeDocument/2006/relationships/image" Target="media/image6.jpeg"/><Relationship Id="rId41" Type="http://schemas.openxmlformats.org/officeDocument/2006/relationships/image" Target="media/image17.gif"/><Relationship Id="rId62" Type="http://schemas.openxmlformats.org/officeDocument/2006/relationships/hyperlink" Target="http://www.elconfidencial.com/mundo/2014-05-26/el-pp-europeo-vuelve-a-ganar-pese-al-avance-eurofobo-y-de-la-extrema-izquierda_136606/" TargetMode="External"/><Relationship Id="rId83" Type="http://schemas.openxmlformats.org/officeDocument/2006/relationships/image" Target="media/image36.jpeg"/><Relationship Id="rId179" Type="http://schemas.openxmlformats.org/officeDocument/2006/relationships/hyperlink" Target="http://www.dlacalle.com/obama-y-el-empleo-alemania-no-nos-deja-crecer/" TargetMode="External"/><Relationship Id="rId190" Type="http://schemas.openxmlformats.org/officeDocument/2006/relationships/image" Target="media/image107.jpeg"/><Relationship Id="rId204" Type="http://schemas.openxmlformats.org/officeDocument/2006/relationships/hyperlink" Target="http://www.elconfidencial.com/mercados/cronicas/cronica-del-bono/2014-06-09/la-prima-baja-de-los-120-puntos-el-nivel-en-el-que-estaba-en-el-historico-mayo-de-2010_143584/" TargetMode="External"/><Relationship Id="rId225" Type="http://schemas.openxmlformats.org/officeDocument/2006/relationships/hyperlink" Target="http://www.cesifo-group.de/ifoHome/presse/Pressemitteilungen/Pressemitteilungen-Archiv/2014/Q2/press_20140605_sinn_ezb.html" TargetMode="External"/><Relationship Id="rId246" Type="http://schemas.openxmlformats.org/officeDocument/2006/relationships/hyperlink" Target="http://www.bloomberg.com/news/2014-06-17/u-k-inflation-rate-hits-lowest-since-2009-on-food-transport.html" TargetMode="External"/><Relationship Id="rId267" Type="http://schemas.openxmlformats.org/officeDocument/2006/relationships/image" Target="media/image133.png"/><Relationship Id="rId106" Type="http://schemas.openxmlformats.org/officeDocument/2006/relationships/hyperlink" Target="http://www.fedeablogs.net/economia/wp-content/uploads/Polarizaci&#243;n-UE.jpg" TargetMode="External"/><Relationship Id="rId127" Type="http://schemas.openxmlformats.org/officeDocument/2006/relationships/image" Target="media/image70.png"/><Relationship Id="rId10" Type="http://schemas.openxmlformats.org/officeDocument/2006/relationships/image" Target="media/image4.jpeg"/><Relationship Id="rId31" Type="http://schemas.openxmlformats.org/officeDocument/2006/relationships/hyperlink" Target="http://s.libertaddigital.com/fotos/noticias/euren04.jpg" TargetMode="External"/><Relationship Id="rId52" Type="http://schemas.openxmlformats.org/officeDocument/2006/relationships/hyperlink" Target="http://www.bbc.com/news/world-europe-23847838" TargetMode="External"/><Relationship Id="rId73" Type="http://schemas.openxmlformats.org/officeDocument/2006/relationships/image" Target="media/image29.jpeg"/><Relationship Id="rId94" Type="http://schemas.openxmlformats.org/officeDocument/2006/relationships/image" Target="media/image44.jpeg"/><Relationship Id="rId148" Type="http://schemas.openxmlformats.org/officeDocument/2006/relationships/image" Target="media/image89.jpeg"/><Relationship Id="rId169" Type="http://schemas.openxmlformats.org/officeDocument/2006/relationships/image" Target="media/image95.jpeg"/><Relationship Id="rId4" Type="http://schemas.microsoft.com/office/2007/relationships/stylesWithEffects" Target="stylesWithEffects.xml"/><Relationship Id="rId180" Type="http://schemas.openxmlformats.org/officeDocument/2006/relationships/image" Target="media/image98.jpeg"/><Relationship Id="rId215" Type="http://schemas.openxmlformats.org/officeDocument/2006/relationships/hyperlink" Target="http://www.elconfidencial.com/tags/empresas/deutsche-bank-3858/" TargetMode="External"/><Relationship Id="rId236" Type="http://schemas.openxmlformats.org/officeDocument/2006/relationships/hyperlink" Target="http://www.ecb.europa.eu/ecb/orga/capital/html/index.es.html" TargetMode="External"/><Relationship Id="rId257" Type="http://schemas.openxmlformats.org/officeDocument/2006/relationships/image" Target="media/image125.jpeg"/><Relationship Id="rId278" Type="http://schemas.openxmlformats.org/officeDocument/2006/relationships/image" Target="media/image144.png"/><Relationship Id="rId42" Type="http://schemas.openxmlformats.org/officeDocument/2006/relationships/image" Target="media/image18.gif"/><Relationship Id="rId84" Type="http://schemas.openxmlformats.org/officeDocument/2006/relationships/image" Target="media/image37.jpeg"/><Relationship Id="rId138" Type="http://schemas.openxmlformats.org/officeDocument/2006/relationships/image" Target="media/image81.png"/><Relationship Id="rId191" Type="http://schemas.openxmlformats.org/officeDocument/2006/relationships/image" Target="media/image108.png"/><Relationship Id="rId205" Type="http://schemas.openxmlformats.org/officeDocument/2006/relationships/image" Target="media/image112.jpeg"/><Relationship Id="rId247" Type="http://schemas.openxmlformats.org/officeDocument/2006/relationships/hyperlink" Target="http://www.ft.com/intl/cms/s/0/db1a5daa-ebae-11e3-ab1b-00144feabdc0.html?ftcamp=crm/email/201464/nbe/AlphavilleNewYork/product&amp;siteedition=intl" TargetMode="External"/><Relationship Id="rId107" Type="http://schemas.openxmlformats.org/officeDocument/2006/relationships/image" Target="media/image50.jpeg"/><Relationship Id="rId11" Type="http://schemas.openxmlformats.org/officeDocument/2006/relationships/image" Target="media/image5.jpeg"/><Relationship Id="rId53" Type="http://schemas.openxmlformats.org/officeDocument/2006/relationships/hyperlink" Target="http://www.elconfidencial.com/mundo/2014-05-20/la-justicia-avala-que-alemania-deniegue-ayudas-a-europeos-que-van-a-buscar-empleo_133456/" TargetMode="External"/><Relationship Id="rId149" Type="http://schemas.openxmlformats.org/officeDocument/2006/relationships/hyperlink" Target="http://s.libertaddigital.com/fotos/noticias/CONTR03.jpg" TargetMode="External"/><Relationship Id="rId95" Type="http://schemas.openxmlformats.org/officeDocument/2006/relationships/image" Target="media/image45.png"/><Relationship Id="rId160" Type="http://schemas.openxmlformats.org/officeDocument/2006/relationships/hyperlink" Target="http://data.worldbank.org/indicator/NY.GDP.PCAP.PP.CD?order=wbapi_data_value_2012+wbapi_data_value+wbapi_data_value-last&amp;sort=desc" TargetMode="External"/><Relationship Id="rId216" Type="http://schemas.openxmlformats.org/officeDocument/2006/relationships/hyperlink" Target="http://www.elconfidencial.com/economia/2012/07/04/el-exceo-de-barclays-culpa-de-la-manipulacion-del-libor-a-un-pequeno-grupo-de-operadores-101344" TargetMode="External"/><Relationship Id="rId258" Type="http://schemas.openxmlformats.org/officeDocument/2006/relationships/hyperlink" Target="http://www.google.es/url?sa=i&amp;rct=j&amp;q=&amp;esrc=s&amp;source=images&amp;cd=&amp;cad=rja&amp;uact=8&amp;docid=RW-QGaL0WjAssM&amp;tbnid=k9gGIvOEKLFPzM:&amp;ved=0CAUQjRw&amp;url=http://carloscestevez.wordpress.com/2008/05/15/fotos-del-tren/tren-lleno-india/&amp;ei=zY-uU7OpL8fC7Aaw34CgAQ&amp;bvm=bv.69837884,d.ZGU&amp;psig=AFQjCNGGIIPi11CJ_eK0Kk7O9Nc2JZcZeA&amp;ust=1404035306252875"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3FF64A-FFAC-4040-848A-383A81A741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285</Pages>
  <Words>112954</Words>
  <Characters>621250</Characters>
  <Application>Microsoft Office Word</Application>
  <DocSecurity>0</DocSecurity>
  <Lines>5177</Lines>
  <Paragraphs>1465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732739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2014-07-03T13:46:00Z</dcterms:created>
  <dcterms:modified xsi:type="dcterms:W3CDTF">2014-07-03T13:46:00Z</dcterms:modified>
</cp:coreProperties>
</file>