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63E9" w:rsidRDefault="009A3C27" w:rsidP="009A3C27">
      <w:pPr>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 La era de la desigualdad (¿consecuencia directa del “imperialismo monetario”?) - Parte I</w:t>
      </w:r>
    </w:p>
    <w:p w:rsidR="009A3C27" w:rsidRDefault="009A3C27" w:rsidP="009A3C27">
      <w:pPr>
        <w:jc w:val="both"/>
        <w:rPr>
          <w:rFonts w:ascii="Times New Roman" w:hAnsi="Times New Roman" w:cs="Times New Roman"/>
          <w:b/>
          <w:sz w:val="24"/>
          <w:szCs w:val="24"/>
        </w:rPr>
      </w:pPr>
      <w:r>
        <w:rPr>
          <w:rFonts w:ascii="Arial" w:hAnsi="Arial" w:cs="Arial"/>
          <w:noProof/>
          <w:color w:val="000000"/>
          <w:sz w:val="15"/>
          <w:szCs w:val="15"/>
          <w:lang w:eastAsia="es-ES"/>
        </w:rPr>
        <w:drawing>
          <wp:inline distT="0" distB="0" distL="0" distR="0" wp14:anchorId="04F510B8" wp14:editId="488F0DB4">
            <wp:extent cx="5398617" cy="2494483"/>
            <wp:effectExtent l="0" t="0" r="0" b="1270"/>
            <wp:docPr id="283" name="Imagen 43" descr="irelandb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relandbe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495141"/>
                    </a:xfrm>
                    <a:prstGeom prst="rect">
                      <a:avLst/>
                    </a:prstGeom>
                    <a:noFill/>
                    <a:ln>
                      <a:noFill/>
                    </a:ln>
                  </pic:spPr>
                </pic:pic>
              </a:graphicData>
            </a:graphic>
          </wp:inline>
        </w:drawing>
      </w:r>
    </w:p>
    <w:p w:rsidR="00341DF9" w:rsidRDefault="007D6E51" w:rsidP="009A3C27">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341DF9">
        <w:rPr>
          <w:rFonts w:ascii="Times New Roman" w:hAnsi="Times New Roman" w:cs="Times New Roman"/>
          <w:b/>
          <w:sz w:val="24"/>
          <w:szCs w:val="24"/>
        </w:rPr>
        <w:t>Facta: el nuevo mapa de la pobreza</w:t>
      </w:r>
    </w:p>
    <w:p w:rsidR="009A3C27" w:rsidRDefault="00936CFD" w:rsidP="009A3C27">
      <w:pPr>
        <w:jc w:val="both"/>
        <w:rPr>
          <w:rFonts w:ascii="Times New Roman" w:hAnsi="Times New Roman" w:cs="Times New Roman"/>
          <w:b/>
          <w:sz w:val="24"/>
          <w:szCs w:val="24"/>
        </w:rPr>
      </w:pPr>
      <w:r>
        <w:rPr>
          <w:rFonts w:ascii="Times New Roman" w:hAnsi="Times New Roman" w:cs="Times New Roman"/>
          <w:b/>
          <w:sz w:val="24"/>
          <w:szCs w:val="24"/>
        </w:rPr>
        <w:t>L</w:t>
      </w:r>
      <w:r w:rsidR="009A3C27" w:rsidRPr="009A3C27">
        <w:rPr>
          <w:rFonts w:ascii="Times New Roman" w:hAnsi="Times New Roman" w:cs="Times New Roman"/>
          <w:b/>
          <w:sz w:val="24"/>
          <w:szCs w:val="24"/>
        </w:rPr>
        <w:t>a movilidad “descendente” (primeras estaciones del “vía crucis”)</w:t>
      </w:r>
    </w:p>
    <w:p w:rsidR="003E5D94" w:rsidRPr="00186DF1" w:rsidRDefault="003E5D94" w:rsidP="003E5D94">
      <w:pPr>
        <w:spacing w:line="240" w:lineRule="auto"/>
        <w:jc w:val="both"/>
        <w:rPr>
          <w:rFonts w:ascii="Times New Roman" w:hAnsi="Times New Roman"/>
          <w:sz w:val="24"/>
          <w:szCs w:val="24"/>
        </w:rPr>
      </w:pPr>
      <w:r>
        <w:rPr>
          <w:rFonts w:ascii="Times New Roman" w:hAnsi="Times New Roman"/>
          <w:sz w:val="24"/>
          <w:szCs w:val="24"/>
        </w:rPr>
        <w:t>En el</w:t>
      </w:r>
      <w:r w:rsidRPr="003E5D94">
        <w:rPr>
          <w:rFonts w:ascii="Times New Roman" w:hAnsi="Times New Roman"/>
          <w:sz w:val="24"/>
          <w:szCs w:val="24"/>
        </w:rPr>
        <w:t xml:space="preserve">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sidR="004D2DFA">
        <w:rPr>
          <w:rFonts w:ascii="Times New Roman" w:hAnsi="Times New Roman"/>
          <w:sz w:val="24"/>
          <w:szCs w:val="24"/>
        </w:rPr>
        <w:t xml:space="preserve">, </w:t>
      </w:r>
      <w:r>
        <w:rPr>
          <w:rFonts w:ascii="Times New Roman" w:hAnsi="Times New Roman"/>
          <w:sz w:val="24"/>
          <w:szCs w:val="24"/>
        </w:rPr>
        <w:t>publicado el 15/7/11, decía:</w:t>
      </w:r>
    </w:p>
    <w:p w:rsidR="003E5D94" w:rsidRPr="00930131" w:rsidRDefault="003E5D94" w:rsidP="003E5D94">
      <w:pPr>
        <w:spacing w:before="100" w:beforeAutospacing="1" w:after="100" w:afterAutospacing="1" w:line="240" w:lineRule="auto"/>
        <w:jc w:val="both"/>
        <w:rPr>
          <w:rFonts w:ascii="Times New Roman" w:eastAsia="Times New Roman" w:hAnsi="Times New Roman"/>
          <w:i/>
          <w:sz w:val="24"/>
          <w:szCs w:val="24"/>
        </w:rPr>
      </w:pPr>
      <w:r w:rsidRPr="00930131">
        <w:rPr>
          <w:rFonts w:ascii="Times New Roman" w:eastAsia="Times New Roman" w:hAnsi="Times New Roman"/>
          <w:i/>
          <w:sz w:val="24"/>
          <w:szCs w:val="24"/>
        </w:rPr>
        <w:t>“Tenemos suficiente para las necesidades de todos, pero no para la codicia de unos pocos”.</w:t>
      </w:r>
    </w:p>
    <w:p w:rsidR="003E5D94" w:rsidRDefault="003E5D94" w:rsidP="003E5D94">
      <w:pPr>
        <w:spacing w:before="100" w:beforeAutospacing="1" w:after="100" w:afterAutospacing="1" w:line="240" w:lineRule="auto"/>
        <w:jc w:val="both"/>
        <w:rPr>
          <w:rFonts w:ascii="Times New Roman" w:eastAsia="Times New Roman" w:hAnsi="Times New Roman"/>
          <w:sz w:val="24"/>
          <w:szCs w:val="24"/>
        </w:rPr>
      </w:pPr>
      <w:r w:rsidRPr="006C4083">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6C4083">
        <w:rPr>
          <w:rFonts w:ascii="Times New Roman" w:eastAsia="Times New Roman" w:hAnsi="Times New Roman"/>
          <w:sz w:val="24"/>
          <w:szCs w:val="24"/>
        </w:rPr>
        <w:t xml:space="preserve">M. Gandhi, 1869 - 1948 - Abogado, político y activista  </w:t>
      </w:r>
    </w:p>
    <w:p w:rsidR="003E5D94" w:rsidRPr="004D36C1" w:rsidRDefault="003E5D94" w:rsidP="003E5D94">
      <w:pPr>
        <w:shd w:val="clear" w:color="auto" w:fill="FFFFFF"/>
        <w:spacing w:after="225" w:line="240" w:lineRule="auto"/>
        <w:jc w:val="both"/>
        <w:rPr>
          <w:rFonts w:ascii="Times New Roman" w:eastAsia="Times New Roman" w:hAnsi="Times New Roman"/>
          <w:b/>
          <w:sz w:val="24"/>
          <w:szCs w:val="24"/>
        </w:rPr>
      </w:pPr>
      <w:r w:rsidRPr="004D36C1">
        <w:rPr>
          <w:rFonts w:ascii="Times New Roman" w:eastAsia="Times New Roman" w:hAnsi="Times New Roman"/>
          <w:b/>
          <w:sz w:val="24"/>
          <w:szCs w:val="24"/>
        </w:rPr>
        <w:t>Nunca antes tan pocos habían engañado a tan</w:t>
      </w:r>
      <w:r>
        <w:rPr>
          <w:rFonts w:ascii="Times New Roman" w:eastAsia="Times New Roman" w:hAnsi="Times New Roman"/>
          <w:b/>
          <w:sz w:val="24"/>
          <w:szCs w:val="24"/>
        </w:rPr>
        <w:t>tos durante tanto tiempo -jamás</w:t>
      </w:r>
    </w:p>
    <w:p w:rsidR="003E5D94" w:rsidRPr="00851EAE" w:rsidRDefault="003E5D94" w:rsidP="003E5D94">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3E5D94" w:rsidRPr="00851EAE" w:rsidRDefault="003E5D94" w:rsidP="003E5D9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Aseguraban que l</w:t>
      </w:r>
      <w:r w:rsidRPr="00851EAE">
        <w:rPr>
          <w:rFonts w:ascii="Times New Roman" w:eastAsia="Times New Roman" w:hAnsi="Times New Roman"/>
          <w:sz w:val="24"/>
          <w:szCs w:val="24"/>
        </w:rPr>
        <w:t>a desregulación, la privatización y el libre movi</w:t>
      </w:r>
      <w:r>
        <w:rPr>
          <w:rFonts w:ascii="Times New Roman" w:eastAsia="Times New Roman" w:hAnsi="Times New Roman"/>
          <w:sz w:val="24"/>
          <w:szCs w:val="24"/>
        </w:rPr>
        <w:t>miento de capitales, servicios y mercancías</w:t>
      </w:r>
      <w:r w:rsidRPr="00851EAE">
        <w:rPr>
          <w:rFonts w:ascii="Times New Roman" w:eastAsia="Times New Roman" w:hAnsi="Times New Roman"/>
          <w:sz w:val="24"/>
          <w:szCs w:val="24"/>
        </w:rPr>
        <w:t xml:space="preserve"> (el de personas, nunca llegó, ni se lo espera) harían entrar a la humanidad en una era de progreso exponencial y continuado, como nunca se había vivido. Y además, desaparecerían los ciclos económicos</w:t>
      </w:r>
      <w:r>
        <w:rPr>
          <w:rFonts w:ascii="Times New Roman" w:eastAsia="Times New Roman" w:hAnsi="Times New Roman"/>
          <w:sz w:val="24"/>
          <w:szCs w:val="24"/>
        </w:rPr>
        <w:t xml:space="preserve"> (¿verdad, grandes bonetes del FMI?)</w:t>
      </w:r>
      <w:r w:rsidRPr="00851EAE">
        <w:rPr>
          <w:rFonts w:ascii="Times New Roman" w:eastAsia="Times New Roman" w:hAnsi="Times New Roman"/>
          <w:sz w:val="24"/>
          <w:szCs w:val="24"/>
        </w:rPr>
        <w:t>. Algunos profetas,</w:t>
      </w:r>
      <w:r>
        <w:rPr>
          <w:rFonts w:ascii="Times New Roman" w:eastAsia="Times New Roman" w:hAnsi="Times New Roman"/>
          <w:sz w:val="24"/>
          <w:szCs w:val="24"/>
        </w:rPr>
        <w:t xml:space="preserve"> hasta llegaron a proclamar el “fin de la Historia” (¿verdad, Profesor Fukuyama?)</w:t>
      </w:r>
      <w:r w:rsidRPr="00851EAE">
        <w:rPr>
          <w:rFonts w:ascii="Times New Roman" w:eastAsia="Times New Roman" w:hAnsi="Times New Roman"/>
          <w:sz w:val="24"/>
          <w:szCs w:val="24"/>
        </w:rPr>
        <w:t>.</w:t>
      </w:r>
    </w:p>
    <w:p w:rsidR="003E5D94" w:rsidRPr="00851EAE" w:rsidRDefault="003E5D94" w:rsidP="003E5D9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51EAE">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rPr>
        <w:t>”</w:t>
      </w:r>
      <w:r w:rsidRPr="00851EAE">
        <w:rPr>
          <w:rFonts w:ascii="Times New Roman" w:eastAsia="Times New Roman" w:hAnsi="Times New Roman"/>
          <w:sz w:val="24"/>
          <w:szCs w:val="24"/>
        </w:rPr>
        <w:t xml:space="preserve">… Para los creadores de estas </w:t>
      </w:r>
      <w:r w:rsidRPr="00851EAE">
        <w:rPr>
          <w:rFonts w:ascii="Times New Roman" w:eastAsia="Times New Roman" w:hAnsi="Times New Roman"/>
          <w:sz w:val="24"/>
          <w:szCs w:val="24"/>
        </w:rPr>
        <w:lastRenderedPageBreak/>
        <w:t>“genialidades” (dogmas, mantras), la visión de un ejército de parados, inimaginable hasta entonces, era una obviedad.</w:t>
      </w:r>
    </w:p>
    <w:p w:rsidR="003E5D94" w:rsidRPr="00851EAE" w:rsidRDefault="003E5D94" w:rsidP="003E5D94">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t>Ninguno de los altamente remunerados creadores de estos paradigmas (de los sectores de</w:t>
      </w:r>
      <w:r>
        <w:rPr>
          <w:rFonts w:ascii="Times New Roman" w:eastAsia="Times New Roman" w:hAnsi="Times New Roman"/>
          <w:sz w:val="24"/>
          <w:szCs w:val="24"/>
        </w:rPr>
        <w:t xml:space="preserve"> futuro y países de futuro) creía</w:t>
      </w:r>
      <w:r w:rsidRPr="00851EAE">
        <w:rPr>
          <w:rFonts w:ascii="Times New Roman" w:eastAsia="Times New Roman" w:hAnsi="Times New Roman"/>
          <w:sz w:val="24"/>
          <w:szCs w:val="24"/>
        </w:rPr>
        <w:t xml:space="preserve"> en la existencia de suficientes puestos de trabajo, decentemente pagados, en los tecnológicamente costosos mercados en crecimiento de los que hasta entonces fueron países del bienestar… no importa en qué sector.</w:t>
      </w:r>
    </w:p>
    <w:p w:rsidR="003E5D94" w:rsidRPr="00851EAE"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i/>
          <w:sz w:val="24"/>
          <w:szCs w:val="24"/>
        </w:rPr>
        <w:t>“Los pragmáticos del “turbo capitalismo” reducen el futuro a un par de números y un concepto: “20 a 80” y tittytainment”…,</w:t>
      </w:r>
      <w:r>
        <w:rPr>
          <w:rFonts w:ascii="Times New Roman" w:eastAsia="Times New Roman" w:hAnsi="Times New Roman"/>
          <w:sz w:val="24"/>
          <w:szCs w:val="24"/>
        </w:rPr>
        <w:t xml:space="preserve"> decían </w:t>
      </w:r>
      <w:r w:rsidRPr="00851EAE">
        <w:rPr>
          <w:rFonts w:ascii="Times New Roman" w:eastAsia="Times New Roman" w:hAnsi="Times New Roman"/>
          <w:sz w:val="24"/>
          <w:szCs w:val="24"/>
        </w:rPr>
        <w:t>Hans-Peter Martin y Harald Schumann, en su libro La trampa de la globalización - Taurus 1998)</w:t>
      </w:r>
      <w:r>
        <w:rPr>
          <w:rFonts w:ascii="Times New Roman" w:eastAsia="Times New Roman" w:hAnsi="Times New Roman"/>
          <w:sz w:val="24"/>
          <w:szCs w:val="24"/>
        </w:rPr>
        <w:t>, y además, reseñaban:</w:t>
      </w:r>
    </w:p>
    <w:p w:rsidR="003E5D94" w:rsidRDefault="003E5D94" w:rsidP="003E5D9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“En el próximo siglo (XXI), el 20% de la población activa bastará para mantener en marcha la economía mundial. No se necesitará más fuerza de trabajo…</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¿Y los demás? ¿El 80% de los dispuestos a trabajar que no tengan trabajo? “Sin duda”, dice el escritor norteamericano Jeremy Rifkin, autor del libro “El fin del trabajo”, “el 80% tendrá grandes problemas</w:t>
      </w:r>
      <w:r>
        <w:rPr>
          <w:rFonts w:ascii="Times New Roman" w:eastAsia="Times New Roman" w:hAnsi="Times New Roman"/>
          <w:i/>
          <w:sz w:val="24"/>
          <w:szCs w:val="24"/>
        </w:rPr>
        <w:t>”</w:t>
      </w:r>
      <w:r w:rsidRPr="00373FFB">
        <w:rPr>
          <w:rFonts w:ascii="Times New Roman" w:eastAsia="Times New Roman" w:hAnsi="Times New Roman"/>
          <w:i/>
          <w:sz w:val="24"/>
          <w:szCs w:val="24"/>
        </w:rPr>
        <w:t xml:space="preserve">… </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El esbozo de un nuevo orden social: países ricos sin una clase media digna de mención… En el futuro, la cuestión será “to have lunch or be lunch” (comer o ser comido)…</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3E5D94" w:rsidRPr="00373FFB" w:rsidRDefault="003E5D94" w:rsidP="003E5D9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Esa es la sociedad que hoy se está construyendo por encargo. Se les proporciona Ritalin, se les da una X-box con juegos de violencia e insinuaciones sexuales,</w:t>
      </w:r>
      <w:r>
        <w:rPr>
          <w:rFonts w:ascii="Times New Roman" w:eastAsia="Times New Roman" w:hAnsi="Times New Roman"/>
          <w:sz w:val="24"/>
          <w:szCs w:val="24"/>
        </w:rPr>
        <w:t xml:space="preserve"> mientras</w:t>
      </w:r>
      <w:r w:rsidRPr="00E96036">
        <w:rPr>
          <w:rFonts w:ascii="Times New Roman" w:eastAsia="Times New Roman" w:hAnsi="Times New Roman"/>
          <w:sz w:val="24"/>
          <w:szCs w:val="24"/>
        </w:rPr>
        <w:t xml:space="preserve"> Face</w:t>
      </w:r>
      <w:r>
        <w:rPr>
          <w:rFonts w:ascii="Times New Roman" w:eastAsia="Times New Roman" w:hAnsi="Times New Roman"/>
          <w:sz w:val="24"/>
          <w:szCs w:val="24"/>
        </w:rPr>
        <w:t xml:space="preserve">book, </w:t>
      </w:r>
      <w:r w:rsidRPr="00E96036">
        <w:rPr>
          <w:rFonts w:ascii="Times New Roman" w:eastAsia="Times New Roman" w:hAnsi="Times New Roman"/>
          <w:sz w:val="24"/>
          <w:szCs w:val="24"/>
        </w:rPr>
        <w:t>You Tube,</w:t>
      </w:r>
      <w:r>
        <w:rPr>
          <w:rFonts w:ascii="Times New Roman" w:eastAsia="Times New Roman" w:hAnsi="Times New Roman"/>
          <w:sz w:val="24"/>
          <w:szCs w:val="24"/>
        </w:rPr>
        <w:t xml:space="preserve"> Twitter</w:t>
      </w:r>
      <w:r w:rsidRPr="00E96036">
        <w:rPr>
          <w:rFonts w:ascii="Times New Roman" w:eastAsia="Times New Roman" w:hAnsi="Times New Roman"/>
          <w:sz w:val="24"/>
          <w:szCs w:val="24"/>
        </w:rPr>
        <w:t xml:space="preserve"> y los “sms” hacen el resto (a veces con la “inapreciable” colaboración del alcohol y las drogas).</w:t>
      </w:r>
      <w:r>
        <w:rPr>
          <w:rFonts w:ascii="Times New Roman" w:eastAsia="Times New Roman" w:hAnsi="Times New Roman"/>
          <w:sz w:val="24"/>
          <w:szCs w:val="24"/>
        </w:rPr>
        <w:t xml:space="preserve"> Zombis felices… Todos en la “nube”…</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rPr>
        <w:t xml:space="preserve"> (u otros deportes)</w:t>
      </w:r>
      <w:r w:rsidRPr="00E96036">
        <w:rPr>
          <w:rFonts w:ascii="Times New Roman" w:eastAsia="Times New Roman" w:hAnsi="Times New Roman"/>
          <w:sz w:val="24"/>
          <w:szCs w:val="24"/>
        </w:rPr>
        <w:t xml:space="preserve"> cinco noches a la semana para mantener a </w:t>
      </w:r>
      <w:r w:rsidRPr="00E96036">
        <w:rPr>
          <w:rFonts w:ascii="Times New Roman" w:eastAsia="Times New Roman" w:hAnsi="Times New Roman"/>
          <w:sz w:val="24"/>
          <w:szCs w:val="24"/>
        </w:rPr>
        <w:lastRenderedPageBreak/>
        <w:t xml:space="preserve">todos ocupados mientras que el saqueo de su riqueza continúa convenciéndoles que hacer hamburguesas en </w:t>
      </w:r>
      <w:r w:rsidR="00013A58" w:rsidRPr="00E96036">
        <w:rPr>
          <w:rFonts w:ascii="Times New Roman" w:eastAsia="Times New Roman" w:hAnsi="Times New Roman"/>
          <w:sz w:val="24"/>
          <w:szCs w:val="24"/>
        </w:rPr>
        <w:t>McDonald’s</w:t>
      </w:r>
      <w:r w:rsidRPr="00E96036">
        <w:rPr>
          <w:rFonts w:ascii="Times New Roman" w:eastAsia="Times New Roman" w:hAnsi="Times New Roman"/>
          <w:sz w:val="24"/>
          <w:szCs w:val="24"/>
        </w:rPr>
        <w:t xml:space="preserve"> cobrando el salario mínimo es “empleo”.</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Hay quien busca explicaciones más rocambolescas que aseguran que un movimiento sin precedentes como éste en tiempos sin precedentes como éstos puede llevar a una conclusión sin precedentes.</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Los beneficios empresariales están en alza, pero los empleos y salarios siguen estancados.</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empresas no tienen la culpa, pues su objetivo es obtener beneficios. Ni tampoco es culpa de los ricos, que sólo han jugado según las reglas. El problema es que hay que cambiarlas.</w:t>
      </w:r>
    </w:p>
    <w:p w:rsidR="003E5D94" w:rsidRPr="00E96036" w:rsidRDefault="003E5D94" w:rsidP="003E5D9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3E5D94" w:rsidRDefault="003E5D94" w:rsidP="003E5D94">
      <w:pPr>
        <w:spacing w:before="100" w:beforeAutospacing="1" w:after="100" w:afterAutospacing="1"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3E5D94" w:rsidRDefault="003E5D94" w:rsidP="003E5D9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Si el lector desea cambiar el término EEUU por el de Unión Europea, todo parecido con la realidad no será mera coincidencia. </w:t>
      </w:r>
    </w:p>
    <w:p w:rsidR="003E5D94" w:rsidRDefault="003E5D94" w:rsidP="003E5D9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P</w:t>
      </w:r>
      <w:r w:rsidRPr="005475EE">
        <w:rPr>
          <w:rFonts w:ascii="Times New Roman" w:eastAsia="Times New Roman" w:hAnsi="Times New Roman"/>
          <w:sz w:val="24"/>
          <w:szCs w:val="24"/>
        </w:rPr>
        <w:t>ero</w:t>
      </w:r>
      <w:r>
        <w:rPr>
          <w:rFonts w:ascii="Times New Roman" w:eastAsia="Times New Roman" w:hAnsi="Times New Roman"/>
          <w:sz w:val="24"/>
          <w:szCs w:val="24"/>
        </w:rPr>
        <w:t xml:space="preserve"> antes de entrar en debate, o invalidar -sin más- mis comentarios políticamente incorrectos, </w:t>
      </w:r>
      <w:r w:rsidRPr="005475EE">
        <w:rPr>
          <w:rFonts w:ascii="Times New Roman" w:eastAsia="Times New Roman" w:hAnsi="Times New Roman"/>
          <w:sz w:val="24"/>
          <w:szCs w:val="24"/>
        </w:rPr>
        <w:t xml:space="preserve"> analicemos algunos datos para qu</w:t>
      </w:r>
      <w:r w:rsidRPr="00AD58AE">
        <w:rPr>
          <w:rFonts w:ascii="Times New Roman" w:eastAsia="Times New Roman" w:hAnsi="Times New Roman"/>
          <w:sz w:val="24"/>
          <w:szCs w:val="24"/>
        </w:rPr>
        <w:t>e cada cual juzgue por sí mismo.</w:t>
      </w:r>
    </w:p>
    <w:p w:rsidR="003E5D94" w:rsidRPr="00930131" w:rsidRDefault="003E5D94" w:rsidP="003E5D94">
      <w:pPr>
        <w:spacing w:before="100" w:beforeAutospacing="1" w:after="100" w:afterAutospacing="1" w:line="240" w:lineRule="auto"/>
        <w:jc w:val="both"/>
        <w:rPr>
          <w:rFonts w:ascii="Times New Roman" w:eastAsia="Times New Roman" w:hAnsi="Times New Roman"/>
          <w:b/>
          <w:sz w:val="24"/>
          <w:szCs w:val="24"/>
        </w:rPr>
      </w:pPr>
      <w:r w:rsidRPr="00930131">
        <w:rPr>
          <w:rFonts w:ascii="Times New Roman" w:eastAsia="Times New Roman" w:hAnsi="Times New Roman"/>
          <w:b/>
          <w:iCs/>
          <w:sz w:val="24"/>
          <w:szCs w:val="24"/>
        </w:rPr>
        <w:t>Recordar sirve para comprender</w:t>
      </w:r>
      <w:r>
        <w:rPr>
          <w:rFonts w:ascii="Times New Roman" w:eastAsia="Times New Roman" w:hAnsi="Times New Roman"/>
          <w:b/>
          <w:iCs/>
          <w:sz w:val="24"/>
          <w:szCs w:val="24"/>
        </w:rPr>
        <w:t xml:space="preserve"> (desordenado relato de las últimas ‘actuaciones’)</w:t>
      </w:r>
    </w:p>
    <w:p w:rsidR="003E5D94" w:rsidRPr="00930131" w:rsidRDefault="003E5D94" w:rsidP="003E5D94">
      <w:pPr>
        <w:spacing w:after="0" w:line="240" w:lineRule="auto"/>
        <w:jc w:val="both"/>
        <w:rPr>
          <w:rFonts w:ascii="Times New Roman" w:eastAsia="Times New Roman" w:hAnsi="Times New Roman"/>
          <w:sz w:val="24"/>
          <w:szCs w:val="24"/>
        </w:rPr>
      </w:pPr>
      <w:r w:rsidRPr="00930131">
        <w:rPr>
          <w:rFonts w:ascii="Times New Roman" w:eastAsia="Times New Roman" w:hAnsi="Times New Roman"/>
          <w:i/>
          <w:iCs/>
          <w:sz w:val="24"/>
          <w:szCs w:val="24"/>
        </w:rPr>
        <w:t>“El hombre más peligroso para cualquier gobierno es el hombre capaz de pensar por sí sólo… sin tener en cuenta las supersticiones y los tabúes vigentes. Ya que casi inevitablemente llegará a la conclusión de que el gobierno es deshonesto, demente e intolerable”. “La única emoción que perdura en el hombre inculto es el miedo; miedo a lo desconocido, lo complejo, lo inexplicable. Lo único que quiere por encima de todo es seguridad”. </w:t>
      </w:r>
    </w:p>
    <w:p w:rsidR="003E5D94" w:rsidRPr="00930131" w:rsidRDefault="003E5D94" w:rsidP="003E5D94">
      <w:pPr>
        <w:spacing w:after="0" w:line="240" w:lineRule="auto"/>
        <w:jc w:val="both"/>
        <w:rPr>
          <w:rFonts w:ascii="Times New Roman" w:eastAsia="Times New Roman" w:hAnsi="Times New Roman"/>
          <w:sz w:val="24"/>
          <w:szCs w:val="24"/>
        </w:rPr>
      </w:pPr>
    </w:p>
    <w:p w:rsidR="003E5D94" w:rsidRPr="006C4083" w:rsidRDefault="003E5D94" w:rsidP="003E5D94">
      <w:pPr>
        <w:spacing w:after="0" w:line="240" w:lineRule="auto"/>
        <w:jc w:val="right"/>
        <w:rPr>
          <w:rFonts w:ascii="Times New Roman" w:eastAsia="Times New Roman" w:hAnsi="Times New Roman"/>
          <w:sz w:val="24"/>
          <w:szCs w:val="24"/>
        </w:rPr>
      </w:pPr>
      <w:r w:rsidRPr="006C4083">
        <w:rPr>
          <w:rFonts w:ascii="Times New Roman" w:eastAsia="Times New Roman" w:hAnsi="Times New Roman"/>
          <w:bCs/>
          <w:sz w:val="24"/>
          <w:szCs w:val="24"/>
        </w:rPr>
        <w:t>H. L. Mencken, 1880 - 1956 - Periodista y crítico social</w:t>
      </w:r>
    </w:p>
    <w:p w:rsidR="003E5D94" w:rsidRDefault="003E5D94" w:rsidP="003E5D94">
      <w:pPr>
        <w:spacing w:line="240" w:lineRule="auto"/>
        <w:jc w:val="both"/>
        <w:rPr>
          <w:rFonts w:ascii="Times New Roman" w:hAnsi="Times New Roman" w:cs="Times New Roman"/>
          <w:sz w:val="24"/>
          <w:szCs w:val="24"/>
        </w:rPr>
      </w:pPr>
    </w:p>
    <w:p w:rsidR="003E5D94" w:rsidRDefault="004E28DD" w:rsidP="003E5D9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(Algunos titulares de </w:t>
      </w:r>
      <w:r w:rsidR="003E5D94">
        <w:rPr>
          <w:rFonts w:ascii="Times New Roman" w:eastAsia="Times New Roman" w:hAnsi="Times New Roman"/>
          <w:sz w:val="24"/>
          <w:szCs w:val="24"/>
        </w:rPr>
        <w:t>la Hemeroteca utilizada en el Paper</w:t>
      </w:r>
      <w:r>
        <w:rPr>
          <w:rFonts w:ascii="Times New Roman" w:eastAsia="Times New Roman" w:hAnsi="Times New Roman"/>
          <w:sz w:val="24"/>
          <w:szCs w:val="24"/>
        </w:rPr>
        <w:t>, para ir “templando gaitas”)</w:t>
      </w:r>
    </w:p>
    <w:p w:rsidR="002030BA" w:rsidRPr="00BF1A89" w:rsidRDefault="002030BA" w:rsidP="002030BA">
      <w:pPr>
        <w:pStyle w:val="NormalWeb"/>
        <w:jc w:val="both"/>
        <w:rPr>
          <w:u w:val="single"/>
        </w:rPr>
      </w:pPr>
      <w:r>
        <w:rPr>
          <w:u w:val="single"/>
        </w:rPr>
        <w:t>“Tiempos modernos” para los</w:t>
      </w:r>
      <w:r w:rsidRPr="00BF1A89">
        <w:rPr>
          <w:u w:val="single"/>
        </w:rPr>
        <w:t xml:space="preserve"> trabajadores: más horas por menos salario. O sea</w:t>
      </w:r>
    </w:p>
    <w:p w:rsidR="002030BA" w:rsidRPr="00BF1A89" w:rsidRDefault="002030BA" w:rsidP="002030BA">
      <w:pPr>
        <w:pStyle w:val="NormalWeb"/>
        <w:jc w:val="both"/>
      </w:pPr>
      <w:r>
        <w:rPr>
          <w:i/>
        </w:rPr>
        <w:t>“</w:t>
      </w:r>
      <w:r w:rsidRPr="00BF1A89">
        <w:rPr>
          <w:i/>
        </w:rPr>
        <w:t xml:space="preserve">Tras varios días de intensas protestas entre empleados y empresa, los trabajadores de la planta de Mirafiori de la compañía transalpina, ubicada en Turín (Italia), aprobó este viernes en referéndum el plan de futuro para la fábrica acordado el pasado diciembre entre la mayor parte de sindicatos y la dirección de la compañía.  Según la comisión electoral, el </w:t>
      </w:r>
      <w:r>
        <w:rPr>
          <w:i/>
        </w:rPr>
        <w:t>“sí”</w:t>
      </w:r>
      <w:r w:rsidRPr="00BF1A89">
        <w:rPr>
          <w:i/>
        </w:rPr>
        <w:t xml:space="preserve"> se impuso por una ajustada mayoría, con 2.735 votos a favor (54,05 por ciento), frente a los 2.325 votos en contra (45,95 por ciento), y con un alto índice de participación (94,2%)</w:t>
      </w:r>
      <w:r>
        <w:rPr>
          <w:i/>
        </w:rPr>
        <w:t>”..</w:t>
      </w:r>
      <w:r w:rsidRPr="00BF1A89">
        <w:rPr>
          <w:i/>
        </w:rPr>
        <w:t>.</w:t>
      </w:r>
      <w:r>
        <w:t xml:space="preserve"> </w:t>
      </w:r>
      <w:r w:rsidRPr="00C73AE9">
        <w:rPr>
          <w:u w:val="single"/>
        </w:rPr>
        <w:t>Los trabajadores de Fiat aceptan la merma de sus derechos laborales por salvar sus empleo</w:t>
      </w:r>
      <w:r>
        <w:rPr>
          <w:u w:val="single"/>
        </w:rPr>
        <w:t>s</w:t>
      </w:r>
      <w:r w:rsidRPr="00C73AE9">
        <w:t xml:space="preserve"> (El Confidencial - </w:t>
      </w:r>
      <w:r w:rsidRPr="00C73AE9">
        <w:rPr>
          <w:b/>
        </w:rPr>
        <w:t>14/1/11</w:t>
      </w:r>
      <w:r w:rsidRPr="00C73AE9">
        <w:t>)</w:t>
      </w:r>
    </w:p>
    <w:p w:rsidR="002030BA" w:rsidRPr="00371F43" w:rsidRDefault="002030BA" w:rsidP="002030BA">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371F43">
        <w:rPr>
          <w:rFonts w:ascii="Times New Roman" w:eastAsia="Times New Roman" w:hAnsi="Times New Roman"/>
          <w:i/>
          <w:sz w:val="24"/>
          <w:szCs w:val="24"/>
        </w:rPr>
        <w:t>La crisis se destaca por lo mucho y rápido que cayeron los salarios</w:t>
      </w:r>
      <w:r>
        <w:rPr>
          <w:rFonts w:ascii="Times New Roman" w:eastAsia="Times New Roman" w:hAnsi="Times New Roman"/>
          <w:i/>
          <w:sz w:val="24"/>
          <w:szCs w:val="24"/>
        </w:rPr>
        <w:t>”…</w:t>
      </w:r>
      <w:r>
        <w:rPr>
          <w:rFonts w:ascii="Times New Roman" w:eastAsia="Times New Roman" w:hAnsi="Times New Roman"/>
          <w:sz w:val="24"/>
          <w:szCs w:val="24"/>
        </w:rPr>
        <w:t xml:space="preserve"> </w:t>
      </w:r>
      <w:r w:rsidRPr="00457049">
        <w:rPr>
          <w:rFonts w:ascii="Times New Roman" w:eastAsia="Times New Roman" w:hAnsi="Times New Roman"/>
          <w:sz w:val="24"/>
          <w:szCs w:val="24"/>
          <w:u w:val="single"/>
        </w:rPr>
        <w:t>Los trabajadores d</w:t>
      </w:r>
      <w:r>
        <w:rPr>
          <w:rFonts w:ascii="Times New Roman" w:eastAsia="Times New Roman" w:hAnsi="Times New Roman"/>
          <w:sz w:val="24"/>
          <w:szCs w:val="24"/>
          <w:u w:val="single"/>
        </w:rPr>
        <w:t>e EEUU</w:t>
      </w:r>
      <w:r w:rsidRPr="00457049">
        <w:rPr>
          <w:rFonts w:ascii="Times New Roman" w:eastAsia="Times New Roman" w:hAnsi="Times New Roman"/>
          <w:sz w:val="24"/>
          <w:szCs w:val="24"/>
          <w:u w:val="single"/>
        </w:rPr>
        <w:t xml:space="preserve"> pagan la recesión de su bolsillo</w:t>
      </w:r>
      <w:r>
        <w:rPr>
          <w:rFonts w:ascii="Times New Roman" w:eastAsia="Times New Roman" w:hAnsi="Times New Roman"/>
          <w:sz w:val="24"/>
          <w:szCs w:val="24"/>
        </w:rPr>
        <w:t xml:space="preserve"> (The Wall Street Journal - </w:t>
      </w:r>
      <w:r w:rsidRPr="00457049">
        <w:rPr>
          <w:rFonts w:ascii="Times New Roman" w:eastAsia="Times New Roman" w:hAnsi="Times New Roman"/>
          <w:b/>
          <w:sz w:val="24"/>
          <w:szCs w:val="24"/>
        </w:rPr>
        <w:t>14/1/11</w:t>
      </w:r>
      <w:r>
        <w:rPr>
          <w:rFonts w:ascii="Times New Roman" w:eastAsia="Times New Roman" w:hAnsi="Times New Roman"/>
          <w:sz w:val="24"/>
          <w:szCs w:val="24"/>
        </w:rPr>
        <w:t>)</w:t>
      </w:r>
      <w:r w:rsidRPr="00457049">
        <w:rPr>
          <w:rFonts w:ascii="Times New Roman" w:eastAsia="Times New Roman" w:hAnsi="Times New Roman"/>
          <w:sz w:val="24"/>
          <w:szCs w:val="24"/>
        </w:rPr>
        <w:t xml:space="preserve"> </w:t>
      </w:r>
      <w:r>
        <w:rPr>
          <w:rFonts w:ascii="Times New Roman" w:eastAsia="Times New Roman" w:hAnsi="Times New Roman"/>
          <w:i/>
          <w:sz w:val="24"/>
          <w:szCs w:val="24"/>
        </w:rPr>
        <w:t xml:space="preserve"> </w:t>
      </w:r>
    </w:p>
    <w:p w:rsidR="002030BA" w:rsidRDefault="00936CFD" w:rsidP="002030BA">
      <w:pPr>
        <w:pStyle w:val="NormalWeb"/>
        <w:jc w:val="both"/>
      </w:pPr>
      <w:r>
        <w:rPr>
          <w:i/>
        </w:rPr>
        <w:t xml:space="preserve"> </w:t>
      </w:r>
      <w:r w:rsidR="002030BA">
        <w:rPr>
          <w:i/>
        </w:rPr>
        <w:t>“</w:t>
      </w:r>
      <w:r w:rsidR="002030BA" w:rsidRPr="000C1446">
        <w:rPr>
          <w:i/>
        </w:rPr>
        <w:t>Los líderes políticos expresan un descontento cada vez mayor</w:t>
      </w:r>
      <w:r w:rsidR="002030BA">
        <w:rPr>
          <w:i/>
        </w:rPr>
        <w:t xml:space="preserve"> con el Producto Interno Bruto -</w:t>
      </w:r>
      <w:r w:rsidR="002030BA" w:rsidRPr="000C1446">
        <w:rPr>
          <w:i/>
        </w:rPr>
        <w:t>una medida monetaria de todos los bienes y ser</w:t>
      </w:r>
      <w:r w:rsidR="002030BA">
        <w:rPr>
          <w:i/>
        </w:rPr>
        <w:t>vicios que produce un país-</w:t>
      </w:r>
      <w:r w:rsidR="002030BA" w:rsidRPr="000C1446">
        <w:rPr>
          <w:i/>
        </w:rPr>
        <w:t xml:space="preserve"> como forma de medir el éxito de un país para mejorar los estándares de vida.</w:t>
      </w:r>
      <w:r w:rsidR="002030BA">
        <w:rPr>
          <w:i/>
        </w:rPr>
        <w:t xml:space="preserve"> </w:t>
      </w:r>
      <w:r w:rsidR="002030BA" w:rsidRPr="000C1446">
        <w:rPr>
          <w:i/>
        </w:rPr>
        <w:t>En noviembre, el primer ministro británico David Cameron anunció planes de diseñar medidas de bienestar nacional que tomen en cuenta factores como la satisfacción de la gente, siguiendo una iniciativa similar del presidente francés Nicolas Sarkozy</w:t>
      </w:r>
      <w:r w:rsidR="002030BA">
        <w:rPr>
          <w:i/>
        </w:rPr>
        <w:t>”..</w:t>
      </w:r>
      <w:r w:rsidR="002030BA" w:rsidRPr="000C1446">
        <w:rPr>
          <w:i/>
        </w:rPr>
        <w:t>.</w:t>
      </w:r>
      <w:r w:rsidR="002030BA">
        <w:rPr>
          <w:i/>
        </w:rPr>
        <w:t xml:space="preserve"> </w:t>
      </w:r>
      <w:r w:rsidR="002030BA" w:rsidRPr="005E42CE">
        <w:rPr>
          <w:u w:val="single"/>
        </w:rPr>
        <w:t>Los países buscan el éxito más allá del PIB</w:t>
      </w:r>
      <w:r w:rsidR="002030BA">
        <w:t xml:space="preserve"> (The Wall Street Journal - </w:t>
      </w:r>
      <w:r w:rsidR="002030BA" w:rsidRPr="00797579">
        <w:rPr>
          <w:b/>
        </w:rPr>
        <w:t>14/1/11</w:t>
      </w:r>
      <w:r w:rsidR="002030BA">
        <w:t xml:space="preserve">) </w:t>
      </w:r>
    </w:p>
    <w:p w:rsidR="004E28DD" w:rsidRDefault="004E28DD" w:rsidP="002030BA">
      <w:pPr>
        <w:autoSpaceDE w:val="0"/>
        <w:autoSpaceDN w:val="0"/>
        <w:adjustRightInd w:val="0"/>
        <w:spacing w:after="0" w:line="240" w:lineRule="auto"/>
        <w:jc w:val="both"/>
        <w:rPr>
          <w:rFonts w:ascii="Times New Roman" w:hAnsi="Times New Roman"/>
          <w:sz w:val="24"/>
          <w:szCs w:val="24"/>
        </w:rPr>
      </w:pPr>
    </w:p>
    <w:p w:rsidR="004E28DD" w:rsidRDefault="004E28DD" w:rsidP="002030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(A continuación se reproducen los Anexos con </w:t>
      </w:r>
      <w:r w:rsidRPr="004E28DD">
        <w:rPr>
          <w:rFonts w:ascii="Times New Roman" w:hAnsi="Times New Roman"/>
          <w:b/>
          <w:sz w:val="24"/>
          <w:szCs w:val="24"/>
        </w:rPr>
        <w:t>Informes de los Organismos Internacionales</w:t>
      </w:r>
      <w:r w:rsidR="00341DF9">
        <w:rPr>
          <w:rFonts w:ascii="Times New Roman" w:hAnsi="Times New Roman"/>
          <w:b/>
          <w:sz w:val="24"/>
          <w:szCs w:val="24"/>
        </w:rPr>
        <w:t xml:space="preserve"> y Gobierno de los EEUU</w:t>
      </w:r>
      <w:r>
        <w:rPr>
          <w:rFonts w:ascii="Times New Roman" w:hAnsi="Times New Roman"/>
          <w:sz w:val="24"/>
          <w:szCs w:val="24"/>
        </w:rPr>
        <w:t>,</w:t>
      </w:r>
      <w:r w:rsidR="00656840">
        <w:rPr>
          <w:rFonts w:ascii="Times New Roman" w:hAnsi="Times New Roman"/>
          <w:sz w:val="24"/>
          <w:szCs w:val="24"/>
        </w:rPr>
        <w:t xml:space="preserve"> algunas actualizaciones y comentarios,</w:t>
      </w:r>
      <w:r>
        <w:rPr>
          <w:rFonts w:ascii="Times New Roman" w:hAnsi="Times New Roman"/>
          <w:sz w:val="24"/>
          <w:szCs w:val="24"/>
        </w:rPr>
        <w:t xml:space="preserve"> oportunamente presentados en el Paper, d</w:t>
      </w:r>
      <w:r w:rsidR="00341DF9">
        <w:rPr>
          <w:rFonts w:ascii="Times New Roman" w:hAnsi="Times New Roman"/>
          <w:sz w:val="24"/>
          <w:szCs w:val="24"/>
        </w:rPr>
        <w:t>e los que se pueden extraer</w:t>
      </w:r>
      <w:r w:rsidR="004D2DFA">
        <w:rPr>
          <w:rFonts w:ascii="Times New Roman" w:hAnsi="Times New Roman"/>
          <w:sz w:val="24"/>
          <w:szCs w:val="24"/>
        </w:rPr>
        <w:t xml:space="preserve"> los</w:t>
      </w:r>
      <w:r w:rsidR="00341DF9">
        <w:rPr>
          <w:rFonts w:ascii="Times New Roman" w:hAnsi="Times New Roman"/>
          <w:sz w:val="24"/>
          <w:szCs w:val="24"/>
        </w:rPr>
        <w:t xml:space="preserve"> </w:t>
      </w:r>
      <w:r>
        <w:rPr>
          <w:rFonts w:ascii="Times New Roman" w:hAnsi="Times New Roman"/>
          <w:sz w:val="24"/>
          <w:szCs w:val="24"/>
        </w:rPr>
        <w:t>antecedentes</w:t>
      </w:r>
      <w:r w:rsidR="00341DF9">
        <w:rPr>
          <w:rFonts w:ascii="Times New Roman" w:hAnsi="Times New Roman"/>
          <w:sz w:val="24"/>
          <w:szCs w:val="24"/>
        </w:rPr>
        <w:t xml:space="preserve"> y series histórica</w:t>
      </w:r>
      <w:r>
        <w:rPr>
          <w:rFonts w:ascii="Times New Roman" w:hAnsi="Times New Roman"/>
          <w:sz w:val="24"/>
          <w:szCs w:val="24"/>
        </w:rPr>
        <w:t>s de referencia)</w:t>
      </w:r>
    </w:p>
    <w:p w:rsidR="00664892" w:rsidRDefault="00664892" w:rsidP="002030BA">
      <w:pPr>
        <w:autoSpaceDE w:val="0"/>
        <w:autoSpaceDN w:val="0"/>
        <w:adjustRightInd w:val="0"/>
        <w:spacing w:after="0" w:line="240" w:lineRule="auto"/>
        <w:jc w:val="both"/>
        <w:rPr>
          <w:rFonts w:ascii="Times New Roman" w:hAnsi="Times New Roman"/>
          <w:sz w:val="24"/>
          <w:szCs w:val="24"/>
        </w:rPr>
      </w:pPr>
    </w:p>
    <w:p w:rsidR="00664892" w:rsidRPr="003E6074" w:rsidRDefault="00341DF9" w:rsidP="00664892">
      <w:pPr>
        <w:shd w:val="clear" w:color="auto" w:fill="FFFFFF"/>
        <w:spacing w:after="0" w:line="240" w:lineRule="auto"/>
        <w:jc w:val="both"/>
        <w:rPr>
          <w:rFonts w:ascii="Times New Roman" w:hAnsi="Times New Roman"/>
          <w:color w:val="000000"/>
          <w:sz w:val="24"/>
          <w:szCs w:val="24"/>
          <w:lang w:val="en-US"/>
        </w:rPr>
      </w:pPr>
      <w:r>
        <w:rPr>
          <w:rFonts w:ascii="Times New Roman" w:hAnsi="Times New Roman"/>
          <w:sz w:val="24"/>
          <w:szCs w:val="24"/>
          <w:lang w:val="en-US"/>
        </w:rPr>
        <w:t xml:space="preserve">Fuentes: </w:t>
      </w:r>
      <w:r w:rsidR="00664892" w:rsidRPr="003E6074">
        <w:rPr>
          <w:rFonts w:ascii="Times New Roman" w:hAnsi="Times New Roman"/>
          <w:sz w:val="24"/>
          <w:szCs w:val="24"/>
          <w:lang w:val="en-US"/>
        </w:rPr>
        <w:t xml:space="preserve">FMI, 2007 </w:t>
      </w:r>
      <w:r w:rsidR="00656840" w:rsidRPr="003E6074">
        <w:rPr>
          <w:rFonts w:ascii="Times New Roman" w:hAnsi="Times New Roman"/>
          <w:sz w:val="24"/>
          <w:szCs w:val="24"/>
          <w:lang w:val="en-US"/>
        </w:rPr>
        <w:t>-</w:t>
      </w:r>
      <w:r w:rsidR="00664892" w:rsidRPr="003E6074">
        <w:rPr>
          <w:rFonts w:ascii="Times New Roman" w:hAnsi="Times New Roman"/>
          <w:sz w:val="24"/>
          <w:szCs w:val="24"/>
          <w:lang w:val="en-US"/>
        </w:rPr>
        <w:t xml:space="preserve"> CEPAL, 2007 </w:t>
      </w:r>
      <w:r w:rsidR="00656840" w:rsidRPr="003E6074">
        <w:rPr>
          <w:rFonts w:ascii="Times New Roman" w:hAnsi="Times New Roman"/>
          <w:sz w:val="24"/>
          <w:szCs w:val="24"/>
          <w:lang w:val="en-US"/>
        </w:rPr>
        <w:t>-</w:t>
      </w:r>
      <w:r w:rsidR="00664892" w:rsidRPr="003E6074">
        <w:rPr>
          <w:rFonts w:ascii="Times New Roman" w:hAnsi="Times New Roman"/>
          <w:sz w:val="24"/>
          <w:szCs w:val="24"/>
          <w:lang w:val="en-US"/>
        </w:rPr>
        <w:t xml:space="preserve"> OCDE, 2008 </w:t>
      </w:r>
      <w:r w:rsidR="00656840" w:rsidRPr="003E6074">
        <w:rPr>
          <w:rFonts w:ascii="Times New Roman" w:hAnsi="Times New Roman"/>
          <w:sz w:val="24"/>
          <w:szCs w:val="24"/>
          <w:lang w:val="en-US"/>
        </w:rPr>
        <w:t>-</w:t>
      </w:r>
      <w:r w:rsidR="00664892" w:rsidRPr="003E6074">
        <w:rPr>
          <w:rFonts w:ascii="Times New Roman" w:hAnsi="Times New Roman"/>
          <w:sz w:val="24"/>
          <w:szCs w:val="24"/>
          <w:lang w:val="en-US"/>
        </w:rPr>
        <w:t xml:space="preserve"> PNUD, 2010 </w:t>
      </w:r>
      <w:r w:rsidR="00656840" w:rsidRPr="003E6074">
        <w:rPr>
          <w:rFonts w:ascii="Times New Roman" w:hAnsi="Times New Roman"/>
          <w:sz w:val="24"/>
          <w:szCs w:val="24"/>
          <w:lang w:val="en-US"/>
        </w:rPr>
        <w:t>-</w:t>
      </w:r>
      <w:r w:rsidR="00664892" w:rsidRPr="003E6074">
        <w:rPr>
          <w:rFonts w:ascii="Times New Roman" w:hAnsi="Times New Roman"/>
          <w:sz w:val="24"/>
          <w:szCs w:val="24"/>
          <w:lang w:val="en-US"/>
        </w:rPr>
        <w:t xml:space="preserve"> </w:t>
      </w:r>
      <w:r w:rsidR="00664892" w:rsidRPr="003E6074">
        <w:rPr>
          <w:rFonts w:ascii="Times New Roman" w:hAnsi="Times New Roman"/>
          <w:color w:val="000000"/>
          <w:sz w:val="24"/>
          <w:szCs w:val="24"/>
          <w:lang w:val="en-US"/>
        </w:rPr>
        <w:t>Eurostat, 2010</w:t>
      </w:r>
      <w:r w:rsidR="003E6074" w:rsidRPr="003E6074">
        <w:rPr>
          <w:rFonts w:ascii="Times New Roman" w:hAnsi="Times New Roman"/>
          <w:color w:val="000000"/>
          <w:sz w:val="24"/>
          <w:szCs w:val="24"/>
          <w:lang w:val="en-US"/>
        </w:rPr>
        <w:t xml:space="preserve"> - </w:t>
      </w:r>
      <w:r w:rsidR="003E6074" w:rsidRPr="00FE6C1F">
        <w:rPr>
          <w:rFonts w:ascii="Times New Roman" w:eastAsia="Times New Roman" w:hAnsi="Times New Roman"/>
          <w:sz w:val="24"/>
          <w:szCs w:val="24"/>
          <w:lang w:val="en-US"/>
        </w:rPr>
        <w:t>U.S. Census Bureau</w:t>
      </w:r>
      <w:r w:rsidR="003E6074">
        <w:rPr>
          <w:rFonts w:ascii="Times New Roman" w:eastAsia="Times New Roman" w:hAnsi="Times New Roman"/>
          <w:sz w:val="24"/>
          <w:szCs w:val="24"/>
          <w:lang w:val="en-US"/>
        </w:rPr>
        <w:t>,</w:t>
      </w:r>
      <w:r>
        <w:rPr>
          <w:rFonts w:ascii="Times New Roman" w:eastAsia="Times New Roman" w:hAnsi="Times New Roman"/>
          <w:sz w:val="24"/>
          <w:szCs w:val="24"/>
          <w:lang w:val="en-US"/>
        </w:rPr>
        <w:t xml:space="preserve"> Statistical Abstract,</w:t>
      </w:r>
      <w:r w:rsidR="003E6074">
        <w:rPr>
          <w:rFonts w:ascii="Times New Roman" w:eastAsia="Times New Roman" w:hAnsi="Times New Roman"/>
          <w:sz w:val="24"/>
          <w:szCs w:val="24"/>
          <w:lang w:val="en-US"/>
        </w:rPr>
        <w:t xml:space="preserve"> 1970-2008 - </w:t>
      </w:r>
      <w:r>
        <w:rPr>
          <w:rFonts w:ascii="Times New Roman" w:eastAsia="Times New Roman" w:hAnsi="Times New Roman"/>
          <w:sz w:val="24"/>
          <w:szCs w:val="24"/>
          <w:lang w:val="en-US"/>
        </w:rPr>
        <w:t xml:space="preserve">Social Security on line - USA, </w:t>
      </w:r>
      <w:r w:rsidRPr="00432743">
        <w:rPr>
          <w:rFonts w:ascii="Times New Roman" w:eastAsia="Times New Roman" w:hAnsi="Times New Roman"/>
          <w:sz w:val="24"/>
          <w:szCs w:val="24"/>
          <w:lang w:val="en-US"/>
        </w:rPr>
        <w:t>Wage Statistics</w:t>
      </w:r>
      <w:r>
        <w:rPr>
          <w:rFonts w:ascii="Times New Roman" w:eastAsia="Times New Roman" w:hAnsi="Times New Roman"/>
          <w:sz w:val="24"/>
          <w:szCs w:val="24"/>
          <w:lang w:val="en-US"/>
        </w:rPr>
        <w:t>, 2005-2009</w:t>
      </w:r>
    </w:p>
    <w:p w:rsidR="00664892" w:rsidRPr="003E6074" w:rsidRDefault="00664892" w:rsidP="002030BA">
      <w:pPr>
        <w:autoSpaceDE w:val="0"/>
        <w:autoSpaceDN w:val="0"/>
        <w:adjustRightInd w:val="0"/>
        <w:spacing w:after="0" w:line="240" w:lineRule="auto"/>
        <w:jc w:val="both"/>
        <w:rPr>
          <w:rFonts w:ascii="Times New Roman" w:hAnsi="Times New Roman"/>
          <w:sz w:val="24"/>
          <w:szCs w:val="24"/>
          <w:lang w:val="en-US"/>
        </w:rPr>
      </w:pPr>
    </w:p>
    <w:p w:rsidR="004E28DD" w:rsidRDefault="004E28DD" w:rsidP="004E28DD">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 xml:space="preserve">Anexo I - </w:t>
      </w:r>
      <w:r w:rsidRPr="005B0D46">
        <w:rPr>
          <w:rFonts w:ascii="Times New Roman" w:hAnsi="Times New Roman"/>
          <w:b/>
          <w:sz w:val="24"/>
          <w:szCs w:val="24"/>
        </w:rPr>
        <w:t>Perspectivas de la economía mundial</w:t>
      </w:r>
      <w:r>
        <w:rPr>
          <w:rFonts w:ascii="Times New Roman" w:hAnsi="Times New Roman"/>
          <w:b/>
          <w:sz w:val="24"/>
          <w:szCs w:val="24"/>
        </w:rPr>
        <w:t xml:space="preserve"> - Fondo Monetario Internacional - Octubre 2007</w:t>
      </w:r>
    </w:p>
    <w:p w:rsidR="004E28DD" w:rsidRPr="005B0D46" w:rsidRDefault="004E28DD" w:rsidP="004E28DD">
      <w:pPr>
        <w:autoSpaceDE w:val="0"/>
        <w:autoSpaceDN w:val="0"/>
        <w:adjustRightInd w:val="0"/>
        <w:spacing w:after="0" w:line="240" w:lineRule="auto"/>
        <w:jc w:val="both"/>
        <w:rPr>
          <w:rFonts w:ascii="Times New Roman" w:hAnsi="Times New Roman"/>
          <w:b/>
          <w:sz w:val="24"/>
          <w:szCs w:val="24"/>
        </w:rPr>
      </w:pPr>
    </w:p>
    <w:p w:rsidR="004E28DD" w:rsidRPr="00A205FE" w:rsidRDefault="004E28DD" w:rsidP="004E28DD">
      <w:pPr>
        <w:autoSpaceDE w:val="0"/>
        <w:autoSpaceDN w:val="0"/>
        <w:adjustRightInd w:val="0"/>
        <w:spacing w:after="0" w:line="240" w:lineRule="auto"/>
        <w:jc w:val="both"/>
        <w:rPr>
          <w:rFonts w:ascii="Times New Roman" w:hAnsi="Times New Roman"/>
          <w:b/>
          <w:sz w:val="24"/>
          <w:szCs w:val="24"/>
        </w:rPr>
      </w:pPr>
      <w:r w:rsidRPr="00A205FE">
        <w:rPr>
          <w:rFonts w:ascii="Times New Roman" w:hAnsi="Times New Roman"/>
          <w:b/>
          <w:sz w:val="24"/>
          <w:szCs w:val="24"/>
        </w:rPr>
        <w:t>Globalización y desigualdad</w:t>
      </w:r>
    </w:p>
    <w:p w:rsidR="004E28DD" w:rsidRPr="00A205FE" w:rsidRDefault="004E28DD" w:rsidP="004E28DD">
      <w:pPr>
        <w:autoSpaceDE w:val="0"/>
        <w:autoSpaceDN w:val="0"/>
        <w:adjustRightInd w:val="0"/>
        <w:spacing w:after="0" w:line="240" w:lineRule="auto"/>
        <w:jc w:val="both"/>
        <w:rPr>
          <w:rFonts w:ascii="Times New Roman" w:hAnsi="Times New Roman"/>
          <w:b/>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Resumen general</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La economía mundial experimentó un crecimiento vigoroso</w:t>
      </w:r>
      <w:r>
        <w:rPr>
          <w:rFonts w:ascii="Times New Roman" w:hAnsi="Times New Roman"/>
          <w:sz w:val="24"/>
          <w:szCs w:val="24"/>
        </w:rPr>
        <w:t xml:space="preserve"> en el primer semestre de 2007, </w:t>
      </w:r>
      <w:r w:rsidRPr="005B0D46">
        <w:rPr>
          <w:rFonts w:ascii="Times New Roman" w:hAnsi="Times New Roman"/>
          <w:sz w:val="24"/>
          <w:szCs w:val="24"/>
        </w:rPr>
        <w:t>aunque la turbulencia en los mercados financieros ha ens</w:t>
      </w:r>
      <w:r>
        <w:rPr>
          <w:rFonts w:ascii="Times New Roman" w:hAnsi="Times New Roman"/>
          <w:sz w:val="24"/>
          <w:szCs w:val="24"/>
        </w:rPr>
        <w:t xml:space="preserve">ombrecido las perspectivas. Las </w:t>
      </w:r>
      <w:r w:rsidRPr="005B0D46">
        <w:rPr>
          <w:rFonts w:ascii="Times New Roman" w:hAnsi="Times New Roman"/>
          <w:sz w:val="24"/>
          <w:szCs w:val="24"/>
        </w:rPr>
        <w:t>previsiones para 2007 apenas se han visto afectadas, pero l</w:t>
      </w:r>
      <w:r>
        <w:rPr>
          <w:rFonts w:ascii="Times New Roman" w:hAnsi="Times New Roman"/>
          <w:sz w:val="24"/>
          <w:szCs w:val="24"/>
        </w:rPr>
        <w:t xml:space="preserve">a proyección de referencia para </w:t>
      </w:r>
      <w:r w:rsidRPr="005B0D46">
        <w:rPr>
          <w:rFonts w:ascii="Times New Roman" w:hAnsi="Times New Roman"/>
          <w:sz w:val="24"/>
          <w:szCs w:val="24"/>
        </w:rPr>
        <w:t>el crecimiento mundial en 2008 se ha revisado a la baja en casi ½ punto porce</w:t>
      </w:r>
      <w:r>
        <w:rPr>
          <w:rFonts w:ascii="Times New Roman" w:hAnsi="Times New Roman"/>
          <w:sz w:val="24"/>
          <w:szCs w:val="24"/>
        </w:rPr>
        <w:t xml:space="preserve">ntual con </w:t>
      </w:r>
      <w:r w:rsidRPr="005B0D46">
        <w:rPr>
          <w:rFonts w:ascii="Times New Roman" w:hAnsi="Times New Roman"/>
          <w:sz w:val="24"/>
          <w:szCs w:val="24"/>
        </w:rPr>
        <w:t>respecto a la actualización de julio de 2007 de Perspecti</w:t>
      </w:r>
      <w:r>
        <w:rPr>
          <w:rFonts w:ascii="Times New Roman" w:hAnsi="Times New Roman"/>
          <w:sz w:val="24"/>
          <w:szCs w:val="24"/>
        </w:rPr>
        <w:t xml:space="preserve">vas de la economía mundial. Aun </w:t>
      </w:r>
      <w:r w:rsidRPr="005B0D46">
        <w:rPr>
          <w:rFonts w:ascii="Times New Roman" w:hAnsi="Times New Roman"/>
          <w:sz w:val="24"/>
          <w:szCs w:val="24"/>
        </w:rPr>
        <w:t>con esta revisión, el crecimiento mundial se manten</w:t>
      </w:r>
      <w:r>
        <w:rPr>
          <w:rFonts w:ascii="Times New Roman" w:hAnsi="Times New Roman"/>
          <w:sz w:val="24"/>
          <w:szCs w:val="24"/>
        </w:rPr>
        <w:t>drá en una sólida tasa del 4¾</w:t>
      </w:r>
      <w:r w:rsidR="007D6E51">
        <w:rPr>
          <w:rFonts w:ascii="Times New Roman" w:hAnsi="Times New Roman"/>
          <w:sz w:val="24"/>
          <w:szCs w:val="24"/>
        </w:rPr>
        <w:t xml:space="preserve"> </w:t>
      </w:r>
      <w:r>
        <w:rPr>
          <w:rFonts w:ascii="Times New Roman" w:hAnsi="Times New Roman"/>
          <w:sz w:val="24"/>
          <w:szCs w:val="24"/>
        </w:rPr>
        <w:t xml:space="preserve">%, </w:t>
      </w:r>
      <w:r w:rsidRPr="005B0D46">
        <w:rPr>
          <w:rFonts w:ascii="Times New Roman" w:hAnsi="Times New Roman"/>
          <w:sz w:val="24"/>
          <w:szCs w:val="24"/>
        </w:rPr>
        <w:t>respaldado por las variables económicas fundamentales generalmente favorables y el</w:t>
      </w:r>
      <w:r>
        <w:rPr>
          <w:rFonts w:ascii="Times New Roman" w:hAnsi="Times New Roman"/>
          <w:sz w:val="24"/>
          <w:szCs w:val="24"/>
        </w:rPr>
        <w:t xml:space="preserve"> </w:t>
      </w:r>
      <w:r w:rsidRPr="005B0D46">
        <w:rPr>
          <w:rFonts w:ascii="Times New Roman" w:hAnsi="Times New Roman"/>
          <w:sz w:val="24"/>
          <w:szCs w:val="24"/>
        </w:rPr>
        <w:t>vigoroso dinamismo de la actividad económica en las economías de mercados emergentes.</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No obstante, los riesgos para las perspectivas se inclinan claramente del lado negativo, y</w:t>
      </w:r>
      <w:r>
        <w:rPr>
          <w:rFonts w:ascii="Times New Roman" w:hAnsi="Times New Roman"/>
          <w:sz w:val="24"/>
          <w:szCs w:val="24"/>
        </w:rPr>
        <w:t xml:space="preserve"> </w:t>
      </w:r>
      <w:r w:rsidRPr="005B0D46">
        <w:rPr>
          <w:rFonts w:ascii="Times New Roman" w:hAnsi="Times New Roman"/>
          <w:sz w:val="24"/>
          <w:szCs w:val="24"/>
        </w:rPr>
        <w:t xml:space="preserve">giran en torno a la preocupación de que las tensiones en los mercados </w:t>
      </w:r>
      <w:r>
        <w:rPr>
          <w:rFonts w:ascii="Times New Roman" w:hAnsi="Times New Roman"/>
          <w:sz w:val="24"/>
          <w:szCs w:val="24"/>
        </w:rPr>
        <w:t xml:space="preserve">financieros podrían </w:t>
      </w:r>
      <w:r w:rsidRPr="005B0D46">
        <w:rPr>
          <w:rFonts w:ascii="Times New Roman" w:hAnsi="Times New Roman"/>
          <w:sz w:val="24"/>
          <w:szCs w:val="24"/>
        </w:rPr>
        <w:t>continuar y provocar una desaceleración mundial más pro</w:t>
      </w:r>
      <w:r>
        <w:rPr>
          <w:rFonts w:ascii="Times New Roman" w:hAnsi="Times New Roman"/>
          <w:sz w:val="24"/>
          <w:szCs w:val="24"/>
        </w:rPr>
        <w:t xml:space="preserve">nunciada. Por lo tanto, el reto </w:t>
      </w:r>
      <w:r w:rsidRPr="005B0D46">
        <w:rPr>
          <w:rFonts w:ascii="Times New Roman" w:hAnsi="Times New Roman"/>
          <w:sz w:val="24"/>
          <w:szCs w:val="24"/>
        </w:rPr>
        <w:t>más apremiante para las autoridades económicas es r</w:t>
      </w:r>
      <w:r>
        <w:rPr>
          <w:rFonts w:ascii="Times New Roman" w:hAnsi="Times New Roman"/>
          <w:sz w:val="24"/>
          <w:szCs w:val="24"/>
        </w:rPr>
        <w:t xml:space="preserve">establecer unas condiciones más </w:t>
      </w:r>
      <w:r w:rsidRPr="005B0D46">
        <w:rPr>
          <w:rFonts w:ascii="Times New Roman" w:hAnsi="Times New Roman"/>
          <w:sz w:val="24"/>
          <w:szCs w:val="24"/>
        </w:rPr>
        <w:t>normales en los mercados financieros y proteger la expansión sostenida de la actividad.</w:t>
      </w:r>
      <w:r>
        <w:rPr>
          <w:rFonts w:ascii="Times New Roman" w:hAnsi="Times New Roman"/>
          <w:sz w:val="24"/>
          <w:szCs w:val="24"/>
        </w:rPr>
        <w:t xml:space="preserve"> </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Otros riesgos para las perspectivas son la posibilidad de que se aviven las presiones</w:t>
      </w:r>
      <w:r>
        <w:rPr>
          <w:rFonts w:ascii="Times New Roman" w:hAnsi="Times New Roman"/>
          <w:sz w:val="24"/>
          <w:szCs w:val="24"/>
        </w:rPr>
        <w:t xml:space="preserve"> </w:t>
      </w:r>
      <w:r w:rsidRPr="005B0D46">
        <w:rPr>
          <w:rFonts w:ascii="Times New Roman" w:hAnsi="Times New Roman"/>
          <w:sz w:val="24"/>
          <w:szCs w:val="24"/>
        </w:rPr>
        <w:t>inflacionarias, la volatilidad de los mercados petroleros y el impacto de las entradas</w:t>
      </w:r>
      <w:r>
        <w:rPr>
          <w:rFonts w:ascii="Times New Roman" w:hAnsi="Times New Roman"/>
          <w:sz w:val="24"/>
          <w:szCs w:val="24"/>
        </w:rPr>
        <w:t xml:space="preserve"> </w:t>
      </w:r>
      <w:r w:rsidRPr="005B0D46">
        <w:rPr>
          <w:rFonts w:ascii="Times New Roman" w:hAnsi="Times New Roman"/>
          <w:sz w:val="24"/>
          <w:szCs w:val="24"/>
        </w:rPr>
        <w:t>voluminosas de divisas en los países de mercados emergentes. Al mismo tiempo, las</w:t>
      </w:r>
      <w:r>
        <w:rPr>
          <w:rFonts w:ascii="Times New Roman" w:hAnsi="Times New Roman"/>
          <w:sz w:val="24"/>
          <w:szCs w:val="24"/>
        </w:rPr>
        <w:t xml:space="preserve"> </w:t>
      </w:r>
      <w:r w:rsidRPr="005B0D46">
        <w:rPr>
          <w:rFonts w:ascii="Times New Roman" w:hAnsi="Times New Roman"/>
          <w:sz w:val="24"/>
          <w:szCs w:val="24"/>
        </w:rPr>
        <w:t>cuestiones críticas a más largo plazo como el envejecimiento de la población, la creciente</w:t>
      </w:r>
      <w:r>
        <w:rPr>
          <w:rFonts w:ascii="Times New Roman" w:hAnsi="Times New Roman"/>
          <w:sz w:val="24"/>
          <w:szCs w:val="24"/>
        </w:rPr>
        <w:t xml:space="preserve"> </w:t>
      </w:r>
      <w:r w:rsidRPr="005B0D46">
        <w:rPr>
          <w:rFonts w:ascii="Times New Roman" w:hAnsi="Times New Roman"/>
          <w:sz w:val="24"/>
          <w:szCs w:val="24"/>
        </w:rPr>
        <w:t>resistencia a la globalización y el calentamiento global son una fuente de preocupación.</w:t>
      </w:r>
    </w:p>
    <w:p w:rsidR="004E28DD"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Nota de prensa del capítulo 4: Globalización y desigualdad</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Preparada por Subir Lall, Florence Jaumotte, Chris Papageorgiou y Petia Topalova</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Observaciones y conclusiones fundamentales</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5B0D46">
        <w:rPr>
          <w:rFonts w:ascii="Times New Roman" w:hAnsi="Times New Roman"/>
          <w:sz w:val="24"/>
          <w:szCs w:val="24"/>
        </w:rPr>
        <w:t xml:space="preserve">• </w:t>
      </w:r>
      <w:r w:rsidRPr="00AB18F6">
        <w:rPr>
          <w:rFonts w:ascii="Times New Roman" w:hAnsi="Times New Roman"/>
          <w:color w:val="FF0000"/>
          <w:sz w:val="24"/>
          <w:szCs w:val="24"/>
          <w:u w:val="single"/>
        </w:rPr>
        <w:t>En los últimos 20 años, la desigualdad del ingreso ha aumentado en la mayoría de los países y regiones. Al mismo tiempo, el ingreso per cápita se ha incrementado en casi todas las regiones incluso para los segmentos más pobres de la población, lo que indica que en términos absolutos los pobres se encuentran en mejores condiciones durante esta etapa de la globalización, aunque los ingresos de los grupos relativamente acomodados han aumentado a un ritmo más rápido.</w:t>
      </w: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p>
    <w:p w:rsidR="004E28DD" w:rsidRPr="00AB18F6"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 xml:space="preserve">• </w:t>
      </w:r>
      <w:r w:rsidRPr="00AB18F6">
        <w:rPr>
          <w:rFonts w:ascii="Times New Roman" w:hAnsi="Times New Roman"/>
          <w:color w:val="FF0000"/>
          <w:sz w:val="24"/>
          <w:szCs w:val="24"/>
          <w:u w:val="single"/>
        </w:rPr>
        <w:t>Los avances tecnológicos son el factor que más ha contribuido al aumento reciente de la desigualdad. El desarrollo de la globalización financiera -y la inversión extranjera directa en particular- también ha contribuido a aumentar la desigualdad</w:t>
      </w:r>
      <w:r w:rsidRPr="00AB18F6">
        <w:rPr>
          <w:rFonts w:ascii="Times New Roman" w:hAnsi="Times New Roman"/>
          <w:sz w:val="24"/>
          <w:szCs w:val="24"/>
        </w:rPr>
        <w:t>, pero a diferencia de lo que se cree comúnmente, la ampliación de la globalización comercial está vinculada con una disminución de la desigualdad.</w:t>
      </w:r>
    </w:p>
    <w:p w:rsidR="004E28DD" w:rsidRPr="00AB18F6"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lastRenderedPageBreak/>
        <w:t xml:space="preserve">• </w:t>
      </w:r>
      <w:r w:rsidRPr="00AB18F6">
        <w:rPr>
          <w:rFonts w:ascii="Times New Roman" w:hAnsi="Times New Roman"/>
          <w:color w:val="FF0000"/>
          <w:sz w:val="24"/>
          <w:szCs w:val="24"/>
          <w:u w:val="single"/>
        </w:rPr>
        <w:t>Es importante garantizar que los beneficios de la globalización y los avances tecnológicos se distribuyan más ampliamente entre toda la población</w:t>
      </w:r>
      <w:r>
        <w:rPr>
          <w:rFonts w:ascii="Times New Roman" w:hAnsi="Times New Roman"/>
          <w:sz w:val="24"/>
          <w:szCs w:val="24"/>
        </w:rPr>
        <w:t xml:space="preserve">. Las </w:t>
      </w:r>
      <w:r w:rsidRPr="005B0D46">
        <w:rPr>
          <w:rFonts w:ascii="Times New Roman" w:hAnsi="Times New Roman"/>
          <w:sz w:val="24"/>
          <w:szCs w:val="24"/>
        </w:rPr>
        <w:t>reformas orientadas a fortalecer la educación y</w:t>
      </w:r>
      <w:r>
        <w:rPr>
          <w:rFonts w:ascii="Times New Roman" w:hAnsi="Times New Roman"/>
          <w:sz w:val="24"/>
          <w:szCs w:val="24"/>
        </w:rPr>
        <w:t xml:space="preserve"> la capacitación contribuirán a </w:t>
      </w:r>
      <w:r w:rsidRPr="005B0D46">
        <w:rPr>
          <w:rFonts w:ascii="Times New Roman" w:hAnsi="Times New Roman"/>
          <w:sz w:val="24"/>
          <w:szCs w:val="24"/>
        </w:rPr>
        <w:t>garantizar que los trabajadores tengan los c</w:t>
      </w:r>
      <w:r>
        <w:rPr>
          <w:rFonts w:ascii="Times New Roman" w:hAnsi="Times New Roman"/>
          <w:sz w:val="24"/>
          <w:szCs w:val="24"/>
        </w:rPr>
        <w:t xml:space="preserve">onocimientos técnicos adecuados </w:t>
      </w:r>
      <w:r w:rsidRPr="005B0D46">
        <w:rPr>
          <w:rFonts w:ascii="Times New Roman" w:hAnsi="Times New Roman"/>
          <w:sz w:val="24"/>
          <w:szCs w:val="24"/>
        </w:rPr>
        <w:t>para adaptarse a la evolución de la economía mundial. Las política</w:t>
      </w:r>
      <w:r>
        <w:rPr>
          <w:rFonts w:ascii="Times New Roman" w:hAnsi="Times New Roman"/>
          <w:sz w:val="24"/>
          <w:szCs w:val="24"/>
        </w:rPr>
        <w:t xml:space="preserve">s enfocadas a </w:t>
      </w:r>
      <w:r w:rsidRPr="005B0D46">
        <w:rPr>
          <w:rFonts w:ascii="Times New Roman" w:hAnsi="Times New Roman"/>
          <w:sz w:val="24"/>
          <w:szCs w:val="24"/>
        </w:rPr>
        <w:t>ampliar el acceso de los pobres al financiam</w:t>
      </w:r>
      <w:r>
        <w:rPr>
          <w:rFonts w:ascii="Times New Roman" w:hAnsi="Times New Roman"/>
          <w:sz w:val="24"/>
          <w:szCs w:val="24"/>
        </w:rPr>
        <w:t xml:space="preserve">iento, así como el avance de la </w:t>
      </w:r>
      <w:r w:rsidRPr="005B0D46">
        <w:rPr>
          <w:rFonts w:ascii="Times New Roman" w:hAnsi="Times New Roman"/>
          <w:sz w:val="24"/>
          <w:szCs w:val="24"/>
        </w:rPr>
        <w:t>liberalización comercial que fomente las exportaci</w:t>
      </w:r>
      <w:r>
        <w:rPr>
          <w:rFonts w:ascii="Times New Roman" w:hAnsi="Times New Roman"/>
          <w:sz w:val="24"/>
          <w:szCs w:val="24"/>
        </w:rPr>
        <w:t xml:space="preserve">ones agrícolas de los países en </w:t>
      </w:r>
      <w:r w:rsidRPr="005B0D46">
        <w:rPr>
          <w:rFonts w:ascii="Times New Roman" w:hAnsi="Times New Roman"/>
          <w:sz w:val="24"/>
          <w:szCs w:val="24"/>
        </w:rPr>
        <w:t>desarrollo, también ayudarán a mejorar la distribución del ingreso.</w:t>
      </w:r>
    </w:p>
    <w:p w:rsidR="004E28DD" w:rsidRPr="005B0D46" w:rsidRDefault="004E28DD" w:rsidP="004E28DD">
      <w:pPr>
        <w:autoSpaceDE w:val="0"/>
        <w:autoSpaceDN w:val="0"/>
        <w:adjustRightInd w:val="0"/>
        <w:spacing w:after="0" w:line="240" w:lineRule="auto"/>
        <w:jc w:val="both"/>
        <w:rPr>
          <w:rFonts w:ascii="Times New Roman" w:hAnsi="Times New Roman"/>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En los últimos 20 años, la desigualdad del ingreso ha aumentado en la mayoría de los países y regiones, aunque la experiencia varía de un país a otro. En este capítulo la desigualdad se mide por el coeficiente de Gini, el indicador utilizado comúnmente para comparar la diferencia promedio entre los ingresos de los distintos grupos de la población.</w:t>
      </w: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Según este indicador, la desigualdad ha aumentado en las economías en desarrollo de</w:t>
      </w: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AB18F6">
        <w:rPr>
          <w:rFonts w:ascii="Times New Roman" w:hAnsi="Times New Roman"/>
          <w:color w:val="FF0000"/>
          <w:sz w:val="24"/>
          <w:szCs w:val="24"/>
          <w:u w:val="single"/>
        </w:rPr>
        <w:t>Asia, las economías de mercados emergentes de Europa, América Latina, las economías recientemente industrializadas de Asia (ERI) y las economías avanzadas, mientras que se ha reducido en África subsahariana y la Comunidad de Estados Independientes</w:t>
      </w:r>
      <w:r w:rsidRPr="00AB18F6">
        <w:rPr>
          <w:rFonts w:ascii="Times New Roman" w:hAnsi="Times New Roman"/>
          <w:sz w:val="24"/>
          <w:szCs w:val="24"/>
          <w:u w:val="single"/>
        </w:rPr>
        <w:t xml:space="preserve"> </w:t>
      </w:r>
      <w:r w:rsidRPr="00AB18F6">
        <w:rPr>
          <w:rFonts w:ascii="Times New Roman" w:hAnsi="Times New Roman"/>
          <w:sz w:val="24"/>
          <w:szCs w:val="24"/>
        </w:rPr>
        <w:t>(véase el gráfico).</w:t>
      </w:r>
    </w:p>
    <w:p w:rsidR="004E28DD" w:rsidRPr="002E6F8D" w:rsidRDefault="004E28DD" w:rsidP="004E28DD">
      <w:pPr>
        <w:autoSpaceDE w:val="0"/>
        <w:autoSpaceDN w:val="0"/>
        <w:adjustRightInd w:val="0"/>
        <w:spacing w:after="0" w:line="240" w:lineRule="auto"/>
        <w:jc w:val="both"/>
        <w:rPr>
          <w:rFonts w:ascii="Times New Roman" w:hAnsi="Times New Roman"/>
          <w:color w:val="FF0000"/>
          <w:sz w:val="24"/>
          <w:szCs w:val="24"/>
        </w:rPr>
      </w:pPr>
      <w:r>
        <w:rPr>
          <w:rFonts w:ascii="Times New Roman" w:hAnsi="Times New Roman"/>
          <w:noProof/>
          <w:sz w:val="24"/>
          <w:szCs w:val="24"/>
          <w:lang w:eastAsia="es-ES"/>
        </w:rPr>
        <w:drawing>
          <wp:inline distT="0" distB="0" distL="0" distR="0" wp14:anchorId="64ACF9CE" wp14:editId="5AF84068">
            <wp:extent cx="5398770" cy="4981575"/>
            <wp:effectExtent l="19050" t="0" r="0" b="0"/>
            <wp:docPr id="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7"/>
                    <a:srcRect/>
                    <a:stretch>
                      <a:fillRect/>
                    </a:stretch>
                  </pic:blipFill>
                  <pic:spPr bwMode="auto">
                    <a:xfrm>
                      <a:off x="0" y="0"/>
                      <a:ext cx="5398770" cy="4981575"/>
                    </a:xfrm>
                    <a:prstGeom prst="rect">
                      <a:avLst/>
                    </a:prstGeom>
                    <a:noFill/>
                    <a:ln w="9525">
                      <a:noFill/>
                      <a:miter lim="800000"/>
                      <a:headEnd/>
                      <a:tailEnd/>
                    </a:ln>
                  </pic:spPr>
                </pic:pic>
              </a:graphicData>
            </a:graphic>
          </wp:inline>
        </w:drawing>
      </w:r>
    </w:p>
    <w:p w:rsidR="004E28DD" w:rsidRDefault="004E28DD" w:rsidP="004E28DD">
      <w:pPr>
        <w:autoSpaceDE w:val="0"/>
        <w:autoSpaceDN w:val="0"/>
        <w:adjustRightInd w:val="0"/>
        <w:spacing w:after="0" w:line="240" w:lineRule="auto"/>
        <w:jc w:val="both"/>
        <w:rPr>
          <w:rFonts w:ascii="Times New Roman" w:hAnsi="Times New Roman"/>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lastRenderedPageBreak/>
        <w:t>A pesar del aumento observado de la desigualdad, los ingresos se han incrementado en todos los segmentos de la población, incluidos los más pobres. Los ingresos per cápita han aumentado en casi todos los países y regiones para todos los segmentos de la población. Por lo tanto, en términos absolutos los pobres se encuentran en mejores condiciones durante esta fase de la globalización, aunque los ingresos de los grupos que ya están en estas condiciones han aumentado a un ritmo más rápido.</w:t>
      </w: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p>
    <w:p w:rsidR="004E28DD" w:rsidRDefault="004E28DD" w:rsidP="004E28DD">
      <w:pPr>
        <w:autoSpaceDE w:val="0"/>
        <w:autoSpaceDN w:val="0"/>
        <w:adjustRightInd w:val="0"/>
        <w:spacing w:after="0" w:line="240" w:lineRule="auto"/>
        <w:jc w:val="both"/>
        <w:rPr>
          <w:rFonts w:ascii="Times New Roman" w:hAnsi="Times New Roman"/>
          <w:sz w:val="24"/>
          <w:szCs w:val="24"/>
        </w:rPr>
      </w:pPr>
      <w:r w:rsidRPr="00AB18F6">
        <w:rPr>
          <w:rFonts w:ascii="Times New Roman" w:hAnsi="Times New Roman"/>
          <w:color w:val="FF0000"/>
          <w:sz w:val="24"/>
          <w:szCs w:val="24"/>
          <w:u w:val="single"/>
        </w:rPr>
        <w:t>Los avances tecnológicos son el factor que más ha contribuido al aumento de la desigualdad, pero la globalización comercial y financiera también ha sido otro factor importante, sobre todo en las economías avanzadas. El progreso tecnológico en sí mismo explica la mayor parte del aumento de la desigualdad desde principios de los años ochenta, lo que coincide con la opinión de que la nueva tecnología, tanto en las economías avanzadas como en las economías en desarrollo, incrementa la prima por nivel de calificación y reemplaza los insumos relativamente poco calificados</w:t>
      </w:r>
      <w:r w:rsidRPr="005B0D46">
        <w:rPr>
          <w:rFonts w:ascii="Times New Roman" w:hAnsi="Times New Roman"/>
          <w:color w:val="000000"/>
          <w:sz w:val="24"/>
          <w:szCs w:val="24"/>
        </w:rPr>
        <w:t xml:space="preserve"> (</w:t>
      </w:r>
      <w:r w:rsidRPr="00AB18F6">
        <w:rPr>
          <w:rFonts w:ascii="Times New Roman" w:hAnsi="Times New Roman"/>
          <w:sz w:val="24"/>
          <w:szCs w:val="24"/>
        </w:rPr>
        <w:t>véase el gráfico)</w:t>
      </w:r>
    </w:p>
    <w:p w:rsidR="004E28DD" w:rsidRDefault="004E28DD" w:rsidP="004E28DD">
      <w:pPr>
        <w:autoSpaceDE w:val="0"/>
        <w:autoSpaceDN w:val="0"/>
        <w:adjustRightInd w:val="0"/>
        <w:spacing w:after="0" w:line="240" w:lineRule="auto"/>
        <w:jc w:val="both"/>
        <w:rPr>
          <w:rFonts w:ascii="Times New Roman" w:hAnsi="Times New Roman"/>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1EE1C435" wp14:editId="5630E504">
            <wp:extent cx="5398770" cy="5391150"/>
            <wp:effectExtent l="19050" t="0" r="0" b="0"/>
            <wp:docPr id="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8"/>
                    <a:srcRect/>
                    <a:stretch>
                      <a:fillRect/>
                    </a:stretch>
                  </pic:blipFill>
                  <pic:spPr bwMode="auto">
                    <a:xfrm>
                      <a:off x="0" y="0"/>
                      <a:ext cx="5398770" cy="5391150"/>
                    </a:xfrm>
                    <a:prstGeom prst="rect">
                      <a:avLst/>
                    </a:prstGeom>
                    <a:noFill/>
                    <a:ln w="9525">
                      <a:noFill/>
                      <a:miter lim="800000"/>
                      <a:headEnd/>
                      <a:tailEnd/>
                    </a:ln>
                  </pic:spPr>
                </pic:pic>
              </a:graphicData>
            </a:graphic>
          </wp:inline>
        </w:drawing>
      </w:r>
      <w:r w:rsidRPr="00AB18F6">
        <w:rPr>
          <w:rFonts w:ascii="Times New Roman" w:hAnsi="Times New Roman"/>
          <w:color w:val="FF0000"/>
          <w:sz w:val="24"/>
          <w:szCs w:val="24"/>
          <w:u w:val="single"/>
        </w:rPr>
        <w:t xml:space="preserve">El efecto mucho más limitado de la globalización en comparación con el cambio tecnológico refleja las influencias opuestas del comercio y la globalización financiera en la desigualdad. El avance de la integración comercial -y el aumento de las </w:t>
      </w:r>
      <w:r w:rsidRPr="00AB18F6">
        <w:rPr>
          <w:rFonts w:ascii="Times New Roman" w:hAnsi="Times New Roman"/>
          <w:color w:val="FF0000"/>
          <w:sz w:val="24"/>
          <w:szCs w:val="24"/>
          <w:u w:val="single"/>
        </w:rPr>
        <w:lastRenderedPageBreak/>
        <w:t>importaciones provenientes de las economías en desarrollo en particular-</w:t>
      </w:r>
      <w:r>
        <w:rPr>
          <w:rFonts w:ascii="Times New Roman" w:hAnsi="Times New Roman"/>
          <w:color w:val="FF0000"/>
          <w:sz w:val="24"/>
          <w:szCs w:val="24"/>
          <w:u w:val="single"/>
        </w:rPr>
        <w:t>,</w:t>
      </w:r>
      <w:r w:rsidRPr="00AB18F6">
        <w:rPr>
          <w:rFonts w:ascii="Times New Roman" w:hAnsi="Times New Roman"/>
          <w:color w:val="FF0000"/>
          <w:sz w:val="24"/>
          <w:szCs w:val="24"/>
          <w:u w:val="single"/>
        </w:rPr>
        <w:t xml:space="preserve"> está vinculado con una reducción de la desigualdad del ingreso en las economías avanzadas. </w:t>
      </w: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Pr="00AB18F6"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En las economías en desarrollo, el aumento de las exportaciones y la liberalización arancelaria están relacionados con el mejoramiento de la distribución del ingreso. La inversión extranjera directa ha tenido un efecto similar al cambio tecnológico en la distribución del ingreso, al aumentar la demanda relativa de mano de obra calificada. El desarrollo financiero también ha contribuido al aumento de la desigualdad porque los grupos de ingresos altos pueden aprovechar mejor las crecientes oportunidades de acceso al crédito.</w:t>
      </w:r>
    </w:p>
    <w:p w:rsidR="004E28DD" w:rsidRPr="005B0D46"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AB18F6">
        <w:rPr>
          <w:rFonts w:ascii="Times New Roman" w:hAnsi="Times New Roman"/>
          <w:color w:val="000000"/>
          <w:sz w:val="24"/>
          <w:szCs w:val="24"/>
          <w:u w:val="single"/>
        </w:rPr>
        <w:t>De cara al futuro, es necesario avanzar en la aplicación de políticas que ayuden a los grupos de ingresos bajos y menos calificados a aprovechar las oportunidades que brindan el progreso tecnológico y la globalización</w:t>
      </w:r>
      <w:r>
        <w:rPr>
          <w:rFonts w:ascii="Times New Roman" w:hAnsi="Times New Roman"/>
          <w:color w:val="000000"/>
          <w:sz w:val="24"/>
          <w:szCs w:val="24"/>
        </w:rPr>
        <w:t xml:space="preserve">. La ampliación del acceso a la </w:t>
      </w:r>
      <w:r w:rsidRPr="005B0D46">
        <w:rPr>
          <w:rFonts w:ascii="Times New Roman" w:hAnsi="Times New Roman"/>
          <w:color w:val="000000"/>
          <w:sz w:val="24"/>
          <w:szCs w:val="24"/>
        </w:rPr>
        <w:t>educación y al financiamiento podría mejorar la distribución gl</w:t>
      </w:r>
      <w:r>
        <w:rPr>
          <w:rFonts w:ascii="Times New Roman" w:hAnsi="Times New Roman"/>
          <w:color w:val="000000"/>
          <w:sz w:val="24"/>
          <w:szCs w:val="24"/>
        </w:rPr>
        <w:t xml:space="preserve">obal del ingreso. Las políticas </w:t>
      </w:r>
      <w:r w:rsidRPr="005B0D46">
        <w:rPr>
          <w:rFonts w:ascii="Times New Roman" w:hAnsi="Times New Roman"/>
          <w:color w:val="000000"/>
          <w:sz w:val="24"/>
          <w:szCs w:val="24"/>
        </w:rPr>
        <w:t>orientadas a facilitar el movimiento de trabajadores de lo</w:t>
      </w:r>
      <w:r>
        <w:rPr>
          <w:rFonts w:ascii="Times New Roman" w:hAnsi="Times New Roman"/>
          <w:color w:val="000000"/>
          <w:sz w:val="24"/>
          <w:szCs w:val="24"/>
        </w:rPr>
        <w:t xml:space="preserve">s sectores en declive hacia los </w:t>
      </w:r>
      <w:r w:rsidRPr="005B0D46">
        <w:rPr>
          <w:rFonts w:ascii="Times New Roman" w:hAnsi="Times New Roman"/>
          <w:color w:val="000000"/>
          <w:sz w:val="24"/>
          <w:szCs w:val="24"/>
        </w:rPr>
        <w:t>sectores en expansión de la economía, como las dirigidas a reducir la dependen</w:t>
      </w:r>
      <w:r>
        <w:rPr>
          <w:rFonts w:ascii="Times New Roman" w:hAnsi="Times New Roman"/>
          <w:color w:val="000000"/>
          <w:sz w:val="24"/>
          <w:szCs w:val="24"/>
        </w:rPr>
        <w:t xml:space="preserve">cia de las </w:t>
      </w:r>
      <w:r w:rsidRPr="005B0D46">
        <w:rPr>
          <w:rFonts w:ascii="Times New Roman" w:hAnsi="Times New Roman"/>
          <w:color w:val="000000"/>
          <w:sz w:val="24"/>
          <w:szCs w:val="24"/>
        </w:rPr>
        <w:t>prestaciones de salud del mantenimiento de un empleo en al</w:t>
      </w:r>
      <w:r>
        <w:rPr>
          <w:rFonts w:ascii="Times New Roman" w:hAnsi="Times New Roman"/>
          <w:color w:val="000000"/>
          <w:sz w:val="24"/>
          <w:szCs w:val="24"/>
        </w:rPr>
        <w:t xml:space="preserve">gunos países, también ayudarían </w:t>
      </w:r>
      <w:r w:rsidRPr="005B0D46">
        <w:rPr>
          <w:rFonts w:ascii="Times New Roman" w:hAnsi="Times New Roman"/>
          <w:color w:val="000000"/>
          <w:sz w:val="24"/>
          <w:szCs w:val="24"/>
        </w:rPr>
        <w:t>a mejorar la distribución. La tecnología, la inversión ext</w:t>
      </w:r>
      <w:r>
        <w:rPr>
          <w:rFonts w:ascii="Times New Roman" w:hAnsi="Times New Roman"/>
          <w:color w:val="000000"/>
          <w:sz w:val="24"/>
          <w:szCs w:val="24"/>
        </w:rPr>
        <w:t xml:space="preserve">ranjera directa y el desarrollo </w:t>
      </w:r>
      <w:r w:rsidRPr="005B0D46">
        <w:rPr>
          <w:rFonts w:ascii="Times New Roman" w:hAnsi="Times New Roman"/>
          <w:color w:val="000000"/>
          <w:sz w:val="24"/>
          <w:szCs w:val="24"/>
        </w:rPr>
        <w:t>financiero continúan impulsando de forma significativa el crecimi</w:t>
      </w:r>
      <w:r>
        <w:rPr>
          <w:rFonts w:ascii="Times New Roman" w:hAnsi="Times New Roman"/>
          <w:color w:val="000000"/>
          <w:sz w:val="24"/>
          <w:szCs w:val="24"/>
        </w:rPr>
        <w:t xml:space="preserve">ento global y el aumento de </w:t>
      </w:r>
      <w:r w:rsidRPr="005B0D46">
        <w:rPr>
          <w:rFonts w:ascii="Times New Roman" w:hAnsi="Times New Roman"/>
          <w:color w:val="000000"/>
          <w:sz w:val="24"/>
          <w:szCs w:val="24"/>
        </w:rPr>
        <w:t xml:space="preserve">los ingresos medios. El papel positivo de las exportaciones </w:t>
      </w:r>
      <w:r>
        <w:rPr>
          <w:rFonts w:ascii="Times New Roman" w:hAnsi="Times New Roman"/>
          <w:color w:val="000000"/>
          <w:sz w:val="24"/>
          <w:szCs w:val="24"/>
        </w:rPr>
        <w:t xml:space="preserve">agrícolas en el mejoramiento de </w:t>
      </w:r>
      <w:r w:rsidRPr="005B0D46">
        <w:rPr>
          <w:rFonts w:ascii="Times New Roman" w:hAnsi="Times New Roman"/>
          <w:color w:val="000000"/>
          <w:sz w:val="24"/>
          <w:szCs w:val="24"/>
        </w:rPr>
        <w:t xml:space="preserve">los resultados distributivos parece indicar que la ampliación de </w:t>
      </w:r>
      <w:r>
        <w:rPr>
          <w:rFonts w:ascii="Times New Roman" w:hAnsi="Times New Roman"/>
          <w:color w:val="000000"/>
          <w:sz w:val="24"/>
          <w:szCs w:val="24"/>
        </w:rPr>
        <w:t xml:space="preserve">la liberalización del acceso de </w:t>
      </w:r>
      <w:r w:rsidRPr="005B0D46">
        <w:rPr>
          <w:rFonts w:ascii="Times New Roman" w:hAnsi="Times New Roman"/>
          <w:color w:val="000000"/>
          <w:sz w:val="24"/>
          <w:szCs w:val="24"/>
        </w:rPr>
        <w:t>las exportaciones agrícolas provenientes de los países en desarrollo a los mercados de los</w:t>
      </w:r>
      <w:r>
        <w:rPr>
          <w:rFonts w:ascii="Times New Roman" w:hAnsi="Times New Roman"/>
          <w:color w:val="000000"/>
          <w:sz w:val="24"/>
          <w:szCs w:val="24"/>
        </w:rPr>
        <w:t xml:space="preserve"> </w:t>
      </w:r>
      <w:r w:rsidRPr="005B0D46">
        <w:rPr>
          <w:rFonts w:ascii="Times New Roman" w:hAnsi="Times New Roman"/>
          <w:color w:val="000000"/>
          <w:sz w:val="24"/>
          <w:szCs w:val="24"/>
        </w:rPr>
        <w:t>países avanzados contribuiría a una distribución más equitativa del ingreso en ambos grupos</w:t>
      </w:r>
      <w:r>
        <w:rPr>
          <w:rFonts w:ascii="Times New Roman" w:hAnsi="Times New Roman"/>
          <w:color w:val="000000"/>
          <w:sz w:val="24"/>
          <w:szCs w:val="24"/>
        </w:rPr>
        <w:t xml:space="preserve"> </w:t>
      </w:r>
      <w:r w:rsidRPr="005B0D46">
        <w:rPr>
          <w:rFonts w:ascii="Times New Roman" w:hAnsi="Times New Roman"/>
          <w:color w:val="000000"/>
          <w:sz w:val="24"/>
          <w:szCs w:val="24"/>
        </w:rPr>
        <w:t>de países.</w:t>
      </w: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A205FE">
        <w:rPr>
          <w:rFonts w:ascii="Times New Roman" w:hAnsi="Times New Roman"/>
          <w:b/>
          <w:color w:val="000000"/>
          <w:sz w:val="24"/>
          <w:szCs w:val="24"/>
        </w:rPr>
        <w:t>Malas “perspectivas” para los más jóvenes</w:t>
      </w:r>
      <w:r>
        <w:rPr>
          <w:rFonts w:ascii="Times New Roman" w:hAnsi="Times New Roman"/>
          <w:color w:val="000000"/>
          <w:sz w:val="24"/>
          <w:szCs w:val="24"/>
        </w:rPr>
        <w:t xml:space="preserve"> (Actualización a </w:t>
      </w:r>
      <w:r w:rsidRPr="00A205FE">
        <w:rPr>
          <w:rFonts w:ascii="Times New Roman" w:hAnsi="Times New Roman"/>
          <w:b/>
          <w:color w:val="000000"/>
          <w:sz w:val="24"/>
          <w:szCs w:val="24"/>
        </w:rPr>
        <w:t>febrero de 2011</w:t>
      </w:r>
      <w:r>
        <w:rPr>
          <w:rFonts w:ascii="Times New Roman" w:hAnsi="Times New Roman"/>
          <w:color w:val="000000"/>
          <w:sz w:val="24"/>
          <w:szCs w:val="24"/>
        </w:rPr>
        <w:t>)</w:t>
      </w:r>
    </w:p>
    <w:p w:rsidR="004E28DD" w:rsidRPr="006F4EC4" w:rsidRDefault="004E28DD" w:rsidP="004E28DD">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C84176">
        <w:rPr>
          <w:rFonts w:ascii="Times New Roman" w:eastAsia="Times New Roman" w:hAnsi="Times New Roman"/>
          <w:i/>
          <w:sz w:val="24"/>
          <w:szCs w:val="24"/>
        </w:rPr>
        <w:t>El director gerente del Fondo Monetario Internacional (FMI), Dominique Strauss Kahn, ha alertado este mar</w:t>
      </w:r>
      <w:r>
        <w:rPr>
          <w:rFonts w:ascii="Times New Roman" w:eastAsia="Times New Roman" w:hAnsi="Times New Roman"/>
          <w:i/>
          <w:sz w:val="24"/>
          <w:szCs w:val="24"/>
        </w:rPr>
        <w:t>tes que el mundo se enfrenta a “</w:t>
      </w:r>
      <w:r w:rsidRPr="00C84176">
        <w:rPr>
          <w:rFonts w:ascii="Times New Roman" w:eastAsia="Times New Roman" w:hAnsi="Times New Roman"/>
          <w:i/>
          <w:sz w:val="24"/>
          <w:szCs w:val="24"/>
        </w:rPr>
        <w:t>la perspectiva de una generación perdida de gente joven, destinada a sufrir durante toda su vida lo peor del desem</w:t>
      </w:r>
      <w:r>
        <w:rPr>
          <w:rFonts w:ascii="Times New Roman" w:eastAsia="Times New Roman" w:hAnsi="Times New Roman"/>
          <w:i/>
          <w:sz w:val="24"/>
          <w:szCs w:val="24"/>
        </w:rPr>
        <w:t>pleo y sus condiciones sociales”...</w:t>
      </w:r>
      <w:r>
        <w:rPr>
          <w:rFonts w:ascii="Times New Roman" w:eastAsia="Times New Roman" w:hAnsi="Times New Roman"/>
          <w:sz w:val="24"/>
          <w:szCs w:val="24"/>
        </w:rPr>
        <w:t xml:space="preserve"> </w:t>
      </w:r>
      <w:r>
        <w:rPr>
          <w:rFonts w:ascii="Times New Roman" w:eastAsia="Times New Roman" w:hAnsi="Times New Roman"/>
          <w:sz w:val="24"/>
          <w:szCs w:val="24"/>
          <w:u w:val="single"/>
        </w:rPr>
        <w:t>El FMI advierte de una “generación perdida”</w:t>
      </w:r>
      <w:r w:rsidRPr="008B21E1">
        <w:rPr>
          <w:rFonts w:ascii="Times New Roman" w:eastAsia="Times New Roman" w:hAnsi="Times New Roman"/>
          <w:sz w:val="24"/>
          <w:szCs w:val="24"/>
          <w:u w:val="single"/>
        </w:rPr>
        <w:t xml:space="preserve"> de jóvenes que sufrirán toda su vida</w:t>
      </w:r>
      <w:r>
        <w:rPr>
          <w:rFonts w:ascii="Times New Roman" w:eastAsia="Times New Roman" w:hAnsi="Times New Roman"/>
          <w:sz w:val="24"/>
          <w:szCs w:val="24"/>
        </w:rPr>
        <w:t xml:space="preserve"> (El Economista - </w:t>
      </w:r>
      <w:r w:rsidRPr="008B21E1">
        <w:rPr>
          <w:rFonts w:ascii="Times New Roman" w:eastAsia="Times New Roman" w:hAnsi="Times New Roman"/>
          <w:b/>
          <w:sz w:val="24"/>
          <w:szCs w:val="24"/>
        </w:rPr>
        <w:t>2/2/11</w:t>
      </w:r>
      <w:r>
        <w:rPr>
          <w:rFonts w:ascii="Times New Roman" w:eastAsia="Times New Roman" w:hAnsi="Times New Roman"/>
          <w:sz w:val="24"/>
          <w:szCs w:val="24"/>
        </w:rPr>
        <w:t>)</w:t>
      </w:r>
    </w:p>
    <w:p w:rsidR="004E28DD" w:rsidRPr="006F4EC4" w:rsidRDefault="004E28DD" w:rsidP="004E28DD">
      <w:pPr>
        <w:spacing w:before="100" w:beforeAutospacing="1" w:after="100" w:afterAutospacing="1" w:line="240" w:lineRule="auto"/>
        <w:jc w:val="both"/>
        <w:rPr>
          <w:rFonts w:ascii="Times New Roman" w:eastAsia="Times New Roman" w:hAnsi="Times New Roman"/>
          <w:sz w:val="24"/>
          <w:szCs w:val="24"/>
        </w:rPr>
      </w:pPr>
      <w:r w:rsidRPr="006F4EC4">
        <w:rPr>
          <w:rFonts w:ascii="Times New Roman" w:eastAsia="Times New Roman" w:hAnsi="Times New Roman"/>
          <w:sz w:val="24"/>
          <w:szCs w:val="24"/>
        </w:rPr>
        <w:t>Durante un discurso celebrado en Singapur, Strauss-Kahn ha instado a los países industrializados y a los menos desarrollados a centrarse en la crea</w:t>
      </w:r>
      <w:r>
        <w:rPr>
          <w:rFonts w:ascii="Times New Roman" w:eastAsia="Times New Roman" w:hAnsi="Times New Roman"/>
          <w:sz w:val="24"/>
          <w:szCs w:val="24"/>
        </w:rPr>
        <w:t>ción de empleo. En su opinión, “</w:t>
      </w:r>
      <w:r w:rsidRPr="006F4EC4">
        <w:rPr>
          <w:rFonts w:ascii="Times New Roman" w:eastAsia="Times New Roman" w:hAnsi="Times New Roman"/>
          <w:sz w:val="24"/>
          <w:szCs w:val="24"/>
        </w:rPr>
        <w:t>es el trasfondo de la agitación política en Túnez y de las crecientes tensi</w:t>
      </w:r>
      <w:r>
        <w:rPr>
          <w:rFonts w:ascii="Times New Roman" w:eastAsia="Times New Roman" w:hAnsi="Times New Roman"/>
          <w:sz w:val="24"/>
          <w:szCs w:val="24"/>
        </w:rPr>
        <w:t>ones sociales en otros países”.</w:t>
      </w:r>
    </w:p>
    <w:p w:rsidR="004E28DD" w:rsidRPr="00573A5E" w:rsidRDefault="004E28DD" w:rsidP="004E28DD">
      <w:pPr>
        <w:spacing w:before="100" w:beforeAutospacing="1" w:after="100" w:afterAutospacing="1" w:line="240" w:lineRule="auto"/>
        <w:jc w:val="both"/>
        <w:rPr>
          <w:rFonts w:ascii="Times New Roman" w:eastAsia="Times New Roman" w:hAnsi="Times New Roman"/>
          <w:color w:val="FF0000"/>
          <w:sz w:val="24"/>
          <w:szCs w:val="24"/>
          <w:u w:val="single"/>
        </w:rPr>
      </w:pPr>
      <w:r w:rsidRPr="00573A5E">
        <w:rPr>
          <w:rFonts w:ascii="Times New Roman" w:eastAsia="Times New Roman" w:hAnsi="Times New Roman"/>
          <w:color w:val="FF0000"/>
          <w:sz w:val="24"/>
          <w:szCs w:val="24"/>
          <w:u w:val="single"/>
        </w:rPr>
        <w:t xml:space="preserve">Al mismo tiempo, ha </w:t>
      </w:r>
      <w:r>
        <w:rPr>
          <w:rFonts w:ascii="Times New Roman" w:eastAsia="Times New Roman" w:hAnsi="Times New Roman"/>
          <w:color w:val="FF0000"/>
          <w:sz w:val="24"/>
          <w:szCs w:val="24"/>
          <w:u w:val="single"/>
        </w:rPr>
        <w:t>advertido de que “</w:t>
      </w:r>
      <w:r w:rsidRPr="00573A5E">
        <w:rPr>
          <w:rFonts w:ascii="Times New Roman" w:eastAsia="Times New Roman" w:hAnsi="Times New Roman"/>
          <w:color w:val="FF0000"/>
          <w:sz w:val="24"/>
          <w:szCs w:val="24"/>
          <w:u w:val="single"/>
        </w:rPr>
        <w:t>el patrón de desequilibrios globales anterio</w:t>
      </w:r>
      <w:r>
        <w:rPr>
          <w:rFonts w:ascii="Times New Roman" w:eastAsia="Times New Roman" w:hAnsi="Times New Roman"/>
          <w:color w:val="FF0000"/>
          <w:sz w:val="24"/>
          <w:szCs w:val="24"/>
          <w:u w:val="single"/>
        </w:rPr>
        <w:t>r a la crisis está reemergiendo”</w:t>
      </w:r>
      <w:r w:rsidRPr="00573A5E">
        <w:rPr>
          <w:rFonts w:ascii="Times New Roman" w:eastAsia="Times New Roman" w:hAnsi="Times New Roman"/>
          <w:color w:val="FF0000"/>
          <w:sz w:val="24"/>
          <w:szCs w:val="24"/>
          <w:u w:val="single"/>
        </w:rPr>
        <w:t>. Aunque la economía mundial ha empezado a mejorar, problemas como el alto desempleo y las presiones inflacionistas podrían avivar el proteccionismo comercial y la agitación social violenta, a su juicio.</w:t>
      </w:r>
    </w:p>
    <w:p w:rsidR="004E28DD" w:rsidRPr="00573A5E" w:rsidRDefault="004E28DD" w:rsidP="004E28DD">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w:t>
      </w:r>
      <w:r w:rsidRPr="00573A5E">
        <w:rPr>
          <w:rFonts w:ascii="Times New Roman" w:eastAsia="Times New Roman" w:hAnsi="Times New Roman"/>
          <w:color w:val="FF0000"/>
          <w:sz w:val="24"/>
          <w:szCs w:val="24"/>
          <w:u w:val="single"/>
        </w:rPr>
        <w:t>A medida que las tensiones entre los países se incrementen, podríamos ver un mayor proteccionismo, comercial y financiero. Y a medida que las tensiones dentro de los países se incrementen, podríamos ver una mayor inestabilidad social y política dentro de la</w:t>
      </w:r>
      <w:r>
        <w:rPr>
          <w:rFonts w:ascii="Times New Roman" w:eastAsia="Times New Roman" w:hAnsi="Times New Roman"/>
          <w:color w:val="FF0000"/>
          <w:sz w:val="24"/>
          <w:szCs w:val="24"/>
          <w:u w:val="single"/>
        </w:rPr>
        <w:t>s naciones (...) incluso guerra”</w:t>
      </w:r>
      <w:r w:rsidRPr="00573A5E">
        <w:rPr>
          <w:rFonts w:ascii="Times New Roman" w:eastAsia="Times New Roman" w:hAnsi="Times New Roman"/>
          <w:color w:val="FF0000"/>
          <w:sz w:val="24"/>
          <w:szCs w:val="24"/>
          <w:u w:val="single"/>
        </w:rPr>
        <w:t xml:space="preserve">, ha agregado. </w:t>
      </w:r>
    </w:p>
    <w:p w:rsidR="004E28DD" w:rsidRPr="00C84176" w:rsidRDefault="004E28DD" w:rsidP="004E28DD">
      <w:pPr>
        <w:spacing w:before="100" w:beforeAutospacing="1" w:after="100" w:afterAutospacing="1" w:line="240" w:lineRule="auto"/>
        <w:jc w:val="both"/>
        <w:rPr>
          <w:rFonts w:ascii="Times New Roman" w:eastAsia="Times New Roman" w:hAnsi="Times New Roman"/>
          <w:sz w:val="24"/>
          <w:szCs w:val="24"/>
        </w:rPr>
      </w:pPr>
    </w:p>
    <w:p w:rsidR="004E28DD" w:rsidRPr="00DD60EF" w:rsidRDefault="004E28DD" w:rsidP="004E28DD">
      <w:pPr>
        <w:spacing w:line="240" w:lineRule="auto"/>
        <w:jc w:val="both"/>
        <w:rPr>
          <w:rFonts w:ascii="Times New Roman" w:hAnsi="Times New Roman"/>
          <w:b/>
          <w:sz w:val="24"/>
          <w:szCs w:val="24"/>
        </w:rPr>
      </w:pPr>
      <w:r>
        <w:rPr>
          <w:rFonts w:ascii="Times New Roman" w:hAnsi="Times New Roman"/>
          <w:b/>
          <w:color w:val="000000"/>
          <w:sz w:val="24"/>
          <w:szCs w:val="24"/>
        </w:rPr>
        <w:lastRenderedPageBreak/>
        <w:t xml:space="preserve">De los mitos y los timos </w:t>
      </w:r>
    </w:p>
    <w:p w:rsidR="004E28DD" w:rsidRDefault="004E28DD" w:rsidP="004E28DD">
      <w:pPr>
        <w:spacing w:line="240" w:lineRule="auto"/>
        <w:jc w:val="both"/>
        <w:rPr>
          <w:rFonts w:ascii="Times New Roman" w:hAnsi="Times New Roman"/>
          <w:sz w:val="24"/>
          <w:szCs w:val="24"/>
        </w:rPr>
      </w:pPr>
      <w:r w:rsidRPr="000D0F53">
        <w:rPr>
          <w:rFonts w:ascii="Times New Roman" w:hAnsi="Times New Roman"/>
          <w:sz w:val="24"/>
          <w:szCs w:val="24"/>
        </w:rPr>
        <w:t>En la “era de la globalización” una de las fuerzas principales que habría incrementado la exclusión social en los países miembros de la OCDE, estaría constituida por los procesos de desindustrialización, cuyos mayores efectos se habrían verificado 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w:t>
      </w:r>
      <w:r>
        <w:rPr>
          <w:rFonts w:ascii="Times New Roman" w:hAnsi="Times New Roman"/>
          <w:sz w:val="24"/>
          <w:szCs w:val="24"/>
        </w:rPr>
        <w:t>s distintos riesgos (OCDE, 1997)</w:t>
      </w:r>
      <w:r w:rsidRPr="000D0F53">
        <w:rPr>
          <w:rFonts w:ascii="Times New Roman" w:hAnsi="Times New Roman"/>
          <w:sz w:val="24"/>
          <w:szCs w:val="24"/>
        </w:rPr>
        <w:t>.</w:t>
      </w:r>
    </w:p>
    <w:p w:rsidR="004E28DD" w:rsidRPr="000D0F53" w:rsidRDefault="004E28DD" w:rsidP="004E28DD">
      <w:pPr>
        <w:spacing w:line="240" w:lineRule="auto"/>
        <w:jc w:val="both"/>
        <w:rPr>
          <w:rFonts w:ascii="Times New Roman" w:hAnsi="Times New Roman"/>
          <w:sz w:val="24"/>
          <w:szCs w:val="24"/>
        </w:rPr>
      </w:pPr>
      <w:r w:rsidRPr="000D0F53">
        <w:rPr>
          <w:rFonts w:ascii="Times New Roman" w:hAnsi="Times New Roman"/>
          <w:sz w:val="24"/>
          <w:szCs w:val="24"/>
        </w:rPr>
        <w:t>Uno de los supuestos centrales del enfoque de la OCDE es que la cohesión social requiere de la competencia y de un cambio estructural hacia la economía de mercado, ya que se considera que estas condiciones son el motor del crecimiento económico, contexto en la cual la cohesión social se puede fortalecer. El tejido social fuerte proporcionaría una base segura para la flexibilidad y el riesgo, las cuales son el impulso para la actividad económica y la creación de riqueza. La capacidad de encontrar el equilibrio apropiado, de modo de evitar el estancamiento y la fragmentación social, sería uno de los aspectos centrales de la cohesión (OCDE, 1997). En este marco, las dinámicas y procesos que contribuirían</w:t>
      </w:r>
      <w:r>
        <w:rPr>
          <w:rFonts w:ascii="Times New Roman" w:hAnsi="Times New Roman"/>
          <w:sz w:val="24"/>
          <w:szCs w:val="24"/>
        </w:rPr>
        <w:t xml:space="preserve"> a la cohesión social serían: (1</w:t>
      </w:r>
      <w:r w:rsidRPr="000D0F53">
        <w:rPr>
          <w:rFonts w:ascii="Times New Roman" w:hAnsi="Times New Roman"/>
          <w:sz w:val="24"/>
          <w:szCs w:val="24"/>
        </w:rPr>
        <w:t>) un</w:t>
      </w:r>
      <w:r>
        <w:rPr>
          <w:rFonts w:ascii="Times New Roman" w:hAnsi="Times New Roman"/>
          <w:sz w:val="24"/>
          <w:szCs w:val="24"/>
        </w:rPr>
        <w:t>a sociedad estable y segura; (2</w:t>
      </w:r>
      <w:r w:rsidRPr="000D0F53">
        <w:rPr>
          <w:rFonts w:ascii="Times New Roman" w:hAnsi="Times New Roman"/>
          <w:sz w:val="24"/>
          <w:szCs w:val="24"/>
        </w:rPr>
        <w:t>) la capacidad de equilibrar la competencia c</w:t>
      </w:r>
      <w:r>
        <w:rPr>
          <w:rFonts w:ascii="Times New Roman" w:hAnsi="Times New Roman"/>
          <w:sz w:val="24"/>
          <w:szCs w:val="24"/>
        </w:rPr>
        <w:t>on un tejido social fuerte; (3</w:t>
      </w:r>
      <w:r w:rsidRPr="000D0F53">
        <w:rPr>
          <w:rFonts w:ascii="Times New Roman" w:hAnsi="Times New Roman"/>
          <w:sz w:val="24"/>
          <w:szCs w:val="24"/>
        </w:rPr>
        <w:t>) la capacid</w:t>
      </w:r>
      <w:r>
        <w:rPr>
          <w:rFonts w:ascii="Times New Roman" w:hAnsi="Times New Roman"/>
          <w:sz w:val="24"/>
          <w:szCs w:val="24"/>
        </w:rPr>
        <w:t>ad de diálogo y cooperación; (4</w:t>
      </w:r>
      <w:r w:rsidRPr="000D0F53">
        <w:rPr>
          <w:rFonts w:ascii="Times New Roman" w:hAnsi="Times New Roman"/>
          <w:sz w:val="24"/>
          <w:szCs w:val="24"/>
        </w:rPr>
        <w:t>) el aseguramien</w:t>
      </w:r>
      <w:r>
        <w:rPr>
          <w:rFonts w:ascii="Times New Roman" w:hAnsi="Times New Roman"/>
          <w:sz w:val="24"/>
          <w:szCs w:val="24"/>
        </w:rPr>
        <w:t>to del bienestar material, y, (5</w:t>
      </w:r>
      <w:r w:rsidRPr="000D0F53">
        <w:rPr>
          <w:rFonts w:ascii="Times New Roman" w:hAnsi="Times New Roman"/>
          <w:sz w:val="24"/>
          <w:szCs w:val="24"/>
        </w:rPr>
        <w:t>) la promoción de la diversidad y la tolerancia (Jeanotte, 2000).</w:t>
      </w:r>
    </w:p>
    <w:p w:rsidR="004E28DD" w:rsidRDefault="004E28DD" w:rsidP="004E28DD">
      <w:pPr>
        <w:spacing w:line="240" w:lineRule="auto"/>
        <w:jc w:val="both"/>
        <w:rPr>
          <w:rFonts w:ascii="Times New Roman" w:hAnsi="Times New Roman"/>
          <w:sz w:val="24"/>
          <w:szCs w:val="24"/>
        </w:rPr>
      </w:pPr>
      <w:r w:rsidRPr="000D0F53">
        <w:rPr>
          <w:rFonts w:ascii="Times New Roman" w:hAnsi="Times New Roman"/>
          <w:sz w:val="24"/>
          <w:szCs w:val="24"/>
        </w:rPr>
        <w:t>Desde esta perspectiva, la reforma del Estado podría ser un mecanismo para encontrar el equilibrio entre la cohesión social y la flexibilidad económica (OCDE, 1997). El estado debería constituirse en una de las fuentes primarias de la cohesión social, mediante: (a) los cambios en los sistemas de protección social que aseguran a los ciudadanos frente a los riesgos del desempleo, enfermedad, discapacidad y pobreza, (b) las reformas a los sistemas educativos y, (c) el fomento de la innovación. De igual modo, la OCDE ha sugerido la promoción de la responsabilidad social, el fomento de mercados de trabajo flexibles, la implementación de políticas que permitan mejorar las perspectivas de empleo de grupos que están al margen del mercado de trabajo y las reformas tributarias (Jeannotte, 2000). Estas acciones permitirían el fortalecimiento de los sentimientos de seguridad y confianza entre las personas y entre éstas y las instituciones, lo cual facilitaría la consolidación del “pegamento” que permite que una sociedad se mantenga unida.</w:t>
      </w:r>
    </w:p>
    <w:p w:rsidR="004E28DD" w:rsidRDefault="004E28DD" w:rsidP="004E28DD">
      <w:pPr>
        <w:spacing w:line="240" w:lineRule="auto"/>
        <w:jc w:val="both"/>
        <w:rPr>
          <w:rFonts w:ascii="Times New Roman" w:hAnsi="Times New Roman"/>
          <w:sz w:val="24"/>
          <w:szCs w:val="24"/>
        </w:rPr>
      </w:pPr>
      <w:r w:rsidRPr="00121984">
        <w:rPr>
          <w:rFonts w:ascii="Times New Roman" w:hAnsi="Times New Roman"/>
          <w:sz w:val="24"/>
          <w:szCs w:val="24"/>
        </w:rPr>
        <w:t>Los indicadores sociales reportados por la OCDE (2007) se agrupan en dos dimensiones, que describen su naturaleza y contenido. En la dimensión naturaleza, se incluye a los indicadores que miden factores de contexto social, condiciones de vida y la respuesta societal. En la dimensión contenido, los indicadores son agrupados en función de los siguientes campos de la política social:</w:t>
      </w:r>
      <w:r>
        <w:rPr>
          <w:rFonts w:ascii="Times New Roman" w:hAnsi="Times New Roman"/>
          <w:sz w:val="24"/>
          <w:szCs w:val="24"/>
        </w:rPr>
        <w:t xml:space="preserve"> (1</w:t>
      </w:r>
      <w:r w:rsidRPr="00121984">
        <w:rPr>
          <w:rFonts w:ascii="Times New Roman" w:hAnsi="Times New Roman"/>
          <w:sz w:val="24"/>
          <w:szCs w:val="24"/>
        </w:rPr>
        <w:t>) autos</w:t>
      </w:r>
      <w:r>
        <w:rPr>
          <w:rFonts w:ascii="Times New Roman" w:hAnsi="Times New Roman"/>
          <w:sz w:val="24"/>
          <w:szCs w:val="24"/>
        </w:rPr>
        <w:t>uficiencia; (2) equidad; (3) situación de salud, y, (4</w:t>
      </w:r>
      <w:r w:rsidRPr="00121984">
        <w:rPr>
          <w:rFonts w:ascii="Times New Roman" w:hAnsi="Times New Roman"/>
          <w:sz w:val="24"/>
          <w:szCs w:val="24"/>
        </w:rPr>
        <w:t>) cohesión social. Los criterios de selección de los indicadores son: (a) el grado de comparabilidad, (b) la disponibilidad de datos, y, (c) la posibilidad de realizar desagregaciones.</w:t>
      </w:r>
    </w:p>
    <w:p w:rsidR="004E28DD" w:rsidRDefault="004E28DD" w:rsidP="004E28DD">
      <w:pPr>
        <w:spacing w:line="240" w:lineRule="auto"/>
        <w:jc w:val="both"/>
        <w:rPr>
          <w:rFonts w:ascii="Times New Roman" w:hAnsi="Times New Roman"/>
          <w:sz w:val="24"/>
          <w:szCs w:val="24"/>
        </w:rPr>
      </w:pPr>
      <w:r w:rsidRPr="00121984">
        <w:rPr>
          <w:rFonts w:ascii="Times New Roman" w:hAnsi="Times New Roman"/>
          <w:sz w:val="24"/>
          <w:szCs w:val="24"/>
        </w:rPr>
        <w:t xml:space="preserve">Los datos obtenidos por la OCDE (2007) indican que la escala tiene validez de criterio, por cuanto la satisfacción aumenta en tanto mejoran los niveles educativos y la situación socioeconómica en la población de los países de la OCDE. Al mismo tiempo, en los países que presentan un mayor desarrollo económico se aprecian los mayores </w:t>
      </w:r>
      <w:r w:rsidRPr="00121984">
        <w:rPr>
          <w:rFonts w:ascii="Times New Roman" w:hAnsi="Times New Roman"/>
          <w:sz w:val="24"/>
          <w:szCs w:val="24"/>
        </w:rPr>
        <w:lastRenderedPageBreak/>
        <w:t xml:space="preserve">porcentajes de satisfacción con la vida, </w:t>
      </w:r>
      <w:r w:rsidR="00341DF9" w:rsidRPr="00121984">
        <w:rPr>
          <w:rFonts w:ascii="Times New Roman" w:hAnsi="Times New Roman"/>
          <w:sz w:val="24"/>
          <w:szCs w:val="24"/>
        </w:rPr>
        <w:t>aun</w:t>
      </w:r>
      <w:r w:rsidRPr="00121984">
        <w:rPr>
          <w:rFonts w:ascii="Times New Roman" w:hAnsi="Times New Roman"/>
          <w:sz w:val="24"/>
          <w:szCs w:val="24"/>
        </w:rPr>
        <w:t xml:space="preserve"> cuando la satisfacción tiende a aplanarse en los tres países con el mayor PIB per cápita. Según la OCDE (2007), la relativa estabilidad del indicador de bienestar subjetivo en los países que evidencian los mayores niveles de desarrollo económico puede reflejar en alguna medida el hecho de que la satisfacción es una variable limitada (escala de 1 a 10), mientras que el PIB per cápita es una variable ilimitada.</w:t>
      </w:r>
    </w:p>
    <w:p w:rsidR="004E28DD"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De los mitos revelados por la OCDE a los timos promovidos por el mercado: (1) la sociedad se ha hecho más inestable e insegura; (2) el tejido social se ha debilitado; (3) la capacidad de diálogo y cooperación ha disminuido o se ha desvirtuado; (4) para una parte mayoritaria de la población el bienestar material </w:t>
      </w:r>
      <w:r w:rsidR="004D2DFA">
        <w:rPr>
          <w:rFonts w:ascii="Times New Roman" w:hAnsi="Times New Roman"/>
          <w:sz w:val="24"/>
          <w:szCs w:val="24"/>
        </w:rPr>
        <w:t>ha</w:t>
      </w:r>
      <w:r>
        <w:rPr>
          <w:rFonts w:ascii="Times New Roman" w:hAnsi="Times New Roman"/>
          <w:sz w:val="24"/>
          <w:szCs w:val="24"/>
        </w:rPr>
        <w:t xml:space="preserve"> disminuido y se ha tornado más incierto,  y, (5) en consecuencia la sociedad se muestra menos propensa a la diversidad y reduce su tolerancia.</w:t>
      </w:r>
    </w:p>
    <w:p w:rsidR="004E28DD"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Los déficits públicos y el alto endeudamiento del Estado necesarios para socorrer a los bancos quebrados (causantes, y responsables finales de la crisis, por exceso de especulación y avaricia) han derivado en unas rigurosas medidas de ahorro presupuestario (absurdamente exigidas por los mismos bancos que se beneficiaron del auxilio público), que imposibilitan </w:t>
      </w:r>
      <w:r w:rsidRPr="000D0F53">
        <w:rPr>
          <w:rFonts w:ascii="Times New Roman" w:hAnsi="Times New Roman"/>
          <w:sz w:val="24"/>
          <w:szCs w:val="24"/>
        </w:rPr>
        <w:t>constituirse en una de las fuentes primarias</w:t>
      </w:r>
      <w:r>
        <w:rPr>
          <w:rFonts w:ascii="Times New Roman" w:hAnsi="Times New Roman"/>
          <w:sz w:val="24"/>
          <w:szCs w:val="24"/>
        </w:rPr>
        <w:t xml:space="preserve"> de la cohesión social, y por ello: (a) </w:t>
      </w:r>
      <w:r w:rsidRPr="000D0F53">
        <w:rPr>
          <w:rFonts w:ascii="Times New Roman" w:hAnsi="Times New Roman"/>
          <w:sz w:val="24"/>
          <w:szCs w:val="24"/>
        </w:rPr>
        <w:t>los si</w:t>
      </w:r>
      <w:r>
        <w:rPr>
          <w:rFonts w:ascii="Times New Roman" w:hAnsi="Times New Roman"/>
          <w:sz w:val="24"/>
          <w:szCs w:val="24"/>
        </w:rPr>
        <w:t>stemas de protección social han dejado de asegurar</w:t>
      </w:r>
      <w:r w:rsidRPr="000D0F53">
        <w:rPr>
          <w:rFonts w:ascii="Times New Roman" w:hAnsi="Times New Roman"/>
          <w:sz w:val="24"/>
          <w:szCs w:val="24"/>
        </w:rPr>
        <w:t xml:space="preserve"> a los ciudadanos frente a los riesgos del desempleo, enfermedad, discapacidad y pobreza</w:t>
      </w:r>
      <w:r>
        <w:rPr>
          <w:rFonts w:ascii="Times New Roman" w:hAnsi="Times New Roman"/>
          <w:sz w:val="24"/>
          <w:szCs w:val="24"/>
        </w:rPr>
        <w:t xml:space="preserve"> (o en el mejor de los casos, han disminuido sus prestaciones significativamente)</w:t>
      </w:r>
      <w:r w:rsidRPr="000D0F53">
        <w:rPr>
          <w:rFonts w:ascii="Times New Roman" w:hAnsi="Times New Roman"/>
          <w:sz w:val="24"/>
          <w:szCs w:val="24"/>
        </w:rPr>
        <w:t>, (b)</w:t>
      </w:r>
      <w:r>
        <w:rPr>
          <w:rFonts w:ascii="Times New Roman" w:hAnsi="Times New Roman"/>
          <w:sz w:val="24"/>
          <w:szCs w:val="24"/>
        </w:rPr>
        <w:t xml:space="preserve"> han dejado de promoverse</w:t>
      </w:r>
      <w:r w:rsidRPr="000D0F53">
        <w:rPr>
          <w:rFonts w:ascii="Times New Roman" w:hAnsi="Times New Roman"/>
          <w:sz w:val="24"/>
          <w:szCs w:val="24"/>
        </w:rPr>
        <w:t xml:space="preserve"> las reformas a los sistemas educativos</w:t>
      </w:r>
      <w:r>
        <w:rPr>
          <w:rFonts w:ascii="Times New Roman" w:hAnsi="Times New Roman"/>
          <w:sz w:val="24"/>
          <w:szCs w:val="24"/>
        </w:rPr>
        <w:t xml:space="preserve"> (con la consiguiente pérdida de extensión y calidad),</w:t>
      </w:r>
      <w:r w:rsidRPr="000D0F53">
        <w:rPr>
          <w:rFonts w:ascii="Times New Roman" w:hAnsi="Times New Roman"/>
          <w:sz w:val="24"/>
          <w:szCs w:val="24"/>
        </w:rPr>
        <w:t xml:space="preserve"> y, (c) el fomento de la innovación</w:t>
      </w:r>
      <w:r>
        <w:rPr>
          <w:rFonts w:ascii="Times New Roman" w:hAnsi="Times New Roman"/>
          <w:sz w:val="24"/>
          <w:szCs w:val="24"/>
        </w:rPr>
        <w:t xml:space="preserve"> ha sido sustituido por la “sopa boba” que representan las redes sociales, los sms, y otros anestésicos de masas. </w:t>
      </w:r>
    </w:p>
    <w:p w:rsidR="004E28DD" w:rsidRDefault="004E28DD" w:rsidP="004E28DD">
      <w:pPr>
        <w:spacing w:line="240" w:lineRule="auto"/>
        <w:jc w:val="both"/>
        <w:rPr>
          <w:rFonts w:ascii="Times New Roman" w:hAnsi="Times New Roman"/>
          <w:sz w:val="24"/>
          <w:szCs w:val="24"/>
        </w:rPr>
      </w:pPr>
      <w:r>
        <w:rPr>
          <w:rFonts w:ascii="Times New Roman" w:hAnsi="Times New Roman"/>
          <w:sz w:val="24"/>
          <w:szCs w:val="24"/>
        </w:rPr>
        <w:t>Al final (con los ojos abiertos y mirando lo que pasa alrededor) “la consolidación del “pegamento” que permite que una sociedad se mantenga unida” (sic, OCDE), puede resultar una sarcástica profecía: una vez que a los jóvenes (que ni estudian ni trabajan) se les terminen los “polvos blancos”, podrán aspirar “pegamento”, como en las zonas más pobres de algunos países subdesarrollados (Brasil, Argentina…). La universalización de la infamia. Entonces a nadie interesará: (1</w:t>
      </w:r>
      <w:r w:rsidRPr="00121984">
        <w:rPr>
          <w:rFonts w:ascii="Times New Roman" w:hAnsi="Times New Roman"/>
          <w:sz w:val="24"/>
          <w:szCs w:val="24"/>
        </w:rPr>
        <w:t xml:space="preserve">) </w:t>
      </w:r>
      <w:r>
        <w:rPr>
          <w:rFonts w:ascii="Times New Roman" w:hAnsi="Times New Roman"/>
          <w:sz w:val="24"/>
          <w:szCs w:val="24"/>
        </w:rPr>
        <w:t xml:space="preserve"> la autosuficiencia; (2</w:t>
      </w:r>
      <w:r w:rsidRPr="00121984">
        <w:rPr>
          <w:rFonts w:ascii="Times New Roman" w:hAnsi="Times New Roman"/>
          <w:sz w:val="24"/>
          <w:szCs w:val="24"/>
        </w:rPr>
        <w:t>)</w:t>
      </w:r>
      <w:r>
        <w:rPr>
          <w:rFonts w:ascii="Times New Roman" w:hAnsi="Times New Roman"/>
          <w:sz w:val="24"/>
          <w:szCs w:val="24"/>
        </w:rPr>
        <w:t xml:space="preserve"> la  equidad; (3</w:t>
      </w:r>
      <w:r w:rsidRPr="00121984">
        <w:rPr>
          <w:rFonts w:ascii="Times New Roman" w:hAnsi="Times New Roman"/>
          <w:sz w:val="24"/>
          <w:szCs w:val="24"/>
        </w:rPr>
        <w:t>)</w:t>
      </w:r>
      <w:r>
        <w:rPr>
          <w:rFonts w:ascii="Times New Roman" w:hAnsi="Times New Roman"/>
          <w:sz w:val="24"/>
          <w:szCs w:val="24"/>
        </w:rPr>
        <w:t xml:space="preserve"> la situación de salud, y, (4</w:t>
      </w:r>
      <w:r w:rsidRPr="00121984">
        <w:rPr>
          <w:rFonts w:ascii="Times New Roman" w:hAnsi="Times New Roman"/>
          <w:sz w:val="24"/>
          <w:szCs w:val="24"/>
        </w:rPr>
        <w:t>)</w:t>
      </w:r>
      <w:r>
        <w:rPr>
          <w:rFonts w:ascii="Times New Roman" w:hAnsi="Times New Roman"/>
          <w:sz w:val="24"/>
          <w:szCs w:val="24"/>
        </w:rPr>
        <w:t xml:space="preserve"> la</w:t>
      </w:r>
      <w:r w:rsidRPr="00121984">
        <w:rPr>
          <w:rFonts w:ascii="Times New Roman" w:hAnsi="Times New Roman"/>
          <w:sz w:val="24"/>
          <w:szCs w:val="24"/>
        </w:rPr>
        <w:t xml:space="preserve"> cohesión social.</w:t>
      </w:r>
      <w:r>
        <w:rPr>
          <w:rFonts w:ascii="Times New Roman" w:hAnsi="Times New Roman"/>
          <w:sz w:val="24"/>
          <w:szCs w:val="24"/>
        </w:rPr>
        <w:t xml:space="preserve"> Sólo les importará “pillar” la dosis diaria. El único (y último) mito revelado. Todo un éxito de la “era de la globalización”.</w:t>
      </w:r>
    </w:p>
    <w:p w:rsidR="004E28DD" w:rsidRDefault="004E28DD" w:rsidP="004E28DD">
      <w:pPr>
        <w:spacing w:line="240" w:lineRule="auto"/>
        <w:jc w:val="both"/>
        <w:rPr>
          <w:rFonts w:ascii="Times New Roman" w:hAnsi="Times New Roman"/>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eastAsia="Times New Roman" w:hAnsi="Times New Roman"/>
          <w:b/>
          <w:sz w:val="24"/>
          <w:szCs w:val="24"/>
        </w:rPr>
      </w:pPr>
    </w:p>
    <w:p w:rsidR="004E28DD" w:rsidRDefault="004E28DD" w:rsidP="004E28DD">
      <w:pPr>
        <w:shd w:val="clear" w:color="auto" w:fill="FFFFFF"/>
        <w:spacing w:after="0" w:line="240" w:lineRule="auto"/>
        <w:jc w:val="both"/>
        <w:rPr>
          <w:rFonts w:ascii="Times New Roman" w:hAnsi="Times New Roman"/>
          <w:b/>
          <w:color w:val="000000"/>
          <w:sz w:val="24"/>
          <w:szCs w:val="24"/>
        </w:rPr>
      </w:pPr>
      <w:r w:rsidRPr="008D2CC7">
        <w:rPr>
          <w:rFonts w:ascii="Times New Roman" w:eastAsia="Times New Roman" w:hAnsi="Times New Roman"/>
          <w:b/>
          <w:sz w:val="24"/>
          <w:szCs w:val="24"/>
        </w:rPr>
        <w:lastRenderedPageBreak/>
        <w:t>Anexo</w:t>
      </w:r>
      <w:r>
        <w:rPr>
          <w:rFonts w:ascii="Times New Roman" w:eastAsia="Times New Roman" w:hAnsi="Times New Roman"/>
          <w:sz w:val="24"/>
          <w:szCs w:val="24"/>
        </w:rPr>
        <w:t xml:space="preserve"> </w:t>
      </w:r>
      <w:r>
        <w:rPr>
          <w:rFonts w:ascii="Times New Roman" w:hAnsi="Times New Roman"/>
          <w:b/>
          <w:color w:val="000000"/>
          <w:sz w:val="24"/>
          <w:szCs w:val="24"/>
        </w:rPr>
        <w:t xml:space="preserve">II - </w:t>
      </w:r>
      <w:r w:rsidRPr="001C3478">
        <w:rPr>
          <w:rFonts w:ascii="Times New Roman" w:hAnsi="Times New Roman"/>
          <w:b/>
          <w:color w:val="000000"/>
          <w:sz w:val="24"/>
          <w:szCs w:val="24"/>
        </w:rPr>
        <w:t>La cohesión social en los países desarrollados: conceptos</w:t>
      </w:r>
      <w:r>
        <w:rPr>
          <w:rFonts w:ascii="Times New Roman" w:hAnsi="Times New Roman"/>
          <w:b/>
          <w:color w:val="000000"/>
          <w:sz w:val="24"/>
          <w:szCs w:val="24"/>
        </w:rPr>
        <w:t xml:space="preserve"> e indicadores </w:t>
      </w:r>
      <w:r w:rsidRPr="001C3478">
        <w:rPr>
          <w:rFonts w:ascii="Times New Roman" w:hAnsi="Times New Roman"/>
          <w:b/>
          <w:color w:val="000000"/>
          <w:sz w:val="24"/>
          <w:szCs w:val="24"/>
        </w:rPr>
        <w:t>CEPAL - Serie Estudios estadísticos y prospectivos No 55</w:t>
      </w:r>
      <w:r>
        <w:rPr>
          <w:rFonts w:ascii="Times New Roman" w:hAnsi="Times New Roman"/>
          <w:b/>
          <w:color w:val="000000"/>
          <w:sz w:val="24"/>
          <w:szCs w:val="24"/>
        </w:rPr>
        <w:t xml:space="preserve"> - 2007</w:t>
      </w:r>
    </w:p>
    <w:p w:rsidR="004E28DD" w:rsidRDefault="004E28DD" w:rsidP="004E28DD">
      <w:pPr>
        <w:shd w:val="clear" w:color="auto" w:fill="FFFFFF"/>
        <w:spacing w:after="0" w:line="240" w:lineRule="auto"/>
        <w:jc w:val="both"/>
        <w:rPr>
          <w:rFonts w:ascii="Times New Roman" w:hAnsi="Times New Roman"/>
          <w:b/>
          <w:color w:val="000000"/>
          <w:sz w:val="24"/>
          <w:szCs w:val="24"/>
        </w:rPr>
      </w:pPr>
    </w:p>
    <w:p w:rsidR="004E28DD" w:rsidRPr="00182619" w:rsidRDefault="004E28DD" w:rsidP="004E28DD">
      <w:pPr>
        <w:spacing w:line="240" w:lineRule="auto"/>
        <w:jc w:val="both"/>
        <w:rPr>
          <w:rFonts w:ascii="Times New Roman" w:hAnsi="Times New Roman"/>
          <w:b/>
          <w:sz w:val="24"/>
          <w:szCs w:val="24"/>
        </w:rPr>
      </w:pPr>
      <w:r w:rsidRPr="00182619">
        <w:rPr>
          <w:rFonts w:ascii="Times New Roman" w:hAnsi="Times New Roman"/>
          <w:b/>
          <w:sz w:val="24"/>
          <w:szCs w:val="24"/>
        </w:rPr>
        <w:t>D. La experiencia de la OCDE</w:t>
      </w:r>
    </w:p>
    <w:p w:rsidR="004E28DD" w:rsidRPr="006C5139" w:rsidRDefault="004E28DD" w:rsidP="004E28DD">
      <w:pPr>
        <w:spacing w:line="240" w:lineRule="auto"/>
        <w:jc w:val="both"/>
        <w:rPr>
          <w:rFonts w:ascii="Times New Roman" w:hAnsi="Times New Roman"/>
          <w:sz w:val="24"/>
          <w:szCs w:val="24"/>
          <w:u w:val="single"/>
        </w:rPr>
      </w:pPr>
      <w:r w:rsidRPr="00182619">
        <w:rPr>
          <w:rFonts w:ascii="Times New Roman" w:hAnsi="Times New Roman"/>
          <w:sz w:val="24"/>
          <w:szCs w:val="24"/>
        </w:rPr>
        <w:t>La OCDE es una organización internacional intergubernamental que</w:t>
      </w:r>
      <w:r>
        <w:rPr>
          <w:rFonts w:ascii="Times New Roman" w:hAnsi="Times New Roman"/>
          <w:sz w:val="24"/>
          <w:szCs w:val="24"/>
        </w:rPr>
        <w:t xml:space="preserve"> en sus comienzos, reunió a los </w:t>
      </w:r>
      <w:r w:rsidRPr="00182619">
        <w:rPr>
          <w:rFonts w:ascii="Times New Roman" w:hAnsi="Times New Roman"/>
          <w:sz w:val="24"/>
          <w:szCs w:val="24"/>
        </w:rPr>
        <w:t>países más industrializados del mundo con economías de mercad</w:t>
      </w:r>
      <w:r>
        <w:rPr>
          <w:rFonts w:ascii="Times New Roman" w:hAnsi="Times New Roman"/>
          <w:sz w:val="24"/>
          <w:szCs w:val="24"/>
        </w:rPr>
        <w:t xml:space="preserve">o. Fue fundada en 1961, y se ha </w:t>
      </w:r>
      <w:r w:rsidRPr="00182619">
        <w:rPr>
          <w:rFonts w:ascii="Times New Roman" w:hAnsi="Times New Roman"/>
          <w:sz w:val="24"/>
          <w:szCs w:val="24"/>
        </w:rPr>
        <w:t>constituido en una de las entidades con mayor influencia en las dist</w:t>
      </w:r>
      <w:r>
        <w:rPr>
          <w:rFonts w:ascii="Times New Roman" w:hAnsi="Times New Roman"/>
          <w:sz w:val="24"/>
          <w:szCs w:val="24"/>
        </w:rPr>
        <w:t xml:space="preserve">intas cumbres y foros mundiales </w:t>
      </w:r>
      <w:r w:rsidRPr="00182619">
        <w:rPr>
          <w:rFonts w:ascii="Times New Roman" w:hAnsi="Times New Roman"/>
          <w:sz w:val="24"/>
          <w:szCs w:val="24"/>
        </w:rPr>
        <w:t>en los que se analizan y establecen orientaciones y</w:t>
      </w:r>
      <w:r>
        <w:rPr>
          <w:rFonts w:ascii="Times New Roman" w:hAnsi="Times New Roman"/>
          <w:sz w:val="24"/>
          <w:szCs w:val="24"/>
        </w:rPr>
        <w:t xml:space="preserve"> normas en materias económicas, </w:t>
      </w:r>
      <w:r w:rsidRPr="00182619">
        <w:rPr>
          <w:rFonts w:ascii="Times New Roman" w:hAnsi="Times New Roman"/>
          <w:sz w:val="24"/>
          <w:szCs w:val="24"/>
        </w:rPr>
        <w:t xml:space="preserve">medioambientales y educacionales. </w:t>
      </w:r>
      <w:r w:rsidRPr="006C5139">
        <w:rPr>
          <w:rFonts w:ascii="Times New Roman" w:hAnsi="Times New Roman"/>
          <w:sz w:val="24"/>
          <w:szCs w:val="24"/>
          <w:u w:val="single"/>
        </w:rPr>
        <w:t>La OCDE tiene como objetivos fomentar la mayor expansión posible de la economía y del comercio mundial, promover el empleo y mejorar los niveles de vida en los países miembros, manteniendo la estabilidad financiera. Los instrumentos de la OCDE (decisiones, recomendaciones, declaraciones, etc.) son, en general, de adopción voluntaria de los países miembros, con la excepción de las decisiones y los acuerdos internacionales tradicionales, las cuales, una vez que son ratificadas por los estados integrantes, tienen un carácter vinculante.</w:t>
      </w:r>
    </w:p>
    <w:p w:rsidR="004E28DD" w:rsidRPr="006C5139" w:rsidRDefault="004E28DD" w:rsidP="004E28DD">
      <w:pPr>
        <w:spacing w:line="240" w:lineRule="auto"/>
        <w:jc w:val="both"/>
        <w:rPr>
          <w:rFonts w:ascii="Times New Roman" w:hAnsi="Times New Roman"/>
          <w:sz w:val="24"/>
          <w:szCs w:val="24"/>
          <w:u w:val="single"/>
        </w:rPr>
      </w:pPr>
      <w:r w:rsidRPr="006C5139">
        <w:rPr>
          <w:rFonts w:ascii="Times New Roman" w:hAnsi="Times New Roman"/>
          <w:sz w:val="24"/>
          <w:szCs w:val="24"/>
          <w:u w:val="single"/>
        </w:rPr>
        <w:t>La aproximación a la cohesión social desarrollada por la OCDE se construye sobre la base de un diagnóstico que enfatiza los elementos de contexto, externos e internos a los países miembros, que se relacionan y amenazan a la cohesión social. Entre los elementos externos, se encuentran el aumento de la interdependencia económica y financiera, los problemas de funcionamiento del mercado (imperfecciones, asimetrías, falta de transparencia), las altas y persistentes tasas de desempleo y sub-empleo, las situaciones de pobreza y exclusión social, los cambios demográficos (envejecimiento de la población y migraciones), la falta de participación ciudadana y los cambios valóricos (Jeanotte, 2000; OCDE, 1997). Todos estos elementos conducirían a un incremento en el malestar social y a la pérdida de confianza en las instituciones, lo cual incidiría negativamente en el crecimiento económico (OCDE, 1997).</w:t>
      </w:r>
    </w:p>
    <w:p w:rsidR="004E28DD" w:rsidRPr="006C5139" w:rsidRDefault="004E28DD" w:rsidP="004E28DD">
      <w:pPr>
        <w:spacing w:line="240" w:lineRule="auto"/>
        <w:jc w:val="both"/>
        <w:rPr>
          <w:rFonts w:ascii="Times New Roman" w:hAnsi="Times New Roman"/>
          <w:color w:val="FF0000"/>
          <w:sz w:val="24"/>
          <w:szCs w:val="24"/>
          <w:u w:val="single"/>
        </w:rPr>
      </w:pPr>
      <w:r w:rsidRPr="006C5139">
        <w:rPr>
          <w:rFonts w:ascii="Times New Roman" w:hAnsi="Times New Roman"/>
          <w:color w:val="FF0000"/>
          <w:sz w:val="24"/>
          <w:szCs w:val="24"/>
          <w:u w:val="single"/>
        </w:rPr>
        <w:t>En la “era de la globalización” una de las fuerzas principales que habría incrementado la exclusión social en los países miembros de la OCDE, estaría constituida por los procesos de desindustrialización, cuyos mayores efectos se habrían verificado 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los distintos riesgos (OCDE, 1997).</w:t>
      </w:r>
    </w:p>
    <w:p w:rsidR="004E28DD" w:rsidRPr="006C5139" w:rsidRDefault="004E28DD" w:rsidP="004E28DD">
      <w:pPr>
        <w:spacing w:line="240" w:lineRule="auto"/>
        <w:jc w:val="both"/>
        <w:rPr>
          <w:rFonts w:ascii="Times New Roman" w:hAnsi="Times New Roman"/>
          <w:color w:val="FF0000"/>
          <w:sz w:val="24"/>
          <w:szCs w:val="24"/>
          <w:u w:val="single"/>
        </w:rPr>
      </w:pPr>
      <w:r w:rsidRPr="00182619">
        <w:rPr>
          <w:rFonts w:ascii="Times New Roman" w:hAnsi="Times New Roman"/>
          <w:sz w:val="24"/>
          <w:szCs w:val="24"/>
        </w:rPr>
        <w:t>Uno de los supuestos centrales del enfoque de la OCDE es que</w:t>
      </w:r>
      <w:r>
        <w:rPr>
          <w:rFonts w:ascii="Times New Roman" w:hAnsi="Times New Roman"/>
          <w:sz w:val="24"/>
          <w:szCs w:val="24"/>
        </w:rPr>
        <w:t xml:space="preserve"> la cohesión social requiere de </w:t>
      </w:r>
      <w:r w:rsidRPr="00182619">
        <w:rPr>
          <w:rFonts w:ascii="Times New Roman" w:hAnsi="Times New Roman"/>
          <w:sz w:val="24"/>
          <w:szCs w:val="24"/>
        </w:rPr>
        <w:t>la competencia y de un cambio estructural hacia la economía de m</w:t>
      </w:r>
      <w:r>
        <w:rPr>
          <w:rFonts w:ascii="Times New Roman" w:hAnsi="Times New Roman"/>
          <w:sz w:val="24"/>
          <w:szCs w:val="24"/>
        </w:rPr>
        <w:t xml:space="preserve">ercado, ya que se considera que </w:t>
      </w:r>
      <w:r w:rsidRPr="00182619">
        <w:rPr>
          <w:rFonts w:ascii="Times New Roman" w:hAnsi="Times New Roman"/>
          <w:sz w:val="24"/>
          <w:szCs w:val="24"/>
        </w:rPr>
        <w:t>estas condiciones son el motor del crecimiento económico, contexto e</w:t>
      </w:r>
      <w:r>
        <w:rPr>
          <w:rFonts w:ascii="Times New Roman" w:hAnsi="Times New Roman"/>
          <w:sz w:val="24"/>
          <w:szCs w:val="24"/>
        </w:rPr>
        <w:t xml:space="preserve">n la cual la cohesión social se </w:t>
      </w:r>
      <w:r w:rsidRPr="00182619">
        <w:rPr>
          <w:rFonts w:ascii="Times New Roman" w:hAnsi="Times New Roman"/>
          <w:sz w:val="24"/>
          <w:szCs w:val="24"/>
        </w:rPr>
        <w:t xml:space="preserve">puede fortalecer. </w:t>
      </w:r>
      <w:r w:rsidRPr="006C5139">
        <w:rPr>
          <w:rFonts w:ascii="Times New Roman" w:hAnsi="Times New Roman"/>
          <w:sz w:val="24"/>
          <w:szCs w:val="24"/>
          <w:u w:val="single"/>
        </w:rPr>
        <w:t xml:space="preserve">El tejido social fuerte proporcionaría una base segura para la flexibilidad y el riesgo, las cuales son el impulso para la actividad económica y la creación de riqueza. La capacidad de encontrar el equilibrio apropiado, de modo de evitar el estancamiento y la fragmentación social, sería uno de los aspectos centrales de la cohesión (OCDE, 1997). </w:t>
      </w:r>
      <w:r w:rsidRPr="006C5139">
        <w:rPr>
          <w:rFonts w:ascii="Times New Roman" w:hAnsi="Times New Roman"/>
          <w:color w:val="FF0000"/>
          <w:sz w:val="24"/>
          <w:szCs w:val="24"/>
          <w:u w:val="single"/>
        </w:rPr>
        <w:t xml:space="preserve">En este marco, las dinámicas y procesos que contribuirían a la cohesión social serían: (i) una sociedad estable y segura; (ii) la capacidad de equilibrar la competencia con un tejido social </w:t>
      </w:r>
      <w:r w:rsidRPr="006C5139">
        <w:rPr>
          <w:rFonts w:ascii="Times New Roman" w:hAnsi="Times New Roman"/>
          <w:color w:val="FF0000"/>
          <w:sz w:val="24"/>
          <w:szCs w:val="24"/>
          <w:u w:val="single"/>
        </w:rPr>
        <w:lastRenderedPageBreak/>
        <w:t>fuerte; (iii) la capacidad de diálogo y cooperación; (iv) el aseguramiento del bienestar material, y, (v) la promoción de la diversidad y la tolerancia (Jeanotte, 2000).</w:t>
      </w:r>
    </w:p>
    <w:p w:rsidR="004E28DD" w:rsidRPr="006C5139" w:rsidRDefault="004E28DD" w:rsidP="004E28DD">
      <w:pPr>
        <w:spacing w:line="240" w:lineRule="auto"/>
        <w:jc w:val="both"/>
        <w:rPr>
          <w:rFonts w:ascii="Times New Roman" w:hAnsi="Times New Roman"/>
          <w:sz w:val="24"/>
          <w:szCs w:val="24"/>
          <w:u w:val="single"/>
        </w:rPr>
      </w:pPr>
      <w:r w:rsidRPr="006C5139">
        <w:rPr>
          <w:rFonts w:ascii="Times New Roman" w:hAnsi="Times New Roman"/>
          <w:color w:val="FF0000"/>
          <w:sz w:val="24"/>
          <w:szCs w:val="24"/>
          <w:u w:val="single"/>
        </w:rPr>
        <w:t>Desde esta perspectiva, la reforma del Estado podría ser un mecanismo para encontrar el equilibrio entre la cohesión social y la flexibilidad económica (OCDE, 1997). El estado debería constituirse en una de las fuentes primarias de la cohesión social, mediante: (a) los cambios en los sistemas de protección social que aseguran a los ciudadanos frente a los riesgos del desempleo, enfermedad, discapacidad y pobreza, (b) las reformas a los sistemas educativos y, (c) el fomento de la innovación</w:t>
      </w:r>
      <w:r w:rsidRPr="00182619">
        <w:rPr>
          <w:rFonts w:ascii="Times New Roman" w:hAnsi="Times New Roman"/>
          <w:sz w:val="24"/>
          <w:szCs w:val="24"/>
        </w:rPr>
        <w:t>. De igual modo, la OCDE ha sugerido la promoción de la responsabilidad social, el</w:t>
      </w:r>
      <w:r>
        <w:rPr>
          <w:rFonts w:ascii="Times New Roman" w:hAnsi="Times New Roman"/>
          <w:sz w:val="24"/>
          <w:szCs w:val="24"/>
        </w:rPr>
        <w:t xml:space="preserve"> </w:t>
      </w:r>
      <w:r w:rsidRPr="00182619">
        <w:rPr>
          <w:rFonts w:ascii="Times New Roman" w:hAnsi="Times New Roman"/>
          <w:sz w:val="24"/>
          <w:szCs w:val="24"/>
        </w:rPr>
        <w:t>fomento de mercados de trabajo flexibles, la implementación de pol</w:t>
      </w:r>
      <w:r>
        <w:rPr>
          <w:rFonts w:ascii="Times New Roman" w:hAnsi="Times New Roman"/>
          <w:sz w:val="24"/>
          <w:szCs w:val="24"/>
        </w:rPr>
        <w:t xml:space="preserve">íticas que permitan mejorar las </w:t>
      </w:r>
      <w:r w:rsidRPr="00182619">
        <w:rPr>
          <w:rFonts w:ascii="Times New Roman" w:hAnsi="Times New Roman"/>
          <w:sz w:val="24"/>
          <w:szCs w:val="24"/>
        </w:rPr>
        <w:t>perspectivas de empleo de grupos que están al margen del me</w:t>
      </w:r>
      <w:r>
        <w:rPr>
          <w:rFonts w:ascii="Times New Roman" w:hAnsi="Times New Roman"/>
          <w:sz w:val="24"/>
          <w:szCs w:val="24"/>
        </w:rPr>
        <w:t xml:space="preserve">rcado de trabajo y las reformas </w:t>
      </w:r>
      <w:r w:rsidRPr="00182619">
        <w:rPr>
          <w:rFonts w:ascii="Times New Roman" w:hAnsi="Times New Roman"/>
          <w:sz w:val="24"/>
          <w:szCs w:val="24"/>
        </w:rPr>
        <w:t xml:space="preserve">tributarias (Jeannotte, 2000). </w:t>
      </w:r>
      <w:r w:rsidRPr="006C5139">
        <w:rPr>
          <w:rFonts w:ascii="Times New Roman" w:hAnsi="Times New Roman"/>
          <w:sz w:val="24"/>
          <w:szCs w:val="24"/>
          <w:u w:val="single"/>
        </w:rPr>
        <w:t>Estas acciones permitirían el fortalecimiento de los sentimientos de seguridad y confianza entre las personas y entre éstas y las instituciones, lo cual facilitaría la consolidación del “pegamento” que permite que una sociedad se mantenga unida.</w:t>
      </w:r>
    </w:p>
    <w:p w:rsidR="004E28DD" w:rsidRPr="00182619" w:rsidRDefault="004E28DD" w:rsidP="004E28DD">
      <w:pPr>
        <w:spacing w:line="240" w:lineRule="auto"/>
        <w:jc w:val="both"/>
        <w:rPr>
          <w:rFonts w:ascii="Times New Roman" w:hAnsi="Times New Roman"/>
          <w:sz w:val="24"/>
          <w:szCs w:val="24"/>
        </w:rPr>
      </w:pPr>
      <w:r w:rsidRPr="00182619">
        <w:rPr>
          <w:rFonts w:ascii="Times New Roman" w:hAnsi="Times New Roman"/>
          <w:sz w:val="24"/>
          <w:szCs w:val="24"/>
        </w:rPr>
        <w:t>En la actualidad el seguimiento de las políticas públicas y soc</w:t>
      </w:r>
      <w:r>
        <w:rPr>
          <w:rFonts w:ascii="Times New Roman" w:hAnsi="Times New Roman"/>
          <w:sz w:val="24"/>
          <w:szCs w:val="24"/>
        </w:rPr>
        <w:t xml:space="preserve">iales en los países miembros de </w:t>
      </w:r>
      <w:r w:rsidRPr="00182619">
        <w:rPr>
          <w:rFonts w:ascii="Times New Roman" w:hAnsi="Times New Roman"/>
          <w:sz w:val="24"/>
          <w:szCs w:val="24"/>
        </w:rPr>
        <w:t>la OCDE es efectuado sobre la base de un marco teórico donde el bienestar constituye el concepto</w:t>
      </w:r>
      <w:r>
        <w:rPr>
          <w:rFonts w:ascii="Times New Roman" w:hAnsi="Times New Roman"/>
          <w:sz w:val="24"/>
          <w:szCs w:val="24"/>
        </w:rPr>
        <w:t xml:space="preserve"> </w:t>
      </w:r>
      <w:r w:rsidRPr="00182619">
        <w:rPr>
          <w:rFonts w:ascii="Times New Roman" w:hAnsi="Times New Roman"/>
          <w:sz w:val="24"/>
          <w:szCs w:val="24"/>
        </w:rPr>
        <w:t>central, mientras que la cohesión social es entendida como un campo específico de la política social</w:t>
      </w:r>
      <w:r>
        <w:rPr>
          <w:rFonts w:ascii="Times New Roman" w:hAnsi="Times New Roman"/>
          <w:sz w:val="24"/>
          <w:szCs w:val="24"/>
        </w:rPr>
        <w:t xml:space="preserve"> </w:t>
      </w:r>
      <w:r w:rsidRPr="00182619">
        <w:rPr>
          <w:rFonts w:ascii="Times New Roman" w:hAnsi="Times New Roman"/>
          <w:sz w:val="24"/>
          <w:szCs w:val="24"/>
        </w:rPr>
        <w:t xml:space="preserve">que debería aportar al bienestar. La OCDE (2007) argumenta </w:t>
      </w:r>
      <w:r>
        <w:rPr>
          <w:rFonts w:ascii="Times New Roman" w:hAnsi="Times New Roman"/>
          <w:sz w:val="24"/>
          <w:szCs w:val="24"/>
        </w:rPr>
        <w:t>que hasta hace poco, el PIB per cá</w:t>
      </w:r>
      <w:r w:rsidRPr="00182619">
        <w:rPr>
          <w:rFonts w:ascii="Times New Roman" w:hAnsi="Times New Roman"/>
          <w:sz w:val="24"/>
          <w:szCs w:val="24"/>
        </w:rPr>
        <w:t>pita proporcionaba una caracterización adecuada de la capacidad</w:t>
      </w:r>
      <w:r>
        <w:rPr>
          <w:rFonts w:ascii="Times New Roman" w:hAnsi="Times New Roman"/>
          <w:sz w:val="24"/>
          <w:szCs w:val="24"/>
        </w:rPr>
        <w:t xml:space="preserve"> de los países para responder a </w:t>
      </w:r>
      <w:r w:rsidRPr="00182619">
        <w:rPr>
          <w:rFonts w:ascii="Times New Roman" w:hAnsi="Times New Roman"/>
          <w:sz w:val="24"/>
          <w:szCs w:val="24"/>
        </w:rPr>
        <w:t>las necesidades materiales de sus habitantes. Sin embargo, en la m</w:t>
      </w:r>
      <w:r>
        <w:rPr>
          <w:rFonts w:ascii="Times New Roman" w:hAnsi="Times New Roman"/>
          <w:sz w:val="24"/>
          <w:szCs w:val="24"/>
        </w:rPr>
        <w:t xml:space="preserve">edida en que las sociedades más </w:t>
      </w:r>
      <w:r w:rsidRPr="00182619">
        <w:rPr>
          <w:rFonts w:ascii="Times New Roman" w:hAnsi="Times New Roman"/>
          <w:sz w:val="24"/>
          <w:szCs w:val="24"/>
        </w:rPr>
        <w:t>desarrolladas se desplazan desde una situación de escasez a una de plenitud, la apropiación del PI</w:t>
      </w:r>
      <w:r>
        <w:rPr>
          <w:rFonts w:ascii="Times New Roman" w:hAnsi="Times New Roman"/>
          <w:sz w:val="24"/>
          <w:szCs w:val="24"/>
        </w:rPr>
        <w:t>B per cá</w:t>
      </w:r>
      <w:r w:rsidRPr="00182619">
        <w:rPr>
          <w:rFonts w:ascii="Times New Roman" w:hAnsi="Times New Roman"/>
          <w:sz w:val="24"/>
          <w:szCs w:val="24"/>
        </w:rPr>
        <w:t>pita como proxy del bienestar está siendo cuestionada</w:t>
      </w:r>
      <w:r>
        <w:rPr>
          <w:rFonts w:ascii="Times New Roman" w:hAnsi="Times New Roman"/>
          <w:sz w:val="24"/>
          <w:szCs w:val="24"/>
        </w:rPr>
        <w:t xml:space="preserve">. De hecho, estudios realizados </w:t>
      </w:r>
      <w:r w:rsidRPr="00182619">
        <w:rPr>
          <w:rFonts w:ascii="Times New Roman" w:hAnsi="Times New Roman"/>
          <w:sz w:val="24"/>
          <w:szCs w:val="24"/>
        </w:rPr>
        <w:t xml:space="preserve">recientemente en países desarrollados han mostrado que, una vez que </w:t>
      </w:r>
      <w:r>
        <w:rPr>
          <w:rFonts w:ascii="Times New Roman" w:hAnsi="Times New Roman"/>
          <w:sz w:val="24"/>
          <w:szCs w:val="24"/>
        </w:rPr>
        <w:t xml:space="preserve">un cierto nivel de satisfacción </w:t>
      </w:r>
      <w:r w:rsidRPr="00182619">
        <w:rPr>
          <w:rFonts w:ascii="Times New Roman" w:hAnsi="Times New Roman"/>
          <w:sz w:val="24"/>
          <w:szCs w:val="24"/>
        </w:rPr>
        <w:t>de necesidades materiales ha sido alcanzado, un incremento en e</w:t>
      </w:r>
      <w:r>
        <w:rPr>
          <w:rFonts w:ascii="Times New Roman" w:hAnsi="Times New Roman"/>
          <w:sz w:val="24"/>
          <w:szCs w:val="24"/>
        </w:rPr>
        <w:t xml:space="preserve">l crecimiento económico no </w:t>
      </w:r>
      <w:r w:rsidRPr="00182619">
        <w:rPr>
          <w:rFonts w:ascii="Times New Roman" w:hAnsi="Times New Roman"/>
          <w:sz w:val="24"/>
          <w:szCs w:val="24"/>
        </w:rPr>
        <w:t>necesariamente genera aumentos equivalentes en el bienestar (OCDE, 2007).</w:t>
      </w:r>
    </w:p>
    <w:p w:rsidR="004E28DD" w:rsidRPr="006C5139" w:rsidRDefault="004E28DD" w:rsidP="004E28DD">
      <w:pPr>
        <w:spacing w:line="240" w:lineRule="auto"/>
        <w:jc w:val="both"/>
        <w:rPr>
          <w:rFonts w:ascii="Times New Roman" w:hAnsi="Times New Roman"/>
          <w:sz w:val="24"/>
          <w:szCs w:val="24"/>
          <w:u w:val="single"/>
        </w:rPr>
      </w:pPr>
      <w:r w:rsidRPr="00182619">
        <w:rPr>
          <w:rFonts w:ascii="Times New Roman" w:hAnsi="Times New Roman"/>
          <w:sz w:val="24"/>
          <w:szCs w:val="24"/>
        </w:rPr>
        <w:t>Desde esta mirada, los indicadores sociales pueden desempe</w:t>
      </w:r>
      <w:r>
        <w:rPr>
          <w:rFonts w:ascii="Times New Roman" w:hAnsi="Times New Roman"/>
          <w:sz w:val="24"/>
          <w:szCs w:val="24"/>
        </w:rPr>
        <w:t xml:space="preserve">ñar un rol complementario a los </w:t>
      </w:r>
      <w:r w:rsidRPr="00182619">
        <w:rPr>
          <w:rFonts w:ascii="Times New Roman" w:hAnsi="Times New Roman"/>
          <w:sz w:val="24"/>
          <w:szCs w:val="24"/>
        </w:rPr>
        <w:t>indicadores monetarios habitualmente empleados como aproximacione</w:t>
      </w:r>
      <w:r>
        <w:rPr>
          <w:rFonts w:ascii="Times New Roman" w:hAnsi="Times New Roman"/>
          <w:sz w:val="24"/>
          <w:szCs w:val="24"/>
        </w:rPr>
        <w:t xml:space="preserve">s al bienestar, </w:t>
      </w:r>
      <w:r w:rsidR="00664892">
        <w:rPr>
          <w:rFonts w:ascii="Times New Roman" w:hAnsi="Times New Roman"/>
          <w:sz w:val="24"/>
          <w:szCs w:val="24"/>
        </w:rPr>
        <w:t>aun</w:t>
      </w:r>
      <w:r>
        <w:rPr>
          <w:rFonts w:ascii="Times New Roman" w:hAnsi="Times New Roman"/>
          <w:sz w:val="24"/>
          <w:szCs w:val="24"/>
        </w:rPr>
        <w:t xml:space="preserve"> cuando la </w:t>
      </w:r>
      <w:r w:rsidRPr="00182619">
        <w:rPr>
          <w:rFonts w:ascii="Times New Roman" w:hAnsi="Times New Roman"/>
          <w:sz w:val="24"/>
          <w:szCs w:val="24"/>
        </w:rPr>
        <w:t xml:space="preserve">principal debilidad de los indicadores sociales es que no permiten </w:t>
      </w:r>
      <w:r>
        <w:rPr>
          <w:rFonts w:ascii="Times New Roman" w:hAnsi="Times New Roman"/>
          <w:sz w:val="24"/>
          <w:szCs w:val="24"/>
        </w:rPr>
        <w:t xml:space="preserve">una representación parsimoniosa </w:t>
      </w:r>
      <w:r w:rsidRPr="00182619">
        <w:rPr>
          <w:rFonts w:ascii="Times New Roman" w:hAnsi="Times New Roman"/>
          <w:sz w:val="24"/>
          <w:szCs w:val="24"/>
        </w:rPr>
        <w:t>del bienestar, debido a la falta de acuerdo con respecto a la</w:t>
      </w:r>
      <w:r>
        <w:rPr>
          <w:rFonts w:ascii="Times New Roman" w:hAnsi="Times New Roman"/>
          <w:sz w:val="24"/>
          <w:szCs w:val="24"/>
        </w:rPr>
        <w:t xml:space="preserve"> modalidad de agregación de los </w:t>
      </w:r>
      <w:r w:rsidRPr="00182619">
        <w:rPr>
          <w:rFonts w:ascii="Times New Roman" w:hAnsi="Times New Roman"/>
          <w:sz w:val="24"/>
          <w:szCs w:val="24"/>
        </w:rPr>
        <w:t xml:space="preserve">indicadores (OCDE, 2007). </w:t>
      </w:r>
      <w:r w:rsidRPr="006C5139">
        <w:rPr>
          <w:rFonts w:ascii="Times New Roman" w:hAnsi="Times New Roman"/>
          <w:sz w:val="24"/>
          <w:szCs w:val="24"/>
          <w:u w:val="single"/>
        </w:rPr>
        <w:t>El sistema de indicadores sociales de la OCDE se organiza para responder a las siguientes preguntas con respecto a las metas de política social: (i) cuánto han avanzado los países miembros en su nivel de desarrollo social, y, (ii) cuán efectivas han sido las acciones de la sociedad en la promoción del desarrollo social. Estas preguntas se responden a través de un sistema de indicadores estructurado sobre la base de un esquema Presión-Estado-Respuesta (PSR, por su sigla en inglés), donde la presión incluye a las actividades humanas que ejercen presión sobre el ambiente social, las cuales afectan las condiciones económicas y sociales, lo cual induce al estado y a la sociedad a responder a través de distintas políticas (OCDE, 2007).</w:t>
      </w:r>
    </w:p>
    <w:p w:rsidR="004E28DD" w:rsidRPr="006C5139" w:rsidRDefault="004E28DD" w:rsidP="004E28DD">
      <w:pPr>
        <w:spacing w:line="240" w:lineRule="auto"/>
        <w:jc w:val="both"/>
        <w:rPr>
          <w:rFonts w:ascii="Times New Roman" w:hAnsi="Times New Roman"/>
          <w:sz w:val="24"/>
          <w:szCs w:val="24"/>
          <w:u w:val="single"/>
        </w:rPr>
      </w:pPr>
      <w:r w:rsidRPr="006C5139">
        <w:rPr>
          <w:rFonts w:ascii="Times New Roman" w:hAnsi="Times New Roman"/>
          <w:sz w:val="24"/>
          <w:szCs w:val="24"/>
          <w:u w:val="single"/>
        </w:rPr>
        <w:t>Los indicadores sociales reportados por la OCDE (2007) se agrupan en dos dimensiones, que describen su naturaleza y contenido. En la dimensión naturaleza, se incluye a los indicadores que miden factores de contexto social, condiciones de vida y la respuesta societal. En la dimensión contenido, los indicadores son agrupados en función de los siguientes campos de la política social:</w:t>
      </w:r>
    </w:p>
    <w:p w:rsidR="004E28DD" w:rsidRDefault="004E28DD" w:rsidP="004E28DD">
      <w:pPr>
        <w:spacing w:line="240" w:lineRule="auto"/>
        <w:jc w:val="both"/>
        <w:rPr>
          <w:rFonts w:ascii="Times New Roman" w:hAnsi="Times New Roman"/>
          <w:sz w:val="24"/>
          <w:szCs w:val="24"/>
          <w:u w:val="single"/>
        </w:rPr>
      </w:pPr>
      <w:r w:rsidRPr="006C5139">
        <w:rPr>
          <w:rFonts w:ascii="Times New Roman" w:hAnsi="Times New Roman"/>
          <w:sz w:val="24"/>
          <w:szCs w:val="24"/>
          <w:u w:val="single"/>
        </w:rPr>
        <w:lastRenderedPageBreak/>
        <w:t>(i) autosuficiencia; (ii) equidad; (iii) situación de salud, y, (iv) cohesión social. Los criterios de selección de los indicadores son: (a) el grado de comparabilidad, (b) la disponibilidad de datos, y, (c) la posibilidad de realizar desagregaciones.</w:t>
      </w:r>
    </w:p>
    <w:p w:rsidR="004E28DD" w:rsidRPr="006C5139" w:rsidRDefault="004E28DD" w:rsidP="004E28DD">
      <w:pPr>
        <w:spacing w:line="240" w:lineRule="auto"/>
        <w:jc w:val="both"/>
        <w:rPr>
          <w:rFonts w:ascii="Times New Roman" w:hAnsi="Times New Roman"/>
          <w:sz w:val="24"/>
          <w:szCs w:val="24"/>
          <w:u w:val="single"/>
        </w:rPr>
      </w:pPr>
    </w:p>
    <w:p w:rsidR="004E28DD" w:rsidRDefault="004E28DD" w:rsidP="004E28DD">
      <w:pPr>
        <w:spacing w:line="240" w:lineRule="auto"/>
        <w:jc w:val="both"/>
        <w:rPr>
          <w:rFonts w:ascii="Times New Roman" w:hAnsi="Times New Roman"/>
          <w:sz w:val="24"/>
          <w:szCs w:val="24"/>
        </w:rPr>
      </w:pPr>
      <w:r>
        <w:rPr>
          <w:rFonts w:ascii="Times New Roman" w:hAnsi="Times New Roman"/>
          <w:b/>
          <w:noProof/>
          <w:sz w:val="24"/>
          <w:szCs w:val="24"/>
          <w:lang w:eastAsia="es-ES"/>
        </w:rPr>
        <w:drawing>
          <wp:inline distT="0" distB="0" distL="0" distR="0" wp14:anchorId="18AB2D42" wp14:editId="79F409B3">
            <wp:extent cx="5398770" cy="5098415"/>
            <wp:effectExtent l="19050" t="0" r="0" b="0"/>
            <wp:docPr id="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srcRect/>
                    <a:stretch>
                      <a:fillRect/>
                    </a:stretch>
                  </pic:blipFill>
                  <pic:spPr bwMode="auto">
                    <a:xfrm>
                      <a:off x="0" y="0"/>
                      <a:ext cx="5398770" cy="5098415"/>
                    </a:xfrm>
                    <a:prstGeom prst="rect">
                      <a:avLst/>
                    </a:prstGeom>
                    <a:noFill/>
                    <a:ln w="9525">
                      <a:noFill/>
                      <a:miter lim="800000"/>
                      <a:headEnd/>
                      <a:tailEnd/>
                    </a:ln>
                  </pic:spPr>
                </pic:pic>
              </a:graphicData>
            </a:graphic>
          </wp:inline>
        </w:drawing>
      </w:r>
    </w:p>
    <w:p w:rsidR="004E28DD" w:rsidRDefault="004E28DD" w:rsidP="004E28DD">
      <w:pPr>
        <w:spacing w:line="240" w:lineRule="auto"/>
        <w:jc w:val="both"/>
        <w:rPr>
          <w:rFonts w:ascii="Times New Roman" w:hAnsi="Times New Roman"/>
          <w:sz w:val="24"/>
          <w:szCs w:val="24"/>
        </w:rPr>
      </w:pPr>
      <w:r w:rsidRPr="006C5139">
        <w:rPr>
          <w:rFonts w:ascii="Times New Roman" w:hAnsi="Times New Roman"/>
          <w:sz w:val="24"/>
          <w:szCs w:val="24"/>
          <w:u w:val="single"/>
        </w:rPr>
        <w:t>En cuanto a la cohesión social, la OCDE (2007) señala que ésta es una meta central de la política social en muchos países miembros de la OCDE, y agrega que la falta de una definición aceptada del término determina que la identificación de indicadores sea una tarea particularmente difícil. En todo caso, un sentimiento de pertenencia a la comunidad más amplia y la satisfacción derivada de la participación en la sociedad son importantes para el bienestar, y al mismo tiempo, existe una amplia variedad de “patologías sociales” que son ilustrativas con respecto a la falta de cohesión.</w:t>
      </w:r>
      <w:r w:rsidRPr="00182619">
        <w:rPr>
          <w:rFonts w:ascii="Times New Roman" w:hAnsi="Times New Roman"/>
          <w:sz w:val="24"/>
          <w:szCs w:val="24"/>
        </w:rPr>
        <w:t xml:space="preserve"> Así, la OCDE (2007) propone la realización de un seguimient</w:t>
      </w:r>
      <w:r>
        <w:rPr>
          <w:rFonts w:ascii="Times New Roman" w:hAnsi="Times New Roman"/>
          <w:sz w:val="24"/>
          <w:szCs w:val="24"/>
        </w:rPr>
        <w:t xml:space="preserve">o a la cohesión social a </w:t>
      </w:r>
      <w:r w:rsidRPr="00182619">
        <w:rPr>
          <w:rFonts w:ascii="Times New Roman" w:hAnsi="Times New Roman"/>
          <w:sz w:val="24"/>
          <w:szCs w:val="24"/>
        </w:rPr>
        <w:t>partir de indicadores “positivos”, que describen la medida en que los ciudadanos participan en la</w:t>
      </w:r>
      <w:r>
        <w:rPr>
          <w:rFonts w:ascii="Times New Roman" w:hAnsi="Times New Roman"/>
          <w:sz w:val="24"/>
          <w:szCs w:val="24"/>
        </w:rPr>
        <w:t xml:space="preserve"> </w:t>
      </w:r>
      <w:r w:rsidRPr="00182619">
        <w:rPr>
          <w:rFonts w:ascii="Times New Roman" w:hAnsi="Times New Roman"/>
          <w:sz w:val="24"/>
          <w:szCs w:val="24"/>
        </w:rPr>
        <w:t>vida social y obtienen satisfacción con sus actividades cotidianas, y</w:t>
      </w:r>
      <w:r>
        <w:rPr>
          <w:rFonts w:ascii="Times New Roman" w:hAnsi="Times New Roman"/>
          <w:sz w:val="24"/>
          <w:szCs w:val="24"/>
        </w:rPr>
        <w:t xml:space="preserve"> en base a medidas “negativas”, </w:t>
      </w:r>
      <w:r w:rsidRPr="00182619">
        <w:rPr>
          <w:rFonts w:ascii="Times New Roman" w:hAnsi="Times New Roman"/>
          <w:sz w:val="24"/>
          <w:szCs w:val="24"/>
        </w:rPr>
        <w:t>que informan sobre distintas patologías y condiciones que coloca</w:t>
      </w:r>
      <w:r>
        <w:rPr>
          <w:rFonts w:ascii="Times New Roman" w:hAnsi="Times New Roman"/>
          <w:sz w:val="24"/>
          <w:szCs w:val="24"/>
        </w:rPr>
        <w:t xml:space="preserve">n a los individuos afectados en </w:t>
      </w:r>
      <w:r w:rsidRPr="00182619">
        <w:rPr>
          <w:rFonts w:ascii="Times New Roman" w:hAnsi="Times New Roman"/>
          <w:sz w:val="24"/>
          <w:szCs w:val="24"/>
        </w:rPr>
        <w:t>riesgo de exclusión de la sociedad, o que revelan el grado de tensión social existente.</w:t>
      </w:r>
    </w:p>
    <w:p w:rsidR="004E28DD" w:rsidRPr="00334E36" w:rsidRDefault="004E28DD" w:rsidP="004E28DD">
      <w:pPr>
        <w:spacing w:line="240" w:lineRule="auto"/>
        <w:jc w:val="both"/>
        <w:rPr>
          <w:rFonts w:ascii="Times New Roman" w:hAnsi="Times New Roman"/>
          <w:sz w:val="24"/>
          <w:szCs w:val="24"/>
        </w:rPr>
      </w:pPr>
      <w:r w:rsidRPr="00334E36">
        <w:rPr>
          <w:rFonts w:ascii="Times New Roman" w:hAnsi="Times New Roman"/>
          <w:sz w:val="24"/>
          <w:szCs w:val="24"/>
        </w:rPr>
        <w:lastRenderedPageBreak/>
        <w:t xml:space="preserve">De acuerdo a la OCDE (2007), </w:t>
      </w:r>
      <w:r w:rsidRPr="006C5139">
        <w:rPr>
          <w:rFonts w:ascii="Times New Roman" w:hAnsi="Times New Roman"/>
          <w:sz w:val="24"/>
          <w:szCs w:val="24"/>
          <w:u w:val="single"/>
        </w:rPr>
        <w:t>la participación en las elecciones ilustra la medida en que los individuos están integrados y toman parte en la vida social, y es signo de que el sistema político disfruta de un alto grado de legitimidad</w:t>
      </w:r>
      <w:r w:rsidRPr="00334E36">
        <w:rPr>
          <w:rFonts w:ascii="Times New Roman" w:hAnsi="Times New Roman"/>
          <w:sz w:val="24"/>
          <w:szCs w:val="24"/>
        </w:rPr>
        <w:t>. Sin embargo, en los pa</w:t>
      </w:r>
      <w:r>
        <w:rPr>
          <w:rFonts w:ascii="Times New Roman" w:hAnsi="Times New Roman"/>
          <w:sz w:val="24"/>
          <w:szCs w:val="24"/>
        </w:rPr>
        <w:t xml:space="preserve">íses de la OCDE coexisten altos </w:t>
      </w:r>
      <w:r w:rsidRPr="00334E36">
        <w:rPr>
          <w:rFonts w:ascii="Times New Roman" w:hAnsi="Times New Roman"/>
          <w:sz w:val="24"/>
          <w:szCs w:val="24"/>
        </w:rPr>
        <w:t>niveles de votación en las elecciones con grados relativa</w:t>
      </w:r>
      <w:r>
        <w:rPr>
          <w:rFonts w:ascii="Times New Roman" w:hAnsi="Times New Roman"/>
          <w:sz w:val="24"/>
          <w:szCs w:val="24"/>
        </w:rPr>
        <w:t xml:space="preserve">mente bajos de confianza en las </w:t>
      </w:r>
      <w:r w:rsidRPr="00334E36">
        <w:rPr>
          <w:rFonts w:ascii="Times New Roman" w:hAnsi="Times New Roman"/>
          <w:sz w:val="24"/>
          <w:szCs w:val="24"/>
        </w:rPr>
        <w:t xml:space="preserve">instituciones políticas y porcentajes aún menores de confianza en </w:t>
      </w:r>
      <w:r>
        <w:rPr>
          <w:rFonts w:ascii="Times New Roman" w:hAnsi="Times New Roman"/>
          <w:sz w:val="24"/>
          <w:szCs w:val="24"/>
        </w:rPr>
        <w:t xml:space="preserve">el gobierno, lo cual indica que </w:t>
      </w:r>
      <w:r w:rsidRPr="00334E36">
        <w:rPr>
          <w:rFonts w:ascii="Times New Roman" w:hAnsi="Times New Roman"/>
          <w:sz w:val="24"/>
          <w:szCs w:val="24"/>
        </w:rPr>
        <w:t>esta afirmación debería ser matizada. En lo que respecta a la inciden</w:t>
      </w:r>
      <w:r>
        <w:rPr>
          <w:rFonts w:ascii="Times New Roman" w:hAnsi="Times New Roman"/>
          <w:sz w:val="24"/>
          <w:szCs w:val="24"/>
        </w:rPr>
        <w:t xml:space="preserve">cia que podría tener la </w:t>
      </w:r>
      <w:r w:rsidRPr="00334E36">
        <w:rPr>
          <w:rFonts w:ascii="Times New Roman" w:hAnsi="Times New Roman"/>
          <w:sz w:val="24"/>
          <w:szCs w:val="24"/>
        </w:rPr>
        <w:t>obligatoriedad del voto en la votación efectiva, de acuerdo a</w:t>
      </w:r>
      <w:r>
        <w:rPr>
          <w:rFonts w:ascii="Times New Roman" w:hAnsi="Times New Roman"/>
          <w:sz w:val="24"/>
          <w:szCs w:val="24"/>
        </w:rPr>
        <w:t xml:space="preserve"> la OCDE (2007), este factor no </w:t>
      </w:r>
      <w:r w:rsidRPr="00334E36">
        <w:rPr>
          <w:rFonts w:ascii="Times New Roman" w:hAnsi="Times New Roman"/>
          <w:sz w:val="24"/>
          <w:szCs w:val="24"/>
        </w:rPr>
        <w:t>explica sustancialmente la variación observada entre los países.</w:t>
      </w:r>
    </w:p>
    <w:p w:rsidR="004E28DD" w:rsidRPr="00334E36" w:rsidRDefault="004E28DD" w:rsidP="004E28DD">
      <w:pPr>
        <w:spacing w:line="240" w:lineRule="auto"/>
        <w:jc w:val="both"/>
        <w:rPr>
          <w:rFonts w:ascii="Times New Roman" w:hAnsi="Times New Roman"/>
          <w:sz w:val="24"/>
          <w:szCs w:val="24"/>
        </w:rPr>
      </w:pPr>
      <w:r w:rsidRPr="006C5139">
        <w:rPr>
          <w:rFonts w:ascii="Times New Roman" w:hAnsi="Times New Roman"/>
          <w:sz w:val="24"/>
          <w:szCs w:val="24"/>
          <w:u w:val="single"/>
        </w:rPr>
        <w:t>La confianza en las instituciones políticas es fundamental para la estabilidad social y para el funcionamiento de la democracia, y también constituye un marco esencial para que las personas cooperen en alcanzar metas colectivas y en el financiamiento de bienes públicos</w:t>
      </w:r>
      <w:r>
        <w:rPr>
          <w:rFonts w:ascii="Times New Roman" w:hAnsi="Times New Roman"/>
          <w:sz w:val="24"/>
          <w:szCs w:val="24"/>
        </w:rPr>
        <w:t xml:space="preserve">. En este ámbito, </w:t>
      </w:r>
      <w:r w:rsidRPr="00334E36">
        <w:rPr>
          <w:rFonts w:ascii="Times New Roman" w:hAnsi="Times New Roman"/>
          <w:sz w:val="24"/>
          <w:szCs w:val="24"/>
        </w:rPr>
        <w:t>uno de los mayores problemas se encuentra en el seguimiento d</w:t>
      </w:r>
      <w:r>
        <w:rPr>
          <w:rFonts w:ascii="Times New Roman" w:hAnsi="Times New Roman"/>
          <w:sz w:val="24"/>
          <w:szCs w:val="24"/>
        </w:rPr>
        <w:t xml:space="preserve">e los cambios en los niveles de </w:t>
      </w:r>
      <w:r w:rsidRPr="00334E36">
        <w:rPr>
          <w:rFonts w:ascii="Times New Roman" w:hAnsi="Times New Roman"/>
          <w:sz w:val="24"/>
          <w:szCs w:val="24"/>
        </w:rPr>
        <w:t xml:space="preserve">confianza hacia las instituciones. En el caso de los estudios panel </w:t>
      </w:r>
      <w:r>
        <w:rPr>
          <w:rFonts w:ascii="Times New Roman" w:hAnsi="Times New Roman"/>
          <w:sz w:val="24"/>
          <w:szCs w:val="24"/>
        </w:rPr>
        <w:t xml:space="preserve">que ocupan muestras diferentes, </w:t>
      </w:r>
      <w:r w:rsidRPr="00334E36">
        <w:rPr>
          <w:rFonts w:ascii="Times New Roman" w:hAnsi="Times New Roman"/>
          <w:sz w:val="24"/>
          <w:szCs w:val="24"/>
        </w:rPr>
        <w:t>existen problemas de validez (se comparan personas que son distintas, y por tanto, no hay control</w:t>
      </w:r>
      <w:r>
        <w:rPr>
          <w:rFonts w:ascii="Times New Roman" w:hAnsi="Times New Roman"/>
          <w:sz w:val="24"/>
          <w:szCs w:val="24"/>
        </w:rPr>
        <w:t xml:space="preserve"> </w:t>
      </w:r>
      <w:r w:rsidRPr="00334E36">
        <w:rPr>
          <w:rFonts w:ascii="Times New Roman" w:hAnsi="Times New Roman"/>
          <w:sz w:val="24"/>
          <w:szCs w:val="24"/>
        </w:rPr>
        <w:t>de inobservables) y también se verifican dificultades de comparabil</w:t>
      </w:r>
      <w:r>
        <w:rPr>
          <w:rFonts w:ascii="Times New Roman" w:hAnsi="Times New Roman"/>
          <w:sz w:val="24"/>
          <w:szCs w:val="24"/>
        </w:rPr>
        <w:t xml:space="preserve">idad, por diferentes tamaños de </w:t>
      </w:r>
      <w:r w:rsidRPr="00334E36">
        <w:rPr>
          <w:rFonts w:ascii="Times New Roman" w:hAnsi="Times New Roman"/>
          <w:sz w:val="24"/>
          <w:szCs w:val="24"/>
        </w:rPr>
        <w:t>muestra y otras características de las encuestas (OCDE, 2007).</w:t>
      </w:r>
    </w:p>
    <w:p w:rsidR="004E28DD" w:rsidRPr="006C5139" w:rsidRDefault="004E28DD" w:rsidP="004E28DD">
      <w:pPr>
        <w:spacing w:line="240" w:lineRule="auto"/>
        <w:jc w:val="both"/>
        <w:rPr>
          <w:rFonts w:ascii="Times New Roman" w:hAnsi="Times New Roman"/>
          <w:sz w:val="24"/>
          <w:szCs w:val="24"/>
          <w:u w:val="single"/>
        </w:rPr>
      </w:pPr>
      <w:r w:rsidRPr="006C5139">
        <w:rPr>
          <w:rFonts w:ascii="Times New Roman" w:hAnsi="Times New Roman"/>
          <w:sz w:val="24"/>
          <w:szCs w:val="24"/>
          <w:u w:val="single"/>
        </w:rPr>
        <w:t>Entre los indicadores que proporcionan evidencia sobre la extensión de las dificultades personales y el malfuncionamiento de la sociedad, se encuentran la medida de población encarcelada y la</w:t>
      </w:r>
      <w:r w:rsidR="004D2DFA">
        <w:rPr>
          <w:rFonts w:ascii="Times New Roman" w:hAnsi="Times New Roman"/>
          <w:sz w:val="24"/>
          <w:szCs w:val="24"/>
          <w:u w:val="single"/>
        </w:rPr>
        <w:t xml:space="preserve"> tasa de suicidio (OCDE, 2007).</w:t>
      </w:r>
      <w:r w:rsidR="004D2DFA">
        <w:rPr>
          <w:rFonts w:ascii="Times New Roman" w:hAnsi="Times New Roman"/>
          <w:sz w:val="24"/>
          <w:szCs w:val="24"/>
        </w:rPr>
        <w:t xml:space="preserve"> </w:t>
      </w:r>
      <w:r w:rsidRPr="00334E36">
        <w:rPr>
          <w:rFonts w:ascii="Times New Roman" w:hAnsi="Times New Roman"/>
          <w:sz w:val="24"/>
          <w:szCs w:val="24"/>
        </w:rPr>
        <w:t>En cuanto al prime</w:t>
      </w:r>
      <w:r>
        <w:rPr>
          <w:rFonts w:ascii="Times New Roman" w:hAnsi="Times New Roman"/>
          <w:sz w:val="24"/>
          <w:szCs w:val="24"/>
        </w:rPr>
        <w:t xml:space="preserve">r indicador, un problema es que </w:t>
      </w:r>
      <w:r w:rsidRPr="00334E36">
        <w:rPr>
          <w:rFonts w:ascii="Times New Roman" w:hAnsi="Times New Roman"/>
          <w:sz w:val="24"/>
          <w:szCs w:val="24"/>
        </w:rPr>
        <w:t>la cantidad simple de encarcelados con respecto a la población total en un momento del</w:t>
      </w:r>
      <w:r>
        <w:rPr>
          <w:rFonts w:ascii="Times New Roman" w:hAnsi="Times New Roman"/>
          <w:sz w:val="24"/>
          <w:szCs w:val="24"/>
        </w:rPr>
        <w:t xml:space="preserve"> tiempo no </w:t>
      </w:r>
      <w:r w:rsidRPr="00334E36">
        <w:rPr>
          <w:rFonts w:ascii="Times New Roman" w:hAnsi="Times New Roman"/>
          <w:sz w:val="24"/>
          <w:szCs w:val="24"/>
        </w:rPr>
        <w:t>necesariamente refleja la dureza de la respuesta sancionadora</w:t>
      </w:r>
      <w:r>
        <w:rPr>
          <w:rFonts w:ascii="Times New Roman" w:hAnsi="Times New Roman"/>
          <w:sz w:val="24"/>
          <w:szCs w:val="24"/>
        </w:rPr>
        <w:t xml:space="preserve"> del sistema penal y tampoco da </w:t>
      </w:r>
      <w:r w:rsidRPr="00334E36">
        <w:rPr>
          <w:rFonts w:ascii="Times New Roman" w:hAnsi="Times New Roman"/>
          <w:sz w:val="24"/>
          <w:szCs w:val="24"/>
        </w:rPr>
        <w:t>cuenta cabal del grado de exclusión y segregación que afecta a la</w:t>
      </w:r>
      <w:r>
        <w:rPr>
          <w:rFonts w:ascii="Times New Roman" w:hAnsi="Times New Roman"/>
          <w:sz w:val="24"/>
          <w:szCs w:val="24"/>
        </w:rPr>
        <w:t xml:space="preserve"> población ingresada al sistema </w:t>
      </w:r>
      <w:r w:rsidRPr="00334E36">
        <w:rPr>
          <w:rFonts w:ascii="Times New Roman" w:hAnsi="Times New Roman"/>
          <w:sz w:val="24"/>
          <w:szCs w:val="24"/>
        </w:rPr>
        <w:t xml:space="preserve">penitenciario. </w:t>
      </w:r>
      <w:r w:rsidRPr="006C5139">
        <w:rPr>
          <w:rFonts w:ascii="Times New Roman" w:hAnsi="Times New Roman"/>
          <w:sz w:val="24"/>
          <w:szCs w:val="24"/>
          <w:u w:val="single"/>
        </w:rPr>
        <w:t>Al mismo tiempo, uno de los indicadores complementarios que emplea la OCDE, el porcentaje de extranjeros en la población penal, podría verse afectado por diferencias en las prácticas de entrega de nacionalidad entre los países.</w:t>
      </w:r>
    </w:p>
    <w:p w:rsidR="004E28DD" w:rsidRDefault="004E28DD" w:rsidP="004E28DD">
      <w:pPr>
        <w:spacing w:line="240" w:lineRule="auto"/>
        <w:jc w:val="both"/>
        <w:rPr>
          <w:rFonts w:ascii="Times New Roman" w:hAnsi="Times New Roman"/>
          <w:sz w:val="24"/>
          <w:szCs w:val="24"/>
        </w:rPr>
      </w:pPr>
      <w:r w:rsidRPr="00861BE9">
        <w:rPr>
          <w:rFonts w:ascii="Times New Roman" w:hAnsi="Times New Roman"/>
          <w:sz w:val="24"/>
          <w:szCs w:val="24"/>
          <w:u w:val="single"/>
        </w:rPr>
        <w:t>Las tasas de suicidio se cumplimentan sobre la base de registros oficiales que proporcionan información sobre las causas de muerte de las personas</w:t>
      </w:r>
      <w:r w:rsidRPr="00334E36">
        <w:rPr>
          <w:rFonts w:ascii="Times New Roman" w:hAnsi="Times New Roman"/>
          <w:sz w:val="24"/>
          <w:szCs w:val="24"/>
        </w:rPr>
        <w:t xml:space="preserve">. La OMS </w:t>
      </w:r>
      <w:r>
        <w:rPr>
          <w:rFonts w:ascii="Times New Roman" w:hAnsi="Times New Roman"/>
          <w:sz w:val="24"/>
          <w:szCs w:val="24"/>
        </w:rPr>
        <w:t xml:space="preserve">define el suicidio como un acto </w:t>
      </w:r>
      <w:r w:rsidRPr="00334E36">
        <w:rPr>
          <w:rFonts w:ascii="Times New Roman" w:hAnsi="Times New Roman"/>
          <w:sz w:val="24"/>
          <w:szCs w:val="24"/>
        </w:rPr>
        <w:t>deliberadamente iniciado por una persona, en conocimien</w:t>
      </w:r>
      <w:r>
        <w:rPr>
          <w:rFonts w:ascii="Times New Roman" w:hAnsi="Times New Roman"/>
          <w:sz w:val="24"/>
          <w:szCs w:val="24"/>
        </w:rPr>
        <w:t xml:space="preserve">to y expectativa completa de su </w:t>
      </w:r>
      <w:r w:rsidRPr="00334E36">
        <w:rPr>
          <w:rFonts w:ascii="Times New Roman" w:hAnsi="Times New Roman"/>
          <w:sz w:val="24"/>
          <w:szCs w:val="24"/>
        </w:rPr>
        <w:t>desenlace. Un problema de este indicador es que no diferencia entr</w:t>
      </w:r>
      <w:r>
        <w:rPr>
          <w:rFonts w:ascii="Times New Roman" w:hAnsi="Times New Roman"/>
          <w:sz w:val="24"/>
          <w:szCs w:val="24"/>
        </w:rPr>
        <w:t xml:space="preserve">e los suicidios propulsados por </w:t>
      </w:r>
      <w:r w:rsidRPr="00334E36">
        <w:rPr>
          <w:rFonts w:ascii="Times New Roman" w:hAnsi="Times New Roman"/>
          <w:sz w:val="24"/>
          <w:szCs w:val="24"/>
        </w:rPr>
        <w:t>factores intra personales y aquellos efectivamente vinculados con la deprivación o el</w:t>
      </w:r>
      <w:r>
        <w:rPr>
          <w:rFonts w:ascii="Times New Roman" w:hAnsi="Times New Roman"/>
          <w:sz w:val="24"/>
          <w:szCs w:val="24"/>
        </w:rPr>
        <w:t xml:space="preserve"> </w:t>
      </w:r>
      <w:r w:rsidRPr="00334E36">
        <w:rPr>
          <w:rFonts w:ascii="Times New Roman" w:hAnsi="Times New Roman"/>
          <w:sz w:val="24"/>
          <w:szCs w:val="24"/>
        </w:rPr>
        <w:t xml:space="preserve">malfuncionamiento social. </w:t>
      </w:r>
    </w:p>
    <w:p w:rsidR="004E28DD" w:rsidRPr="00334E36" w:rsidRDefault="004E28DD" w:rsidP="004E28DD">
      <w:pPr>
        <w:spacing w:line="240" w:lineRule="auto"/>
        <w:jc w:val="both"/>
        <w:rPr>
          <w:rFonts w:ascii="Times New Roman" w:hAnsi="Times New Roman"/>
          <w:sz w:val="24"/>
          <w:szCs w:val="24"/>
        </w:rPr>
      </w:pPr>
      <w:r w:rsidRPr="00334E36">
        <w:rPr>
          <w:rFonts w:ascii="Times New Roman" w:hAnsi="Times New Roman"/>
          <w:sz w:val="24"/>
          <w:szCs w:val="24"/>
        </w:rPr>
        <w:t>Adicionalmente, la OCDE (2007) señala que la comparabilidad de los</w:t>
      </w:r>
      <w:r>
        <w:rPr>
          <w:rFonts w:ascii="Times New Roman" w:hAnsi="Times New Roman"/>
          <w:sz w:val="24"/>
          <w:szCs w:val="24"/>
        </w:rPr>
        <w:t xml:space="preserve"> </w:t>
      </w:r>
      <w:r w:rsidRPr="00334E36">
        <w:rPr>
          <w:rFonts w:ascii="Times New Roman" w:hAnsi="Times New Roman"/>
          <w:sz w:val="24"/>
          <w:szCs w:val="24"/>
        </w:rPr>
        <w:t>datos de suicidio está afectada, entre otros factores, por las diferenc</w:t>
      </w:r>
      <w:r>
        <w:rPr>
          <w:rFonts w:ascii="Times New Roman" w:hAnsi="Times New Roman"/>
          <w:sz w:val="24"/>
          <w:szCs w:val="24"/>
        </w:rPr>
        <w:t xml:space="preserve">ias en los criterios utilizados </w:t>
      </w:r>
      <w:r w:rsidRPr="00334E36">
        <w:rPr>
          <w:rFonts w:ascii="Times New Roman" w:hAnsi="Times New Roman"/>
          <w:sz w:val="24"/>
          <w:szCs w:val="24"/>
        </w:rPr>
        <w:t xml:space="preserve">por los funcionarios oficiales de los distintos países para establecer </w:t>
      </w:r>
      <w:r>
        <w:rPr>
          <w:rFonts w:ascii="Times New Roman" w:hAnsi="Times New Roman"/>
          <w:sz w:val="24"/>
          <w:szCs w:val="24"/>
        </w:rPr>
        <w:t xml:space="preserve">las intenciones individuales de </w:t>
      </w:r>
      <w:r w:rsidRPr="00334E36">
        <w:rPr>
          <w:rFonts w:ascii="Times New Roman" w:hAnsi="Times New Roman"/>
          <w:sz w:val="24"/>
          <w:szCs w:val="24"/>
        </w:rPr>
        <w:t>cometer suicidio, por la frecuencia de las investigacion</w:t>
      </w:r>
      <w:r>
        <w:rPr>
          <w:rFonts w:ascii="Times New Roman" w:hAnsi="Times New Roman"/>
          <w:sz w:val="24"/>
          <w:szCs w:val="24"/>
        </w:rPr>
        <w:t xml:space="preserve">es forenses y por las reglas de </w:t>
      </w:r>
      <w:r w:rsidRPr="00334E36">
        <w:rPr>
          <w:rFonts w:ascii="Times New Roman" w:hAnsi="Times New Roman"/>
          <w:sz w:val="24"/>
          <w:szCs w:val="24"/>
        </w:rPr>
        <w:t>confidencialidad sobre las causas de muerte. Otra dificultad se encue</w:t>
      </w:r>
      <w:r>
        <w:rPr>
          <w:rFonts w:ascii="Times New Roman" w:hAnsi="Times New Roman"/>
          <w:sz w:val="24"/>
          <w:szCs w:val="24"/>
        </w:rPr>
        <w:t xml:space="preserve">ntra en aquellas situaciones en </w:t>
      </w:r>
      <w:r w:rsidRPr="00334E36">
        <w:rPr>
          <w:rFonts w:ascii="Times New Roman" w:hAnsi="Times New Roman"/>
          <w:sz w:val="24"/>
          <w:szCs w:val="24"/>
        </w:rPr>
        <w:t>las cuales la causa de muerte puede esconder intenciones de suicidi</w:t>
      </w:r>
      <w:r>
        <w:rPr>
          <w:rFonts w:ascii="Times New Roman" w:hAnsi="Times New Roman"/>
          <w:sz w:val="24"/>
          <w:szCs w:val="24"/>
        </w:rPr>
        <w:t xml:space="preserve">o (por ejemplo, las ocasionadas </w:t>
      </w:r>
      <w:r w:rsidRPr="00334E36">
        <w:rPr>
          <w:rFonts w:ascii="Times New Roman" w:hAnsi="Times New Roman"/>
          <w:sz w:val="24"/>
          <w:szCs w:val="24"/>
        </w:rPr>
        <w:t>por accidentes, violencia u otros factores). Al respecto, Jougla</w:t>
      </w:r>
      <w:r>
        <w:rPr>
          <w:rFonts w:ascii="Times New Roman" w:hAnsi="Times New Roman"/>
          <w:sz w:val="24"/>
          <w:szCs w:val="24"/>
        </w:rPr>
        <w:t xml:space="preserve"> et al. (2002; citado en OCDE, </w:t>
      </w:r>
      <w:r w:rsidRPr="00334E36">
        <w:rPr>
          <w:rFonts w:ascii="Times New Roman" w:hAnsi="Times New Roman"/>
          <w:sz w:val="24"/>
          <w:szCs w:val="24"/>
        </w:rPr>
        <w:t>2007) concluyen que las estadísticas francesas sub-reportan el suicidio en una tasa cercana al 20%.</w:t>
      </w:r>
    </w:p>
    <w:p w:rsidR="004E28DD" w:rsidRPr="00861BE9" w:rsidRDefault="004E28DD" w:rsidP="004E28DD">
      <w:pPr>
        <w:spacing w:line="240" w:lineRule="auto"/>
        <w:jc w:val="both"/>
        <w:rPr>
          <w:rFonts w:ascii="Times New Roman" w:hAnsi="Times New Roman"/>
          <w:sz w:val="24"/>
          <w:szCs w:val="24"/>
          <w:u w:val="single"/>
        </w:rPr>
      </w:pPr>
      <w:r w:rsidRPr="00861BE9">
        <w:rPr>
          <w:rFonts w:ascii="Times New Roman" w:hAnsi="Times New Roman"/>
          <w:sz w:val="24"/>
          <w:szCs w:val="24"/>
          <w:u w:val="single"/>
        </w:rPr>
        <w:t>Los indicadores de huelgas y paros proporcionan información sobre la naturaleza consensual de los sistemas de relaciones laborales, mientras que los altos niveles de accidentes en el trabajo reflejan malfuncionamiento en las salvaguardias que se aplican a los trabajadores (OCDE, 2007).</w:t>
      </w:r>
    </w:p>
    <w:p w:rsidR="004E28DD" w:rsidRPr="00334E36" w:rsidRDefault="004E28DD" w:rsidP="004E28DD">
      <w:pPr>
        <w:spacing w:line="240" w:lineRule="auto"/>
        <w:jc w:val="both"/>
        <w:rPr>
          <w:rFonts w:ascii="Times New Roman" w:hAnsi="Times New Roman"/>
          <w:sz w:val="24"/>
          <w:szCs w:val="24"/>
        </w:rPr>
      </w:pPr>
      <w:r w:rsidRPr="00334E36">
        <w:rPr>
          <w:rFonts w:ascii="Times New Roman" w:hAnsi="Times New Roman"/>
          <w:sz w:val="24"/>
          <w:szCs w:val="24"/>
        </w:rPr>
        <w:lastRenderedPageBreak/>
        <w:t>La OIT define las huelgas/paros como una detención o cierre tempo</w:t>
      </w:r>
      <w:r>
        <w:rPr>
          <w:rFonts w:ascii="Times New Roman" w:hAnsi="Times New Roman"/>
          <w:sz w:val="24"/>
          <w:szCs w:val="24"/>
        </w:rPr>
        <w:t xml:space="preserve">ral de un lugar de trabajo, que </w:t>
      </w:r>
      <w:r w:rsidRPr="00334E36">
        <w:rPr>
          <w:rFonts w:ascii="Times New Roman" w:hAnsi="Times New Roman"/>
          <w:sz w:val="24"/>
          <w:szCs w:val="24"/>
        </w:rPr>
        <w:t>resulta de la iniciativa de uno o más grupos de trabajadores</w:t>
      </w:r>
      <w:r>
        <w:rPr>
          <w:rFonts w:ascii="Times New Roman" w:hAnsi="Times New Roman"/>
          <w:sz w:val="24"/>
          <w:szCs w:val="24"/>
        </w:rPr>
        <w:t xml:space="preserve"> o empleados para hacer cumplir </w:t>
      </w:r>
      <w:r w:rsidRPr="00334E36">
        <w:rPr>
          <w:rFonts w:ascii="Times New Roman" w:hAnsi="Times New Roman"/>
          <w:sz w:val="24"/>
          <w:szCs w:val="24"/>
        </w:rPr>
        <w:t>demandas o expresar reivindicaciones, o para apoyar a otros trab</w:t>
      </w:r>
      <w:r>
        <w:rPr>
          <w:rFonts w:ascii="Times New Roman" w:hAnsi="Times New Roman"/>
          <w:sz w:val="24"/>
          <w:szCs w:val="24"/>
        </w:rPr>
        <w:t xml:space="preserve">ajadores o empleados en sus </w:t>
      </w:r>
      <w:r w:rsidRPr="00334E36">
        <w:rPr>
          <w:rFonts w:ascii="Times New Roman" w:hAnsi="Times New Roman"/>
          <w:sz w:val="24"/>
          <w:szCs w:val="24"/>
        </w:rPr>
        <w:t xml:space="preserve">peticiones. </w:t>
      </w:r>
      <w:r w:rsidRPr="00861BE9">
        <w:rPr>
          <w:rFonts w:ascii="Times New Roman" w:hAnsi="Times New Roman"/>
          <w:sz w:val="24"/>
          <w:szCs w:val="24"/>
          <w:u w:val="single"/>
        </w:rPr>
        <w:t>Según la OCDE (2007), el indicador más comprehensivo de conflicto laboral es la proporción de horas de trabajo perdidas a causa de las huelgas o paros, pero está disponible en muy pocos países</w:t>
      </w:r>
      <w:r w:rsidRPr="00334E36">
        <w:rPr>
          <w:rFonts w:ascii="Times New Roman" w:hAnsi="Times New Roman"/>
          <w:sz w:val="24"/>
          <w:szCs w:val="24"/>
        </w:rPr>
        <w:t>. Las estadísticas sobre paros o huelgas adolecen</w:t>
      </w:r>
      <w:r>
        <w:rPr>
          <w:rFonts w:ascii="Times New Roman" w:hAnsi="Times New Roman"/>
          <w:sz w:val="24"/>
          <w:szCs w:val="24"/>
        </w:rPr>
        <w:t xml:space="preserve"> de problemas de comparabilidad </w:t>
      </w:r>
      <w:r w:rsidRPr="00334E36">
        <w:rPr>
          <w:rFonts w:ascii="Times New Roman" w:hAnsi="Times New Roman"/>
          <w:sz w:val="24"/>
          <w:szCs w:val="24"/>
        </w:rPr>
        <w:t>internacional, por la existencia de diferentes definiciones y métod</w:t>
      </w:r>
      <w:r>
        <w:rPr>
          <w:rFonts w:ascii="Times New Roman" w:hAnsi="Times New Roman"/>
          <w:sz w:val="24"/>
          <w:szCs w:val="24"/>
        </w:rPr>
        <w:t xml:space="preserve">os de medida: en efecto, muchos </w:t>
      </w:r>
      <w:r w:rsidRPr="00334E36">
        <w:rPr>
          <w:rFonts w:ascii="Times New Roman" w:hAnsi="Times New Roman"/>
          <w:sz w:val="24"/>
          <w:szCs w:val="24"/>
        </w:rPr>
        <w:t>países no registran los paros de pequeña envergadura y emplean dist</w:t>
      </w:r>
      <w:r>
        <w:rPr>
          <w:rFonts w:ascii="Times New Roman" w:hAnsi="Times New Roman"/>
          <w:sz w:val="24"/>
          <w:szCs w:val="24"/>
        </w:rPr>
        <w:t xml:space="preserve">intos criterios para definir el </w:t>
      </w:r>
      <w:r w:rsidRPr="00334E36">
        <w:rPr>
          <w:rFonts w:ascii="Times New Roman" w:hAnsi="Times New Roman"/>
          <w:sz w:val="24"/>
          <w:szCs w:val="24"/>
        </w:rPr>
        <w:t>número de trabajadores implicados (por ejemplo, algunos registran</w:t>
      </w:r>
      <w:r>
        <w:rPr>
          <w:rFonts w:ascii="Times New Roman" w:hAnsi="Times New Roman"/>
          <w:sz w:val="24"/>
          <w:szCs w:val="24"/>
        </w:rPr>
        <w:t xml:space="preserve"> a quienes no pueden trabajar a </w:t>
      </w:r>
      <w:r w:rsidRPr="00334E36">
        <w:rPr>
          <w:rFonts w:ascii="Times New Roman" w:hAnsi="Times New Roman"/>
          <w:sz w:val="24"/>
          <w:szCs w:val="24"/>
        </w:rPr>
        <w:t>causa de que su empresa está en huelga, mientras que otros n</w:t>
      </w:r>
      <w:r>
        <w:rPr>
          <w:rFonts w:ascii="Times New Roman" w:hAnsi="Times New Roman"/>
          <w:sz w:val="24"/>
          <w:szCs w:val="24"/>
        </w:rPr>
        <w:t xml:space="preserve">o lo hacen) y al número de días </w:t>
      </w:r>
      <w:r w:rsidRPr="00334E36">
        <w:rPr>
          <w:rFonts w:ascii="Times New Roman" w:hAnsi="Times New Roman"/>
          <w:sz w:val="24"/>
          <w:szCs w:val="24"/>
        </w:rPr>
        <w:t>perdidos (OCDE, 2007).</w:t>
      </w:r>
    </w:p>
    <w:p w:rsidR="004E28DD" w:rsidRDefault="004E28DD" w:rsidP="004E28DD">
      <w:pPr>
        <w:spacing w:line="240" w:lineRule="auto"/>
        <w:jc w:val="both"/>
        <w:rPr>
          <w:rFonts w:ascii="Times New Roman" w:hAnsi="Times New Roman"/>
          <w:sz w:val="24"/>
          <w:szCs w:val="24"/>
        </w:rPr>
      </w:pPr>
      <w:r w:rsidRPr="00861BE9">
        <w:rPr>
          <w:rFonts w:ascii="Times New Roman" w:hAnsi="Times New Roman"/>
          <w:sz w:val="24"/>
          <w:szCs w:val="24"/>
          <w:u w:val="single"/>
        </w:rPr>
        <w:t>Los accidentes del trabajo son eventos que suceden durante la jornada laboral, que conducen a daños en la salud o a la pérdida de vida del trabajador</w:t>
      </w:r>
      <w:r w:rsidRPr="00334E36">
        <w:rPr>
          <w:rFonts w:ascii="Times New Roman" w:hAnsi="Times New Roman"/>
          <w:sz w:val="24"/>
          <w:szCs w:val="24"/>
        </w:rPr>
        <w:t>. Según la</w:t>
      </w:r>
      <w:r>
        <w:rPr>
          <w:rFonts w:ascii="Times New Roman" w:hAnsi="Times New Roman"/>
          <w:sz w:val="24"/>
          <w:szCs w:val="24"/>
        </w:rPr>
        <w:t xml:space="preserve"> OCDE (2007), las comparaciones </w:t>
      </w:r>
      <w:r w:rsidRPr="00334E36">
        <w:rPr>
          <w:rFonts w:ascii="Times New Roman" w:hAnsi="Times New Roman"/>
          <w:sz w:val="24"/>
          <w:szCs w:val="24"/>
        </w:rPr>
        <w:t xml:space="preserve">internacionales de los niveles de accidentabilidad son problemáticas, </w:t>
      </w:r>
      <w:r>
        <w:rPr>
          <w:rFonts w:ascii="Times New Roman" w:hAnsi="Times New Roman"/>
          <w:sz w:val="24"/>
          <w:szCs w:val="24"/>
        </w:rPr>
        <w:t xml:space="preserve">debido a las diferencias en las </w:t>
      </w:r>
      <w:r w:rsidRPr="00334E36">
        <w:rPr>
          <w:rFonts w:ascii="Times New Roman" w:hAnsi="Times New Roman"/>
          <w:sz w:val="24"/>
          <w:szCs w:val="24"/>
        </w:rPr>
        <w:t>prácticas de registro (en algunos países se contabilizan solamente lo</w:t>
      </w:r>
      <w:r>
        <w:rPr>
          <w:rFonts w:ascii="Times New Roman" w:hAnsi="Times New Roman"/>
          <w:sz w:val="24"/>
          <w:szCs w:val="24"/>
        </w:rPr>
        <w:t xml:space="preserve">s accidentes en las empresas de </w:t>
      </w:r>
      <w:r w:rsidRPr="00334E36">
        <w:rPr>
          <w:rFonts w:ascii="Times New Roman" w:hAnsi="Times New Roman"/>
          <w:sz w:val="24"/>
          <w:szCs w:val="24"/>
        </w:rPr>
        <w:t>mayor tamaño y que afectan a personas cubiertas por la segu</w:t>
      </w:r>
      <w:r>
        <w:rPr>
          <w:rFonts w:ascii="Times New Roman" w:hAnsi="Times New Roman"/>
          <w:sz w:val="24"/>
          <w:szCs w:val="24"/>
        </w:rPr>
        <w:t xml:space="preserve">ridad social). En todo caso, la </w:t>
      </w:r>
      <w:r w:rsidRPr="00334E36">
        <w:rPr>
          <w:rFonts w:ascii="Times New Roman" w:hAnsi="Times New Roman"/>
          <w:sz w:val="24"/>
          <w:szCs w:val="24"/>
        </w:rPr>
        <w:t>comparabilidad ha mejorado desde la adopción de una resolución de la OIT</w:t>
      </w:r>
      <w:r>
        <w:rPr>
          <w:rFonts w:ascii="Times New Roman" w:hAnsi="Times New Roman"/>
          <w:sz w:val="24"/>
          <w:szCs w:val="24"/>
        </w:rPr>
        <w:t xml:space="preserve"> (1998, citada en </w:t>
      </w:r>
      <w:r w:rsidRPr="00334E36">
        <w:rPr>
          <w:rFonts w:ascii="Times New Roman" w:hAnsi="Times New Roman"/>
          <w:sz w:val="24"/>
          <w:szCs w:val="24"/>
        </w:rPr>
        <w:t>OCDE, 2007), la cual recomienda registrar todos los accidentes la</w:t>
      </w:r>
      <w:r>
        <w:rPr>
          <w:rFonts w:ascii="Times New Roman" w:hAnsi="Times New Roman"/>
          <w:sz w:val="24"/>
          <w:szCs w:val="24"/>
        </w:rPr>
        <w:t xml:space="preserve">borales que causen una ausencia </w:t>
      </w:r>
      <w:r w:rsidRPr="00334E36">
        <w:rPr>
          <w:rFonts w:ascii="Times New Roman" w:hAnsi="Times New Roman"/>
          <w:sz w:val="24"/>
          <w:szCs w:val="24"/>
        </w:rPr>
        <w:t>laboral de al menos un día (excluyendo el día del evento) d</w:t>
      </w:r>
      <w:r>
        <w:rPr>
          <w:rFonts w:ascii="Times New Roman" w:hAnsi="Times New Roman"/>
          <w:sz w:val="24"/>
          <w:szCs w:val="24"/>
        </w:rPr>
        <w:t xml:space="preserve">urante un período de referencia </w:t>
      </w:r>
      <w:r w:rsidRPr="00334E36">
        <w:rPr>
          <w:rFonts w:ascii="Times New Roman" w:hAnsi="Times New Roman"/>
          <w:sz w:val="24"/>
          <w:szCs w:val="24"/>
        </w:rPr>
        <w:t>(usualmente un año). Davoine (2005) indica que el indicador de</w:t>
      </w:r>
      <w:r>
        <w:rPr>
          <w:rFonts w:ascii="Times New Roman" w:hAnsi="Times New Roman"/>
          <w:sz w:val="24"/>
          <w:szCs w:val="24"/>
        </w:rPr>
        <w:t xml:space="preserve"> accidentes laborales puede ser </w:t>
      </w:r>
      <w:r w:rsidRPr="00334E36">
        <w:rPr>
          <w:rFonts w:ascii="Times New Roman" w:hAnsi="Times New Roman"/>
          <w:sz w:val="24"/>
          <w:szCs w:val="24"/>
        </w:rPr>
        <w:t>utilizado para ilustrar la calidad de las condiciones en el trabajo, pero añade que debería</w:t>
      </w:r>
      <w:r>
        <w:rPr>
          <w:rFonts w:ascii="Times New Roman" w:hAnsi="Times New Roman"/>
          <w:sz w:val="24"/>
          <w:szCs w:val="24"/>
        </w:rPr>
        <w:t xml:space="preserve"> </w:t>
      </w:r>
      <w:r w:rsidRPr="00334E36">
        <w:rPr>
          <w:rFonts w:ascii="Times New Roman" w:hAnsi="Times New Roman"/>
          <w:sz w:val="24"/>
          <w:szCs w:val="24"/>
        </w:rPr>
        <w:t xml:space="preserve">considerarse como medida complementaria la incidencia de </w:t>
      </w:r>
      <w:r>
        <w:rPr>
          <w:rFonts w:ascii="Times New Roman" w:hAnsi="Times New Roman"/>
          <w:sz w:val="24"/>
          <w:szCs w:val="24"/>
        </w:rPr>
        <w:t xml:space="preserve">enfermedades ocupacionales, por </w:t>
      </w:r>
      <w:r w:rsidRPr="00334E36">
        <w:rPr>
          <w:rFonts w:ascii="Times New Roman" w:hAnsi="Times New Roman"/>
          <w:sz w:val="24"/>
          <w:szCs w:val="24"/>
        </w:rPr>
        <w:t>cuanto en algunos países con alto nivel de presión laboral, el número de accidentes es bajo.</w:t>
      </w:r>
    </w:p>
    <w:p w:rsidR="004E28DD" w:rsidRDefault="004E28DD" w:rsidP="004E28DD">
      <w:pPr>
        <w:spacing w:line="240" w:lineRule="auto"/>
        <w:jc w:val="both"/>
        <w:rPr>
          <w:noProof/>
        </w:rPr>
      </w:pPr>
      <w:r>
        <w:rPr>
          <w:noProof/>
          <w:lang w:eastAsia="es-ES"/>
        </w:rPr>
        <w:drawing>
          <wp:inline distT="0" distB="0" distL="0" distR="0" wp14:anchorId="47BE0883" wp14:editId="60595DE2">
            <wp:extent cx="5398770" cy="3709035"/>
            <wp:effectExtent l="19050" t="0" r="0" b="0"/>
            <wp:docPr id="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0"/>
                    <a:srcRect/>
                    <a:stretch>
                      <a:fillRect/>
                    </a:stretch>
                  </pic:blipFill>
                  <pic:spPr bwMode="auto">
                    <a:xfrm>
                      <a:off x="0" y="0"/>
                      <a:ext cx="5398770" cy="3709035"/>
                    </a:xfrm>
                    <a:prstGeom prst="rect">
                      <a:avLst/>
                    </a:prstGeom>
                    <a:noFill/>
                    <a:ln w="9525">
                      <a:noFill/>
                      <a:miter lim="800000"/>
                      <a:headEnd/>
                      <a:tailEnd/>
                    </a:ln>
                  </pic:spPr>
                </pic:pic>
              </a:graphicData>
            </a:graphic>
          </wp:inline>
        </w:drawing>
      </w:r>
    </w:p>
    <w:p w:rsidR="004E28DD" w:rsidRDefault="004E28DD" w:rsidP="004E28DD">
      <w:pPr>
        <w:spacing w:line="240" w:lineRule="auto"/>
        <w:jc w:val="both"/>
        <w:rPr>
          <w:noProof/>
        </w:rPr>
      </w:pPr>
      <w:r>
        <w:rPr>
          <w:noProof/>
          <w:lang w:eastAsia="es-ES"/>
        </w:rPr>
        <w:lastRenderedPageBreak/>
        <w:drawing>
          <wp:inline distT="0" distB="0" distL="0" distR="0" wp14:anchorId="6F233854" wp14:editId="3534EDBF">
            <wp:extent cx="5405755" cy="3825875"/>
            <wp:effectExtent l="19050" t="0" r="4445" b="0"/>
            <wp:docPr id="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1"/>
                    <a:srcRect/>
                    <a:stretch>
                      <a:fillRect/>
                    </a:stretch>
                  </pic:blipFill>
                  <pic:spPr bwMode="auto">
                    <a:xfrm>
                      <a:off x="0" y="0"/>
                      <a:ext cx="5405755" cy="3825875"/>
                    </a:xfrm>
                    <a:prstGeom prst="rect">
                      <a:avLst/>
                    </a:prstGeom>
                    <a:noFill/>
                    <a:ln w="9525">
                      <a:noFill/>
                      <a:miter lim="800000"/>
                      <a:headEnd/>
                      <a:tailEnd/>
                    </a:ln>
                  </pic:spPr>
                </pic:pic>
              </a:graphicData>
            </a:graphic>
          </wp:inline>
        </w:drawing>
      </w:r>
    </w:p>
    <w:p w:rsidR="004E28DD" w:rsidRPr="00C84176" w:rsidRDefault="004E28DD" w:rsidP="004E28DD">
      <w:pPr>
        <w:spacing w:line="240" w:lineRule="auto"/>
        <w:jc w:val="both"/>
        <w:rPr>
          <w:noProof/>
        </w:rPr>
      </w:pPr>
      <w:r w:rsidRPr="00861BE9">
        <w:rPr>
          <w:rFonts w:ascii="Times New Roman" w:hAnsi="Times New Roman"/>
          <w:sz w:val="24"/>
          <w:szCs w:val="24"/>
          <w:u w:val="single"/>
        </w:rPr>
        <w:t>Las preguntas de las encuestas con respecto a la satisfacción subjetiva con la vida son también medidas del bienestar de los individuos y de la cohesión social como un todo.</w:t>
      </w:r>
      <w:r>
        <w:rPr>
          <w:rFonts w:ascii="Times New Roman" w:hAnsi="Times New Roman"/>
          <w:sz w:val="24"/>
          <w:szCs w:val="24"/>
        </w:rPr>
        <w:t xml:space="preserve"> Sin </w:t>
      </w:r>
      <w:r w:rsidRPr="00334E36">
        <w:rPr>
          <w:rFonts w:ascii="Times New Roman" w:hAnsi="Times New Roman"/>
          <w:sz w:val="24"/>
          <w:szCs w:val="24"/>
        </w:rPr>
        <w:t>embargo, los indicadores subjetivos de bienestar enfrentan proble</w:t>
      </w:r>
      <w:r>
        <w:rPr>
          <w:rFonts w:ascii="Times New Roman" w:hAnsi="Times New Roman"/>
          <w:sz w:val="24"/>
          <w:szCs w:val="24"/>
        </w:rPr>
        <w:t xml:space="preserve">mas metodológicos, debido a que </w:t>
      </w:r>
      <w:r w:rsidRPr="00334E36">
        <w:rPr>
          <w:rFonts w:ascii="Times New Roman" w:hAnsi="Times New Roman"/>
          <w:sz w:val="24"/>
          <w:szCs w:val="24"/>
        </w:rPr>
        <w:t>podrían reflejar diferentes conceptos subyacentes de bienestar</w:t>
      </w:r>
      <w:r>
        <w:rPr>
          <w:rFonts w:ascii="Times New Roman" w:hAnsi="Times New Roman"/>
          <w:sz w:val="24"/>
          <w:szCs w:val="24"/>
        </w:rPr>
        <w:t xml:space="preserve">, y también son sensibles a las </w:t>
      </w:r>
      <w:r w:rsidRPr="00334E36">
        <w:rPr>
          <w:rFonts w:ascii="Times New Roman" w:hAnsi="Times New Roman"/>
          <w:sz w:val="24"/>
          <w:szCs w:val="24"/>
        </w:rPr>
        <w:t>diferencias lingüísticas, culturales y de otro tipo. De hecho, en l</w:t>
      </w:r>
      <w:r>
        <w:rPr>
          <w:rFonts w:ascii="Times New Roman" w:hAnsi="Times New Roman"/>
          <w:sz w:val="24"/>
          <w:szCs w:val="24"/>
        </w:rPr>
        <w:t xml:space="preserve">a literatura sobre el bienestar </w:t>
      </w:r>
      <w:r w:rsidRPr="00334E36">
        <w:rPr>
          <w:rFonts w:ascii="Times New Roman" w:hAnsi="Times New Roman"/>
          <w:sz w:val="24"/>
          <w:szCs w:val="24"/>
        </w:rPr>
        <w:t>subjetivo se ha documentado que éste varía sistemáticamente según la</w:t>
      </w:r>
      <w:r>
        <w:rPr>
          <w:rFonts w:ascii="Times New Roman" w:hAnsi="Times New Roman"/>
          <w:sz w:val="24"/>
          <w:szCs w:val="24"/>
        </w:rPr>
        <w:t xml:space="preserve">s características genéticas, de </w:t>
      </w:r>
      <w:r w:rsidRPr="00334E36">
        <w:rPr>
          <w:rFonts w:ascii="Times New Roman" w:hAnsi="Times New Roman"/>
          <w:sz w:val="24"/>
          <w:szCs w:val="24"/>
        </w:rPr>
        <w:t xml:space="preserve">personalidad y económicas. Por ejemplo, algunos estudios han </w:t>
      </w:r>
      <w:r>
        <w:rPr>
          <w:rFonts w:ascii="Times New Roman" w:hAnsi="Times New Roman"/>
          <w:sz w:val="24"/>
          <w:szCs w:val="24"/>
        </w:rPr>
        <w:t xml:space="preserve">mostrado que los individuos que </w:t>
      </w:r>
      <w:r w:rsidRPr="00334E36">
        <w:rPr>
          <w:rFonts w:ascii="Times New Roman" w:hAnsi="Times New Roman"/>
          <w:sz w:val="24"/>
          <w:szCs w:val="24"/>
        </w:rPr>
        <w:t>reportan los mayores niveles de satisfacción con sus vidas tienen mayo</w:t>
      </w:r>
      <w:r>
        <w:rPr>
          <w:rFonts w:ascii="Times New Roman" w:hAnsi="Times New Roman"/>
          <w:sz w:val="24"/>
          <w:szCs w:val="24"/>
        </w:rPr>
        <w:t xml:space="preserve">r actividad cerebral prefrontal </w:t>
      </w:r>
      <w:r w:rsidRPr="00334E36">
        <w:rPr>
          <w:rFonts w:ascii="Times New Roman" w:hAnsi="Times New Roman"/>
          <w:sz w:val="24"/>
          <w:szCs w:val="24"/>
        </w:rPr>
        <w:t>(la parte del cerebro asociada con los estados positivos) y pre</w:t>
      </w:r>
      <w:r>
        <w:rPr>
          <w:rFonts w:ascii="Times New Roman" w:hAnsi="Times New Roman"/>
          <w:sz w:val="24"/>
          <w:szCs w:val="24"/>
        </w:rPr>
        <w:t xml:space="preserve">sentan una mayor resiliencia al </w:t>
      </w:r>
      <w:r w:rsidRPr="00334E36">
        <w:rPr>
          <w:rFonts w:ascii="Times New Roman" w:hAnsi="Times New Roman"/>
          <w:sz w:val="24"/>
          <w:szCs w:val="24"/>
        </w:rPr>
        <w:t>estrés (Layard, 2005, citado en OCDE, 2007).</w:t>
      </w:r>
    </w:p>
    <w:p w:rsidR="004E28DD" w:rsidRDefault="004E28DD" w:rsidP="004E28DD">
      <w:pPr>
        <w:spacing w:line="240" w:lineRule="auto"/>
        <w:jc w:val="both"/>
        <w:rPr>
          <w:rFonts w:ascii="Times New Roman" w:hAnsi="Times New Roman"/>
          <w:color w:val="FF0000"/>
          <w:sz w:val="24"/>
          <w:szCs w:val="24"/>
          <w:u w:val="single"/>
        </w:rPr>
      </w:pPr>
      <w:r w:rsidRPr="00861BE9">
        <w:rPr>
          <w:rFonts w:ascii="Times New Roman" w:hAnsi="Times New Roman"/>
          <w:color w:val="FF0000"/>
          <w:sz w:val="24"/>
          <w:szCs w:val="24"/>
          <w:u w:val="single"/>
        </w:rPr>
        <w:t xml:space="preserve">Los datos obtenidos por la OCDE (2007) indican que la escala tiene validez de criterio, por cuanto la satisfacción aumenta en tanto mejoran los niveles educativos y la situación socioeconómica en la población de los países de la OCDE (véase gráfico 4). Al mismo tiempo, en los países que presentan un mayor desarrollo económico se aprecian los mayores porcentajes de satisfacción con la vida, </w:t>
      </w:r>
      <w:r w:rsidR="007D6E51" w:rsidRPr="00861BE9">
        <w:rPr>
          <w:rFonts w:ascii="Times New Roman" w:hAnsi="Times New Roman"/>
          <w:color w:val="FF0000"/>
          <w:sz w:val="24"/>
          <w:szCs w:val="24"/>
          <w:u w:val="single"/>
        </w:rPr>
        <w:t>aun</w:t>
      </w:r>
      <w:r w:rsidRPr="00861BE9">
        <w:rPr>
          <w:rFonts w:ascii="Times New Roman" w:hAnsi="Times New Roman"/>
          <w:color w:val="FF0000"/>
          <w:sz w:val="24"/>
          <w:szCs w:val="24"/>
          <w:u w:val="single"/>
        </w:rPr>
        <w:t xml:space="preserve"> cuando la satisfacción tiende a aplanarse en los tres países con el mayor PIB per cápita (véase gráfico 5). Según la OCDE (2007), la relativa estabilidad del indicador de bienestar subjetivo en los países que evidencian los mayores niveles de desarrollo económico puede reflejar en alguna medida el hecho de que la satisfacción es una variable limitada (escala de 1 a 10), mientras que el PIB per cápita es una variable ilimitada.</w:t>
      </w:r>
    </w:p>
    <w:p w:rsidR="004E28DD" w:rsidRPr="00C84176" w:rsidRDefault="004E28DD" w:rsidP="004E28DD">
      <w:pPr>
        <w:spacing w:line="240" w:lineRule="auto"/>
        <w:jc w:val="both"/>
        <w:rPr>
          <w:rFonts w:ascii="Times New Roman" w:hAnsi="Times New Roman"/>
          <w:sz w:val="24"/>
          <w:szCs w:val="24"/>
          <w:lang w:val="en-US"/>
        </w:rPr>
      </w:pPr>
      <w:r w:rsidRPr="00C84176">
        <w:rPr>
          <w:rFonts w:ascii="Times New Roman" w:hAnsi="Times New Roman"/>
          <w:b/>
          <w:sz w:val="24"/>
          <w:szCs w:val="24"/>
          <w:lang w:val="en-US"/>
        </w:rPr>
        <w:t>Up to date</w:t>
      </w:r>
      <w:r>
        <w:rPr>
          <w:rFonts w:ascii="Times New Roman" w:hAnsi="Times New Roman"/>
          <w:b/>
          <w:sz w:val="24"/>
          <w:szCs w:val="24"/>
          <w:lang w:val="en-US"/>
        </w:rPr>
        <w:t xml:space="preserve"> (15/12/</w:t>
      </w:r>
      <w:r w:rsidRPr="00C84176">
        <w:rPr>
          <w:rFonts w:ascii="Times New Roman" w:hAnsi="Times New Roman"/>
          <w:b/>
          <w:sz w:val="24"/>
          <w:szCs w:val="24"/>
          <w:lang w:val="en-US"/>
        </w:rPr>
        <w:t>10</w:t>
      </w:r>
      <w:r>
        <w:rPr>
          <w:rFonts w:ascii="Times New Roman" w:hAnsi="Times New Roman"/>
          <w:b/>
          <w:sz w:val="24"/>
          <w:szCs w:val="24"/>
          <w:lang w:val="en-US"/>
        </w:rPr>
        <w:t>)</w:t>
      </w:r>
      <w:r w:rsidRPr="00C84176">
        <w:rPr>
          <w:rFonts w:ascii="Times New Roman" w:hAnsi="Times New Roman"/>
          <w:sz w:val="24"/>
          <w:szCs w:val="24"/>
          <w:lang w:val="en-US"/>
        </w:rPr>
        <w:t xml:space="preserve"> - The global economy is recovering but youth unemployment is getting worse, </w:t>
      </w:r>
      <w:r>
        <w:rPr>
          <w:rFonts w:ascii="Times New Roman" w:hAnsi="Times New Roman"/>
          <w:sz w:val="24"/>
          <w:szCs w:val="24"/>
          <w:lang w:val="en-US"/>
        </w:rPr>
        <w:t>according to a new OECD report (</w:t>
      </w:r>
      <w:r w:rsidRPr="00C33687">
        <w:rPr>
          <w:rFonts w:ascii="Times New Roman" w:hAnsi="Times New Roman"/>
          <w:b/>
          <w:sz w:val="24"/>
          <w:szCs w:val="24"/>
          <w:lang w:val="en-US"/>
        </w:rPr>
        <w:t>Invest in youth to tackle jobs crisis</w:t>
      </w:r>
      <w:r>
        <w:rPr>
          <w:rFonts w:ascii="Times New Roman" w:hAnsi="Times New Roman"/>
          <w:sz w:val="24"/>
          <w:szCs w:val="24"/>
          <w:lang w:val="en-US"/>
        </w:rPr>
        <w:t>).</w:t>
      </w:r>
    </w:p>
    <w:p w:rsidR="004E28DD" w:rsidRDefault="004E28DD" w:rsidP="004E28DD">
      <w:pPr>
        <w:spacing w:before="75" w:after="75" w:line="240" w:lineRule="auto"/>
        <w:jc w:val="both"/>
        <w:rPr>
          <w:rFonts w:ascii="Times New Roman" w:hAnsi="Times New Roman"/>
          <w:sz w:val="24"/>
          <w:szCs w:val="24"/>
          <w:lang w:val="en-US"/>
        </w:rPr>
      </w:pPr>
      <w:r w:rsidRPr="00C84176">
        <w:rPr>
          <w:rFonts w:ascii="Times New Roman" w:hAnsi="Times New Roman"/>
          <w:sz w:val="24"/>
          <w:szCs w:val="24"/>
          <w:lang w:val="en-US"/>
        </w:rPr>
        <w:t>Off to a Good Start? Jobs for Youth say that youn</w:t>
      </w:r>
      <w:r>
        <w:rPr>
          <w:rFonts w:ascii="Times New Roman" w:hAnsi="Times New Roman"/>
          <w:sz w:val="24"/>
          <w:szCs w:val="24"/>
          <w:lang w:val="en-US"/>
        </w:rPr>
        <w:t xml:space="preserve">g people are more than twice as </w:t>
      </w:r>
      <w:r w:rsidRPr="00C84176">
        <w:rPr>
          <w:rFonts w:ascii="Times New Roman" w:hAnsi="Times New Roman"/>
          <w:sz w:val="24"/>
          <w:szCs w:val="24"/>
          <w:lang w:val="en-US"/>
        </w:rPr>
        <w:t>likely to be unemployed as the average worker. Yet few governments are taking proactive steps to boost youth employment.</w:t>
      </w:r>
    </w:p>
    <w:p w:rsidR="004E28DD" w:rsidRPr="00653728" w:rsidRDefault="004E28DD" w:rsidP="004E28DD">
      <w:pPr>
        <w:spacing w:before="75" w:after="75" w:line="240" w:lineRule="auto"/>
        <w:rPr>
          <w:rFonts w:ascii="Arial" w:eastAsia="Times New Roman" w:hAnsi="Arial" w:cs="Arial"/>
          <w:lang w:val="en-US"/>
        </w:rPr>
      </w:pPr>
    </w:p>
    <w:p w:rsidR="004E28DD" w:rsidRPr="00C84176" w:rsidRDefault="004E28DD" w:rsidP="004E28DD">
      <w:pPr>
        <w:spacing w:line="240" w:lineRule="auto"/>
        <w:jc w:val="both"/>
        <w:rPr>
          <w:rFonts w:ascii="Times New Roman" w:hAnsi="Times New Roman"/>
          <w:sz w:val="24"/>
          <w:szCs w:val="24"/>
          <w:lang w:val="en-US"/>
        </w:rPr>
      </w:pPr>
      <w:r w:rsidRPr="00C84176">
        <w:rPr>
          <w:rFonts w:ascii="Times New Roman" w:hAnsi="Times New Roman"/>
          <w:sz w:val="24"/>
          <w:szCs w:val="24"/>
          <w:lang w:val="en-US"/>
        </w:rPr>
        <w:t xml:space="preserve">Youth </w:t>
      </w:r>
      <w:r>
        <w:rPr>
          <w:rFonts w:ascii="Times New Roman" w:hAnsi="Times New Roman"/>
          <w:sz w:val="24"/>
          <w:szCs w:val="24"/>
          <w:lang w:val="en-US"/>
        </w:rPr>
        <w:t xml:space="preserve">unemployment rates in the OECD </w:t>
      </w:r>
      <w:r w:rsidRPr="00C84176">
        <w:rPr>
          <w:rFonts w:ascii="Times New Roman" w:hAnsi="Times New Roman"/>
          <w:sz w:val="24"/>
          <w:szCs w:val="24"/>
          <w:lang w:val="en-US"/>
        </w:rPr>
        <w:t>area are expected to remain at around 18% in 2011 and 17% in 2012. This is more than double the total unemployment rate, which stood at 8.6% in October 2010.</w:t>
      </w:r>
    </w:p>
    <w:p w:rsidR="004E28DD" w:rsidRPr="00C84176" w:rsidRDefault="004E28DD" w:rsidP="004E28DD">
      <w:pPr>
        <w:spacing w:line="240" w:lineRule="auto"/>
        <w:jc w:val="both"/>
        <w:rPr>
          <w:rFonts w:ascii="Times New Roman" w:hAnsi="Times New Roman"/>
          <w:sz w:val="24"/>
          <w:szCs w:val="24"/>
          <w:lang w:val="en-US"/>
        </w:rPr>
      </w:pPr>
      <w:r w:rsidRPr="00C84176">
        <w:rPr>
          <w:rFonts w:ascii="Times New Roman" w:hAnsi="Times New Roman"/>
          <w:sz w:val="24"/>
          <w:szCs w:val="24"/>
          <w:lang w:val="en-US"/>
        </w:rPr>
        <w:t xml:space="preserve">“Investing in young people is vital to avoid a scarred generation </w:t>
      </w:r>
      <w:r>
        <w:rPr>
          <w:rFonts w:ascii="Times New Roman" w:hAnsi="Times New Roman"/>
          <w:sz w:val="24"/>
          <w:szCs w:val="24"/>
          <w:lang w:val="en-US"/>
        </w:rPr>
        <w:t>at risk of long-term exclusion”,</w:t>
      </w:r>
      <w:r w:rsidRPr="00C84176">
        <w:rPr>
          <w:rFonts w:ascii="Times New Roman" w:hAnsi="Times New Roman"/>
          <w:sz w:val="24"/>
          <w:szCs w:val="24"/>
          <w:lang w:val="en-US"/>
        </w:rPr>
        <w:t xml:space="preserve"> said O</w:t>
      </w:r>
      <w:r>
        <w:rPr>
          <w:rFonts w:ascii="Times New Roman" w:hAnsi="Times New Roman"/>
          <w:sz w:val="24"/>
          <w:szCs w:val="24"/>
          <w:lang w:val="en-US"/>
        </w:rPr>
        <w:t xml:space="preserve">ECD </w:t>
      </w:r>
      <w:r w:rsidRPr="00C84176">
        <w:rPr>
          <w:rFonts w:ascii="Times New Roman" w:hAnsi="Times New Roman"/>
          <w:sz w:val="24"/>
          <w:szCs w:val="24"/>
          <w:lang w:val="en-US"/>
        </w:rPr>
        <w:t>Secretary-General Angel Gurría. “We can learn from countries that have made it easier for young people to find jobs.</w:t>
      </w:r>
      <w:r>
        <w:rPr>
          <w:rFonts w:ascii="Times New Roman" w:hAnsi="Times New Roman"/>
          <w:sz w:val="24"/>
          <w:szCs w:val="24"/>
          <w:lang w:val="en-US"/>
        </w:rPr>
        <w:t xml:space="preserve"> </w:t>
      </w:r>
      <w:r w:rsidRPr="00C84176">
        <w:rPr>
          <w:rFonts w:ascii="Times New Roman" w:hAnsi="Times New Roman"/>
          <w:sz w:val="24"/>
          <w:szCs w:val="24"/>
          <w:lang w:val="en-US"/>
        </w:rPr>
        <w:t>It will help us strengthen the economic recovery while taking care of the most pre</w:t>
      </w:r>
      <w:r>
        <w:rPr>
          <w:rFonts w:ascii="Times New Roman" w:hAnsi="Times New Roman"/>
          <w:sz w:val="24"/>
          <w:szCs w:val="24"/>
          <w:lang w:val="en-US"/>
        </w:rPr>
        <w:t>cious asset our countries have”.</w:t>
      </w:r>
    </w:p>
    <w:p w:rsidR="004E28DD" w:rsidRPr="00C84176" w:rsidRDefault="004E28DD" w:rsidP="004E28DD">
      <w:pPr>
        <w:spacing w:line="240" w:lineRule="auto"/>
        <w:jc w:val="both"/>
        <w:rPr>
          <w:rFonts w:ascii="Times New Roman" w:hAnsi="Times New Roman"/>
          <w:sz w:val="24"/>
          <w:szCs w:val="24"/>
          <w:lang w:val="en-US"/>
        </w:rPr>
      </w:pPr>
      <w:r w:rsidRPr="00C84176">
        <w:rPr>
          <w:rFonts w:ascii="Times New Roman" w:hAnsi="Times New Roman"/>
          <w:sz w:val="24"/>
          <w:szCs w:val="24"/>
          <w:lang w:val="en-US"/>
        </w:rPr>
        <w:t>Since the crisis started, 3.5 million more young people have joined the ranks of the unemployed in the OECD area. But unemployment does not capture the full hardship for youth, as many who have left education no longer appear in labour force statistics. At least 16.7 mil</w:t>
      </w:r>
      <w:r>
        <w:rPr>
          <w:rFonts w:ascii="Times New Roman" w:hAnsi="Times New Roman"/>
          <w:sz w:val="24"/>
          <w:szCs w:val="24"/>
          <w:lang w:val="en-US"/>
        </w:rPr>
        <w:t>l</w:t>
      </w:r>
      <w:r w:rsidRPr="00C84176">
        <w:rPr>
          <w:rFonts w:ascii="Times New Roman" w:hAnsi="Times New Roman"/>
          <w:sz w:val="24"/>
          <w:szCs w:val="24"/>
          <w:lang w:val="en-US"/>
        </w:rPr>
        <w:t>ion young people are neither in employment, education or training (the so-called NEET group) - 6.7 million of these youth are still seeking work, while 10 million have given up looking.</w:t>
      </w:r>
    </w:p>
    <w:p w:rsidR="004E28DD" w:rsidRDefault="004E28DD" w:rsidP="004E28DD">
      <w:pPr>
        <w:shd w:val="clear" w:color="auto" w:fill="FFFFFF"/>
        <w:spacing w:after="0" w:line="240" w:lineRule="auto"/>
        <w:jc w:val="both"/>
        <w:rPr>
          <w:rFonts w:ascii="Times New Roman" w:hAnsi="Times New Roman"/>
          <w:b/>
          <w:color w:val="000000"/>
          <w:sz w:val="24"/>
          <w:szCs w:val="24"/>
        </w:rPr>
      </w:pPr>
      <w:r>
        <w:rPr>
          <w:rFonts w:ascii="Times New Roman" w:hAnsi="Times New Roman"/>
          <w:b/>
          <w:color w:val="000000"/>
          <w:sz w:val="24"/>
          <w:szCs w:val="24"/>
        </w:rPr>
        <w:t xml:space="preserve">La armonía social perdida </w:t>
      </w:r>
    </w:p>
    <w:p w:rsidR="004E28DD" w:rsidRDefault="004E28DD" w:rsidP="004E28DD">
      <w:pPr>
        <w:shd w:val="clear" w:color="auto" w:fill="FFFFFF"/>
        <w:spacing w:after="0" w:line="240" w:lineRule="auto"/>
        <w:jc w:val="both"/>
        <w:rPr>
          <w:rFonts w:ascii="Times New Roman" w:hAnsi="Times New Roman"/>
          <w:b/>
          <w:color w:val="000000"/>
          <w:sz w:val="24"/>
          <w:szCs w:val="24"/>
        </w:rPr>
      </w:pPr>
    </w:p>
    <w:p w:rsidR="004E28DD" w:rsidRPr="00547D79" w:rsidRDefault="004E28DD" w:rsidP="004E28DD">
      <w:pPr>
        <w:shd w:val="clear" w:color="auto" w:fill="FFFFFF"/>
        <w:spacing w:after="0" w:line="240" w:lineRule="auto"/>
        <w:jc w:val="both"/>
        <w:rPr>
          <w:rFonts w:ascii="Times New Roman" w:hAnsi="Times New Roman"/>
          <w:color w:val="000000"/>
          <w:sz w:val="24"/>
          <w:szCs w:val="24"/>
        </w:rPr>
      </w:pPr>
      <w:r w:rsidRPr="00547D79">
        <w:rPr>
          <w:rFonts w:ascii="Times New Roman" w:hAnsi="Times New Roman"/>
          <w:color w:val="000000"/>
          <w:sz w:val="24"/>
          <w:szCs w:val="24"/>
        </w:rPr>
        <w:t xml:space="preserve">¿Qué le dice a usted </w:t>
      </w:r>
      <w:r>
        <w:rPr>
          <w:rFonts w:ascii="Times New Roman" w:hAnsi="Times New Roman"/>
          <w:color w:val="000000"/>
          <w:sz w:val="24"/>
          <w:szCs w:val="24"/>
        </w:rPr>
        <w:t>la palabra “esclavo”</w:t>
      </w:r>
      <w:r w:rsidRPr="00547D79">
        <w:rPr>
          <w:rFonts w:ascii="Times New Roman" w:hAnsi="Times New Roman"/>
          <w:color w:val="000000"/>
          <w:sz w:val="24"/>
          <w:szCs w:val="24"/>
        </w:rPr>
        <w:t xml:space="preserve"> a día de hoy?</w:t>
      </w:r>
      <w:r>
        <w:rPr>
          <w:rFonts w:ascii="Times New Roman" w:hAnsi="Times New Roman"/>
          <w:color w:val="000000"/>
          <w:sz w:val="24"/>
          <w:szCs w:val="24"/>
        </w:rPr>
        <w:t xml:space="preserve"> En la Unión Europea, u</w:t>
      </w:r>
      <w:r w:rsidRPr="00547D79">
        <w:rPr>
          <w:rFonts w:ascii="Times New Roman" w:hAnsi="Times New Roman"/>
          <w:color w:val="000000"/>
          <w:sz w:val="24"/>
          <w:szCs w:val="24"/>
        </w:rPr>
        <w:t xml:space="preserve">n mileurista o undermileurista hipotecado, que tiene que aceptar cualquier empleo para sobrevivir, podría hoy </w:t>
      </w:r>
      <w:r>
        <w:rPr>
          <w:rFonts w:ascii="Times New Roman" w:hAnsi="Times New Roman"/>
          <w:color w:val="000000"/>
          <w:sz w:val="24"/>
          <w:szCs w:val="24"/>
        </w:rPr>
        <w:t>ser calificado de tal.</w:t>
      </w:r>
      <w:r w:rsidRPr="00547D79">
        <w:rPr>
          <w:rFonts w:ascii="Times New Roman" w:hAnsi="Times New Roman"/>
          <w:color w:val="000000"/>
          <w:sz w:val="24"/>
          <w:szCs w:val="24"/>
        </w:rPr>
        <w:t xml:space="preserve"> </w:t>
      </w:r>
    </w:p>
    <w:p w:rsidR="004E28DD" w:rsidRPr="00547D79"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Y peor aún -si cabe- de hecho, </w:t>
      </w:r>
      <w:r w:rsidRPr="00547D79">
        <w:rPr>
          <w:rFonts w:ascii="Times New Roman" w:hAnsi="Times New Roman"/>
          <w:color w:val="000000"/>
          <w:sz w:val="24"/>
          <w:szCs w:val="24"/>
        </w:rPr>
        <w:t xml:space="preserve">vamos hacia una realidad laboral muy segmentada en la que los </w:t>
      </w:r>
      <w:r>
        <w:rPr>
          <w:rFonts w:ascii="Times New Roman" w:hAnsi="Times New Roman"/>
          <w:color w:val="000000"/>
          <w:sz w:val="24"/>
          <w:szCs w:val="24"/>
        </w:rPr>
        <w:t xml:space="preserve">Estados poco van a poder hacer, </w:t>
      </w:r>
      <w:r w:rsidRPr="00547D79">
        <w:rPr>
          <w:rFonts w:ascii="Times New Roman" w:hAnsi="Times New Roman"/>
          <w:color w:val="000000"/>
          <w:sz w:val="24"/>
          <w:szCs w:val="24"/>
        </w:rPr>
        <w:t>porque la mayoría del protagonismo económico lo habrán t</w:t>
      </w:r>
      <w:r>
        <w:rPr>
          <w:rFonts w:ascii="Times New Roman" w:hAnsi="Times New Roman"/>
          <w:color w:val="000000"/>
          <w:sz w:val="24"/>
          <w:szCs w:val="24"/>
        </w:rPr>
        <w:t>omado las grandes corporaciones</w:t>
      </w:r>
      <w:r w:rsidRPr="00547D79">
        <w:rPr>
          <w:rFonts w:ascii="Times New Roman" w:hAnsi="Times New Roman"/>
          <w:color w:val="000000"/>
          <w:sz w:val="24"/>
          <w:szCs w:val="24"/>
        </w:rPr>
        <w:t>.</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 sorprende</w:t>
      </w:r>
      <w:r w:rsidR="00656840">
        <w:rPr>
          <w:rFonts w:ascii="Times New Roman" w:hAnsi="Times New Roman"/>
          <w:color w:val="000000"/>
          <w:sz w:val="24"/>
          <w:szCs w:val="24"/>
        </w:rPr>
        <w:t>nte</w:t>
      </w:r>
      <w:r>
        <w:rPr>
          <w:rFonts w:ascii="Times New Roman" w:hAnsi="Times New Roman"/>
          <w:color w:val="000000"/>
          <w:sz w:val="24"/>
          <w:szCs w:val="24"/>
        </w:rPr>
        <w:t xml:space="preserve"> que parezca en estas exequias el único que tiene vela (surrealismo puro) es el abuelo. El dueño de la pensión (y eso mientras dure, el patriarca de la familia o la jubilación, vaya a saber </w:t>
      </w:r>
      <w:r w:rsidR="00656840">
        <w:rPr>
          <w:rFonts w:ascii="Times New Roman" w:hAnsi="Times New Roman"/>
          <w:color w:val="000000"/>
          <w:sz w:val="24"/>
          <w:szCs w:val="24"/>
        </w:rPr>
        <w:t>quién</w:t>
      </w:r>
      <w:r>
        <w:rPr>
          <w:rFonts w:ascii="Times New Roman" w:hAnsi="Times New Roman"/>
          <w:color w:val="000000"/>
          <w:sz w:val="24"/>
          <w:szCs w:val="24"/>
        </w:rPr>
        <w:t xml:space="preserve"> se “marcha” primero). La única fuente de ingresos segura para muchas familias europeas. El resto </w:t>
      </w:r>
      <w:r w:rsidRPr="00F72997">
        <w:rPr>
          <w:rFonts w:ascii="Times New Roman" w:hAnsi="Times New Roman"/>
          <w:color w:val="000000"/>
          <w:sz w:val="24"/>
          <w:szCs w:val="24"/>
        </w:rPr>
        <w:t>no es más que humo, declaraciones evanescentes, manifestación de buenos propósitos repetidos ad nauseam,</w:t>
      </w:r>
      <w:r>
        <w:rPr>
          <w:rFonts w:ascii="Times New Roman" w:hAnsi="Times New Roman"/>
          <w:color w:val="000000"/>
          <w:sz w:val="24"/>
          <w:szCs w:val="24"/>
        </w:rPr>
        <w:t xml:space="preserve"> pura envoltura. La argentinización de Europa (vaya sarcasmo). Puro marketing funerario.</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Del Himno de la alegría (Novena Sinfonía de Beethoven) a la Messa da Requiem (</w:t>
      </w:r>
      <w:r w:rsidRPr="001A7906">
        <w:rPr>
          <w:rFonts w:ascii="Times New Roman" w:hAnsi="Times New Roman"/>
          <w:color w:val="000000"/>
          <w:sz w:val="24"/>
          <w:szCs w:val="24"/>
        </w:rPr>
        <w:t>Giuseppe Verdi</w:t>
      </w:r>
      <w:r>
        <w:rPr>
          <w:rFonts w:ascii="Times New Roman" w:hAnsi="Times New Roman"/>
          <w:color w:val="000000"/>
          <w:sz w:val="24"/>
          <w:szCs w:val="24"/>
        </w:rPr>
        <w:t>): un grito a Dios ante la muerte. Para las próximas reformulaciones a la baja del Estado de bienestar europeo (que llegarán, vaya si llegarán) dejamos pendientes de interpretación otros famosos Requiem (Mozart, Brahms, o</w:t>
      </w:r>
      <w:r w:rsidRPr="001A7906">
        <w:rPr>
          <w:rFonts w:ascii="Times New Roman" w:hAnsi="Times New Roman"/>
          <w:color w:val="000000"/>
          <w:sz w:val="24"/>
          <w:szCs w:val="24"/>
        </w:rPr>
        <w:t xml:space="preserve"> Fauré</w:t>
      </w:r>
      <w:r>
        <w:rPr>
          <w:rFonts w:ascii="Times New Roman" w:hAnsi="Times New Roman"/>
          <w:color w:val="000000"/>
          <w:sz w:val="24"/>
          <w:szCs w:val="24"/>
        </w:rPr>
        <w:t xml:space="preserve">). </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Un Estado de bienestar europeo que hace tiempo que agoniza (atado al carro triunfal de la “era de la globalización”) y al que vino a darle la estocada final la onda expansiva de la crisis de las hipotecas sub-prime y sus derivados (de uno y otro tipo),</w:t>
      </w:r>
      <w:r w:rsidRPr="001C3944">
        <w:t xml:space="preserve"> </w:t>
      </w:r>
      <w:r w:rsidRPr="001C3944">
        <w:rPr>
          <w:rFonts w:ascii="Times New Roman" w:hAnsi="Times New Roman"/>
          <w:color w:val="000000"/>
          <w:sz w:val="24"/>
          <w:szCs w:val="24"/>
        </w:rPr>
        <w:t>desde que, en 2007, estalló la burbuja financiera e inmobiliaria en Estados Unidos que dio paso a la mayor recesión mundial desde la crisis del 29.</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1579AE">
        <w:rPr>
          <w:rFonts w:ascii="Times New Roman" w:hAnsi="Times New Roman"/>
          <w:color w:val="000000"/>
          <w:sz w:val="24"/>
          <w:szCs w:val="24"/>
        </w:rPr>
        <w:t>Los ancianos pensionados con el pe</w:t>
      </w:r>
      <w:r>
        <w:rPr>
          <w:rFonts w:ascii="Times New Roman" w:hAnsi="Times New Roman"/>
          <w:color w:val="000000"/>
          <w:sz w:val="24"/>
          <w:szCs w:val="24"/>
        </w:rPr>
        <w:t>so de las familias a la espalda</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Porque “los gozos y las sombras” de España me pillan más cerca (y porque ya viví similares circunstancias, con lamentables resultados, en mi lejana y remota Argentina) les acerco algunas referencias, con la secreta esperanza que no se repita la historia.</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sidRPr="001579AE">
        <w:rPr>
          <w:rFonts w:ascii="Times New Roman" w:hAnsi="Times New Roman"/>
          <w:i/>
          <w:color w:val="000000"/>
          <w:sz w:val="24"/>
          <w:szCs w:val="24"/>
        </w:rPr>
        <w:lastRenderedPageBreak/>
        <w:t>“Tengo 87 años, una pensión que no es para tirar cohetes pero sé que ya no me queda mucho en este convento. El problema lo tienen los que vienen detrás, el futuro se ve catastrófico”, comenta a BBC Mundo el madrileño Fernando Alves, después de conocer la última cifra de desempleo en España: 4.700.000 parados, la cifra más alta en los últimos trece años</w:t>
      </w:r>
      <w:r>
        <w:rPr>
          <w:rFonts w:ascii="Times New Roman" w:hAnsi="Times New Roman"/>
          <w:i/>
          <w:color w:val="000000"/>
          <w:sz w:val="24"/>
          <w:szCs w:val="24"/>
        </w:rPr>
        <w:t>”..</w:t>
      </w:r>
      <w:r w:rsidRPr="001579AE">
        <w:rPr>
          <w:rFonts w:ascii="Times New Roman" w:hAnsi="Times New Roman"/>
          <w:i/>
          <w:color w:val="000000"/>
          <w:sz w:val="24"/>
          <w:szCs w:val="24"/>
        </w:rPr>
        <w:t>.</w:t>
      </w:r>
      <w:r w:rsidRPr="001579AE">
        <w:rPr>
          <w:rFonts w:ascii="Times New Roman" w:hAnsi="Times New Roman"/>
          <w:color w:val="000000"/>
          <w:sz w:val="24"/>
          <w:szCs w:val="24"/>
        </w:rPr>
        <w:t xml:space="preserve"> </w:t>
      </w:r>
      <w:r w:rsidRPr="008E3EAE">
        <w:rPr>
          <w:rFonts w:ascii="Times New Roman" w:hAnsi="Times New Roman"/>
          <w:color w:val="000000"/>
          <w:sz w:val="24"/>
          <w:szCs w:val="24"/>
          <w:u w:val="single"/>
        </w:rPr>
        <w:t xml:space="preserve">En España sobreviven con la pensión de los abuelos </w:t>
      </w:r>
      <w:r>
        <w:rPr>
          <w:rFonts w:ascii="Times New Roman" w:hAnsi="Times New Roman"/>
          <w:color w:val="000000"/>
          <w:sz w:val="24"/>
          <w:szCs w:val="24"/>
        </w:rPr>
        <w:t xml:space="preserve">(BBCMundo - </w:t>
      </w:r>
      <w:r w:rsidRPr="00B84BF6">
        <w:rPr>
          <w:rFonts w:ascii="Times New Roman" w:hAnsi="Times New Roman"/>
          <w:b/>
          <w:color w:val="000000"/>
          <w:sz w:val="24"/>
          <w:szCs w:val="24"/>
        </w:rPr>
        <w:t>23/1/11</w:t>
      </w:r>
      <w:r>
        <w:rPr>
          <w:rFonts w:ascii="Times New Roman" w:hAnsi="Times New Roman"/>
          <w:color w:val="000000"/>
          <w:sz w:val="24"/>
          <w:szCs w:val="24"/>
        </w:rPr>
        <w:t>)</w:t>
      </w:r>
      <w:r w:rsidRPr="001F01CB">
        <w:rPr>
          <w:rFonts w:ascii="Times New Roman" w:hAnsi="Times New Roman"/>
          <w:color w:val="000000"/>
          <w:sz w:val="24"/>
          <w:szCs w:val="24"/>
        </w:rPr>
        <w:t xml:space="preserve"> </w:t>
      </w:r>
    </w:p>
    <w:p w:rsidR="004E28DD" w:rsidRPr="001579AE"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sidRPr="001F01CB">
        <w:rPr>
          <w:rFonts w:ascii="Times New Roman" w:hAnsi="Times New Roman"/>
          <w:color w:val="000000"/>
          <w:sz w:val="24"/>
          <w:szCs w:val="24"/>
        </w:rPr>
        <w:t>Más de 1.300.000 familias con todos sus integrantes sin trabajo, una tasa de des</w:t>
      </w:r>
      <w:r>
        <w:rPr>
          <w:rFonts w:ascii="Times New Roman" w:hAnsi="Times New Roman"/>
          <w:color w:val="000000"/>
          <w:sz w:val="24"/>
          <w:szCs w:val="24"/>
        </w:rPr>
        <w:t xml:space="preserve">empleo juvenil superior al 40%. </w:t>
      </w:r>
      <w:r w:rsidRPr="001F01CB">
        <w:rPr>
          <w:rFonts w:ascii="Times New Roman" w:hAnsi="Times New Roman"/>
          <w:color w:val="000000"/>
          <w:sz w:val="24"/>
          <w:szCs w:val="24"/>
        </w:rPr>
        <w:t>Los demoledores datos tensan las redes sociales y familiares que aguantan el peso como pueden, allí los abuelos han llegado a convertirse en las cabezas de muchas familias que sobreviven con su reducida pensión.</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1F01CB">
        <w:rPr>
          <w:rFonts w:ascii="Times New Roman" w:hAnsi="Times New Roman"/>
          <w:color w:val="000000"/>
          <w:sz w:val="24"/>
          <w:szCs w:val="24"/>
        </w:rPr>
        <w:t>Es algo que ya es normal en muchas familias españolas pero a la gente le da vergüenza decirlo. A ese drama hay que sumarle que los abuelos no duran para siempre, sabemos de casos en los que el abuelo ha muerto y las f</w:t>
      </w:r>
      <w:r>
        <w:rPr>
          <w:rFonts w:ascii="Times New Roman" w:hAnsi="Times New Roman"/>
          <w:color w:val="000000"/>
          <w:sz w:val="24"/>
          <w:szCs w:val="24"/>
        </w:rPr>
        <w:t>amilias se han quedado sin nada”</w:t>
      </w:r>
      <w:r w:rsidRPr="001F01CB">
        <w:rPr>
          <w:rFonts w:ascii="Times New Roman" w:hAnsi="Times New Roman"/>
          <w:color w:val="000000"/>
          <w:sz w:val="24"/>
          <w:szCs w:val="24"/>
        </w:rPr>
        <w:t>, explica a BBC Mundo Luis Fernández, presidente de la Asociación Nacional de Desempleados, Adesorg.</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1F01CB">
        <w:rPr>
          <w:rFonts w:ascii="Times New Roman" w:hAnsi="Times New Roman"/>
          <w:color w:val="000000"/>
          <w:sz w:val="24"/>
          <w:szCs w:val="24"/>
        </w:rPr>
        <w:t>Hace poco llegó una pareja mayor de 62 y 65 años de edad. Eran trabajadores autónomos pero no alcanzaron a jubilarse. Viven de la pensión de la madre de u</w:t>
      </w:r>
      <w:r>
        <w:rPr>
          <w:rFonts w:ascii="Times New Roman" w:hAnsi="Times New Roman"/>
          <w:color w:val="000000"/>
          <w:sz w:val="24"/>
          <w:szCs w:val="24"/>
        </w:rPr>
        <w:t>no de ellos que tiene 95 años”</w:t>
      </w:r>
      <w:r w:rsidRPr="001F01CB">
        <w:rPr>
          <w:rFonts w:ascii="Times New Roman" w:hAnsi="Times New Roman"/>
          <w:color w:val="000000"/>
          <w:sz w:val="24"/>
          <w:szCs w:val="24"/>
        </w:rPr>
        <w:t>, agrega.</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sidRPr="001F01CB">
        <w:rPr>
          <w:rFonts w:ascii="Times New Roman" w:hAnsi="Times New Roman"/>
          <w:color w:val="000000"/>
          <w:sz w:val="24"/>
          <w:szCs w:val="24"/>
        </w:rPr>
        <w:t>La ONG católica Cáritas, una de las más grandes en España, ha subrayado varias veces este fenómeno.</w:t>
      </w:r>
      <w:r>
        <w:rPr>
          <w:rFonts w:ascii="Times New Roman" w:hAnsi="Times New Roman"/>
          <w:color w:val="000000"/>
          <w:sz w:val="24"/>
          <w:szCs w:val="24"/>
        </w:rPr>
        <w:t xml:space="preserve"> “</w:t>
      </w:r>
      <w:r w:rsidRPr="001F01CB">
        <w:rPr>
          <w:rFonts w:ascii="Times New Roman" w:hAnsi="Times New Roman"/>
          <w:color w:val="000000"/>
          <w:sz w:val="24"/>
          <w:szCs w:val="24"/>
        </w:rPr>
        <w:t xml:space="preserve">Familias de entre 30 y 45 años están volviendo a las casas de sus padres porque les han embargado la casa o no pueden pagar el alquiler. Al final los abuelos son los que están manteniendo a las familias con sus pensiones. El riesgo de exclusión social es </w:t>
      </w:r>
      <w:r>
        <w:rPr>
          <w:rFonts w:ascii="Times New Roman" w:hAnsi="Times New Roman"/>
          <w:color w:val="000000"/>
          <w:sz w:val="24"/>
          <w:szCs w:val="24"/>
        </w:rPr>
        <w:t>altísimo”</w:t>
      </w:r>
      <w:r w:rsidRPr="001F01CB">
        <w:rPr>
          <w:rFonts w:ascii="Times New Roman" w:hAnsi="Times New Roman"/>
          <w:color w:val="000000"/>
          <w:sz w:val="24"/>
          <w:szCs w:val="24"/>
        </w:rPr>
        <w:t>, advierte Cáritas.</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sidRPr="001F01CB">
        <w:rPr>
          <w:rFonts w:ascii="Times New Roman" w:hAnsi="Times New Roman"/>
          <w:color w:val="000000"/>
          <w:sz w:val="24"/>
          <w:szCs w:val="24"/>
        </w:rPr>
        <w:t>El último año la ONG ha registrado un aumento del 50% de solicitudes de alimentos, dinero, ropa o material escolar desde estos hogares.</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1F01CB">
        <w:rPr>
          <w:rFonts w:ascii="Times New Roman" w:hAnsi="Times New Roman"/>
          <w:color w:val="000000"/>
          <w:sz w:val="24"/>
          <w:szCs w:val="24"/>
        </w:rPr>
        <w:t>Las jubilaciones entre US$</w:t>
      </w:r>
      <w:r>
        <w:rPr>
          <w:rFonts w:ascii="Times New Roman" w:hAnsi="Times New Roman"/>
          <w:color w:val="000000"/>
          <w:sz w:val="24"/>
          <w:szCs w:val="24"/>
        </w:rPr>
        <w:t xml:space="preserve"> </w:t>
      </w:r>
      <w:r w:rsidRPr="001F01CB">
        <w:rPr>
          <w:rFonts w:ascii="Times New Roman" w:hAnsi="Times New Roman"/>
          <w:color w:val="000000"/>
          <w:sz w:val="24"/>
          <w:szCs w:val="24"/>
        </w:rPr>
        <w:t>800 y US$</w:t>
      </w:r>
      <w:r>
        <w:rPr>
          <w:rFonts w:ascii="Times New Roman" w:hAnsi="Times New Roman"/>
          <w:color w:val="000000"/>
          <w:sz w:val="24"/>
          <w:szCs w:val="24"/>
        </w:rPr>
        <w:t xml:space="preserve"> </w:t>
      </w:r>
      <w:r w:rsidRPr="001F01CB">
        <w:rPr>
          <w:rFonts w:ascii="Times New Roman" w:hAnsi="Times New Roman"/>
          <w:color w:val="000000"/>
          <w:sz w:val="24"/>
          <w:szCs w:val="24"/>
        </w:rPr>
        <w:t>1.300 son contadas, casi excepciones. Lo normal son las pensiones entre US$</w:t>
      </w:r>
      <w:r>
        <w:rPr>
          <w:rFonts w:ascii="Times New Roman" w:hAnsi="Times New Roman"/>
          <w:color w:val="000000"/>
          <w:sz w:val="24"/>
          <w:szCs w:val="24"/>
        </w:rPr>
        <w:t xml:space="preserve"> </w:t>
      </w:r>
      <w:r w:rsidRPr="001F01CB">
        <w:rPr>
          <w:rFonts w:ascii="Times New Roman" w:hAnsi="Times New Roman"/>
          <w:color w:val="000000"/>
          <w:sz w:val="24"/>
          <w:szCs w:val="24"/>
        </w:rPr>
        <w:t>340 y US$ 540. Con esa cantidad están sobreviviendo muchas familias desempleadas en España. La gente está aguantando desde hace un par de años por la red fam</w:t>
      </w:r>
      <w:r>
        <w:rPr>
          <w:rFonts w:ascii="Times New Roman" w:hAnsi="Times New Roman"/>
          <w:color w:val="000000"/>
          <w:sz w:val="24"/>
          <w:szCs w:val="24"/>
        </w:rPr>
        <w:t>iliar pero esa también se agota”</w:t>
      </w:r>
      <w:r w:rsidRPr="001F01CB">
        <w:rPr>
          <w:rFonts w:ascii="Times New Roman" w:hAnsi="Times New Roman"/>
          <w:color w:val="000000"/>
          <w:sz w:val="24"/>
          <w:szCs w:val="24"/>
        </w:rPr>
        <w:t>, explica Fernández de Adesorg.</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1F01CB">
        <w:rPr>
          <w:rFonts w:ascii="Times New Roman" w:hAnsi="Times New Roman"/>
          <w:color w:val="000000"/>
          <w:sz w:val="24"/>
          <w:szCs w:val="24"/>
        </w:rPr>
        <w:t>Ese drama lo vive en carne propia la madrileña Joaquina Moreno. Sus sobrinos y primos han comenzado a quedarse sin trabajo como si fuera una reacción en cadena. De momento, aguantan con la red familiar.</w:t>
      </w:r>
    </w:p>
    <w:p w:rsidR="00370FD7" w:rsidRPr="001F01CB" w:rsidRDefault="00370FD7" w:rsidP="004E28DD">
      <w:pPr>
        <w:shd w:val="clear" w:color="auto" w:fill="FFFFFF"/>
        <w:spacing w:after="0" w:line="240" w:lineRule="auto"/>
        <w:jc w:val="both"/>
        <w:rPr>
          <w:rFonts w:ascii="Times New Roman" w:hAnsi="Times New Roman"/>
          <w:color w:val="000000"/>
          <w:sz w:val="24"/>
          <w:szCs w:val="24"/>
        </w:rPr>
      </w:pP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1F01CB">
        <w:rPr>
          <w:rFonts w:ascii="Times New Roman" w:hAnsi="Times New Roman"/>
          <w:color w:val="000000"/>
          <w:sz w:val="24"/>
          <w:szCs w:val="24"/>
        </w:rPr>
        <w:t>A las hijas de mi hermana no les alcanza ni para pagar el alquiler. Se los paga el padre del esposo de una de ellas. Y la comida se l</w:t>
      </w:r>
      <w:r>
        <w:rPr>
          <w:rFonts w:ascii="Times New Roman" w:hAnsi="Times New Roman"/>
          <w:color w:val="000000"/>
          <w:sz w:val="24"/>
          <w:szCs w:val="24"/>
        </w:rPr>
        <w:t>a están consiguiendo en Cáritas”</w:t>
      </w:r>
      <w:r w:rsidRPr="001F01CB">
        <w:rPr>
          <w:rFonts w:ascii="Times New Roman" w:hAnsi="Times New Roman"/>
          <w:color w:val="000000"/>
          <w:sz w:val="24"/>
          <w:szCs w:val="24"/>
        </w:rPr>
        <w:t>, detalla preocupada.</w:t>
      </w:r>
    </w:p>
    <w:p w:rsidR="004E28DD" w:rsidRPr="001F01CB"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1F01CB">
        <w:rPr>
          <w:rFonts w:ascii="Times New Roman" w:hAnsi="Times New Roman"/>
          <w:color w:val="000000"/>
          <w:sz w:val="24"/>
          <w:szCs w:val="24"/>
        </w:rPr>
        <w:t>En su caso cobra</w:t>
      </w:r>
      <w:r>
        <w:rPr>
          <w:rFonts w:ascii="Times New Roman" w:hAnsi="Times New Roman"/>
          <w:color w:val="000000"/>
          <w:sz w:val="24"/>
          <w:szCs w:val="24"/>
        </w:rPr>
        <w:t xml:space="preserve"> una mínima pensión heredada de</w:t>
      </w:r>
      <w:r w:rsidRPr="001F01CB">
        <w:rPr>
          <w:rFonts w:ascii="Times New Roman" w:hAnsi="Times New Roman"/>
          <w:color w:val="000000"/>
          <w:sz w:val="24"/>
          <w:szCs w:val="24"/>
        </w:rPr>
        <w:t xml:space="preserve"> </w:t>
      </w:r>
      <w:r>
        <w:rPr>
          <w:rFonts w:ascii="Times New Roman" w:hAnsi="Times New Roman"/>
          <w:color w:val="000000"/>
          <w:sz w:val="24"/>
          <w:szCs w:val="24"/>
        </w:rPr>
        <w:t>su marido que murió hace poco. “</w:t>
      </w:r>
      <w:r w:rsidRPr="001F01CB">
        <w:rPr>
          <w:rFonts w:ascii="Times New Roman" w:hAnsi="Times New Roman"/>
          <w:color w:val="000000"/>
          <w:sz w:val="24"/>
          <w:szCs w:val="24"/>
        </w:rPr>
        <w:t>De ahí vamos tirando con mis dos hijas. No quiero imaginar qu</w:t>
      </w:r>
      <w:r>
        <w:rPr>
          <w:rFonts w:ascii="Times New Roman" w:hAnsi="Times New Roman"/>
          <w:color w:val="000000"/>
          <w:sz w:val="24"/>
          <w:szCs w:val="24"/>
        </w:rPr>
        <w:t>é futuro les espera si me muero”</w:t>
      </w:r>
      <w:r w:rsidRPr="001F01CB">
        <w:rPr>
          <w:rFonts w:ascii="Times New Roman" w:hAnsi="Times New Roman"/>
          <w:color w:val="000000"/>
          <w:sz w:val="24"/>
          <w:szCs w:val="24"/>
        </w:rPr>
        <w:t>, señala la mujer.</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b/>
          <w:color w:val="000000"/>
          <w:sz w:val="24"/>
          <w:szCs w:val="24"/>
        </w:rPr>
      </w:pPr>
      <w:r>
        <w:rPr>
          <w:rFonts w:ascii="Times New Roman" w:hAnsi="Times New Roman"/>
          <w:b/>
          <w:color w:val="000000"/>
          <w:sz w:val="24"/>
          <w:szCs w:val="24"/>
        </w:rPr>
        <w:lastRenderedPageBreak/>
        <w:t xml:space="preserve">Anexo III - </w:t>
      </w:r>
      <w:r w:rsidRPr="001C3478">
        <w:rPr>
          <w:rFonts w:ascii="Times New Roman" w:hAnsi="Times New Roman"/>
          <w:b/>
          <w:color w:val="000000"/>
          <w:sz w:val="24"/>
          <w:szCs w:val="24"/>
        </w:rPr>
        <w:t>La cohesión social en los países desarrollados: conceptos</w:t>
      </w:r>
      <w:r>
        <w:rPr>
          <w:rFonts w:ascii="Times New Roman" w:hAnsi="Times New Roman"/>
          <w:b/>
          <w:color w:val="000000"/>
          <w:sz w:val="24"/>
          <w:szCs w:val="24"/>
        </w:rPr>
        <w:t xml:space="preserve"> e indicadores </w:t>
      </w:r>
      <w:r w:rsidRPr="001C3478">
        <w:rPr>
          <w:rFonts w:ascii="Times New Roman" w:hAnsi="Times New Roman"/>
          <w:b/>
          <w:color w:val="000000"/>
          <w:sz w:val="24"/>
          <w:szCs w:val="24"/>
        </w:rPr>
        <w:t>CEPAL - Serie Estudios estadísticos y prospectivos No 55</w:t>
      </w:r>
      <w:r>
        <w:rPr>
          <w:rFonts w:ascii="Times New Roman" w:hAnsi="Times New Roman"/>
          <w:b/>
          <w:color w:val="000000"/>
          <w:sz w:val="24"/>
          <w:szCs w:val="24"/>
        </w:rPr>
        <w:t xml:space="preserve"> - 2007</w:t>
      </w:r>
    </w:p>
    <w:p w:rsidR="004E28DD" w:rsidRDefault="004E28DD" w:rsidP="004E28DD">
      <w:pPr>
        <w:shd w:val="clear" w:color="auto" w:fill="FFFFFF"/>
        <w:spacing w:after="0" w:line="240" w:lineRule="auto"/>
        <w:jc w:val="both"/>
        <w:rPr>
          <w:rFonts w:ascii="Times New Roman" w:hAnsi="Times New Roman"/>
          <w:b/>
          <w:color w:val="000000"/>
          <w:sz w:val="24"/>
          <w:szCs w:val="24"/>
        </w:rPr>
      </w:pPr>
    </w:p>
    <w:p w:rsidR="004E28DD" w:rsidRPr="001C3478" w:rsidRDefault="004E28DD" w:rsidP="004E28DD">
      <w:pPr>
        <w:shd w:val="clear" w:color="auto" w:fill="FFFFFF"/>
        <w:spacing w:after="0" w:line="240" w:lineRule="auto"/>
        <w:jc w:val="both"/>
        <w:rPr>
          <w:rFonts w:ascii="Times New Roman" w:hAnsi="Times New Roman"/>
          <w:b/>
          <w:color w:val="000000"/>
          <w:sz w:val="24"/>
          <w:szCs w:val="24"/>
        </w:rPr>
      </w:pPr>
      <w:r w:rsidRPr="00182619">
        <w:rPr>
          <w:rFonts w:ascii="Times New Roman" w:hAnsi="Times New Roman"/>
          <w:b/>
          <w:color w:val="000000"/>
          <w:sz w:val="24"/>
          <w:szCs w:val="24"/>
        </w:rPr>
        <w:t>A. La experiencia de la Unión Europea</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861BE9">
        <w:rPr>
          <w:rFonts w:ascii="Times New Roman" w:hAnsi="Times New Roman"/>
          <w:color w:val="000000"/>
          <w:sz w:val="24"/>
          <w:szCs w:val="24"/>
          <w:u w:val="single"/>
        </w:rPr>
        <w:t>Según el Consejo de Europa (2005), la cohesión social consiste en la capacidad de la sociedad de asegurar el bienestar de todos sus miembros, incluyendo el acceso equitativo a los recursos disponibles, el respeto por la dignidad humana, la diversidad, la autonomía personal y colectiva, la participación responsable y la reducción al mínimo de las disparidades sociales y económicas con el objetivo de evitar la polarización</w:t>
      </w:r>
      <w:r w:rsidRPr="001C3478">
        <w:rPr>
          <w:rFonts w:ascii="Times New Roman" w:hAnsi="Times New Roman"/>
          <w:color w:val="000000"/>
          <w:sz w:val="24"/>
          <w:szCs w:val="24"/>
        </w:rPr>
        <w:t xml:space="preserve">. </w:t>
      </w:r>
      <w:r w:rsidRPr="00861BE9">
        <w:rPr>
          <w:rFonts w:ascii="Times New Roman" w:hAnsi="Times New Roman"/>
          <w:color w:val="FF0000"/>
          <w:sz w:val="24"/>
          <w:szCs w:val="24"/>
          <w:u w:val="single"/>
        </w:rPr>
        <w:t>Una sociedad cohesionada es una comunidad de apoyo mutuo compuesta por individuos libres que persiguen metas comunes por medios democráticos (Comité Europeo para la Cohesión Social, 2004).</w:t>
      </w:r>
      <w:r w:rsidRPr="001C3478">
        <w:rPr>
          <w:rFonts w:ascii="Times New Roman" w:hAnsi="Times New Roman"/>
          <w:color w:val="000000"/>
          <w:sz w:val="24"/>
          <w:szCs w:val="24"/>
        </w:rPr>
        <w:t xml:space="preserve"> Éste es un concepto que permite, en</w:t>
      </w:r>
      <w:r>
        <w:rPr>
          <w:rFonts w:ascii="Times New Roman" w:hAnsi="Times New Roman"/>
          <w:color w:val="000000"/>
          <w:sz w:val="24"/>
          <w:szCs w:val="24"/>
        </w:rPr>
        <w:t xml:space="preserve"> </w:t>
      </w:r>
      <w:r w:rsidRPr="001C3478">
        <w:rPr>
          <w:rFonts w:ascii="Times New Roman" w:hAnsi="Times New Roman"/>
          <w:color w:val="000000"/>
          <w:sz w:val="24"/>
          <w:szCs w:val="24"/>
        </w:rPr>
        <w:t>la perspectiva del Consejo de Europa, superar los enfoques funcio</w:t>
      </w:r>
      <w:r>
        <w:rPr>
          <w:rFonts w:ascii="Times New Roman" w:hAnsi="Times New Roman"/>
          <w:color w:val="000000"/>
          <w:sz w:val="24"/>
          <w:szCs w:val="24"/>
        </w:rPr>
        <w:t xml:space="preserve">nales de la cohesión, evitar la </w:t>
      </w:r>
      <w:r w:rsidRPr="001C3478">
        <w:rPr>
          <w:rFonts w:ascii="Times New Roman" w:hAnsi="Times New Roman"/>
          <w:color w:val="000000"/>
          <w:sz w:val="24"/>
          <w:szCs w:val="24"/>
        </w:rPr>
        <w:t>consideración de la cohesión desde una aproximación negativ</w:t>
      </w:r>
      <w:r>
        <w:rPr>
          <w:rFonts w:ascii="Times New Roman" w:hAnsi="Times New Roman"/>
          <w:color w:val="000000"/>
          <w:sz w:val="24"/>
          <w:szCs w:val="24"/>
        </w:rPr>
        <w:t xml:space="preserve">a y visualizar las políticas de </w:t>
      </w:r>
      <w:r w:rsidRPr="001C3478">
        <w:rPr>
          <w:rFonts w:ascii="Times New Roman" w:hAnsi="Times New Roman"/>
          <w:color w:val="000000"/>
          <w:sz w:val="24"/>
          <w:szCs w:val="24"/>
        </w:rPr>
        <w:t>cohesión como objetivo/proceso y descripción/prescripción.</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861BE9">
        <w:rPr>
          <w:rFonts w:ascii="Times New Roman" w:hAnsi="Times New Roman"/>
          <w:color w:val="FF0000"/>
          <w:sz w:val="24"/>
          <w:szCs w:val="24"/>
          <w:u w:val="single"/>
        </w:rPr>
        <w:t>Desde esta lógica, la cohesión social no constituye un recuerdo nostálgico de la armonía social perdida, sino que incluye los aspectos claves de una estrategia para alcanzar una sociedad moderna basada en el reconocimiento de los derechos, la libertad y dignidad humana y en el desarrollo sustentable</w:t>
      </w:r>
      <w:r w:rsidRPr="001C3478">
        <w:rPr>
          <w:rFonts w:ascii="Times New Roman" w:hAnsi="Times New Roman"/>
          <w:color w:val="000000"/>
          <w:sz w:val="24"/>
          <w:szCs w:val="24"/>
        </w:rPr>
        <w:t>. Las visiones tradicionales de la cohesión,</w:t>
      </w:r>
      <w:r>
        <w:rPr>
          <w:rFonts w:ascii="Times New Roman" w:hAnsi="Times New Roman"/>
          <w:color w:val="000000"/>
          <w:sz w:val="24"/>
          <w:szCs w:val="24"/>
        </w:rPr>
        <w:t xml:space="preserve"> que la definen en términos del </w:t>
      </w:r>
      <w:r w:rsidRPr="001C3478">
        <w:rPr>
          <w:rFonts w:ascii="Times New Roman" w:hAnsi="Times New Roman"/>
          <w:color w:val="000000"/>
          <w:sz w:val="24"/>
          <w:szCs w:val="24"/>
        </w:rPr>
        <w:t>grado en que los miembros de un sistema social comparten valores</w:t>
      </w:r>
      <w:r>
        <w:rPr>
          <w:rFonts w:ascii="Times New Roman" w:hAnsi="Times New Roman"/>
          <w:color w:val="000000"/>
          <w:sz w:val="24"/>
          <w:szCs w:val="24"/>
        </w:rPr>
        <w:t xml:space="preserve">, exhiben sentido pertenencia o </w:t>
      </w:r>
      <w:r w:rsidRPr="001C3478">
        <w:rPr>
          <w:rFonts w:ascii="Times New Roman" w:hAnsi="Times New Roman"/>
          <w:color w:val="000000"/>
          <w:sz w:val="24"/>
          <w:szCs w:val="24"/>
        </w:rPr>
        <w:t>manifiestan la capacidad de trabajar juntos, no responden las p</w:t>
      </w:r>
      <w:r>
        <w:rPr>
          <w:rFonts w:ascii="Times New Roman" w:hAnsi="Times New Roman"/>
          <w:color w:val="000000"/>
          <w:sz w:val="24"/>
          <w:szCs w:val="24"/>
        </w:rPr>
        <w:t xml:space="preserve">reguntas sobre la pluralidad de </w:t>
      </w:r>
      <w:r w:rsidRPr="001C3478">
        <w:rPr>
          <w:rFonts w:ascii="Times New Roman" w:hAnsi="Times New Roman"/>
          <w:color w:val="000000"/>
          <w:sz w:val="24"/>
          <w:szCs w:val="24"/>
        </w:rPr>
        <w:t xml:space="preserve">intereses e identidades existentes en las sociedades. El uso de </w:t>
      </w:r>
      <w:r>
        <w:rPr>
          <w:rFonts w:ascii="Times New Roman" w:hAnsi="Times New Roman"/>
          <w:color w:val="000000"/>
          <w:sz w:val="24"/>
          <w:szCs w:val="24"/>
        </w:rPr>
        <w:t xml:space="preserve">una aproximación funcional a la </w:t>
      </w:r>
      <w:r w:rsidRPr="001C3478">
        <w:rPr>
          <w:rFonts w:ascii="Times New Roman" w:hAnsi="Times New Roman"/>
          <w:color w:val="000000"/>
          <w:sz w:val="24"/>
          <w:szCs w:val="24"/>
        </w:rPr>
        <w:t>cohesión puede conducir a que ésta sea entendida como la ausencia de diferencias, a olvidar l</w:t>
      </w:r>
      <w:r>
        <w:rPr>
          <w:rFonts w:ascii="Times New Roman" w:hAnsi="Times New Roman"/>
          <w:color w:val="000000"/>
          <w:sz w:val="24"/>
          <w:szCs w:val="24"/>
        </w:rPr>
        <w:t xml:space="preserve">a </w:t>
      </w:r>
      <w:r w:rsidRPr="001C3478">
        <w:rPr>
          <w:rFonts w:ascii="Times New Roman" w:hAnsi="Times New Roman"/>
          <w:color w:val="000000"/>
          <w:sz w:val="24"/>
          <w:szCs w:val="24"/>
        </w:rPr>
        <w:t>dimensión del actor y a concebir a una sociedad cohesionada como</w:t>
      </w:r>
      <w:r>
        <w:rPr>
          <w:rFonts w:ascii="Times New Roman" w:hAnsi="Times New Roman"/>
          <w:color w:val="000000"/>
          <w:sz w:val="24"/>
          <w:szCs w:val="24"/>
        </w:rPr>
        <w:t xml:space="preserve"> un sistema totalmente armónico </w:t>
      </w:r>
      <w:r w:rsidRPr="001C3478">
        <w:rPr>
          <w:rFonts w:ascii="Times New Roman" w:hAnsi="Times New Roman"/>
          <w:color w:val="000000"/>
          <w:sz w:val="24"/>
          <w:szCs w:val="24"/>
        </w:rPr>
        <w:t>(Consejo de Europa, 2005).</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FF0000"/>
          <w:sz w:val="24"/>
          <w:szCs w:val="24"/>
          <w:u w:val="single"/>
        </w:rPr>
      </w:pPr>
      <w:r w:rsidRPr="00861BE9">
        <w:rPr>
          <w:rFonts w:ascii="Times New Roman" w:hAnsi="Times New Roman"/>
          <w:color w:val="000000"/>
          <w:sz w:val="24"/>
          <w:szCs w:val="24"/>
          <w:u w:val="single"/>
        </w:rPr>
        <w:t>En la visión del Consejo de Europa, ninguna sociedad es completamente cohesionada, y por tanto, la cohesión social es más bien un ideal que una meta a ser alcanzada. En rigor, todas las sociedades deben hacer frente a problemas causados por las disparidades económicas y sociales: cuando las asimetrías se hacen excesivas, la cohesión social está en riesgo.</w:t>
      </w:r>
      <w:r>
        <w:rPr>
          <w:rFonts w:ascii="Times New Roman" w:hAnsi="Times New Roman"/>
          <w:color w:val="000000"/>
          <w:sz w:val="24"/>
          <w:szCs w:val="24"/>
        </w:rPr>
        <w:t xml:space="preserve"> </w:t>
      </w:r>
      <w:r w:rsidRPr="00861BE9">
        <w:rPr>
          <w:rFonts w:ascii="Times New Roman" w:hAnsi="Times New Roman"/>
          <w:color w:val="FF0000"/>
          <w:sz w:val="24"/>
          <w:szCs w:val="24"/>
          <w:u w:val="single"/>
        </w:rPr>
        <w:t>De este modo, una estrategia de cohesión social debe buscar los equilibrios que permitan a las sociedades adaptarse a los cambios en los ambientes económicos y sociales, en la tecnología y en los sistemas políticos nacionales e internacionales. Una sociedad cohesionada es aquella que ha desarrollado maneras satisfactorias de enfrentamiento de presiones y conflictos, en una manera abierta y democrática, y que ha logrado reducir significativamente las inequidades económicas, sociales y culturales (Comité Europeo para la Cohesión Social, 2004).</w:t>
      </w:r>
    </w:p>
    <w:p w:rsidR="004E28DD" w:rsidRDefault="004E28DD" w:rsidP="004E28DD">
      <w:pPr>
        <w:shd w:val="clear" w:color="auto" w:fill="FFFFFF"/>
        <w:spacing w:after="0" w:line="240" w:lineRule="auto"/>
        <w:jc w:val="both"/>
        <w:rPr>
          <w:rFonts w:ascii="Times New Roman" w:hAnsi="Times New Roman"/>
          <w:color w:val="FF0000"/>
          <w:sz w:val="24"/>
          <w:szCs w:val="24"/>
          <w:u w:val="single"/>
        </w:rPr>
      </w:pPr>
    </w:p>
    <w:p w:rsidR="004E28DD" w:rsidRPr="00861BE9" w:rsidRDefault="004E28DD" w:rsidP="004E28DD">
      <w:pPr>
        <w:shd w:val="clear" w:color="auto" w:fill="FFFFFF"/>
        <w:spacing w:after="0" w:line="240" w:lineRule="auto"/>
        <w:jc w:val="both"/>
        <w:rPr>
          <w:rFonts w:ascii="Times New Roman" w:hAnsi="Times New Roman"/>
          <w:color w:val="FF0000"/>
          <w:sz w:val="24"/>
          <w:szCs w:val="24"/>
          <w:u w:val="single"/>
        </w:rPr>
      </w:pPr>
      <w:r>
        <w:rPr>
          <w:rFonts w:ascii="Times New Roman" w:hAnsi="Times New Roman"/>
          <w:b/>
          <w:noProof/>
          <w:color w:val="000000"/>
          <w:sz w:val="24"/>
          <w:szCs w:val="24"/>
          <w:lang w:eastAsia="es-ES"/>
        </w:rPr>
        <w:lastRenderedPageBreak/>
        <w:drawing>
          <wp:inline distT="0" distB="0" distL="0" distR="0" wp14:anchorId="24F8CFC6" wp14:editId="7847ABBA">
            <wp:extent cx="5398617" cy="3972153"/>
            <wp:effectExtent l="0" t="0" r="0"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srcRect/>
                    <a:stretch>
                      <a:fillRect/>
                    </a:stretch>
                  </pic:blipFill>
                  <pic:spPr bwMode="auto">
                    <a:xfrm>
                      <a:off x="0" y="0"/>
                      <a:ext cx="5398770" cy="3972266"/>
                    </a:xfrm>
                    <a:prstGeom prst="rect">
                      <a:avLst/>
                    </a:prstGeom>
                    <a:noFill/>
                    <a:ln w="9525">
                      <a:noFill/>
                      <a:miter lim="800000"/>
                      <a:headEnd/>
                      <a:tailEnd/>
                    </a:ln>
                  </pic:spPr>
                </pic:pic>
              </a:graphicData>
            </a:graphic>
          </wp:inline>
        </w:drawing>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Pr="00861BE9" w:rsidRDefault="004E28DD" w:rsidP="004E28DD">
      <w:pPr>
        <w:shd w:val="clear" w:color="auto" w:fill="FFFFFF"/>
        <w:spacing w:after="0" w:line="240" w:lineRule="auto"/>
        <w:jc w:val="both"/>
        <w:rPr>
          <w:rFonts w:ascii="Times New Roman" w:hAnsi="Times New Roman"/>
          <w:color w:val="FF0000"/>
          <w:sz w:val="24"/>
          <w:szCs w:val="24"/>
          <w:u w:val="single"/>
        </w:rPr>
      </w:pPr>
      <w:r w:rsidRPr="001C3478">
        <w:rPr>
          <w:rFonts w:ascii="Times New Roman" w:hAnsi="Times New Roman"/>
          <w:color w:val="000000"/>
          <w:sz w:val="24"/>
          <w:szCs w:val="24"/>
        </w:rPr>
        <w:t>El concepto de cohesión del Consejo de Europa constituye</w:t>
      </w:r>
      <w:r>
        <w:rPr>
          <w:rFonts w:ascii="Times New Roman" w:hAnsi="Times New Roman"/>
          <w:color w:val="000000"/>
          <w:sz w:val="24"/>
          <w:szCs w:val="24"/>
        </w:rPr>
        <w:t xml:space="preserve"> una aproximación positiva a la </w:t>
      </w:r>
      <w:r w:rsidRPr="001C3478">
        <w:rPr>
          <w:rFonts w:ascii="Times New Roman" w:hAnsi="Times New Roman"/>
          <w:color w:val="000000"/>
          <w:sz w:val="24"/>
          <w:szCs w:val="24"/>
        </w:rPr>
        <w:t>cohesión, porque considera las políticas de inclusión y de ac</w:t>
      </w:r>
      <w:r>
        <w:rPr>
          <w:rFonts w:ascii="Times New Roman" w:hAnsi="Times New Roman"/>
          <w:color w:val="000000"/>
          <w:sz w:val="24"/>
          <w:szCs w:val="24"/>
        </w:rPr>
        <w:t xml:space="preserve">ceso a derechos básicos, otorga </w:t>
      </w:r>
      <w:r w:rsidRPr="001C3478">
        <w:rPr>
          <w:rFonts w:ascii="Times New Roman" w:hAnsi="Times New Roman"/>
          <w:color w:val="000000"/>
          <w:sz w:val="24"/>
          <w:szCs w:val="24"/>
        </w:rPr>
        <w:t>primacía a los procesos que conducen a la construcción de vínculos</w:t>
      </w:r>
      <w:r>
        <w:rPr>
          <w:rFonts w:ascii="Times New Roman" w:hAnsi="Times New Roman"/>
          <w:color w:val="000000"/>
          <w:sz w:val="24"/>
          <w:szCs w:val="24"/>
        </w:rPr>
        <w:t xml:space="preserve"> en las sociedades y se aboca a </w:t>
      </w:r>
      <w:r w:rsidRPr="001C3478">
        <w:rPr>
          <w:rFonts w:ascii="Times New Roman" w:hAnsi="Times New Roman"/>
          <w:color w:val="000000"/>
          <w:sz w:val="24"/>
          <w:szCs w:val="24"/>
        </w:rPr>
        <w:t>los aspectos más profundos de la vida social (actitudes, valores) y su</w:t>
      </w:r>
      <w:r>
        <w:rPr>
          <w:rFonts w:ascii="Times New Roman" w:hAnsi="Times New Roman"/>
          <w:color w:val="000000"/>
          <w:sz w:val="24"/>
          <w:szCs w:val="24"/>
        </w:rPr>
        <w:t xml:space="preserve"> incidencia en la cohesión. Las </w:t>
      </w:r>
      <w:r w:rsidRPr="001C3478">
        <w:rPr>
          <w:rFonts w:ascii="Times New Roman" w:hAnsi="Times New Roman"/>
          <w:color w:val="000000"/>
          <w:sz w:val="24"/>
          <w:szCs w:val="24"/>
        </w:rPr>
        <w:t>aproximaciones negativas se limitan a los problemas que se cree t</w:t>
      </w:r>
      <w:r>
        <w:rPr>
          <w:rFonts w:ascii="Times New Roman" w:hAnsi="Times New Roman"/>
          <w:color w:val="000000"/>
          <w:sz w:val="24"/>
          <w:szCs w:val="24"/>
        </w:rPr>
        <w:t xml:space="preserve">ienen un rol en la obtención de </w:t>
      </w:r>
      <w:r w:rsidRPr="001C3478">
        <w:rPr>
          <w:rFonts w:ascii="Times New Roman" w:hAnsi="Times New Roman"/>
          <w:color w:val="000000"/>
          <w:sz w:val="24"/>
          <w:szCs w:val="24"/>
        </w:rPr>
        <w:t>resultados inadecuados de cohesión, lo cual conduce a la priorización</w:t>
      </w:r>
      <w:r>
        <w:rPr>
          <w:rFonts w:ascii="Times New Roman" w:hAnsi="Times New Roman"/>
          <w:color w:val="000000"/>
          <w:sz w:val="24"/>
          <w:szCs w:val="24"/>
        </w:rPr>
        <w:t xml:space="preserve"> de los atributos más visibles, </w:t>
      </w:r>
      <w:r w:rsidRPr="001C3478">
        <w:rPr>
          <w:rFonts w:ascii="Times New Roman" w:hAnsi="Times New Roman"/>
          <w:color w:val="000000"/>
          <w:sz w:val="24"/>
          <w:szCs w:val="24"/>
        </w:rPr>
        <w:t>particularmente los observados en los grupos más vulnerables, los</w:t>
      </w:r>
      <w:r>
        <w:rPr>
          <w:rFonts w:ascii="Times New Roman" w:hAnsi="Times New Roman"/>
          <w:color w:val="000000"/>
          <w:sz w:val="24"/>
          <w:szCs w:val="24"/>
        </w:rPr>
        <w:t xml:space="preserve"> cuales sirven como indicadores </w:t>
      </w:r>
      <w:r w:rsidRPr="001C3478">
        <w:rPr>
          <w:rFonts w:ascii="Times New Roman" w:hAnsi="Times New Roman"/>
          <w:color w:val="000000"/>
          <w:sz w:val="24"/>
          <w:szCs w:val="24"/>
        </w:rPr>
        <w:t>de alarma con respecto al grado de patología de una sociedad y funcionan como insumos para el</w:t>
      </w:r>
      <w:r>
        <w:rPr>
          <w:rFonts w:ascii="Times New Roman" w:hAnsi="Times New Roman"/>
          <w:color w:val="000000"/>
          <w:sz w:val="24"/>
          <w:szCs w:val="24"/>
        </w:rPr>
        <w:t xml:space="preserve"> </w:t>
      </w:r>
      <w:r w:rsidRPr="001C3478">
        <w:rPr>
          <w:rFonts w:ascii="Times New Roman" w:hAnsi="Times New Roman"/>
          <w:color w:val="000000"/>
          <w:sz w:val="24"/>
          <w:szCs w:val="24"/>
        </w:rPr>
        <w:t xml:space="preserve">diseño de respuestas asistenciales (Thirion, 2004:49-68). </w:t>
      </w:r>
      <w:r w:rsidRPr="00861BE9">
        <w:rPr>
          <w:rFonts w:ascii="Times New Roman" w:hAnsi="Times New Roman"/>
          <w:color w:val="FF0000"/>
          <w:sz w:val="24"/>
          <w:szCs w:val="24"/>
          <w:u w:val="single"/>
        </w:rPr>
        <w:t>Así, las políticas de cohesión social no solamente deben abocarse a la lucha contra la exclusión social y la pobreza, sino que deben orientarse a la creación de solidaridad y a la prevención de la exclusión (Comité Europeo para la Cohesión Social, 2004).</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B551F2" w:rsidRDefault="004E28DD" w:rsidP="004E28DD">
      <w:pPr>
        <w:shd w:val="clear" w:color="auto" w:fill="FFFFFF"/>
        <w:spacing w:after="0" w:line="240" w:lineRule="auto"/>
        <w:jc w:val="both"/>
        <w:rPr>
          <w:rFonts w:ascii="Times New Roman" w:hAnsi="Times New Roman"/>
          <w:color w:val="FF0000"/>
          <w:sz w:val="24"/>
          <w:szCs w:val="24"/>
          <w:u w:val="single"/>
        </w:rPr>
      </w:pPr>
      <w:r w:rsidRPr="00B551F2">
        <w:rPr>
          <w:rFonts w:ascii="Times New Roman" w:hAnsi="Times New Roman"/>
          <w:color w:val="FF0000"/>
          <w:sz w:val="24"/>
          <w:szCs w:val="24"/>
          <w:u w:val="single"/>
        </w:rPr>
        <w:t>El Consejo de Europa (2005) entiende a la cohesión tanto desde un punto de vista prescriptivo como descriptivo. En cuanto a lo primero, se alude a un estado ideal de cohesión, que implica la construcción de sociedades democráticas estables, en las cuales se promuevan los distintos aspectos que componen el bienestar humano (dignidad y reconocimiento, participación y compromiso, autonomía y desarrollo personal, equidad y no discriminación). En tanto descripción, la aproximación del Consejo de Europa permite caracterizar el estado de cohesión de una sociedad en tres componentes: (i) la calidad de vida de los individuos y grupos sociales; (ii) las diferentes áreas de vida (actores implicados, los mercados y las esferas privada y ciudadana) y, (iii) los ingredientes básicos de la vida o componentes invisibles (mundo de vida, relaciones de confianza, valores, emociones, conocimientos compartidos, etc.).</w:t>
      </w:r>
    </w:p>
    <w:p w:rsidR="004E28DD" w:rsidRPr="00B551F2" w:rsidRDefault="004E28DD" w:rsidP="004E28DD">
      <w:pPr>
        <w:shd w:val="clear" w:color="auto" w:fill="FFFFFF"/>
        <w:spacing w:after="0" w:line="240" w:lineRule="auto"/>
        <w:jc w:val="both"/>
        <w:rPr>
          <w:rFonts w:ascii="Times New Roman" w:hAnsi="Times New Roman"/>
          <w:color w:val="FF0000"/>
          <w:sz w:val="24"/>
          <w:szCs w:val="24"/>
          <w:u w:val="single"/>
        </w:rPr>
      </w:pPr>
    </w:p>
    <w:p w:rsidR="004E28DD" w:rsidRPr="00B551F2" w:rsidRDefault="004E28DD" w:rsidP="004E28DD">
      <w:pPr>
        <w:shd w:val="clear" w:color="auto" w:fill="FFFFFF"/>
        <w:spacing w:after="0" w:line="240" w:lineRule="auto"/>
        <w:jc w:val="both"/>
        <w:rPr>
          <w:rFonts w:ascii="Times New Roman" w:hAnsi="Times New Roman"/>
          <w:color w:val="000000"/>
          <w:sz w:val="24"/>
          <w:szCs w:val="24"/>
          <w:u w:val="single"/>
        </w:rPr>
      </w:pPr>
      <w:r w:rsidRPr="00B551F2">
        <w:rPr>
          <w:rFonts w:ascii="Times New Roman" w:hAnsi="Times New Roman"/>
          <w:color w:val="000000"/>
          <w:sz w:val="24"/>
          <w:szCs w:val="24"/>
          <w:u w:val="single"/>
        </w:rPr>
        <w:lastRenderedPageBreak/>
        <w:t>Sobre la base de los componentes y elementos claves de la cohesión social, el Consejo de Europa procedió al diseño de una Guía Metodológica, que propone un marco de la referencia para generar una estrategia que fomente una sociedad cohesionada e identificar las áreas donde se requiere acción y desarrollo de conocimiento</w:t>
      </w:r>
      <w:r w:rsidRPr="001C3478">
        <w:rPr>
          <w:rFonts w:ascii="Times New Roman" w:hAnsi="Times New Roman"/>
          <w:color w:val="000000"/>
          <w:sz w:val="24"/>
          <w:szCs w:val="24"/>
        </w:rPr>
        <w:t>. La Guía Metodológica t</w:t>
      </w:r>
      <w:r>
        <w:rPr>
          <w:rFonts w:ascii="Times New Roman" w:hAnsi="Times New Roman"/>
          <w:color w:val="000000"/>
          <w:sz w:val="24"/>
          <w:szCs w:val="24"/>
        </w:rPr>
        <w:t xml:space="preserve">ambién se </w:t>
      </w:r>
      <w:r w:rsidRPr="00B551F2">
        <w:rPr>
          <w:rFonts w:ascii="Times New Roman" w:hAnsi="Times New Roman"/>
          <w:color w:val="000000"/>
          <w:sz w:val="24"/>
          <w:szCs w:val="24"/>
          <w:u w:val="single"/>
        </w:rPr>
        <w:t>orienta a la armonización de los indicadores y la homogeneización de metodologías, reconociendo la heterogeneidad de los países miembros, e incluye indicadores cualitativos y cuantitativos provenientes de diferentes fuentes de datos</w:t>
      </w:r>
      <w:r w:rsidRPr="001C3478">
        <w:rPr>
          <w:rFonts w:ascii="Times New Roman" w:hAnsi="Times New Roman"/>
          <w:color w:val="000000"/>
          <w:sz w:val="24"/>
          <w:szCs w:val="24"/>
        </w:rPr>
        <w:t xml:space="preserve"> (encuestas de hogares, e</w:t>
      </w:r>
      <w:r>
        <w:rPr>
          <w:rFonts w:ascii="Times New Roman" w:hAnsi="Times New Roman"/>
          <w:color w:val="000000"/>
          <w:sz w:val="24"/>
          <w:szCs w:val="24"/>
        </w:rPr>
        <w:t xml:space="preserve">stadísticas periódicas, fuentes </w:t>
      </w:r>
      <w:r w:rsidRPr="001C3478">
        <w:rPr>
          <w:rFonts w:ascii="Times New Roman" w:hAnsi="Times New Roman"/>
          <w:color w:val="000000"/>
          <w:sz w:val="24"/>
          <w:szCs w:val="24"/>
        </w:rPr>
        <w:t xml:space="preserve">ad-hoc, encuestas de opinión, investigaciones específicas, datos </w:t>
      </w:r>
      <w:r>
        <w:rPr>
          <w:rFonts w:ascii="Times New Roman" w:hAnsi="Times New Roman"/>
          <w:color w:val="000000"/>
          <w:sz w:val="24"/>
          <w:szCs w:val="24"/>
        </w:rPr>
        <w:t xml:space="preserve">administrativos, etc.). </w:t>
      </w:r>
      <w:r w:rsidRPr="00B551F2">
        <w:rPr>
          <w:rFonts w:ascii="Times New Roman" w:hAnsi="Times New Roman"/>
          <w:color w:val="000000"/>
          <w:sz w:val="24"/>
          <w:szCs w:val="24"/>
          <w:u w:val="single"/>
        </w:rPr>
        <w:t>En esta aproximación a la cohesión social se proponen indicadores para los siguientes niveles de análisis:</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1C3478">
        <w:rPr>
          <w:rFonts w:ascii="Times New Roman" w:hAnsi="Times New Roman"/>
          <w:color w:val="000000"/>
          <w:sz w:val="24"/>
          <w:szCs w:val="24"/>
        </w:rPr>
        <w:t>Nivel 1:</w:t>
      </w:r>
    </w:p>
    <w:p w:rsidR="004E28DD" w:rsidRDefault="004E28DD" w:rsidP="004E28DD">
      <w:pPr>
        <w:shd w:val="clear" w:color="auto" w:fill="FFFFFF"/>
        <w:spacing w:after="0" w:line="240" w:lineRule="auto"/>
        <w:jc w:val="both"/>
        <w:rPr>
          <w:rFonts w:ascii="Times New Roman" w:hAnsi="Times New Roman"/>
          <w:color w:val="000000"/>
          <w:sz w:val="24"/>
          <w:szCs w:val="24"/>
        </w:rPr>
      </w:pPr>
      <w:r w:rsidRPr="00B551F2">
        <w:rPr>
          <w:rFonts w:ascii="Times New Roman" w:hAnsi="Times New Roman"/>
          <w:color w:val="FF0000"/>
          <w:sz w:val="24"/>
          <w:szCs w:val="24"/>
          <w:u w:val="single"/>
        </w:rPr>
        <w:t>Evaluación de las tendencias de la cohesión social, lo cual incluye establecer el estado de la provisión de los derechos sociales</w:t>
      </w:r>
      <w:r w:rsidRPr="001C3478">
        <w:rPr>
          <w:rFonts w:ascii="Times New Roman" w:hAnsi="Times New Roman"/>
          <w:color w:val="000000"/>
          <w:sz w:val="24"/>
          <w:szCs w:val="24"/>
        </w:rPr>
        <w:t>. En este nivel se pla</w:t>
      </w:r>
      <w:r>
        <w:rPr>
          <w:rFonts w:ascii="Times New Roman" w:hAnsi="Times New Roman"/>
          <w:color w:val="000000"/>
          <w:sz w:val="24"/>
          <w:szCs w:val="24"/>
        </w:rPr>
        <w:t xml:space="preserve">ntean preguntas relativas a las </w:t>
      </w:r>
      <w:r w:rsidRPr="001C3478">
        <w:rPr>
          <w:rFonts w:ascii="Times New Roman" w:hAnsi="Times New Roman"/>
          <w:color w:val="000000"/>
          <w:sz w:val="24"/>
          <w:szCs w:val="24"/>
        </w:rPr>
        <w:t>dimensiones del bienestar como la equidad en el acceso a derechos, el reconocimiento de la</w:t>
      </w:r>
      <w:r>
        <w:rPr>
          <w:rFonts w:ascii="Times New Roman" w:hAnsi="Times New Roman"/>
          <w:color w:val="000000"/>
          <w:sz w:val="24"/>
          <w:szCs w:val="24"/>
        </w:rPr>
        <w:t xml:space="preserve"> </w:t>
      </w:r>
      <w:r w:rsidRPr="001C3478">
        <w:rPr>
          <w:rFonts w:ascii="Times New Roman" w:hAnsi="Times New Roman"/>
          <w:color w:val="000000"/>
          <w:sz w:val="24"/>
          <w:szCs w:val="24"/>
        </w:rPr>
        <w:t>dignidad, la autonomía/desarrollo personal y la participación y se definen indicadores para el</w:t>
      </w:r>
      <w:r>
        <w:rPr>
          <w:rFonts w:ascii="Times New Roman" w:hAnsi="Times New Roman"/>
          <w:color w:val="000000"/>
          <w:sz w:val="24"/>
          <w:szCs w:val="24"/>
        </w:rPr>
        <w:t xml:space="preserve"> </w:t>
      </w:r>
      <w:r w:rsidRPr="001C3478">
        <w:rPr>
          <w:rFonts w:ascii="Times New Roman" w:hAnsi="Times New Roman"/>
          <w:color w:val="000000"/>
          <w:sz w:val="24"/>
          <w:szCs w:val="24"/>
        </w:rPr>
        <w:t>seguimiento de las responsabilidades institucionales compar</w:t>
      </w:r>
      <w:r>
        <w:rPr>
          <w:rFonts w:ascii="Times New Roman" w:hAnsi="Times New Roman"/>
          <w:color w:val="000000"/>
          <w:sz w:val="24"/>
          <w:szCs w:val="24"/>
        </w:rPr>
        <w:t xml:space="preserve">tidas y los componentes básicos </w:t>
      </w:r>
      <w:r w:rsidRPr="001C3478">
        <w:rPr>
          <w:rFonts w:ascii="Times New Roman" w:hAnsi="Times New Roman"/>
          <w:color w:val="000000"/>
          <w:sz w:val="24"/>
          <w:szCs w:val="24"/>
        </w:rPr>
        <w:t>de la vida (confianza, lazos sociales, valores, conocimientos y percepciones).</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r w:rsidRPr="001C3478">
        <w:rPr>
          <w:rFonts w:ascii="Times New Roman" w:hAnsi="Times New Roman"/>
          <w:color w:val="000000"/>
          <w:sz w:val="24"/>
          <w:szCs w:val="24"/>
        </w:rPr>
        <w:t>Nivel 2:</w:t>
      </w:r>
    </w:p>
    <w:p w:rsidR="004E28DD" w:rsidRDefault="004E28DD" w:rsidP="004E28DD">
      <w:pPr>
        <w:shd w:val="clear" w:color="auto" w:fill="FFFFFF"/>
        <w:spacing w:after="0" w:line="240" w:lineRule="auto"/>
        <w:jc w:val="both"/>
        <w:rPr>
          <w:rFonts w:ascii="Times New Roman" w:hAnsi="Times New Roman"/>
          <w:color w:val="000000"/>
          <w:sz w:val="24"/>
          <w:szCs w:val="24"/>
        </w:rPr>
      </w:pPr>
      <w:r w:rsidRPr="00B551F2">
        <w:rPr>
          <w:rFonts w:ascii="Times New Roman" w:hAnsi="Times New Roman"/>
          <w:color w:val="FF0000"/>
          <w:sz w:val="24"/>
          <w:szCs w:val="24"/>
          <w:u w:val="single"/>
        </w:rPr>
        <w:t>Evaluación de la cohesión social como un todo</w:t>
      </w:r>
      <w:r w:rsidRPr="001C3478">
        <w:rPr>
          <w:rFonts w:ascii="Times New Roman" w:hAnsi="Times New Roman"/>
          <w:color w:val="000000"/>
          <w:sz w:val="24"/>
          <w:szCs w:val="24"/>
        </w:rPr>
        <w:t>. En este nive</w:t>
      </w:r>
      <w:r>
        <w:rPr>
          <w:rFonts w:ascii="Times New Roman" w:hAnsi="Times New Roman"/>
          <w:color w:val="000000"/>
          <w:sz w:val="24"/>
          <w:szCs w:val="24"/>
        </w:rPr>
        <w:t xml:space="preserve">l se analiza la eficacia de las </w:t>
      </w:r>
      <w:r w:rsidRPr="001C3478">
        <w:rPr>
          <w:rFonts w:ascii="Times New Roman" w:hAnsi="Times New Roman"/>
          <w:color w:val="000000"/>
          <w:sz w:val="24"/>
          <w:szCs w:val="24"/>
        </w:rPr>
        <w:t>acciones públicas igualadoras de derechos (iniciativas de re</w:t>
      </w:r>
      <w:r>
        <w:rPr>
          <w:rFonts w:ascii="Times New Roman" w:hAnsi="Times New Roman"/>
          <w:color w:val="000000"/>
          <w:sz w:val="24"/>
          <w:szCs w:val="24"/>
        </w:rPr>
        <w:t xml:space="preserve">gulación o de compensación) con </w:t>
      </w:r>
      <w:r w:rsidRPr="001C3478">
        <w:rPr>
          <w:rFonts w:ascii="Times New Roman" w:hAnsi="Times New Roman"/>
          <w:color w:val="000000"/>
          <w:sz w:val="24"/>
          <w:szCs w:val="24"/>
        </w:rPr>
        <w:t>respecto a las diferentes dimensiones del bienestar. Los ámbit</w:t>
      </w:r>
      <w:r>
        <w:rPr>
          <w:rFonts w:ascii="Times New Roman" w:hAnsi="Times New Roman"/>
          <w:color w:val="000000"/>
          <w:sz w:val="24"/>
          <w:szCs w:val="24"/>
        </w:rPr>
        <w:t xml:space="preserve">os específicos de monitoreo son </w:t>
      </w:r>
      <w:r w:rsidRPr="001C3478">
        <w:rPr>
          <w:rFonts w:ascii="Times New Roman" w:hAnsi="Times New Roman"/>
          <w:color w:val="000000"/>
          <w:sz w:val="24"/>
          <w:szCs w:val="24"/>
        </w:rPr>
        <w:t>las capacidades de la sociedad para asegurar: (a) la eq</w:t>
      </w:r>
      <w:r>
        <w:rPr>
          <w:rFonts w:ascii="Times New Roman" w:hAnsi="Times New Roman"/>
          <w:color w:val="000000"/>
          <w:sz w:val="24"/>
          <w:szCs w:val="24"/>
        </w:rPr>
        <w:t xml:space="preserve">uidad en la satisfacción de los </w:t>
      </w:r>
      <w:r w:rsidRPr="001C3478">
        <w:rPr>
          <w:rFonts w:ascii="Times New Roman" w:hAnsi="Times New Roman"/>
          <w:color w:val="000000"/>
          <w:sz w:val="24"/>
          <w:szCs w:val="24"/>
        </w:rPr>
        <w:t>derechos, (b) la dignidad y el reconocimiento de la di</w:t>
      </w:r>
      <w:r>
        <w:rPr>
          <w:rFonts w:ascii="Times New Roman" w:hAnsi="Times New Roman"/>
          <w:color w:val="000000"/>
          <w:sz w:val="24"/>
          <w:szCs w:val="24"/>
        </w:rPr>
        <w:t xml:space="preserve">versidad, (c) la autonomía y el </w:t>
      </w:r>
      <w:r w:rsidRPr="001C3478">
        <w:rPr>
          <w:rFonts w:ascii="Times New Roman" w:hAnsi="Times New Roman"/>
          <w:color w:val="000000"/>
          <w:sz w:val="24"/>
          <w:szCs w:val="24"/>
        </w:rPr>
        <w:t>desarrollo personal y, (d) la participación y el compromiso ciudadano.</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r w:rsidRPr="001C3478">
        <w:rPr>
          <w:rFonts w:ascii="Times New Roman" w:hAnsi="Times New Roman"/>
          <w:color w:val="000000"/>
          <w:sz w:val="24"/>
          <w:szCs w:val="24"/>
        </w:rPr>
        <w:t>Nivel 3:</w:t>
      </w:r>
    </w:p>
    <w:p w:rsidR="004E28DD" w:rsidRDefault="004E28DD" w:rsidP="004E28DD">
      <w:pPr>
        <w:shd w:val="clear" w:color="auto" w:fill="FFFFFF"/>
        <w:spacing w:after="0" w:line="240" w:lineRule="auto"/>
        <w:jc w:val="both"/>
        <w:rPr>
          <w:rFonts w:ascii="Times New Roman" w:hAnsi="Times New Roman"/>
          <w:color w:val="000000"/>
          <w:sz w:val="24"/>
          <w:szCs w:val="24"/>
        </w:rPr>
      </w:pPr>
      <w:r w:rsidRPr="00B551F2">
        <w:rPr>
          <w:rFonts w:ascii="Times New Roman" w:hAnsi="Times New Roman"/>
          <w:color w:val="FF0000"/>
          <w:sz w:val="24"/>
          <w:szCs w:val="24"/>
          <w:u w:val="single"/>
        </w:rPr>
        <w:t>Evaluación de la cohesión social por áreas de la vida o condiciones garantes de la indivisibilidad del sistema de derechos</w:t>
      </w:r>
      <w:r w:rsidRPr="001C3478">
        <w:rPr>
          <w:rFonts w:ascii="Times New Roman" w:hAnsi="Times New Roman"/>
          <w:color w:val="000000"/>
          <w:sz w:val="24"/>
          <w:szCs w:val="24"/>
        </w:rPr>
        <w:t>. Estas áreas constituy</w:t>
      </w:r>
      <w:r>
        <w:rPr>
          <w:rFonts w:ascii="Times New Roman" w:hAnsi="Times New Roman"/>
          <w:color w:val="000000"/>
          <w:sz w:val="24"/>
          <w:szCs w:val="24"/>
        </w:rPr>
        <w:t xml:space="preserve">en ámbitos que las políticas de </w:t>
      </w:r>
      <w:r w:rsidRPr="001C3478">
        <w:rPr>
          <w:rFonts w:ascii="Times New Roman" w:hAnsi="Times New Roman"/>
          <w:color w:val="000000"/>
          <w:sz w:val="24"/>
          <w:szCs w:val="24"/>
        </w:rPr>
        <w:t>cohesión social deberían cubrir obligatoriamente, y son el emp</w:t>
      </w:r>
      <w:r>
        <w:rPr>
          <w:rFonts w:ascii="Times New Roman" w:hAnsi="Times New Roman"/>
          <w:color w:val="000000"/>
          <w:sz w:val="24"/>
          <w:szCs w:val="24"/>
        </w:rPr>
        <w:t xml:space="preserve">leo, la salud, la educación, la </w:t>
      </w:r>
      <w:r w:rsidRPr="001C3478">
        <w:rPr>
          <w:rFonts w:ascii="Times New Roman" w:hAnsi="Times New Roman"/>
          <w:color w:val="000000"/>
          <w:sz w:val="24"/>
          <w:szCs w:val="24"/>
        </w:rPr>
        <w:t>cultura, los ingresos y la capacidad de consumo, la vivienda, la salud y la nutrición.</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r w:rsidRPr="001C3478">
        <w:rPr>
          <w:rFonts w:ascii="Times New Roman" w:hAnsi="Times New Roman"/>
          <w:color w:val="000000"/>
          <w:sz w:val="24"/>
          <w:szCs w:val="24"/>
        </w:rPr>
        <w:t>Nivel 4:</w:t>
      </w:r>
    </w:p>
    <w:p w:rsidR="004E28DD" w:rsidRDefault="004E28DD" w:rsidP="004E28DD">
      <w:pPr>
        <w:shd w:val="clear" w:color="auto" w:fill="FFFFFF"/>
        <w:spacing w:after="0" w:line="240" w:lineRule="auto"/>
        <w:jc w:val="both"/>
        <w:rPr>
          <w:rFonts w:ascii="Times New Roman" w:hAnsi="Times New Roman"/>
          <w:color w:val="000000"/>
          <w:sz w:val="24"/>
          <w:szCs w:val="24"/>
        </w:rPr>
      </w:pPr>
      <w:r w:rsidRPr="00B551F2">
        <w:rPr>
          <w:rFonts w:ascii="Times New Roman" w:hAnsi="Times New Roman"/>
          <w:color w:val="FF0000"/>
          <w:sz w:val="24"/>
          <w:szCs w:val="24"/>
          <w:u w:val="single"/>
        </w:rPr>
        <w:t>Evaluación de la cohesión social de acuerdo a la situación de los grupos más vulnerables</w:t>
      </w:r>
      <w:r>
        <w:rPr>
          <w:rFonts w:ascii="Times New Roman" w:hAnsi="Times New Roman"/>
          <w:color w:val="000000"/>
          <w:sz w:val="24"/>
          <w:szCs w:val="24"/>
        </w:rPr>
        <w:t xml:space="preserve"> </w:t>
      </w:r>
      <w:r w:rsidRPr="001C3478">
        <w:rPr>
          <w:rFonts w:ascii="Times New Roman" w:hAnsi="Times New Roman"/>
          <w:color w:val="000000"/>
          <w:sz w:val="24"/>
          <w:szCs w:val="24"/>
        </w:rPr>
        <w:t>(migrantes, niños, personas mayores, discapacitados y mujeres).</w:t>
      </w:r>
    </w:p>
    <w:p w:rsidR="004E28DD" w:rsidRPr="001C3478"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B551F2">
        <w:rPr>
          <w:rFonts w:ascii="Times New Roman" w:hAnsi="Times New Roman"/>
          <w:color w:val="000000"/>
          <w:sz w:val="24"/>
          <w:szCs w:val="24"/>
          <w:u w:val="single"/>
        </w:rPr>
        <w:t>En la Guía Metodológica del Consejo de Europa se propone un conjunto de indicadores para cada uno los niveles, componentes y dimensiones del bienestar y la cohesión social.</w:t>
      </w:r>
      <w:r>
        <w:rPr>
          <w:rFonts w:ascii="Times New Roman" w:hAnsi="Times New Roman"/>
          <w:color w:val="000000"/>
          <w:sz w:val="24"/>
          <w:szCs w:val="24"/>
        </w:rPr>
        <w:t xml:space="preserve"> Dada la gran </w:t>
      </w:r>
      <w:r w:rsidRPr="001C3478">
        <w:rPr>
          <w:rFonts w:ascii="Times New Roman" w:hAnsi="Times New Roman"/>
          <w:color w:val="000000"/>
          <w:sz w:val="24"/>
          <w:szCs w:val="24"/>
        </w:rPr>
        <w:t>cantidad de indicadores que se sugieren en la guía, en el cuadro 4 s</w:t>
      </w:r>
      <w:r>
        <w:rPr>
          <w:rFonts w:ascii="Times New Roman" w:hAnsi="Times New Roman"/>
          <w:color w:val="000000"/>
          <w:sz w:val="24"/>
          <w:szCs w:val="24"/>
        </w:rPr>
        <w:t xml:space="preserve">e presentan, a modo de muestra, </w:t>
      </w:r>
      <w:r w:rsidRPr="001C3478">
        <w:rPr>
          <w:rFonts w:ascii="Times New Roman" w:hAnsi="Times New Roman"/>
          <w:color w:val="000000"/>
          <w:sz w:val="24"/>
          <w:szCs w:val="24"/>
        </w:rPr>
        <w:t>los indicadores planteados para el nivel 1:</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A266B2">
        <w:rPr>
          <w:rFonts w:ascii="Times New Roman" w:hAnsi="Times New Roman"/>
          <w:color w:val="000000"/>
          <w:sz w:val="24"/>
          <w:szCs w:val="24"/>
        </w:rPr>
        <w:t>Una de las diferencias de la Guía Metodológica del Consejo de Europa, con la aproxi</w:t>
      </w:r>
      <w:r>
        <w:rPr>
          <w:rFonts w:ascii="Times New Roman" w:hAnsi="Times New Roman"/>
          <w:color w:val="000000"/>
          <w:sz w:val="24"/>
          <w:szCs w:val="24"/>
        </w:rPr>
        <w:t xml:space="preserve">mación </w:t>
      </w:r>
      <w:r w:rsidRPr="00A266B2">
        <w:rPr>
          <w:rFonts w:ascii="Times New Roman" w:hAnsi="Times New Roman"/>
          <w:color w:val="000000"/>
          <w:sz w:val="24"/>
          <w:szCs w:val="24"/>
        </w:rPr>
        <w:t>seguida en el Portafolio de Laeken es la inclusión de los aspectos ins</w:t>
      </w:r>
      <w:r>
        <w:rPr>
          <w:rFonts w:ascii="Times New Roman" w:hAnsi="Times New Roman"/>
          <w:color w:val="000000"/>
          <w:sz w:val="24"/>
          <w:szCs w:val="24"/>
        </w:rPr>
        <w:t xml:space="preserve">titucionales y subjetivos de la </w:t>
      </w:r>
      <w:r w:rsidRPr="00A266B2">
        <w:rPr>
          <w:rFonts w:ascii="Times New Roman" w:hAnsi="Times New Roman"/>
          <w:color w:val="000000"/>
          <w:sz w:val="24"/>
          <w:szCs w:val="24"/>
        </w:rPr>
        <w:t>cohesión. Los indicadores subjetivos permiten contar con infor</w:t>
      </w:r>
      <w:r>
        <w:rPr>
          <w:rFonts w:ascii="Times New Roman" w:hAnsi="Times New Roman"/>
          <w:color w:val="000000"/>
          <w:sz w:val="24"/>
          <w:szCs w:val="24"/>
        </w:rPr>
        <w:t xml:space="preserve">mación sobre las percepciones y </w:t>
      </w:r>
      <w:r w:rsidRPr="00A266B2">
        <w:rPr>
          <w:rFonts w:ascii="Times New Roman" w:hAnsi="Times New Roman"/>
          <w:color w:val="000000"/>
          <w:sz w:val="24"/>
          <w:szCs w:val="24"/>
        </w:rPr>
        <w:t xml:space="preserve">actitudes que sustentan los ciudadanos en </w:t>
      </w:r>
      <w:r w:rsidRPr="00A266B2">
        <w:rPr>
          <w:rFonts w:ascii="Times New Roman" w:hAnsi="Times New Roman"/>
          <w:color w:val="000000"/>
          <w:sz w:val="24"/>
          <w:szCs w:val="24"/>
        </w:rPr>
        <w:lastRenderedPageBreak/>
        <w:t>torno a los diferentes procesos que fortalecen la cohesión</w:t>
      </w:r>
      <w:r>
        <w:rPr>
          <w:rFonts w:ascii="Times New Roman" w:hAnsi="Times New Roman"/>
          <w:color w:val="000000"/>
          <w:sz w:val="24"/>
          <w:szCs w:val="24"/>
        </w:rPr>
        <w:t xml:space="preserve"> </w:t>
      </w:r>
      <w:r w:rsidRPr="00A266B2">
        <w:rPr>
          <w:rFonts w:ascii="Times New Roman" w:hAnsi="Times New Roman"/>
          <w:color w:val="000000"/>
          <w:sz w:val="24"/>
          <w:szCs w:val="24"/>
        </w:rPr>
        <w:t>social (redes sociales, la participación ciudadana, la solidaridad, el sentido de pertenencia, la</w:t>
      </w:r>
      <w:r>
        <w:rPr>
          <w:rFonts w:ascii="Times New Roman" w:hAnsi="Times New Roman"/>
          <w:color w:val="000000"/>
          <w:sz w:val="24"/>
          <w:szCs w:val="24"/>
        </w:rPr>
        <w:t xml:space="preserve"> </w:t>
      </w:r>
      <w:r w:rsidRPr="00A266B2">
        <w:rPr>
          <w:rFonts w:ascii="Times New Roman" w:hAnsi="Times New Roman"/>
          <w:color w:val="000000"/>
          <w:sz w:val="24"/>
          <w:szCs w:val="24"/>
        </w:rPr>
        <w:t>tolerancia y el respeto por la diversidad) (Consejo de Europa, 2005</w:t>
      </w:r>
      <w:r>
        <w:rPr>
          <w:rFonts w:ascii="Times New Roman" w:hAnsi="Times New Roman"/>
          <w:color w:val="000000"/>
          <w:sz w:val="24"/>
          <w:szCs w:val="24"/>
        </w:rPr>
        <w:t xml:space="preserve">). En todo caso, la integración </w:t>
      </w:r>
      <w:r w:rsidRPr="00A266B2">
        <w:rPr>
          <w:rFonts w:ascii="Times New Roman" w:hAnsi="Times New Roman"/>
          <w:color w:val="000000"/>
          <w:sz w:val="24"/>
          <w:szCs w:val="24"/>
        </w:rPr>
        <w:t>de indicadores subjetivos de cohesión no está exenta de difi</w:t>
      </w:r>
      <w:r>
        <w:rPr>
          <w:rFonts w:ascii="Times New Roman" w:hAnsi="Times New Roman"/>
          <w:color w:val="000000"/>
          <w:sz w:val="24"/>
          <w:szCs w:val="24"/>
        </w:rPr>
        <w:t xml:space="preserve">cultades, por las complejidades </w:t>
      </w:r>
      <w:r w:rsidRPr="00A266B2">
        <w:rPr>
          <w:rFonts w:ascii="Times New Roman" w:hAnsi="Times New Roman"/>
          <w:color w:val="000000"/>
          <w:sz w:val="24"/>
          <w:szCs w:val="24"/>
        </w:rPr>
        <w:t>implicadas en la obtención de medidas de los aspectos subjetivos</w:t>
      </w:r>
      <w:r>
        <w:rPr>
          <w:rFonts w:ascii="Times New Roman" w:hAnsi="Times New Roman"/>
          <w:color w:val="000000"/>
          <w:sz w:val="24"/>
          <w:szCs w:val="24"/>
        </w:rPr>
        <w:t xml:space="preserve"> que sean válidas, confiables y </w:t>
      </w:r>
      <w:r w:rsidRPr="00A266B2">
        <w:rPr>
          <w:rFonts w:ascii="Times New Roman" w:hAnsi="Times New Roman"/>
          <w:color w:val="000000"/>
          <w:sz w:val="24"/>
          <w:szCs w:val="24"/>
        </w:rPr>
        <w:t>comparables entre los diferentes países y regiones.</w:t>
      </w:r>
    </w:p>
    <w:p w:rsidR="004E28DD" w:rsidRPr="00A266B2"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sidRPr="00A266B2">
        <w:rPr>
          <w:rFonts w:ascii="Times New Roman" w:hAnsi="Times New Roman"/>
          <w:color w:val="000000"/>
          <w:sz w:val="24"/>
          <w:szCs w:val="24"/>
        </w:rPr>
        <w:t>Se debe tener en cuenta que la adopción por parte de los paíse</w:t>
      </w:r>
      <w:r>
        <w:rPr>
          <w:rFonts w:ascii="Times New Roman" w:hAnsi="Times New Roman"/>
          <w:color w:val="000000"/>
          <w:sz w:val="24"/>
          <w:szCs w:val="24"/>
        </w:rPr>
        <w:t xml:space="preserve">s de las orientaciones y de los </w:t>
      </w:r>
      <w:r w:rsidRPr="00A266B2">
        <w:rPr>
          <w:rFonts w:ascii="Times New Roman" w:hAnsi="Times New Roman"/>
          <w:color w:val="000000"/>
          <w:sz w:val="24"/>
          <w:szCs w:val="24"/>
        </w:rPr>
        <w:t>indicadores de la cohesión social propuestos en la Guía Metodológic</w:t>
      </w:r>
      <w:r>
        <w:rPr>
          <w:rFonts w:ascii="Times New Roman" w:hAnsi="Times New Roman"/>
          <w:color w:val="000000"/>
          <w:sz w:val="24"/>
          <w:szCs w:val="24"/>
        </w:rPr>
        <w:t xml:space="preserve">a es voluntaria. En rigor, este </w:t>
      </w:r>
      <w:r w:rsidRPr="00A266B2">
        <w:rPr>
          <w:rFonts w:ascii="Times New Roman" w:hAnsi="Times New Roman"/>
          <w:color w:val="000000"/>
          <w:sz w:val="24"/>
          <w:szCs w:val="24"/>
        </w:rPr>
        <w:t>documento fue concebido como un recurso pedagógico para el planteamiento de preguntas y el</w:t>
      </w:r>
      <w:r>
        <w:rPr>
          <w:rFonts w:ascii="Times New Roman" w:hAnsi="Times New Roman"/>
          <w:color w:val="000000"/>
          <w:sz w:val="24"/>
          <w:szCs w:val="24"/>
        </w:rPr>
        <w:t xml:space="preserve"> </w:t>
      </w:r>
      <w:r w:rsidRPr="00A266B2">
        <w:rPr>
          <w:rFonts w:ascii="Times New Roman" w:hAnsi="Times New Roman"/>
          <w:color w:val="000000"/>
          <w:sz w:val="24"/>
          <w:szCs w:val="24"/>
        </w:rPr>
        <w:t>desarrollo de indicadores, los cuales sirven a su vez</w:t>
      </w:r>
      <w:r>
        <w:rPr>
          <w:rFonts w:ascii="Times New Roman" w:hAnsi="Times New Roman"/>
          <w:color w:val="000000"/>
          <w:sz w:val="24"/>
          <w:szCs w:val="24"/>
        </w:rPr>
        <w:t xml:space="preserve"> como un marco para el diseño e </w:t>
      </w:r>
      <w:r w:rsidRPr="00A266B2">
        <w:rPr>
          <w:rFonts w:ascii="Times New Roman" w:hAnsi="Times New Roman"/>
          <w:color w:val="000000"/>
          <w:sz w:val="24"/>
          <w:szCs w:val="24"/>
        </w:rPr>
        <w:t>implementación de políticas de cohesión social. De este modo,</w:t>
      </w:r>
      <w:r>
        <w:rPr>
          <w:rFonts w:ascii="Times New Roman" w:hAnsi="Times New Roman"/>
          <w:color w:val="000000"/>
          <w:sz w:val="24"/>
          <w:szCs w:val="24"/>
        </w:rPr>
        <w:t xml:space="preserve"> el Consejo de Europa busca que </w:t>
      </w:r>
      <w:r w:rsidRPr="00A266B2">
        <w:rPr>
          <w:rFonts w:ascii="Times New Roman" w:hAnsi="Times New Roman"/>
          <w:color w:val="000000"/>
          <w:sz w:val="24"/>
          <w:szCs w:val="24"/>
        </w:rPr>
        <w:t>cada entidad o institución utilice la guía para satisfacer sus propias necesi</w:t>
      </w:r>
      <w:r>
        <w:rPr>
          <w:rFonts w:ascii="Times New Roman" w:hAnsi="Times New Roman"/>
          <w:color w:val="000000"/>
          <w:sz w:val="24"/>
          <w:szCs w:val="24"/>
        </w:rPr>
        <w:t xml:space="preserve">dades de información, en </w:t>
      </w:r>
      <w:r w:rsidRPr="00A266B2">
        <w:rPr>
          <w:rFonts w:ascii="Times New Roman" w:hAnsi="Times New Roman"/>
          <w:color w:val="000000"/>
          <w:sz w:val="24"/>
          <w:szCs w:val="24"/>
        </w:rPr>
        <w:t>niveles nacionales, regionales y locales. En la actualidad, la guía e</w:t>
      </w:r>
      <w:r>
        <w:rPr>
          <w:rFonts w:ascii="Times New Roman" w:hAnsi="Times New Roman"/>
          <w:color w:val="000000"/>
          <w:sz w:val="24"/>
          <w:szCs w:val="24"/>
        </w:rPr>
        <w:t xml:space="preserve">stá siendo implementada a nivel </w:t>
      </w:r>
      <w:r w:rsidRPr="00A266B2">
        <w:rPr>
          <w:rFonts w:ascii="Times New Roman" w:hAnsi="Times New Roman"/>
          <w:color w:val="000000"/>
          <w:sz w:val="24"/>
          <w:szCs w:val="24"/>
        </w:rPr>
        <w:t>local en la ciudad francesa de Mulhouse (región de Alsacia)</w:t>
      </w:r>
      <w:r>
        <w:rPr>
          <w:rFonts w:ascii="Times New Roman" w:hAnsi="Times New Roman"/>
          <w:color w:val="000000"/>
          <w:sz w:val="24"/>
          <w:szCs w:val="24"/>
        </w:rPr>
        <w:t>…</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936CFD" w:rsidRDefault="00936CFD" w:rsidP="004E28DD">
      <w:pPr>
        <w:shd w:val="clear" w:color="auto" w:fill="FFFFFF"/>
        <w:spacing w:after="0" w:line="240" w:lineRule="auto"/>
        <w:jc w:val="both"/>
        <w:rPr>
          <w:rFonts w:ascii="Times New Roman" w:hAnsi="Times New Roman"/>
          <w:color w:val="000000"/>
          <w:sz w:val="24"/>
          <w:szCs w:val="24"/>
        </w:rPr>
      </w:pPr>
    </w:p>
    <w:p w:rsidR="00936CFD" w:rsidRDefault="00936CFD" w:rsidP="004E28DD">
      <w:pPr>
        <w:shd w:val="clear" w:color="auto" w:fill="FFFFFF"/>
        <w:spacing w:after="0" w:line="240" w:lineRule="auto"/>
        <w:jc w:val="both"/>
        <w:rPr>
          <w:rFonts w:ascii="Times New Roman" w:hAnsi="Times New Roman"/>
          <w:color w:val="000000"/>
          <w:sz w:val="24"/>
          <w:szCs w:val="24"/>
        </w:rPr>
      </w:pPr>
      <w:r>
        <w:rPr>
          <w:noProof/>
          <w:lang w:eastAsia="es-ES"/>
        </w:rPr>
        <w:drawing>
          <wp:inline distT="0" distB="0" distL="0" distR="0" wp14:anchorId="5CED38F9" wp14:editId="13AF8C6A">
            <wp:extent cx="5259628" cy="5413248"/>
            <wp:effectExtent l="0" t="0" r="0" b="0"/>
            <wp:docPr id="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3"/>
                    <a:srcRect/>
                    <a:stretch>
                      <a:fillRect/>
                    </a:stretch>
                  </pic:blipFill>
                  <pic:spPr bwMode="auto">
                    <a:xfrm>
                      <a:off x="0" y="0"/>
                      <a:ext cx="5259628" cy="5413248"/>
                    </a:xfrm>
                    <a:prstGeom prst="rect">
                      <a:avLst/>
                    </a:prstGeom>
                    <a:noFill/>
                    <a:ln w="9525">
                      <a:noFill/>
                      <a:miter lim="800000"/>
                      <a:headEnd/>
                      <a:tailEnd/>
                    </a:ln>
                  </pic:spPr>
                </pic:pic>
              </a:graphicData>
            </a:graphic>
          </wp:inline>
        </w:drawing>
      </w:r>
    </w:p>
    <w:p w:rsidR="00936CFD" w:rsidRDefault="00936CF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noProof/>
        </w:rPr>
      </w:pPr>
    </w:p>
    <w:p w:rsidR="004E28DD" w:rsidRDefault="004E28DD" w:rsidP="004E28DD">
      <w:pPr>
        <w:shd w:val="clear" w:color="auto" w:fill="FFFFFF"/>
        <w:spacing w:after="0" w:line="240" w:lineRule="auto"/>
        <w:jc w:val="both"/>
      </w:pPr>
      <w:r>
        <w:rPr>
          <w:noProof/>
          <w:lang w:eastAsia="es-ES"/>
        </w:rPr>
        <w:drawing>
          <wp:inline distT="0" distB="0" distL="0" distR="0" wp14:anchorId="2E220AFF" wp14:editId="6B0C9481">
            <wp:extent cx="5391150" cy="4191635"/>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5391150" cy="4191635"/>
                    </a:xfrm>
                    <a:prstGeom prst="rect">
                      <a:avLst/>
                    </a:prstGeom>
                    <a:noFill/>
                    <a:ln w="9525">
                      <a:noFill/>
                      <a:miter lim="800000"/>
                      <a:headEnd/>
                      <a:tailEnd/>
                    </a:ln>
                  </pic:spPr>
                </pic:pic>
              </a:graphicData>
            </a:graphic>
          </wp:inline>
        </w:drawing>
      </w:r>
    </w:p>
    <w:p w:rsidR="004E28DD" w:rsidRPr="00A266B2"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r>
        <w:rPr>
          <w:noProof/>
          <w:lang w:eastAsia="es-ES"/>
        </w:rPr>
        <w:drawing>
          <wp:inline distT="0" distB="0" distL="0" distR="0" wp14:anchorId="0432769F" wp14:editId="1EFD6AA2">
            <wp:extent cx="5391150" cy="384810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5391150" cy="3848100"/>
                    </a:xfrm>
                    <a:prstGeom prst="rect">
                      <a:avLst/>
                    </a:prstGeom>
                    <a:noFill/>
                    <a:ln w="9525">
                      <a:noFill/>
                      <a:miter lim="800000"/>
                      <a:headEnd/>
                      <a:tailEnd/>
                    </a:ln>
                  </pic:spPr>
                </pic:pic>
              </a:graphicData>
            </a:graphic>
          </wp:inline>
        </w:drawing>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EA180A" w:rsidRDefault="004E28DD" w:rsidP="004E28DD">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lastRenderedPageBreak/>
        <w:t xml:space="preserve">Anexo IV - </w:t>
      </w:r>
      <w:r w:rsidRPr="00EA180A">
        <w:rPr>
          <w:rFonts w:ascii="Times New Roman" w:eastAsia="Times New Roman" w:hAnsi="Times New Roman"/>
          <w:b/>
          <w:sz w:val="24"/>
          <w:szCs w:val="24"/>
        </w:rPr>
        <w:t>¿Crecimiento desigual?: distribución del ingreso y pobreza en los países de la OCDE</w:t>
      </w:r>
      <w:r>
        <w:rPr>
          <w:rFonts w:ascii="Times New Roman" w:eastAsia="Times New Roman" w:hAnsi="Times New Roman"/>
          <w:b/>
          <w:sz w:val="24"/>
          <w:szCs w:val="24"/>
        </w:rPr>
        <w:t xml:space="preserve"> - OCDE 2008</w:t>
      </w:r>
      <w:r w:rsidRPr="00EA180A">
        <w:rPr>
          <w:rFonts w:ascii="Times New Roman" w:eastAsia="Times New Roman" w:hAnsi="Times New Roman"/>
          <w:b/>
          <w:sz w:val="24"/>
          <w:szCs w:val="24"/>
        </w:rPr>
        <w:t xml:space="preserve"> </w:t>
      </w:r>
    </w:p>
    <w:p w:rsidR="004E28DD" w:rsidRDefault="004E28DD" w:rsidP="004E28DD">
      <w:pPr>
        <w:spacing w:after="0" w:line="240" w:lineRule="auto"/>
        <w:jc w:val="both"/>
        <w:rPr>
          <w:rFonts w:ascii="Times New Roman" w:eastAsia="Times New Roman" w:hAnsi="Times New Roman"/>
          <w:sz w:val="24"/>
          <w:szCs w:val="24"/>
        </w:rPr>
      </w:pPr>
    </w:p>
    <w:p w:rsidR="004E28DD" w:rsidRDefault="004E28DD" w:rsidP="004E28D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EA180A">
        <w:rPr>
          <w:rFonts w:ascii="Times New Roman" w:eastAsia="Times New Roman" w:hAnsi="Times New Roman"/>
          <w:sz w:val="24"/>
          <w:szCs w:val="24"/>
        </w:rPr>
        <w:t>Resumen en español</w:t>
      </w:r>
      <w:r>
        <w:rPr>
          <w:rFonts w:ascii="Times New Roman" w:eastAsia="Times New Roman" w:hAnsi="Times New Roman"/>
          <w:sz w:val="24"/>
          <w:szCs w:val="24"/>
        </w:rPr>
        <w:t>)</w:t>
      </w:r>
      <w:r w:rsidRPr="00EA180A">
        <w:rPr>
          <w:rFonts w:ascii="Times New Roman" w:eastAsia="Times New Roman" w:hAnsi="Times New Roman"/>
          <w:sz w:val="24"/>
          <w:szCs w:val="24"/>
        </w:rPr>
        <w:t xml:space="preserve"> </w:t>
      </w:r>
    </w:p>
    <w:p w:rsidR="004E28DD" w:rsidRDefault="004E28DD" w:rsidP="004E28DD">
      <w:pPr>
        <w:spacing w:after="0" w:line="240" w:lineRule="auto"/>
        <w:jc w:val="both"/>
        <w:rPr>
          <w:rFonts w:ascii="Times New Roman" w:eastAsia="Times New Roman" w:hAnsi="Times New Roman"/>
          <w:sz w:val="24"/>
          <w:szCs w:val="24"/>
        </w:rPr>
      </w:pPr>
    </w:p>
    <w:p w:rsidR="004E28DD" w:rsidRPr="00BA7029" w:rsidRDefault="004E28DD" w:rsidP="004E28DD">
      <w:pPr>
        <w:spacing w:after="0" w:line="240" w:lineRule="auto"/>
        <w:jc w:val="both"/>
        <w:rPr>
          <w:rFonts w:ascii="Times New Roman" w:eastAsia="Times New Roman" w:hAnsi="Times New Roman"/>
          <w:color w:val="FF0000"/>
          <w:sz w:val="24"/>
          <w:szCs w:val="24"/>
          <w:u w:val="single"/>
        </w:rPr>
      </w:pPr>
      <w:r w:rsidRPr="00BA7029">
        <w:rPr>
          <w:rFonts w:ascii="Times New Roman" w:eastAsia="Times New Roman" w:hAnsi="Times New Roman"/>
          <w:color w:val="FF0000"/>
          <w:sz w:val="24"/>
          <w:szCs w:val="24"/>
          <w:u w:val="single"/>
        </w:rPr>
        <w:t xml:space="preserve">¿La desigualdad en los ingresos ha aumentado con el tiempo? ¿Quién ha ganado y quién ha perdido en este proceso? ¿Este proceso ha afectado a todos los países de la OCDE de manera uniforme? ¿En qué grado las desigualdades más amplias se deben a las mayores diferencias en los ingresos personales entre los trabajadores, y cómo se ven afectadas por otros factores? Por último, ¿cómo afecta a estas tendencias la redistribución gubernamental mediante el sistema de beneficios fiscales? </w:t>
      </w:r>
    </w:p>
    <w:p w:rsidR="004E28DD" w:rsidRPr="00BA7029" w:rsidRDefault="004E28DD" w:rsidP="004E28DD">
      <w:pPr>
        <w:spacing w:after="0" w:line="240" w:lineRule="auto"/>
        <w:jc w:val="both"/>
        <w:rPr>
          <w:rFonts w:ascii="Times New Roman" w:eastAsia="Times New Roman" w:hAnsi="Times New Roman"/>
          <w:color w:val="FF0000"/>
          <w:sz w:val="24"/>
          <w:szCs w:val="24"/>
          <w:u w:val="single"/>
        </w:rPr>
      </w:pPr>
    </w:p>
    <w:p w:rsidR="004E28DD" w:rsidRPr="004D1D0D" w:rsidRDefault="004E28DD" w:rsidP="004E28DD">
      <w:pPr>
        <w:spacing w:after="0" w:line="240" w:lineRule="auto"/>
        <w:jc w:val="both"/>
        <w:rPr>
          <w:rFonts w:ascii="Times New Roman" w:eastAsia="Times New Roman" w:hAnsi="Times New Roman"/>
          <w:color w:val="FF0000"/>
          <w:sz w:val="24"/>
          <w:szCs w:val="24"/>
          <w:u w:val="single"/>
        </w:rPr>
      </w:pPr>
      <w:r w:rsidRPr="004D1D0D">
        <w:rPr>
          <w:rFonts w:ascii="Times New Roman" w:eastAsia="Times New Roman" w:hAnsi="Times New Roman"/>
          <w:sz w:val="24"/>
          <w:szCs w:val="24"/>
          <w:u w:val="single"/>
        </w:rPr>
        <w:t>Éstas son algunas de las interrogantes que se plantean en este informe; y las respuestas sorprenderán a muchos lectores</w:t>
      </w:r>
      <w:r w:rsidRPr="00EA180A">
        <w:rPr>
          <w:rFonts w:ascii="Times New Roman" w:eastAsia="Times New Roman" w:hAnsi="Times New Roman"/>
          <w:sz w:val="24"/>
          <w:szCs w:val="24"/>
        </w:rPr>
        <w:t xml:space="preserve">. </w:t>
      </w:r>
      <w:r w:rsidRPr="004D1D0D">
        <w:rPr>
          <w:rFonts w:ascii="Times New Roman" w:eastAsia="Times New Roman" w:hAnsi="Times New Roman"/>
          <w:color w:val="FF0000"/>
          <w:sz w:val="24"/>
          <w:szCs w:val="24"/>
          <w:u w:val="single"/>
        </w:rPr>
        <w:t xml:space="preserve">Este informe proporciona datos sobre un aumento bastante generalizado en la desigualdad en los ingresos durante los dos últimos decenios en toda la OCDE, pero el momento, la intensidad y las causas de ese aumento discrepan de lo que habitualmente indican los medios de comunicación. </w:t>
      </w:r>
    </w:p>
    <w:p w:rsidR="004E28DD" w:rsidRDefault="004E28DD" w:rsidP="004E28DD">
      <w:pPr>
        <w:spacing w:after="0" w:line="240" w:lineRule="auto"/>
        <w:jc w:val="both"/>
        <w:rPr>
          <w:rFonts w:ascii="Times New Roman" w:eastAsia="Times New Roman" w:hAnsi="Times New Roman"/>
          <w:sz w:val="24"/>
          <w:szCs w:val="24"/>
        </w:rPr>
      </w:pPr>
    </w:p>
    <w:p w:rsidR="004E28DD" w:rsidRDefault="004E28DD" w:rsidP="004E28DD">
      <w:pPr>
        <w:spacing w:after="0" w:line="240" w:lineRule="auto"/>
        <w:jc w:val="both"/>
        <w:rPr>
          <w:rFonts w:ascii="Times New Roman" w:eastAsia="Times New Roman" w:hAnsi="Times New Roman"/>
          <w:sz w:val="24"/>
          <w:szCs w:val="24"/>
        </w:rPr>
      </w:pPr>
      <w:r w:rsidRPr="004D1D0D">
        <w:rPr>
          <w:rFonts w:ascii="Times New Roman" w:eastAsia="Times New Roman" w:hAnsi="Times New Roman"/>
          <w:sz w:val="24"/>
          <w:szCs w:val="24"/>
          <w:u w:val="single"/>
        </w:rPr>
        <w:t>¿Crecimiento desigual? reúne una serie de análisis sobre la distribución de los recursos económicos en los países de la OCDE. Los datos de la distribución del ingreso y de la pobreza abarcan, por vez primera, a todos los 30 países de la OCDE a mediados del siglo xx; mientras que la información sobre las tendencias que se extienden hasta mediados de la década de 1980 se proporciona para aproximadamente dos terceras partes de los países</w:t>
      </w:r>
      <w:r w:rsidRPr="00EA180A">
        <w:rPr>
          <w:rFonts w:ascii="Times New Roman" w:eastAsia="Times New Roman" w:hAnsi="Times New Roman"/>
          <w:sz w:val="24"/>
          <w:szCs w:val="24"/>
        </w:rPr>
        <w:t>. Este informe también describe las desigualdades en una serie de campos (como patrimonio familiar, patrones de consumo, servicios públicos en especie) que normalmente se excluyen del análisis convencional sobre la distribución de los recursos económicos entre los individuos y las familias. Precisamente cuánta desigualdad existe en una sociedad no se determina de manera aleatoria, ni trasciende el poder de los gobiernos para cambiar, siempre que tomen nota del tipo de datos actualizados incluidos en este informe.</w:t>
      </w:r>
    </w:p>
    <w:p w:rsidR="004E28DD" w:rsidRDefault="004E28DD" w:rsidP="004E28DD">
      <w:pPr>
        <w:spacing w:after="0" w:line="240" w:lineRule="auto"/>
        <w:jc w:val="both"/>
        <w:rPr>
          <w:rFonts w:ascii="Times New Roman" w:eastAsia="Times New Roman" w:hAnsi="Times New Roman"/>
          <w:sz w:val="24"/>
          <w:szCs w:val="24"/>
        </w:rPr>
      </w:pPr>
    </w:p>
    <w:p w:rsidR="004E28DD" w:rsidRPr="004D1D0D" w:rsidRDefault="004E28DD" w:rsidP="004E28DD">
      <w:pPr>
        <w:spacing w:after="0" w:line="240" w:lineRule="auto"/>
        <w:jc w:val="both"/>
        <w:rPr>
          <w:rFonts w:ascii="Times New Roman" w:eastAsia="Times New Roman" w:hAnsi="Times New Roman" w:cs="Calibri"/>
          <w:color w:val="FF0000"/>
          <w:sz w:val="24"/>
          <w:szCs w:val="24"/>
          <w:u w:val="single"/>
        </w:rPr>
      </w:pPr>
      <w:r w:rsidRPr="004D1D0D">
        <w:rPr>
          <w:rFonts w:ascii="Times New Roman" w:eastAsia="Times New Roman" w:hAnsi="Times New Roman"/>
          <w:color w:val="FF0000"/>
          <w:sz w:val="24"/>
          <w:szCs w:val="24"/>
          <w:u w:val="single"/>
        </w:rPr>
        <w:t>Si uno le pregunta a una persona común y corriente cuáles son los principales problemas que el mundo enfrenta en la actualidad, es probable que una de las primeras cosas que mencione sea la -desigualdad y la pobreza</w:t>
      </w:r>
      <w:r w:rsidRPr="004D1D0D">
        <w:rPr>
          <w:rFonts w:ascii="Times New Roman" w:eastAsia="Times New Roman" w:hAnsi="Times New Roman" w:cs="Calibri"/>
          <w:color w:val="FF0000"/>
          <w:sz w:val="24"/>
          <w:szCs w:val="24"/>
          <w:u w:val="single"/>
        </w:rPr>
        <w:t>. Existe la preocupación generalizada de</w:t>
      </w:r>
      <w:r w:rsidRPr="004D1D0D">
        <w:rPr>
          <w:rFonts w:ascii="Times New Roman" w:eastAsia="Times New Roman" w:hAnsi="Times New Roman"/>
          <w:color w:val="FF0000"/>
          <w:sz w:val="24"/>
          <w:szCs w:val="24"/>
          <w:u w:val="single"/>
        </w:rPr>
        <w:t xml:space="preserve"> que el crecimiento económico no se está compartiendo en forma equitativa. Una encuesta realizada por la BBC en febrero del 2008 indica que aproximadamente dos terceras partes de la población de 34 países pensaba que -el desarrollo económico de los últimos años</w:t>
      </w:r>
      <w:r w:rsidRPr="004D1D0D">
        <w:rPr>
          <w:rFonts w:ascii="Times New Roman" w:eastAsia="Times New Roman" w:hAnsi="Times New Roman" w:cs="Calibri"/>
          <w:color w:val="FF0000"/>
          <w:sz w:val="24"/>
          <w:szCs w:val="24"/>
          <w:u w:val="single"/>
        </w:rPr>
        <w:t xml:space="preserve"> no se ha compartido de manera equitativa. En Corea, Portugal, Italia, Japón y Turquía, más del 80% de los encuestados estuvieron de acuerdo con esa aseveración. Existen muchos otros estudios y encuestas que indican lo mismo. </w:t>
      </w:r>
    </w:p>
    <w:p w:rsidR="004E28DD" w:rsidRDefault="004E28DD" w:rsidP="004E28DD">
      <w:pPr>
        <w:spacing w:after="0" w:line="240" w:lineRule="auto"/>
        <w:jc w:val="both"/>
        <w:rPr>
          <w:rFonts w:ascii="Times New Roman" w:eastAsia="Times New Roman" w:hAnsi="Times New Roman" w:cs="Calibri"/>
          <w:sz w:val="24"/>
          <w:szCs w:val="24"/>
        </w:rPr>
      </w:pPr>
    </w:p>
    <w:p w:rsidR="004E28DD" w:rsidRPr="004D1D0D" w:rsidRDefault="004E28DD" w:rsidP="004E28DD">
      <w:pPr>
        <w:spacing w:after="0" w:line="240" w:lineRule="auto"/>
        <w:jc w:val="both"/>
        <w:rPr>
          <w:rFonts w:ascii="Times New Roman" w:eastAsia="Times New Roman" w:hAnsi="Times New Roman"/>
          <w:sz w:val="24"/>
          <w:szCs w:val="24"/>
          <w:u w:val="single"/>
        </w:rPr>
      </w:pPr>
      <w:r w:rsidRPr="004D1D0D">
        <w:rPr>
          <w:rFonts w:ascii="Times New Roman" w:eastAsia="Times New Roman" w:hAnsi="Times New Roman" w:cs="Calibri"/>
          <w:color w:val="FF0000"/>
          <w:sz w:val="24"/>
          <w:szCs w:val="24"/>
          <w:u w:val="single"/>
        </w:rPr>
        <w:t>¿Así que la gente tiene</w:t>
      </w:r>
      <w:r w:rsidRPr="004D1D0D">
        <w:rPr>
          <w:rFonts w:ascii="Times New Roman" w:eastAsia="Times New Roman" w:hAnsi="Times New Roman"/>
          <w:color w:val="FF0000"/>
          <w:sz w:val="24"/>
          <w:szCs w:val="24"/>
          <w:u w:val="single"/>
        </w:rPr>
        <w:t xml:space="preserve"> razón al pensar que “los ricos se enriquecieron más y los pobres se empobrecieron más?”</w:t>
      </w:r>
      <w:r w:rsidRPr="00EA180A">
        <w:rPr>
          <w:rFonts w:ascii="Times New Roman" w:eastAsia="Times New Roman" w:hAnsi="Times New Roman"/>
          <w:sz w:val="24"/>
          <w:szCs w:val="24"/>
        </w:rPr>
        <w:t xml:space="preserve"> Como sucede a menudo con preguntas sencillas, dar respuestas de la misma índole es mucho más difícil. </w:t>
      </w:r>
      <w:r w:rsidRPr="004D1D0D">
        <w:rPr>
          <w:rFonts w:ascii="Times New Roman" w:eastAsia="Times New Roman" w:hAnsi="Times New Roman"/>
          <w:sz w:val="24"/>
          <w:szCs w:val="24"/>
          <w:u w:val="single"/>
        </w:rPr>
        <w:t xml:space="preserve">Es indudable que los países más ricos se han enriquecido más y que a algunos de los países más pobres les ha ido relativamente mal. Por otra parte, el rápido crecimiento del ingreso en China y en la India ha sacado a millones y millones de personas de la pobreza. Así que si uno es optimista o pesimista sobre lo que está sucediendo en el mundo respecto a la desigualdad en los ingresos y a </w:t>
      </w:r>
      <w:r w:rsidRPr="004D1D0D">
        <w:rPr>
          <w:rFonts w:ascii="Times New Roman" w:eastAsia="Times New Roman" w:hAnsi="Times New Roman"/>
          <w:sz w:val="24"/>
          <w:szCs w:val="24"/>
          <w:u w:val="single"/>
        </w:rPr>
        <w:lastRenderedPageBreak/>
        <w:t xml:space="preserve">la pobreza depende de si uno piensa en un vaso medio lleno o en uno medio vacío. Ambas visiones son ciertas. </w:t>
      </w:r>
    </w:p>
    <w:p w:rsidR="004E28DD" w:rsidRPr="004D1D0D" w:rsidRDefault="004E28DD" w:rsidP="004E28DD">
      <w:pPr>
        <w:spacing w:after="0" w:line="240" w:lineRule="auto"/>
        <w:jc w:val="both"/>
        <w:rPr>
          <w:rFonts w:ascii="Times New Roman" w:eastAsia="Times New Roman" w:hAnsi="Times New Roman"/>
          <w:sz w:val="24"/>
          <w:szCs w:val="24"/>
          <w:u w:val="single"/>
        </w:rPr>
      </w:pPr>
    </w:p>
    <w:p w:rsidR="004E28DD" w:rsidRPr="004D1D0D" w:rsidRDefault="004E28DD" w:rsidP="004E28DD">
      <w:pPr>
        <w:spacing w:after="0" w:line="240" w:lineRule="auto"/>
        <w:jc w:val="both"/>
        <w:rPr>
          <w:rFonts w:ascii="Times New Roman" w:eastAsia="Times New Roman" w:hAnsi="Times New Roman"/>
          <w:sz w:val="24"/>
          <w:szCs w:val="24"/>
          <w:u w:val="single"/>
        </w:rPr>
      </w:pPr>
      <w:r w:rsidRPr="004D1D0D">
        <w:rPr>
          <w:rFonts w:ascii="Times New Roman" w:eastAsia="Times New Roman" w:hAnsi="Times New Roman"/>
          <w:color w:val="FF0000"/>
          <w:sz w:val="24"/>
          <w:szCs w:val="24"/>
          <w:u w:val="single"/>
        </w:rPr>
        <w:t>Incluso si coincidiéramos en que el mundo está volviéndose más desigual, quizá no sólo se deba a la globalización. Existen otras explicaciones posibles: el cambio tecnológico que favorece las habilidades (así quienes saben cómo aprovechar la Internet ganan, y quienes no saben pierden; por ejemplo) o los cambios en el estilo normativo (entonces los sindicatos son más débiles y los trabajadores están menos protegidos que antes) son otras razones de por qué podría estar creciendo la desigualdad</w:t>
      </w:r>
      <w:r w:rsidRPr="00EA180A">
        <w:rPr>
          <w:rFonts w:ascii="Times New Roman" w:eastAsia="Times New Roman" w:hAnsi="Times New Roman"/>
          <w:sz w:val="24"/>
          <w:szCs w:val="24"/>
        </w:rPr>
        <w:t xml:space="preserve">. </w:t>
      </w:r>
      <w:r w:rsidRPr="004D1D0D">
        <w:rPr>
          <w:rFonts w:ascii="Times New Roman" w:eastAsia="Times New Roman" w:hAnsi="Times New Roman"/>
          <w:sz w:val="24"/>
          <w:szCs w:val="24"/>
          <w:u w:val="single"/>
        </w:rPr>
        <w:t xml:space="preserve">Todas estas teorías tienen defensores académicos muy respetados. Es muy probable que todos estos factores ejerzan una función. </w:t>
      </w:r>
    </w:p>
    <w:p w:rsidR="004E28DD" w:rsidRDefault="004E28DD" w:rsidP="004E28DD">
      <w:pPr>
        <w:spacing w:after="0" w:line="240" w:lineRule="auto"/>
        <w:jc w:val="both"/>
        <w:rPr>
          <w:rFonts w:ascii="Times New Roman" w:eastAsia="Times New Roman" w:hAnsi="Times New Roman"/>
          <w:sz w:val="24"/>
          <w:szCs w:val="24"/>
        </w:rPr>
      </w:pPr>
    </w:p>
    <w:p w:rsidR="004E28DD" w:rsidRPr="004D1D0D" w:rsidRDefault="004E28DD" w:rsidP="004E28DD">
      <w:pPr>
        <w:spacing w:after="0" w:line="240" w:lineRule="auto"/>
        <w:jc w:val="both"/>
        <w:rPr>
          <w:rFonts w:ascii="Times New Roman" w:eastAsia="Times New Roman" w:hAnsi="Times New Roman"/>
          <w:color w:val="FF0000"/>
          <w:sz w:val="24"/>
          <w:szCs w:val="24"/>
          <w:u w:val="single"/>
        </w:rPr>
      </w:pPr>
      <w:r w:rsidRPr="004D1D0D">
        <w:rPr>
          <w:rFonts w:ascii="Times New Roman" w:eastAsia="Times New Roman" w:hAnsi="Times New Roman"/>
          <w:color w:val="FF0000"/>
          <w:sz w:val="24"/>
          <w:szCs w:val="24"/>
          <w:u w:val="single"/>
        </w:rPr>
        <w:t>Este informe examina a los 30 países desarrollados de la OCDE. Muestra que ha habido un aumento de la desigualdad en los ingresos que ha ocurrido mínimo desde mediados de los años ochenta y probablemente desde mediados de los setenta. El aumento ha afectado a la mayoría de los países (pero no a todos), con fuertes aumentos recientemente en Canadá y en Alemania, por ejemplo, pero con disminuciones en México, Grecia y en el Reino Unido.</w:t>
      </w:r>
    </w:p>
    <w:p w:rsidR="004E28DD" w:rsidRPr="00EA180A" w:rsidRDefault="004E28DD" w:rsidP="004E28DD">
      <w:pPr>
        <w:spacing w:after="0" w:line="240" w:lineRule="auto"/>
        <w:jc w:val="both"/>
        <w:rPr>
          <w:rFonts w:ascii="Times New Roman" w:eastAsia="Times New Roman" w:hAnsi="Times New Roman"/>
          <w:sz w:val="24"/>
          <w:szCs w:val="24"/>
        </w:rPr>
      </w:pPr>
    </w:p>
    <w:p w:rsidR="004E28DD" w:rsidRDefault="004E28DD" w:rsidP="004E28DD">
      <w:pPr>
        <w:pStyle w:val="Default"/>
        <w:jc w:val="both"/>
      </w:pPr>
      <w:r w:rsidRPr="004D1D0D">
        <w:rPr>
          <w:rFonts w:eastAsia="Times New Roman"/>
          <w:color w:val="FF0000"/>
          <w:u w:val="single"/>
        </w:rPr>
        <w:t xml:space="preserve">Pero el aumento de la desigualdad, aunque generalizado e importante, no ha sido tan espectacular como la mayoría de la gente probablemente piensa que ha sido. De hecho, durante esos 20 años, el </w:t>
      </w:r>
      <w:r w:rsidRPr="004D1D0D">
        <w:rPr>
          <w:color w:val="FF0000"/>
          <w:u w:val="single"/>
        </w:rPr>
        <w:t>aumento promedio ha sido aproximadamente de 2 puntos Gini (el coeficiente de Gini es la mejor medida de la desigualdad en los ingresos). Éste es el mismo que la actual diferencia en la desigualdad entre Alemania y Canadá; una diferencia evidente, pero no una que justifique hablar del desmoronamiento de la sociedad</w:t>
      </w:r>
      <w:r w:rsidRPr="00EA180A">
        <w:t>. Esta diferencia entre lo que los datos demuestran y lo que la gente piensa sin duda refl</w:t>
      </w:r>
      <w:r w:rsidR="00656840">
        <w:t>eja parcialmente el llamado -</w:t>
      </w:r>
      <w:r w:rsidRPr="00EA180A">
        <w:t xml:space="preserve">efecto de la revista </w:t>
      </w:r>
      <w:r w:rsidRPr="00EA180A">
        <w:rPr>
          <w:i/>
          <w:iCs/>
        </w:rPr>
        <w:t>Hola</w:t>
      </w:r>
      <w:r w:rsidRPr="00EA180A">
        <w:t xml:space="preserve">; leemos sobre los ultra ricos, que se han enriquecido mucho más y, por consiguiente, han atraído una desmesurada atención de los medios. El ingreso de los ultra ricos no está considerado en este informe, ya que no puede medirse de manera adecuada mediante las fuentes de datos habituales sobre la distribución del ingreso. Eso no significa que los ingresos de los ultra ricos sean poco importantes; una de las principales razones por las que a la gente le preocupa la desigualdad es la equidad; y muchas personas consideran que el ingreso de algunos individuos es grotescamente injusto. </w:t>
      </w:r>
    </w:p>
    <w:p w:rsidR="004E28DD" w:rsidRPr="00EA180A" w:rsidRDefault="004E28DD" w:rsidP="004E28DD">
      <w:pPr>
        <w:pStyle w:val="Default"/>
        <w:jc w:val="both"/>
      </w:pPr>
    </w:p>
    <w:p w:rsidR="004E28DD" w:rsidRPr="004D1D0D" w:rsidRDefault="004E28DD" w:rsidP="004E28DD">
      <w:pPr>
        <w:pStyle w:val="Default"/>
        <w:jc w:val="both"/>
        <w:rPr>
          <w:color w:val="FF0000"/>
          <w:u w:val="single"/>
        </w:rPr>
      </w:pPr>
      <w:r w:rsidRPr="004D1D0D">
        <w:rPr>
          <w:color w:val="FF0000"/>
          <w:u w:val="single"/>
        </w:rPr>
        <w:t xml:space="preserve">El aumento moderado de la desigualdad registrado durante los dos últimos decenios oculta una tendencia implícita más extensa. En los países desarrollados, los gobiernos han estado exigiendo más impuestos y gastando más para compensar la tendencia hacia más desigualdad; hoy en día, gastan más en políticas sociales que en cualquier época de la historia. Claro, deben gastar más por el rápido envejecimiento de la población en los países desarrollados; se necesita más gasto en servicio médico y en pensiones. El efecto redistributivo del gasto de los gobiernos desalentó el crecimiento de la pobreza en el decenio de mediados de los años ochenta a mediados de los años noventa; pero se intensificó en el decenio subsiguiente, ya que los beneficios se dirigieron menos hacia los pobres. Si los gobiernos dejan de intentar compensar las desigualdades ya sea gastando menos en beneficios sociales o haciendo que los impuestos y los beneficios se dirijan menos a los pobres, entonces el crecimiento de la desigualdad será mucho más rápido. </w:t>
      </w:r>
    </w:p>
    <w:p w:rsidR="004E28DD" w:rsidRPr="004D1D0D" w:rsidRDefault="004E28DD" w:rsidP="004E28DD">
      <w:pPr>
        <w:pStyle w:val="Default"/>
        <w:jc w:val="both"/>
        <w:rPr>
          <w:color w:val="FF0000"/>
          <w:u w:val="single"/>
        </w:rPr>
      </w:pPr>
    </w:p>
    <w:p w:rsidR="004E28DD" w:rsidRPr="004D1D0D" w:rsidRDefault="004E28DD" w:rsidP="004E28DD">
      <w:pPr>
        <w:spacing w:after="0" w:line="240" w:lineRule="auto"/>
        <w:jc w:val="both"/>
        <w:rPr>
          <w:rFonts w:ascii="Times New Roman" w:hAnsi="Times New Roman"/>
          <w:color w:val="FF0000"/>
          <w:sz w:val="24"/>
          <w:szCs w:val="24"/>
          <w:u w:val="single"/>
        </w:rPr>
      </w:pPr>
      <w:r w:rsidRPr="004D1D0D">
        <w:rPr>
          <w:rFonts w:ascii="Times New Roman" w:hAnsi="Times New Roman"/>
          <w:color w:val="FF0000"/>
          <w:sz w:val="24"/>
          <w:szCs w:val="24"/>
          <w:u w:val="single"/>
        </w:rPr>
        <w:lastRenderedPageBreak/>
        <w:t>El estudio muestra que a algunos grupos de la sociedad les ha ido mejor que a otros. Los qu</w:t>
      </w:r>
      <w:r>
        <w:rPr>
          <w:rFonts w:ascii="Times New Roman" w:hAnsi="Times New Roman"/>
          <w:color w:val="FF0000"/>
          <w:sz w:val="24"/>
          <w:szCs w:val="24"/>
          <w:u w:val="single"/>
        </w:rPr>
        <w:t>e rondan la edad de jubilación -55 a 75 años-</w:t>
      </w:r>
      <w:r w:rsidRPr="004D1D0D">
        <w:rPr>
          <w:rFonts w:ascii="Times New Roman" w:hAnsi="Times New Roman"/>
          <w:color w:val="FF0000"/>
          <w:sz w:val="24"/>
          <w:szCs w:val="24"/>
          <w:u w:val="single"/>
        </w:rPr>
        <w:t xml:space="preserve"> han visto los aumentos de ingresos más cuantiosos durante los últimos 20 años, y la pobreza de los jubilados, es más, ha disminuido de manera muy rápida en muchos países; de suerte que ahora es menor al promedio que para la población de la OCDE en conjunto. En cambio, la pobreza infantil ha aumentado; y ya está por encima del promedio para la población en su totalidad. Esto es a pesar de las crecientes pruebas de que el bienestar infantil es un factor determinante clave de qué tan bien le irá a alguien como adulto; cuánto ganarán, que tan sanos serán y así sucesivamente. El aumento de la pobreza infantil merece más atención política de la que actualmente recibe en muchos países. Se debe prestar más atención a los problemas del desarrollo infantil para garantizar (como la reciente legislación norteamericana lo estipula) que ningún niño se rezague. </w:t>
      </w:r>
    </w:p>
    <w:p w:rsidR="004E28DD" w:rsidRPr="004D1D0D" w:rsidRDefault="004E28DD" w:rsidP="004E28DD">
      <w:pPr>
        <w:spacing w:after="0" w:line="240" w:lineRule="auto"/>
        <w:jc w:val="both"/>
        <w:rPr>
          <w:rFonts w:ascii="Times New Roman" w:hAnsi="Times New Roman"/>
          <w:color w:val="FF0000"/>
          <w:sz w:val="24"/>
          <w:szCs w:val="24"/>
          <w:u w:val="single"/>
        </w:rPr>
      </w:pPr>
    </w:p>
    <w:p w:rsidR="004E28DD" w:rsidRPr="004D1D0D" w:rsidRDefault="004E28DD" w:rsidP="004E28DD">
      <w:pPr>
        <w:pStyle w:val="Default"/>
        <w:jc w:val="both"/>
        <w:rPr>
          <w:color w:val="FF0000"/>
          <w:u w:val="single"/>
        </w:rPr>
      </w:pPr>
      <w:r w:rsidRPr="004D1D0D">
        <w:rPr>
          <w:color w:val="FF0000"/>
          <w:u w:val="single"/>
        </w:rPr>
        <w:t xml:space="preserve">Confiar en exigir más impuestos y en gastar más como una respuesta para la desigualdad sólo puede ser una medida provisional. La única forma viable de reducir la desigualdad es detener el aumento implícito de salarios y de ingresos del capital. En particular, debemos asegurarnos de que la gente sea capaz de tener un empleo y de devengar un salario que los mantengan a ellos y a sus familias fuera de la pobreza. Eso significa que los países desarrollados deben mejorar mucho para que la gente se acostumbre a trabajar en vez de que dependa de los subsidios por desempleo, las prestaciones por invalidez y los beneficios de la jubilación anticipada, al mantenerla en un trabajo y al ofrecer buenas perspectivas profesionales.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Hay varias objeciones que la gente podría hacer en respuesta a los párrafos anteriores. Por ejemplo, podrían señalar los siguientes factores: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Lo que importa no es sólo el ingreso. Los servicios públicos como la educación y la salud pueden ser instrumentos eficaces para reducir la desigualdad.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A pesar de que algunas personas tienen ingresos bajos poseen muchos bienes, por lo que no se les debe considerar pobres.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No debemos preocuparnos demasiado por la pobreza en un punto en el tiempo; sólo si la gente tiene ingresos bajos durante un periodo prolongado tiene probabilidades de pasar privaciones en serio.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Una mejor forma de estudiar la desigualdad es ver si la gente está privada de bienes y de servicios fundamentales, como no tener suficiente comida para alimentarse o poder adquirir una televisión o una lavadora. </w:t>
      </w:r>
    </w:p>
    <w:p w:rsidR="004E28DD" w:rsidRPr="00EA180A" w:rsidRDefault="004E28DD" w:rsidP="004E28DD">
      <w:pPr>
        <w:pStyle w:val="Default"/>
        <w:jc w:val="both"/>
      </w:pPr>
    </w:p>
    <w:p w:rsidR="004E28DD" w:rsidRPr="004D1D0D" w:rsidRDefault="004E28DD" w:rsidP="004E28DD">
      <w:pPr>
        <w:pStyle w:val="Default"/>
        <w:jc w:val="both"/>
        <w:rPr>
          <w:color w:val="FF0000"/>
          <w:u w:val="single"/>
        </w:rPr>
      </w:pPr>
      <w:r w:rsidRPr="00EA180A">
        <w:t xml:space="preserve"> Una sociedad en la que el ingreso se distribuyera en forma perfectamente equitativa tampoco sería un lugar deseable. La gente que trabaja de manera más ardua o es más talentosa que otra debe tener más ingresos. </w:t>
      </w:r>
      <w:r w:rsidRPr="004D1D0D">
        <w:rPr>
          <w:color w:val="FF0000"/>
          <w:u w:val="single"/>
        </w:rPr>
        <w:t xml:space="preserve">Lo que importa, de hecho, es la </w:t>
      </w:r>
      <w:r w:rsidRPr="004D1D0D">
        <w:rPr>
          <w:i/>
          <w:iCs/>
          <w:color w:val="FF0000"/>
          <w:u w:val="single"/>
        </w:rPr>
        <w:t>igualdad de oportunidad</w:t>
      </w:r>
      <w:r w:rsidRPr="004D1D0D">
        <w:rPr>
          <w:color w:val="FF0000"/>
          <w:u w:val="single"/>
        </w:rPr>
        <w:t xml:space="preserve">, no la igualdad de resultados. </w:t>
      </w:r>
    </w:p>
    <w:p w:rsidR="004E28DD" w:rsidRPr="004D1D0D" w:rsidRDefault="004E28DD" w:rsidP="004E28DD">
      <w:pPr>
        <w:pStyle w:val="Default"/>
        <w:jc w:val="both"/>
        <w:rPr>
          <w:color w:val="FF0000"/>
          <w:u w:val="single"/>
        </w:rPr>
      </w:pPr>
    </w:p>
    <w:p w:rsidR="004E28DD" w:rsidRPr="00FE52B5" w:rsidRDefault="004E28DD" w:rsidP="004E28DD">
      <w:pPr>
        <w:spacing w:after="0" w:line="240" w:lineRule="auto"/>
        <w:jc w:val="both"/>
        <w:rPr>
          <w:rFonts w:ascii="Times New Roman" w:hAnsi="Times New Roman"/>
          <w:sz w:val="24"/>
          <w:szCs w:val="24"/>
          <w:u w:val="single"/>
        </w:rPr>
      </w:pPr>
      <w:r w:rsidRPr="00EA180A">
        <w:rPr>
          <w:rFonts w:ascii="Times New Roman" w:hAnsi="Times New Roman"/>
          <w:sz w:val="24"/>
          <w:szCs w:val="24"/>
        </w:rPr>
        <w:t xml:space="preserve">Este estudio consigna todos estos temas de manera directa; o, para ser más precisos, considera las pruebas empíricas para cada uno de los enunciados, no los problemas normativos de lo que es y de lo que no es una </w:t>
      </w:r>
      <w:r>
        <w:rPr>
          <w:rFonts w:ascii="Times New Roman" w:hAnsi="Times New Roman"/>
          <w:sz w:val="24"/>
          <w:szCs w:val="24"/>
        </w:rPr>
        <w:t>-</w:t>
      </w:r>
      <w:r w:rsidRPr="00EA180A">
        <w:rPr>
          <w:rFonts w:ascii="Times New Roman" w:hAnsi="Times New Roman"/>
          <w:sz w:val="24"/>
          <w:szCs w:val="24"/>
        </w:rPr>
        <w:t xml:space="preserve">buena‖ sociedad. En suma, </w:t>
      </w:r>
      <w:r w:rsidRPr="00FE52B5">
        <w:rPr>
          <w:rFonts w:ascii="Times New Roman" w:hAnsi="Times New Roman"/>
          <w:sz w:val="24"/>
          <w:szCs w:val="24"/>
          <w:u w:val="single"/>
        </w:rPr>
        <w:t xml:space="preserve">los datos comparativos en este informe revelan varios -hechos estilizados que atañen a: </w:t>
      </w:r>
      <w:r w:rsidRPr="00FE52B5">
        <w:rPr>
          <w:rFonts w:ascii="Times New Roman" w:hAnsi="Times New Roman"/>
          <w:i/>
          <w:sz w:val="24"/>
          <w:szCs w:val="24"/>
          <w:u w:val="single"/>
        </w:rPr>
        <w:t>i)</w:t>
      </w:r>
      <w:r w:rsidRPr="00FE52B5">
        <w:rPr>
          <w:rFonts w:ascii="Times New Roman" w:hAnsi="Times New Roman"/>
          <w:sz w:val="24"/>
          <w:szCs w:val="24"/>
          <w:u w:val="single"/>
        </w:rPr>
        <w:t xml:space="preserve"> los aspectos generales que caracterizan la distribución del ingreso familiar y de su </w:t>
      </w:r>
      <w:r w:rsidRPr="00FE52B5">
        <w:rPr>
          <w:rFonts w:ascii="Times New Roman" w:hAnsi="Times New Roman"/>
          <w:sz w:val="24"/>
          <w:szCs w:val="24"/>
          <w:u w:val="single"/>
        </w:rPr>
        <w:lastRenderedPageBreak/>
        <w:t xml:space="preserve">evolución; </w:t>
      </w:r>
      <w:r w:rsidRPr="00FE52B5">
        <w:rPr>
          <w:rFonts w:ascii="Times New Roman" w:hAnsi="Times New Roman"/>
          <w:i/>
          <w:iCs/>
          <w:sz w:val="24"/>
          <w:szCs w:val="24"/>
          <w:u w:val="single"/>
        </w:rPr>
        <w:t xml:space="preserve">ii) </w:t>
      </w:r>
      <w:r w:rsidRPr="00FE52B5">
        <w:rPr>
          <w:rFonts w:ascii="Times New Roman" w:hAnsi="Times New Roman"/>
          <w:sz w:val="24"/>
          <w:szCs w:val="24"/>
          <w:u w:val="single"/>
        </w:rPr>
        <w:t xml:space="preserve">los factores que han contribuido a los cambios en la pobreza y en la desigualdad en los ingresos; y </w:t>
      </w:r>
      <w:r w:rsidRPr="00FE52B5">
        <w:rPr>
          <w:rFonts w:ascii="Times New Roman" w:hAnsi="Times New Roman"/>
          <w:i/>
          <w:iCs/>
          <w:sz w:val="24"/>
          <w:szCs w:val="24"/>
          <w:u w:val="single"/>
        </w:rPr>
        <w:t xml:space="preserve">iii) </w:t>
      </w:r>
      <w:r w:rsidRPr="00FE52B5">
        <w:rPr>
          <w:rFonts w:ascii="Times New Roman" w:hAnsi="Times New Roman"/>
          <w:sz w:val="24"/>
          <w:szCs w:val="24"/>
          <w:u w:val="single"/>
        </w:rPr>
        <w:t xml:space="preserve">lo que puede aprenderse al estudiar medidas más explícitas de recursos domésticos. </w:t>
      </w:r>
    </w:p>
    <w:p w:rsidR="004E28DD" w:rsidRPr="00EA180A" w:rsidRDefault="004E28DD" w:rsidP="004E28DD">
      <w:pPr>
        <w:spacing w:after="0" w:line="240" w:lineRule="auto"/>
        <w:jc w:val="both"/>
        <w:rPr>
          <w:rFonts w:ascii="Times New Roman" w:hAnsi="Times New Roman"/>
          <w:sz w:val="24"/>
          <w:szCs w:val="24"/>
        </w:rPr>
      </w:pPr>
    </w:p>
    <w:p w:rsidR="004E28DD" w:rsidRPr="00DE08C2" w:rsidRDefault="004E28DD" w:rsidP="004E28DD">
      <w:pPr>
        <w:pStyle w:val="Default"/>
        <w:jc w:val="both"/>
        <w:rPr>
          <w:bCs/>
        </w:rPr>
      </w:pPr>
      <w:r w:rsidRPr="00DE08C2">
        <w:rPr>
          <w:bCs/>
        </w:rPr>
        <w:t xml:space="preserve">Aspectos que caracterizan la distribución del ingreso familiar en los países de la OCDE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w:t>
      </w:r>
      <w:r w:rsidRPr="00FE52B5">
        <w:rPr>
          <w:color w:val="FF0000"/>
          <w:u w:val="single"/>
        </w:rPr>
        <w:t>Algunos países tienen una distribución del ingreso mucho más desigual que otros; independientemente de la forma en que se mida la desigualdad</w:t>
      </w:r>
      <w:r w:rsidRPr="00EA180A">
        <w:t>. Los cambios en la medida de desigualdad usada generalmente tienen poco efecto en las clasificaciones de los países.</w:t>
      </w:r>
    </w:p>
    <w:p w:rsidR="004E28DD" w:rsidRPr="00EA180A" w:rsidRDefault="004E28DD" w:rsidP="004E28DD">
      <w:pPr>
        <w:pStyle w:val="Default"/>
        <w:jc w:val="both"/>
      </w:pPr>
      <w:r w:rsidRPr="00EA180A">
        <w:t xml:space="preserve"> </w:t>
      </w:r>
    </w:p>
    <w:p w:rsidR="004E28DD" w:rsidRPr="00EA180A" w:rsidRDefault="004E28DD" w:rsidP="004E28DD">
      <w:pPr>
        <w:pStyle w:val="Default"/>
        <w:jc w:val="both"/>
      </w:pPr>
      <w:r w:rsidRPr="00EA180A">
        <w:t xml:space="preserve"> </w:t>
      </w:r>
      <w:r w:rsidRPr="00FE52B5">
        <w:rPr>
          <w:color w:val="FF0000"/>
          <w:u w:val="single"/>
        </w:rPr>
        <w:t>Los países con una distribución del ingreso más amplia también tienen una pobreza de ingresos relativa mayor, con sólo unas cuantas excepciones.</w:t>
      </w:r>
      <w:r w:rsidRPr="00EA180A">
        <w:t xml:space="preserve"> Eso es aplicable independientemente de si la pobreza relativa se define como tener ingresos inferiores al 40, 50 o 60% de la mediana de ingresos.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w:t>
      </w:r>
      <w:r w:rsidRPr="00FE52B5">
        <w:rPr>
          <w:color w:val="FF0000"/>
          <w:u w:val="single"/>
        </w:rPr>
        <w:t>Tanto la desigualdad en los ingresos como el recuento de la pobreza (basados en un umbral de mediana de ingresos del 50%) han aumentado durante los dos últimos decenios. El aum</w:t>
      </w:r>
      <w:r>
        <w:rPr>
          <w:color w:val="FF0000"/>
          <w:u w:val="single"/>
        </w:rPr>
        <w:t xml:space="preserve">ento es bastante generalizado; </w:t>
      </w:r>
      <w:r w:rsidRPr="00FE52B5">
        <w:rPr>
          <w:color w:val="FF0000"/>
          <w:u w:val="single"/>
        </w:rPr>
        <w:t>afecta a dos tercios de todos los países. El aumento es moderado pero importante (promedia alrededor de 2 puntos para el coeficiente Gini y 1.5 puntos para el recuento de la pobreza). Sin embargo, es mucho menos espectacular de lo que a menudo se describe en los medios de comunicación.</w:t>
      </w:r>
      <w:r w:rsidRPr="00EA180A">
        <w:t xml:space="preserve"> </w:t>
      </w:r>
    </w:p>
    <w:p w:rsidR="004E28DD" w:rsidRPr="00EA180A" w:rsidRDefault="004E28DD" w:rsidP="004E28DD">
      <w:pPr>
        <w:pStyle w:val="Default"/>
        <w:jc w:val="both"/>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La desigualdad en los ingresos ha aumentado considerablemente desde el año 2000 en Canadá, Alemania, Noruega, Estados Unidos, Italia y Finlandia; y ha disminuido en el Reino Unido, México, Grecia y Australia. </w:t>
      </w:r>
    </w:p>
    <w:p w:rsidR="004E28DD" w:rsidRPr="00EA180A" w:rsidRDefault="004E28DD" w:rsidP="004E28DD">
      <w:pPr>
        <w:pStyle w:val="Default"/>
        <w:jc w:val="both"/>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En forma general, la desigualdad ha aumentado porque a las familias ricas les ha ido particularmente bien comparadas con las de la clase media y con las que se ubican en la parte inferior de la distribución del ingreso. </w:t>
      </w:r>
    </w:p>
    <w:p w:rsidR="004E28DD" w:rsidRPr="00EA180A" w:rsidRDefault="004E28DD" w:rsidP="004E28DD">
      <w:pPr>
        <w:pStyle w:val="Default"/>
        <w:jc w:val="both"/>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La pobreza de ingresos entre los ancianos ha seguido bajando; mientras que la pobreza entre los adultos jóvenes y las familias con niños ha aumentado. </w:t>
      </w:r>
    </w:p>
    <w:p w:rsidR="004E28DD" w:rsidRPr="00FE52B5" w:rsidRDefault="004E28DD" w:rsidP="004E28DD">
      <w:pPr>
        <w:pStyle w:val="Default"/>
        <w:jc w:val="both"/>
        <w:rPr>
          <w:color w:val="FF0000"/>
          <w:u w:val="single"/>
        </w:rPr>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La gente pobre en países con un alto ingreso medio y una distribución del ingreso amplia (como Estados Unidos) pueden tener un nivel de vida inferior al de la gente pobre de países con un ingreso medio más bajo pero con distribuciones más estrechas (Suecia). A la inversa, la gente rica de países con bajos ingresos medios y distribuciones amplias (Italia) pueden tener un nivel de vida más alto que la gente rica de países donde el ingreso medio es más alto pero la distribución del ingreso es más estrecha (Alemania). </w:t>
      </w:r>
    </w:p>
    <w:p w:rsidR="004E28DD" w:rsidRPr="00EA180A" w:rsidRDefault="004E28DD" w:rsidP="004E28DD">
      <w:pPr>
        <w:pStyle w:val="Default"/>
        <w:jc w:val="both"/>
      </w:pPr>
    </w:p>
    <w:p w:rsidR="004E28DD" w:rsidRPr="00DE08C2" w:rsidRDefault="004E28DD" w:rsidP="004E28DD">
      <w:pPr>
        <w:pStyle w:val="Default"/>
        <w:jc w:val="both"/>
        <w:rPr>
          <w:bCs/>
        </w:rPr>
      </w:pPr>
      <w:r w:rsidRPr="00DE08C2">
        <w:rPr>
          <w:bCs/>
        </w:rPr>
        <w:t xml:space="preserve">Factores que han impulsado los cambios en la desigualdad en los ingresos y en la pobreza a lo largo del tiempo </w:t>
      </w:r>
    </w:p>
    <w:p w:rsidR="004E28DD" w:rsidRPr="00EA180A" w:rsidRDefault="004E28DD" w:rsidP="004E28DD">
      <w:pPr>
        <w:pStyle w:val="Default"/>
        <w:jc w:val="both"/>
      </w:pPr>
    </w:p>
    <w:p w:rsidR="004E28DD" w:rsidRDefault="004E28DD" w:rsidP="004E28DD">
      <w:pPr>
        <w:pStyle w:val="Default"/>
        <w:jc w:val="both"/>
        <w:rPr>
          <w:color w:val="FF0000"/>
          <w:u w:val="single"/>
        </w:rPr>
      </w:pPr>
      <w:r w:rsidRPr="00EA180A">
        <w:t xml:space="preserve"> </w:t>
      </w:r>
      <w:r w:rsidRPr="00FE52B5">
        <w:rPr>
          <w:color w:val="FF0000"/>
          <w:u w:val="single"/>
        </w:rPr>
        <w:t xml:space="preserve">Los cambios en la estructura de la población son una de las causas de mayor desigualdad. Sin embargo, eso se refleja principalmente en el crecimiento de la cantidad de adultos que viven solos y no en el envejecimiento demográfico en sí. </w:t>
      </w:r>
    </w:p>
    <w:p w:rsidR="00370FD7" w:rsidRPr="00FE52B5" w:rsidRDefault="00370FD7" w:rsidP="004E28DD">
      <w:pPr>
        <w:pStyle w:val="Default"/>
        <w:jc w:val="both"/>
        <w:rPr>
          <w:color w:val="FF0000"/>
          <w:u w:val="single"/>
        </w:rPr>
      </w:pPr>
    </w:p>
    <w:p w:rsidR="004E28DD" w:rsidRPr="00FE52B5" w:rsidRDefault="004E28DD" w:rsidP="004E28DD">
      <w:pPr>
        <w:pStyle w:val="Default"/>
        <w:jc w:val="both"/>
        <w:rPr>
          <w:color w:val="FF0000"/>
          <w:u w:val="single"/>
        </w:rPr>
      </w:pPr>
      <w:r w:rsidRPr="00EA180A">
        <w:lastRenderedPageBreak/>
        <w:t xml:space="preserve"> </w:t>
      </w:r>
      <w:r w:rsidRPr="00FE52B5">
        <w:rPr>
          <w:color w:val="FF0000"/>
          <w:u w:val="single"/>
        </w:rPr>
        <w:t xml:space="preserve">Los ingresos de los trabajadores de tiempo completo se han vuelto más desiguales en casi todos los países de la OCDE. Eso se debe a que quienes ganan mucho están ganando </w:t>
      </w:r>
      <w:r w:rsidR="00013A58" w:rsidRPr="00FE52B5">
        <w:rPr>
          <w:color w:val="FF0000"/>
          <w:u w:val="single"/>
        </w:rPr>
        <w:t>aún</w:t>
      </w:r>
      <w:r w:rsidRPr="00FE52B5">
        <w:rPr>
          <w:color w:val="FF0000"/>
          <w:u w:val="single"/>
        </w:rPr>
        <w:t xml:space="preserve"> más. Es probable que la globalización, el cambio tecnológico que favorece las habilidades y las políticas e instituciones del mercado laboral en conjunto hayan contribuido a ese resultado. </w:t>
      </w:r>
    </w:p>
    <w:p w:rsidR="004E28DD" w:rsidRPr="00EA180A" w:rsidRDefault="004E28DD" w:rsidP="004E28DD">
      <w:pPr>
        <w:pStyle w:val="Default"/>
        <w:jc w:val="both"/>
      </w:pPr>
    </w:p>
    <w:p w:rsidR="004E28DD" w:rsidRDefault="004E28DD" w:rsidP="004E28DD">
      <w:pPr>
        <w:pStyle w:val="Default"/>
        <w:jc w:val="both"/>
      </w:pPr>
      <w:r w:rsidRPr="00EA180A">
        <w:t xml:space="preserve"> </w:t>
      </w:r>
      <w:r w:rsidRPr="00FE52B5">
        <w:rPr>
          <w:color w:val="FF0000"/>
          <w:u w:val="single"/>
        </w:rPr>
        <w:t>El efecto de las discrepancias salariales más amplias en la desigualdad en los ingresos se ha compensado con mayor empleo. Sin embargo, las tasas de empleo entre la gente con menos estudios han bajado y la cesantía de las familias sigue siendo alta.</w:t>
      </w:r>
    </w:p>
    <w:p w:rsidR="004E28DD" w:rsidRPr="00EA180A" w:rsidRDefault="004E28DD" w:rsidP="004E28DD">
      <w:pPr>
        <w:pStyle w:val="Default"/>
        <w:jc w:val="both"/>
      </w:pPr>
      <w:r w:rsidRPr="00EA180A">
        <w:t xml:space="preserve"> </w:t>
      </w: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Los ingresos de capital y los ingresos por trabajo autónomo se han distribuido con mucha desigualdad y más </w:t>
      </w:r>
      <w:r w:rsidR="004D2DFA" w:rsidRPr="00FE52B5">
        <w:rPr>
          <w:color w:val="FF0000"/>
          <w:u w:val="single"/>
        </w:rPr>
        <w:t>aún</w:t>
      </w:r>
      <w:r w:rsidRPr="00FE52B5">
        <w:rPr>
          <w:color w:val="FF0000"/>
          <w:u w:val="single"/>
        </w:rPr>
        <w:t xml:space="preserve"> durante el último decenio. Estas tendencias son una causa muy importante de las desigualdades más amplias en el ingreso. </w:t>
      </w:r>
    </w:p>
    <w:p w:rsidR="004E28DD" w:rsidRPr="00EA180A" w:rsidRDefault="004E28DD" w:rsidP="004E28DD">
      <w:pPr>
        <w:pStyle w:val="Default"/>
        <w:jc w:val="both"/>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El trabajo es muy eficaz para atacar la pobreza. Las tasas de pobreza entre las familias desempleadas son casi seis veces más altas que las de las familias con trabajo. </w:t>
      </w:r>
    </w:p>
    <w:p w:rsidR="004E28DD" w:rsidRPr="00FE52B5" w:rsidRDefault="004E28DD" w:rsidP="004E28DD">
      <w:pPr>
        <w:pStyle w:val="Default"/>
        <w:jc w:val="both"/>
        <w:rPr>
          <w:color w:val="FF0000"/>
          <w:u w:val="single"/>
        </w:rPr>
      </w:pPr>
    </w:p>
    <w:p w:rsidR="004E28DD" w:rsidRPr="00FE52B5" w:rsidRDefault="004E28DD" w:rsidP="004E28DD">
      <w:pPr>
        <w:pStyle w:val="Default"/>
        <w:jc w:val="both"/>
        <w:rPr>
          <w:color w:val="FF0000"/>
          <w:u w:val="single"/>
        </w:rPr>
      </w:pPr>
      <w:r w:rsidRPr="00EA180A">
        <w:t xml:space="preserve"> </w:t>
      </w:r>
      <w:r w:rsidRPr="00FE52B5">
        <w:rPr>
          <w:color w:val="FF0000"/>
          <w:u w:val="single"/>
        </w:rPr>
        <w:t xml:space="preserve">Sin embargo, el trabajo no basta para evitar la pobreza. Más de la mitad de toda la gente pobre pertenece a familias con algunos ingresos, debido a una combinación de pocas horas trabajadas durante el año y a los bajos salarios o a ambos factores. Reducir la pobreza laboral a menudo requiere beneficios laborales que completen los ingresos. </w:t>
      </w:r>
    </w:p>
    <w:p w:rsidR="004E28DD" w:rsidRPr="00EA180A" w:rsidRDefault="004E28DD" w:rsidP="004E28DD">
      <w:pPr>
        <w:pStyle w:val="Default"/>
        <w:jc w:val="both"/>
      </w:pPr>
    </w:p>
    <w:p w:rsidR="004E28DD" w:rsidRPr="00DE08C2" w:rsidRDefault="004E28DD" w:rsidP="004E28DD">
      <w:pPr>
        <w:pStyle w:val="Default"/>
        <w:jc w:val="both"/>
        <w:rPr>
          <w:bCs/>
        </w:rPr>
      </w:pPr>
      <w:r w:rsidRPr="00DE08C2">
        <w:rPr>
          <w:bCs/>
        </w:rPr>
        <w:t xml:space="preserve">Lecciones aprendidas al estudiar medidas más explícitas de pobreza y de desigualdad </w:t>
      </w:r>
    </w:p>
    <w:p w:rsidR="004E28DD" w:rsidRPr="00EA180A" w:rsidRDefault="004E28DD" w:rsidP="004E28DD">
      <w:pPr>
        <w:pStyle w:val="Default"/>
        <w:jc w:val="both"/>
      </w:pPr>
    </w:p>
    <w:p w:rsidR="004E28DD" w:rsidRPr="00EA180A" w:rsidRDefault="004E28DD" w:rsidP="004E28DD">
      <w:pPr>
        <w:pStyle w:val="Default"/>
        <w:jc w:val="both"/>
      </w:pPr>
      <w:r w:rsidRPr="00EA180A">
        <w:t xml:space="preserve"> Los servicios públicos como la educación y la salud se distribuyen de manera más equitativa que el ingreso; así que al incluirlos en un concepto más amplio de recursos económicos se reduce la desigualdad, aunque con pocos cambios en la clasificación de los países. </w:t>
      </w:r>
    </w:p>
    <w:p w:rsidR="004E28DD" w:rsidRPr="00EA180A" w:rsidRDefault="004E28DD" w:rsidP="004E28DD">
      <w:pPr>
        <w:autoSpaceDE w:val="0"/>
        <w:autoSpaceDN w:val="0"/>
        <w:adjustRightInd w:val="0"/>
        <w:spacing w:after="0" w:line="240" w:lineRule="auto"/>
        <w:jc w:val="both"/>
        <w:rPr>
          <w:rFonts w:ascii="Times New Roman" w:hAnsi="Times New Roman"/>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Al tomar en cuenta los impuestos al consumo se amplía la desigualdad, aunque no tanto como la reducción causada por tomar en cuenta los servicios públicos.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El patrimonio familiar se distribuye de manera mucho más desigual que el ingreso, con algunos países con desigualdad en los ingresos inferior que reportan mayor desigualdad en el patrimonio. Sin embargo, esta conclusión depende de la medida usada, del diseño de la encuesta y de la exclusión de algunos tipos de bienes (cuya importancia varía en todos los países) para mejorar la equivalencia.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En todos los individuos, el ingreso y el patrimonio están muy correlacionados. La gente con malos ingresos tiene menos bienes que el resto de la población, con un patrimonio que se aproxima generalmente a menos de la mitad del de la población en su totalidad.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carencia material es mayor en los países con pobreza de ingresos relativa alta pero también en los que tienen ingreso medio bajo. Eso implica que la pobreza de ingresos desestima las penurias en los segundos países.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gente de edad tiene mayor patrimonio y menos carencia material que los que son más jóvenes. Eso implica que las cifras estimadas de pobreza en la vejez que se basan sólo en el ingreso en efectivo exageran el grado de las penurias de ese grupo.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cantidad de personas que son </w:t>
      </w:r>
      <w:r w:rsidRPr="00EA180A">
        <w:rPr>
          <w:rFonts w:ascii="Times New Roman" w:hAnsi="Times New Roman"/>
          <w:i/>
          <w:iCs/>
          <w:color w:val="000000"/>
          <w:sz w:val="24"/>
          <w:szCs w:val="24"/>
        </w:rPr>
        <w:t xml:space="preserve">sistemáticamente </w:t>
      </w:r>
      <w:r w:rsidRPr="00EA180A">
        <w:rPr>
          <w:rFonts w:ascii="Times New Roman" w:hAnsi="Times New Roman"/>
          <w:color w:val="000000"/>
          <w:sz w:val="24"/>
          <w:szCs w:val="24"/>
        </w:rPr>
        <w:t xml:space="preserve">pobres durante tres años consecutivos es bastante menor en casi todos los países; pero más gente tiene ingresos bajos en algún momento de ese periodo. A los países con tasas de pobreza altas que se basan en el ingreso anual les va peor teniendo en cuenta el porcentaje de gente que es sistemáticamente pobre o que es pobre en algún momento del tiempo.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Default="004E28DD" w:rsidP="004E28DD">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Caer en la pobreza generalmente refleja hechos que guardan relación con la familia o con el trabajo. Los acontecimientos familiares (como divorcios, nacimientos, etcétera) son muy importantes para los momentáneamente pobres, mientras que una reducción en el ingreso por transferencias (por ejemplo, debida a cambios en las condiciones que determinan el derecho a beneficios) son más importantes para quienes son pobres durante dos años consecutivos. </w:t>
      </w:r>
    </w:p>
    <w:p w:rsidR="004E28DD" w:rsidRPr="00EA180A" w:rsidRDefault="004E28DD" w:rsidP="004E28DD">
      <w:pPr>
        <w:autoSpaceDE w:val="0"/>
        <w:autoSpaceDN w:val="0"/>
        <w:adjustRightInd w:val="0"/>
        <w:spacing w:after="0" w:line="240" w:lineRule="auto"/>
        <w:jc w:val="both"/>
        <w:rPr>
          <w:rFonts w:ascii="Times New Roman" w:hAnsi="Times New Roman"/>
          <w:color w:val="000000"/>
          <w:sz w:val="24"/>
          <w:szCs w:val="24"/>
        </w:rPr>
      </w:pPr>
    </w:p>
    <w:p w:rsidR="004E28DD" w:rsidRPr="00C64415" w:rsidRDefault="004E28DD" w:rsidP="004E28DD">
      <w:pPr>
        <w:pStyle w:val="Default"/>
        <w:jc w:val="both"/>
        <w:rPr>
          <w:color w:val="auto"/>
        </w:rPr>
      </w:pPr>
      <w:r w:rsidRPr="00EA180A">
        <w:t xml:space="preserve"> La movilidad social generalmente es mayor en los países con menor desigualdad en los ingresos y viceversa. Eso implica que, en la práctica, lograr mayor igualdad de oportunidad va </w:t>
      </w:r>
      <w:r>
        <w:rPr>
          <w:sz w:val="22"/>
          <w:szCs w:val="22"/>
        </w:rPr>
        <w:t xml:space="preserve">junto con resultados más equitativos. </w:t>
      </w:r>
    </w:p>
    <w:p w:rsidR="004E28DD" w:rsidRDefault="004E28DD" w:rsidP="004E28DD">
      <w:pPr>
        <w:pStyle w:val="Default"/>
        <w:jc w:val="both"/>
        <w:rPr>
          <w:sz w:val="22"/>
          <w:szCs w:val="22"/>
        </w:rPr>
      </w:pPr>
    </w:p>
    <w:p w:rsidR="004E28DD" w:rsidRDefault="004E28DD" w:rsidP="004E28DD">
      <w:pPr>
        <w:autoSpaceDE w:val="0"/>
        <w:autoSpaceDN w:val="0"/>
        <w:adjustRightInd w:val="0"/>
        <w:spacing w:after="0" w:line="240" w:lineRule="auto"/>
        <w:jc w:val="both"/>
        <w:rPr>
          <w:rFonts w:ascii="Times New Roman" w:hAnsi="Times New Roman"/>
          <w:sz w:val="24"/>
          <w:szCs w:val="24"/>
        </w:rPr>
      </w:pPr>
    </w:p>
    <w:p w:rsidR="004E28DD" w:rsidRPr="00EB57DF" w:rsidRDefault="004E28DD" w:rsidP="004E28DD">
      <w:pPr>
        <w:autoSpaceDE w:val="0"/>
        <w:autoSpaceDN w:val="0"/>
        <w:adjustRightInd w:val="0"/>
        <w:spacing w:after="0" w:line="240" w:lineRule="auto"/>
        <w:jc w:val="both"/>
        <w:rPr>
          <w:rFonts w:ascii="Times New Roman" w:hAnsi="Times New Roman"/>
          <w:sz w:val="24"/>
          <w:szCs w:val="24"/>
        </w:rPr>
      </w:pPr>
      <w:r w:rsidRPr="00C64415">
        <w:rPr>
          <w:rFonts w:ascii="Times New Roman" w:hAnsi="Times New Roman"/>
          <w:sz w:val="24"/>
          <w:szCs w:val="24"/>
        </w:rPr>
        <w:t xml:space="preserve"> </w:t>
      </w:r>
    </w:p>
    <w:tbl>
      <w:tblPr>
        <w:tblW w:w="10935" w:type="dxa"/>
        <w:tblInd w:w="70" w:type="dxa"/>
        <w:tblCellMar>
          <w:left w:w="70" w:type="dxa"/>
          <w:right w:w="70" w:type="dxa"/>
        </w:tblCellMar>
        <w:tblLook w:val="04A0" w:firstRow="1" w:lastRow="0" w:firstColumn="1" w:lastColumn="0" w:noHBand="0" w:noVBand="1"/>
      </w:tblPr>
      <w:tblGrid>
        <w:gridCol w:w="7909"/>
        <w:gridCol w:w="146"/>
        <w:gridCol w:w="146"/>
        <w:gridCol w:w="146"/>
        <w:gridCol w:w="146"/>
        <w:gridCol w:w="146"/>
        <w:gridCol w:w="146"/>
        <w:gridCol w:w="146"/>
        <w:gridCol w:w="146"/>
        <w:gridCol w:w="146"/>
        <w:gridCol w:w="856"/>
        <w:gridCol w:w="856"/>
      </w:tblGrid>
      <w:tr w:rsidR="004E28DD" w:rsidRPr="00370FD7" w:rsidTr="004E28DD">
        <w:trPr>
          <w:trHeight w:val="240"/>
        </w:trPr>
        <w:tc>
          <w:tcPr>
            <w:tcW w:w="9223" w:type="dxa"/>
            <w:gridSpan w:val="10"/>
            <w:tcBorders>
              <w:top w:val="nil"/>
              <w:left w:val="nil"/>
              <w:bottom w:val="nil"/>
              <w:right w:val="nil"/>
            </w:tcBorders>
            <w:shd w:val="clear" w:color="auto" w:fill="auto"/>
            <w:noWrap/>
            <w:hideMark/>
          </w:tcPr>
          <w:p w:rsidR="004E28DD" w:rsidRPr="00EC4E62" w:rsidRDefault="00370FD7" w:rsidP="004E28DD">
            <w:pPr>
              <w:spacing w:after="0" w:line="240" w:lineRule="auto"/>
              <w:rPr>
                <w:rFonts w:ascii="Times" w:eastAsia="Times New Roman" w:hAnsi="Times" w:cs="Times"/>
                <w:color w:val="0000FF"/>
                <w:sz w:val="18"/>
                <w:szCs w:val="18"/>
                <w:u w:val="single"/>
                <w:lang w:val="en-US"/>
              </w:rPr>
            </w:pPr>
            <w:hyperlink r:id="rId16" w:history="1">
              <w:r w:rsidR="004E28DD" w:rsidRPr="00EC4E62">
                <w:rPr>
                  <w:rFonts w:ascii="Times" w:eastAsia="Times New Roman" w:hAnsi="Times" w:cs="Times"/>
                  <w:color w:val="0000FF"/>
                  <w:sz w:val="18"/>
                  <w:u w:val="single"/>
                  <w:lang w:val="en-US"/>
                </w:rPr>
                <w:t>Growing Unequal? Income Distribution and Poverty in OECD Countries</w:t>
              </w:r>
              <w:r w:rsidR="004E28DD" w:rsidRPr="00EC4E62">
                <w:rPr>
                  <w:rFonts w:ascii="Times" w:eastAsia="Times New Roman" w:hAnsi="Times" w:cs="Times"/>
                  <w:color w:val="0000FF"/>
                  <w:sz w:val="18"/>
                  <w:szCs w:val="18"/>
                  <w:u w:val="single"/>
                  <w:lang w:val="en-US"/>
                </w:rPr>
                <w:br/>
              </w:r>
              <w:r w:rsidR="004E28DD" w:rsidRPr="00EC4E62">
                <w:rPr>
                  <w:rFonts w:ascii="Times" w:eastAsia="Times New Roman" w:hAnsi="Times" w:cs="Times"/>
                  <w:color w:val="0000FF"/>
                  <w:sz w:val="18"/>
                  <w:u w:val="single"/>
                  <w:lang w:val="en-US"/>
                </w:rPr>
                <w:t xml:space="preserve"> - OECD © 2008 - ISBN 9789264044180</w:t>
              </w:r>
            </w:hyperlink>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lang w:val="en-US"/>
              </w:rPr>
            </w:pPr>
          </w:p>
        </w:tc>
      </w:tr>
      <w:tr w:rsidR="004E28DD" w:rsidRPr="00EC4E62" w:rsidTr="004E28DD">
        <w:trPr>
          <w:trHeight w:val="240"/>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r w:rsidRPr="00EC4E62">
              <w:rPr>
                <w:rFonts w:ascii="Times" w:eastAsia="Times New Roman" w:hAnsi="Times" w:cs="Times"/>
                <w:sz w:val="18"/>
                <w:szCs w:val="18"/>
              </w:rPr>
              <w:t>Chapter 1</w:t>
            </w: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r>
      <w:tr w:rsidR="004E28DD" w:rsidRPr="00EC4E62" w:rsidTr="004E28DD">
        <w:trPr>
          <w:trHeight w:val="240"/>
        </w:trPr>
        <w:tc>
          <w:tcPr>
            <w:tcW w:w="8347" w:type="dxa"/>
            <w:gridSpan w:val="4"/>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rPr>
            </w:pPr>
          </w:p>
        </w:tc>
      </w:tr>
      <w:tr w:rsidR="004E28DD" w:rsidRPr="00370FD7" w:rsidTr="004E28DD">
        <w:trPr>
          <w:trHeight w:val="255"/>
        </w:trPr>
        <w:tc>
          <w:tcPr>
            <w:tcW w:w="10079" w:type="dxa"/>
            <w:gridSpan w:val="11"/>
            <w:tcBorders>
              <w:top w:val="nil"/>
              <w:left w:val="nil"/>
              <w:bottom w:val="nil"/>
              <w:right w:val="nil"/>
            </w:tcBorders>
            <w:shd w:val="clear" w:color="auto" w:fill="auto"/>
            <w:noWrap/>
            <w:hideMark/>
          </w:tcPr>
          <w:p w:rsidR="004E28DD" w:rsidRPr="00EC4E62" w:rsidRDefault="004E28DD" w:rsidP="004E28DD">
            <w:pPr>
              <w:spacing w:after="0" w:line="240" w:lineRule="auto"/>
              <w:jc w:val="center"/>
              <w:rPr>
                <w:rFonts w:ascii="Arial" w:eastAsia="Times New Roman" w:hAnsi="Arial" w:cs="Arial"/>
                <w:b/>
                <w:bCs/>
                <w:sz w:val="20"/>
                <w:szCs w:val="20"/>
                <w:lang w:val="en-US"/>
              </w:rPr>
            </w:pPr>
            <w:r w:rsidRPr="00EC4E62">
              <w:rPr>
                <w:rFonts w:ascii="Arial" w:eastAsia="Times New Roman" w:hAnsi="Arial" w:cs="Arial"/>
                <w:b/>
                <w:bCs/>
                <w:sz w:val="20"/>
                <w:szCs w:val="20"/>
                <w:lang w:val="en-US"/>
              </w:rPr>
              <w:t>Figure 1.1. Gini coefficients of income inequality in OECD countries, mid-2000s</w:t>
            </w: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Times" w:eastAsia="Times New Roman" w:hAnsi="Times" w:cs="Times"/>
                <w:sz w:val="18"/>
                <w:szCs w:val="18"/>
                <w:lang w:val="en-US"/>
              </w:rPr>
            </w:pPr>
            <w:r>
              <w:rPr>
                <w:rFonts w:ascii="Times" w:eastAsia="Times New Roman" w:hAnsi="Times" w:cs="Times"/>
                <w:noProof/>
                <w:sz w:val="18"/>
                <w:szCs w:val="18"/>
                <w:lang w:eastAsia="es-ES"/>
              </w:rPr>
              <w:drawing>
                <wp:anchor distT="0" distB="0" distL="114300" distR="114300" simplePos="0" relativeHeight="251660288" behindDoc="0" locked="0" layoutInCell="1" allowOverlap="1" wp14:anchorId="1F1FFA5A" wp14:editId="28D40566">
                  <wp:simplePos x="0" y="0"/>
                  <wp:positionH relativeFrom="column">
                    <wp:posOffset>9525</wp:posOffset>
                  </wp:positionH>
                  <wp:positionV relativeFrom="paragraph">
                    <wp:posOffset>9525</wp:posOffset>
                  </wp:positionV>
                  <wp:extent cx="5857875" cy="2724150"/>
                  <wp:effectExtent l="0" t="0" r="0" b="0"/>
                  <wp:wrapNone/>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Pr>
                <w:rFonts w:ascii="Times" w:eastAsia="Times New Roman" w:hAnsi="Times" w:cs="Times"/>
                <w:noProof/>
                <w:sz w:val="18"/>
                <w:szCs w:val="18"/>
                <w:lang w:eastAsia="es-ES"/>
              </w:rPr>
              <w:drawing>
                <wp:anchor distT="0" distB="0" distL="114300" distR="114300" simplePos="0" relativeHeight="251659264" behindDoc="0" locked="0" layoutInCell="1" allowOverlap="1" wp14:anchorId="68DFD519" wp14:editId="6DFEFF04">
                  <wp:simplePos x="0" y="0"/>
                  <wp:positionH relativeFrom="column">
                    <wp:posOffset>9525</wp:posOffset>
                  </wp:positionH>
                  <wp:positionV relativeFrom="paragraph">
                    <wp:posOffset>9525</wp:posOffset>
                  </wp:positionV>
                  <wp:extent cx="5857875" cy="2724150"/>
                  <wp:effectExtent l="0" t="0" r="0" b="0"/>
                  <wp:wrapNone/>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840"/>
            </w:tblGrid>
            <w:tr w:rsidR="004E28DD" w:rsidRPr="00370FD7" w:rsidTr="004E28DD">
              <w:trPr>
                <w:trHeight w:val="255"/>
                <w:tblCellSpacing w:w="0" w:type="dxa"/>
              </w:trPr>
              <w:tc>
                <w:tcPr>
                  <w:tcW w:w="840"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bl>
          <w:p w:rsidR="004E28DD" w:rsidRPr="00EC4E62" w:rsidRDefault="004E28DD" w:rsidP="004E28DD">
            <w:pPr>
              <w:spacing w:after="0" w:line="240" w:lineRule="auto"/>
              <w:rPr>
                <w:rFonts w:ascii="Times" w:eastAsia="Times New Roman" w:hAnsi="Times" w:cs="Times"/>
                <w:sz w:val="18"/>
                <w:szCs w:val="18"/>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255"/>
        </w:trPr>
        <w:tc>
          <w:tcPr>
            <w:tcW w:w="7909"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r w:rsidR="004E28DD" w:rsidRPr="00EC4E62" w:rsidTr="004E28DD">
        <w:trPr>
          <w:trHeight w:val="840"/>
        </w:trPr>
        <w:tc>
          <w:tcPr>
            <w:tcW w:w="10079" w:type="dxa"/>
            <w:gridSpan w:val="11"/>
            <w:tcBorders>
              <w:top w:val="nil"/>
              <w:left w:val="nil"/>
              <w:bottom w:val="nil"/>
              <w:right w:val="nil"/>
            </w:tcBorders>
            <w:shd w:val="clear" w:color="auto" w:fill="auto"/>
            <w:hideMark/>
          </w:tcPr>
          <w:p w:rsidR="004E28DD" w:rsidRDefault="004E28DD" w:rsidP="004E28DD">
            <w:pPr>
              <w:spacing w:after="0" w:line="240" w:lineRule="auto"/>
              <w:rPr>
                <w:rFonts w:ascii="Arial" w:eastAsia="Times New Roman" w:hAnsi="Arial" w:cs="Arial"/>
                <w:sz w:val="20"/>
                <w:szCs w:val="20"/>
                <w:lang w:val="en-US"/>
              </w:rPr>
            </w:pPr>
            <w:r w:rsidRPr="00EC4E62">
              <w:rPr>
                <w:rFonts w:ascii="Arial" w:eastAsia="Times New Roman" w:hAnsi="Arial" w:cs="Arial"/>
                <w:sz w:val="20"/>
                <w:szCs w:val="20"/>
                <w:lang w:val="en-US"/>
              </w:rPr>
              <w:t>Note: Countries are ranked, from left to right, in increasing order in the Gini coefficient. The income concept used is that of disposable household income in cash, adjusted for household size with an elasticity of 0.5.</w:t>
            </w:r>
          </w:p>
          <w:p w:rsidR="004E28DD" w:rsidRDefault="004E28DD" w:rsidP="004E28DD">
            <w:pPr>
              <w:spacing w:after="0" w:line="240" w:lineRule="auto"/>
              <w:rPr>
                <w:rFonts w:ascii="Arial" w:eastAsia="Times New Roman" w:hAnsi="Arial" w:cs="Arial"/>
                <w:sz w:val="20"/>
                <w:szCs w:val="20"/>
                <w:lang w:val="en-US"/>
              </w:rPr>
            </w:pPr>
            <w:r>
              <w:rPr>
                <w:rFonts w:ascii="Arial" w:eastAsia="Times New Roman" w:hAnsi="Arial" w:cs="Arial"/>
                <w:sz w:val="20"/>
                <w:szCs w:val="20"/>
                <w:lang w:val="en-US"/>
              </w:rPr>
              <w:t>Source: OCDE income distribution questionnaire.</w:t>
            </w: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Pr="00EC4E62" w:rsidRDefault="004E28DD" w:rsidP="004E28DD">
            <w:pPr>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s-ES"/>
              </w:rPr>
              <w:drawing>
                <wp:inline distT="0" distB="0" distL="0" distR="0" wp14:anchorId="02A4953E" wp14:editId="7EFE2909">
                  <wp:extent cx="5727700" cy="6481445"/>
                  <wp:effectExtent l="1905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5727700" cy="6481445"/>
                          </a:xfrm>
                          <a:prstGeom prst="rect">
                            <a:avLst/>
                          </a:prstGeom>
                          <a:noFill/>
                          <a:ln w="9525">
                            <a:noFill/>
                            <a:miter lim="800000"/>
                            <a:headEnd/>
                            <a:tailEnd/>
                          </a:ln>
                        </pic:spPr>
                      </pic:pic>
                    </a:graphicData>
                  </a:graphic>
                </wp:inline>
              </w:drawing>
            </w:r>
          </w:p>
        </w:tc>
        <w:tc>
          <w:tcPr>
            <w:tcW w:w="856" w:type="dxa"/>
            <w:tcBorders>
              <w:top w:val="nil"/>
              <w:left w:val="nil"/>
              <w:bottom w:val="nil"/>
              <w:right w:val="nil"/>
            </w:tcBorders>
            <w:shd w:val="clear" w:color="auto" w:fill="auto"/>
            <w:noWrap/>
            <w:hideMark/>
          </w:tcPr>
          <w:p w:rsidR="004E28DD" w:rsidRPr="00EC4E62" w:rsidRDefault="004E28DD" w:rsidP="004E28DD">
            <w:pPr>
              <w:spacing w:after="0" w:line="240" w:lineRule="auto"/>
              <w:rPr>
                <w:rFonts w:ascii="Arial" w:eastAsia="Times New Roman" w:hAnsi="Arial" w:cs="Arial"/>
                <w:sz w:val="20"/>
                <w:szCs w:val="20"/>
                <w:lang w:val="en-US"/>
              </w:rPr>
            </w:pPr>
          </w:p>
        </w:tc>
      </w:tr>
    </w:tbl>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pPr>
    </w:p>
    <w:p w:rsidR="004E28DD" w:rsidRDefault="004E28DD" w:rsidP="004E28DD">
      <w:pPr>
        <w:spacing w:after="0" w:line="240" w:lineRule="auto"/>
        <w:rPr>
          <w:rFonts w:ascii="Arial" w:eastAsia="Times New Roman" w:hAnsi="Arial" w:cs="Arial"/>
          <w:sz w:val="20"/>
          <w:szCs w:val="20"/>
          <w:lang w:val="en-US"/>
        </w:rPr>
        <w:sectPr w:rsidR="004E28DD" w:rsidSect="004E28DD">
          <w:pgSz w:w="11906" w:h="16838"/>
          <w:pgMar w:top="1417" w:right="1701" w:bottom="1417" w:left="1701" w:header="708" w:footer="708" w:gutter="0"/>
          <w:cols w:space="708"/>
          <w:docGrid w:linePitch="360"/>
        </w:sectPr>
      </w:pPr>
    </w:p>
    <w:tbl>
      <w:tblPr>
        <w:tblW w:w="11748" w:type="dxa"/>
        <w:tblCellMar>
          <w:left w:w="70" w:type="dxa"/>
          <w:right w:w="70" w:type="dxa"/>
        </w:tblCellMar>
        <w:tblLook w:val="04A0" w:firstRow="1" w:lastRow="0" w:firstColumn="1" w:lastColumn="0" w:noHBand="0" w:noVBand="1"/>
      </w:tblPr>
      <w:tblGrid>
        <w:gridCol w:w="1700"/>
        <w:gridCol w:w="1002"/>
        <w:gridCol w:w="1210"/>
        <w:gridCol w:w="941"/>
        <w:gridCol w:w="954"/>
        <w:gridCol w:w="887"/>
        <w:gridCol w:w="1030"/>
        <w:gridCol w:w="1247"/>
        <w:gridCol w:w="965"/>
        <w:gridCol w:w="836"/>
        <w:gridCol w:w="976"/>
      </w:tblGrid>
      <w:tr w:rsidR="004E28DD" w:rsidRPr="00370FD7" w:rsidTr="004E28DD">
        <w:trPr>
          <w:trHeight w:val="255"/>
        </w:trPr>
        <w:tc>
          <w:tcPr>
            <w:tcW w:w="9936" w:type="dxa"/>
            <w:gridSpan w:val="9"/>
            <w:tcBorders>
              <w:top w:val="nil"/>
              <w:left w:val="nil"/>
              <w:bottom w:val="nil"/>
              <w:right w:val="nil"/>
            </w:tcBorders>
            <w:shd w:val="clear" w:color="auto" w:fill="auto"/>
            <w:noWrap/>
            <w:hideMark/>
          </w:tcPr>
          <w:p w:rsidR="004E28DD" w:rsidRPr="00E67F70" w:rsidRDefault="00370FD7" w:rsidP="004E28DD">
            <w:pPr>
              <w:spacing w:after="0" w:line="240" w:lineRule="auto"/>
              <w:rPr>
                <w:rFonts w:ascii="Arial" w:eastAsia="Times New Roman" w:hAnsi="Arial" w:cs="Arial"/>
                <w:color w:val="0000FF"/>
                <w:sz w:val="20"/>
                <w:szCs w:val="20"/>
                <w:u w:val="single"/>
                <w:lang w:val="en-US"/>
              </w:rPr>
            </w:pPr>
            <w:hyperlink r:id="rId20" w:history="1">
              <w:r w:rsidR="004E28DD" w:rsidRPr="00E67F70">
                <w:rPr>
                  <w:rFonts w:ascii="Arial" w:eastAsia="Times New Roman" w:hAnsi="Arial" w:cs="Arial"/>
                  <w:color w:val="0000FF"/>
                  <w:sz w:val="20"/>
                  <w:u w:val="single"/>
                  <w:lang w:val="en-US"/>
                </w:rPr>
                <w:t>Growing Unequal? Income Distribution and Poverty in OECD Countries</w:t>
              </w:r>
              <w:r w:rsidR="004E28DD" w:rsidRPr="00E67F70">
                <w:rPr>
                  <w:rFonts w:ascii="Arial" w:eastAsia="Times New Roman" w:hAnsi="Arial" w:cs="Arial"/>
                  <w:color w:val="0000FF"/>
                  <w:sz w:val="20"/>
                  <w:szCs w:val="20"/>
                  <w:u w:val="single"/>
                  <w:lang w:val="en-US"/>
                </w:rPr>
                <w:br/>
              </w:r>
              <w:r w:rsidR="004E28DD" w:rsidRPr="00E67F70">
                <w:rPr>
                  <w:rFonts w:ascii="Arial" w:eastAsia="Times New Roman" w:hAnsi="Arial" w:cs="Arial"/>
                  <w:color w:val="0000FF"/>
                  <w:sz w:val="20"/>
                  <w:u w:val="single"/>
                  <w:lang w:val="en-US"/>
                </w:rPr>
                <w:t xml:space="preserve"> - OECD © 2008 - ISBN 9789264044180</w:t>
              </w:r>
            </w:hyperlink>
          </w:p>
        </w:tc>
        <w:tc>
          <w:tcPr>
            <w:tcW w:w="83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lang w:val="en-US"/>
              </w:rPr>
            </w:pPr>
          </w:p>
        </w:tc>
      </w:tr>
      <w:tr w:rsidR="004E28DD" w:rsidRPr="00E67F70" w:rsidTr="004E28DD">
        <w:trPr>
          <w:trHeight w:val="255"/>
        </w:trPr>
        <w:tc>
          <w:tcPr>
            <w:tcW w:w="1700" w:type="dxa"/>
            <w:tcBorders>
              <w:top w:val="nil"/>
              <w:left w:val="nil"/>
              <w:bottom w:val="nil"/>
              <w:right w:val="nil"/>
            </w:tcBorders>
            <w:shd w:val="clear" w:color="auto" w:fill="auto"/>
            <w:noWrap/>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Chapter 1</w:t>
            </w:r>
          </w:p>
        </w:tc>
        <w:tc>
          <w:tcPr>
            <w:tcW w:w="1002"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210"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41"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54"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887"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030"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247"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65"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83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7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r>
      <w:tr w:rsidR="004E28DD" w:rsidRPr="00E67F70" w:rsidTr="004E28DD">
        <w:trPr>
          <w:trHeight w:val="255"/>
        </w:trPr>
        <w:tc>
          <w:tcPr>
            <w:tcW w:w="3912" w:type="dxa"/>
            <w:gridSpan w:val="3"/>
            <w:tcBorders>
              <w:top w:val="nil"/>
              <w:left w:val="nil"/>
              <w:bottom w:val="nil"/>
              <w:right w:val="nil"/>
            </w:tcBorders>
            <w:shd w:val="clear" w:color="auto" w:fill="auto"/>
            <w:noWrap/>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Version 1 - Last updated: 20-Oct-2008</w:t>
            </w:r>
          </w:p>
        </w:tc>
        <w:tc>
          <w:tcPr>
            <w:tcW w:w="941"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54"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887"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030"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247"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65"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83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976"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p>
        </w:tc>
      </w:tr>
      <w:tr w:rsidR="004E28DD" w:rsidRPr="00370FD7" w:rsidTr="004E28DD">
        <w:trPr>
          <w:trHeight w:val="420"/>
        </w:trPr>
        <w:tc>
          <w:tcPr>
            <w:tcW w:w="11748" w:type="dxa"/>
            <w:gridSpan w:val="11"/>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rPr>
            </w:pPr>
            <w:r>
              <w:rPr>
                <w:rFonts w:ascii="Arial" w:eastAsia="Times New Roman" w:hAnsi="Arial" w:cs="Arial"/>
                <w:noProof/>
                <w:sz w:val="20"/>
                <w:szCs w:val="20"/>
                <w:lang w:eastAsia="es-ES"/>
              </w:rPr>
              <w:drawing>
                <wp:anchor distT="0" distB="0" distL="114300" distR="114300" simplePos="0" relativeHeight="251661312" behindDoc="0" locked="0" layoutInCell="1" allowOverlap="1" wp14:anchorId="3A52D632" wp14:editId="16EFFD34">
                  <wp:simplePos x="0" y="0"/>
                  <wp:positionH relativeFrom="column">
                    <wp:posOffset>495300</wp:posOffset>
                  </wp:positionH>
                  <wp:positionV relativeFrom="paragraph">
                    <wp:posOffset>0</wp:posOffset>
                  </wp:positionV>
                  <wp:extent cx="6248400" cy="9525"/>
                  <wp:effectExtent l="0" t="0" r="0" b="0"/>
                  <wp:wrapNone/>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11608"/>
            </w:tblGrid>
            <w:tr w:rsidR="004E28DD" w:rsidRPr="00370FD7" w:rsidTr="004E28DD">
              <w:trPr>
                <w:trHeight w:val="420"/>
                <w:tblCellSpacing w:w="0" w:type="dxa"/>
              </w:trPr>
              <w:tc>
                <w:tcPr>
                  <w:tcW w:w="1170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b/>
                      <w:bCs/>
                      <w:sz w:val="20"/>
                      <w:szCs w:val="20"/>
                      <w:lang w:val="en-US"/>
                    </w:rPr>
                  </w:pPr>
                  <w:r w:rsidRPr="00E67F70">
                    <w:rPr>
                      <w:rFonts w:ascii="Arial" w:eastAsia="Times New Roman" w:hAnsi="Arial" w:cs="Arial"/>
                      <w:b/>
                      <w:bCs/>
                      <w:sz w:val="20"/>
                      <w:szCs w:val="20"/>
                      <w:lang w:val="en-US"/>
                    </w:rPr>
                    <w:t>Table 1.1 Trends in real household income by quintiles</w:t>
                  </w:r>
                </w:p>
              </w:tc>
            </w:tr>
          </w:tbl>
          <w:p w:rsidR="004E28DD" w:rsidRPr="00E67F70" w:rsidRDefault="004E28DD" w:rsidP="004E28DD">
            <w:pPr>
              <w:spacing w:after="0" w:line="240" w:lineRule="auto"/>
              <w:rPr>
                <w:rFonts w:ascii="Arial" w:eastAsia="Times New Roman" w:hAnsi="Arial" w:cs="Arial"/>
                <w:sz w:val="20"/>
                <w:szCs w:val="20"/>
                <w:lang w:val="en-US"/>
              </w:rPr>
            </w:pPr>
          </w:p>
        </w:tc>
      </w:tr>
      <w:tr w:rsidR="004E28DD" w:rsidRPr="00370FD7" w:rsidTr="004E28DD">
        <w:trPr>
          <w:trHeight w:val="120"/>
        </w:trPr>
        <w:tc>
          <w:tcPr>
            <w:tcW w:w="170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p>
        </w:tc>
        <w:tc>
          <w:tcPr>
            <w:tcW w:w="1002"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21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41"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54"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887"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03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247"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65"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83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7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r>
      <w:tr w:rsidR="004E28DD" w:rsidRPr="00370FD7" w:rsidTr="004E28DD">
        <w:trPr>
          <w:trHeight w:val="360"/>
        </w:trPr>
        <w:tc>
          <w:tcPr>
            <w:tcW w:w="1700" w:type="dxa"/>
            <w:tcBorders>
              <w:top w:val="single" w:sz="4" w:space="0" w:color="auto"/>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4994" w:type="dxa"/>
            <w:gridSpan w:val="5"/>
            <w:tcBorders>
              <w:top w:val="single" w:sz="4" w:space="0" w:color="auto"/>
              <w:left w:val="nil"/>
              <w:bottom w:val="single" w:sz="4" w:space="0" w:color="auto"/>
              <w:right w:val="single" w:sz="4" w:space="0" w:color="000000"/>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lang w:val="en-US"/>
              </w:rPr>
            </w:pPr>
            <w:r w:rsidRPr="00E67F70">
              <w:rPr>
                <w:rFonts w:ascii="Arial" w:eastAsia="Times New Roman" w:hAnsi="Arial" w:cs="Arial"/>
                <w:sz w:val="20"/>
                <w:szCs w:val="20"/>
                <w:lang w:val="en-US"/>
              </w:rPr>
              <w:t>Average annual change mid-1980s to mid-1990s</w:t>
            </w:r>
          </w:p>
        </w:tc>
        <w:tc>
          <w:tcPr>
            <w:tcW w:w="5054" w:type="dxa"/>
            <w:gridSpan w:val="5"/>
            <w:tcBorders>
              <w:top w:val="single" w:sz="4" w:space="0" w:color="auto"/>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lang w:val="en-US"/>
              </w:rPr>
            </w:pPr>
            <w:r w:rsidRPr="00E67F70">
              <w:rPr>
                <w:rFonts w:ascii="Arial" w:eastAsia="Times New Roman" w:hAnsi="Arial" w:cs="Arial"/>
                <w:sz w:val="20"/>
                <w:szCs w:val="20"/>
                <w:lang w:val="en-US"/>
              </w:rPr>
              <w:t>Average annual change mid-1990s to mid-2000s</w:t>
            </w:r>
          </w:p>
        </w:tc>
      </w:tr>
      <w:tr w:rsidR="004E28DD" w:rsidRPr="00E67F70" w:rsidTr="004E28DD">
        <w:trPr>
          <w:trHeight w:val="810"/>
        </w:trPr>
        <w:tc>
          <w:tcPr>
            <w:tcW w:w="1700"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rPr>
                <w:rFonts w:ascii="Arial" w:eastAsia="Times New Roman" w:hAnsi="Arial" w:cs="Arial"/>
                <w:sz w:val="20"/>
                <w:szCs w:val="20"/>
                <w:lang w:val="en-US"/>
              </w:rPr>
            </w:pPr>
          </w:p>
        </w:tc>
        <w:tc>
          <w:tcPr>
            <w:tcW w:w="1002"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Bottom quintile</w:t>
            </w:r>
          </w:p>
        </w:tc>
        <w:tc>
          <w:tcPr>
            <w:tcW w:w="121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Middle three quintiles</w:t>
            </w:r>
          </w:p>
        </w:tc>
        <w:tc>
          <w:tcPr>
            <w:tcW w:w="941"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Top quintile</w:t>
            </w:r>
          </w:p>
        </w:tc>
        <w:tc>
          <w:tcPr>
            <w:tcW w:w="954"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Median</w:t>
            </w:r>
          </w:p>
        </w:tc>
        <w:tc>
          <w:tcPr>
            <w:tcW w:w="887" w:type="dxa"/>
            <w:tcBorders>
              <w:top w:val="nil"/>
              <w:left w:val="nil"/>
              <w:bottom w:val="single" w:sz="4" w:space="0" w:color="auto"/>
              <w:right w:val="single" w:sz="4" w:space="0" w:color="auto"/>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Mean</w:t>
            </w:r>
          </w:p>
        </w:tc>
        <w:tc>
          <w:tcPr>
            <w:tcW w:w="103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Bottom quintile</w:t>
            </w:r>
          </w:p>
        </w:tc>
        <w:tc>
          <w:tcPr>
            <w:tcW w:w="1247"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Middle three quintiles</w:t>
            </w:r>
          </w:p>
        </w:tc>
        <w:tc>
          <w:tcPr>
            <w:tcW w:w="965"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Top quintile</w:t>
            </w:r>
          </w:p>
        </w:tc>
        <w:tc>
          <w:tcPr>
            <w:tcW w:w="83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Median</w:t>
            </w:r>
          </w:p>
        </w:tc>
        <w:tc>
          <w:tcPr>
            <w:tcW w:w="97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Mean</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Australia</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single" w:sz="4" w:space="0" w:color="auto"/>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r>
      <w:tr w:rsidR="004E28DD" w:rsidRPr="00E67F70" w:rsidTr="004E28DD">
        <w:trPr>
          <w:trHeight w:val="28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Austria</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r>
      <w:tr w:rsidR="004E28DD" w:rsidRPr="00E67F70" w:rsidTr="004E28DD">
        <w:trPr>
          <w:trHeight w:val="28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Belgium</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Canada</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Czech Republic</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Denmark</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Finland</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4,6</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France</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Germany</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Greece</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3,6</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Hungary</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4E28DD" w:rsidRPr="00E67F70" w:rsidTr="004E28DD">
        <w:trPr>
          <w:trHeight w:val="28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Ireland</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4,0</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3,1</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5,2</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7,7</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5,4</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8,2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6,6</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Italy</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Japan</w:t>
            </w:r>
          </w:p>
        </w:tc>
        <w:tc>
          <w:tcPr>
            <w:tcW w:w="1002"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210"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941"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nil"/>
              <w:right w:val="nil"/>
            </w:tcBorders>
            <w:shd w:val="clear" w:color="auto" w:fill="auto"/>
            <w:noWrap/>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887" w:type="dxa"/>
            <w:tcBorders>
              <w:top w:val="nil"/>
              <w:left w:val="nil"/>
              <w:bottom w:val="nil"/>
              <w:right w:val="single" w:sz="4" w:space="0" w:color="auto"/>
            </w:tcBorders>
            <w:shd w:val="clear" w:color="auto" w:fill="auto"/>
            <w:noWrap/>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Luxembourg</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Mexico</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3,8</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2,6</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Netherlands</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3,9</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New Zealand</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Norway</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3,9</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3,8</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r>
      <w:tr w:rsidR="004E28DD" w:rsidRPr="00E67F70" w:rsidTr="004E28DD">
        <w:trPr>
          <w:trHeight w:val="28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Portugal</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5,7</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6,5</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8,7</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6,2</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7,3</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5,0</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4,1</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r>
      <w:tr w:rsidR="004E28DD" w:rsidRPr="00E67F70" w:rsidTr="004E28DD">
        <w:trPr>
          <w:trHeight w:val="28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lastRenderedPageBreak/>
              <w:t>Spain</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5,2</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5,0</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5,5</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Sweden</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Turkey</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United Kingdom</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United States</w:t>
            </w: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r>
      <w:tr w:rsidR="004E28DD" w:rsidRPr="00E67F70" w:rsidTr="004E28DD">
        <w:trPr>
          <w:trHeight w:val="255"/>
        </w:trPr>
        <w:tc>
          <w:tcPr>
            <w:tcW w:w="170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rPr>
                <w:rFonts w:ascii="Arial" w:eastAsia="Times New Roman" w:hAnsi="Arial" w:cs="Arial"/>
                <w:sz w:val="20"/>
                <w:szCs w:val="20"/>
              </w:rPr>
            </w:pPr>
          </w:p>
        </w:tc>
        <w:tc>
          <w:tcPr>
            <w:tcW w:w="1002"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121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941"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954"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887" w:type="dxa"/>
            <w:tcBorders>
              <w:top w:val="nil"/>
              <w:left w:val="nil"/>
              <w:bottom w:val="nil"/>
              <w:right w:val="single" w:sz="4" w:space="0" w:color="auto"/>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 </w:t>
            </w:r>
          </w:p>
        </w:tc>
        <w:tc>
          <w:tcPr>
            <w:tcW w:w="1030"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1247"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965"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83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c>
          <w:tcPr>
            <w:tcW w:w="976" w:type="dxa"/>
            <w:tcBorders>
              <w:top w:val="nil"/>
              <w:left w:val="nil"/>
              <w:bottom w:val="nil"/>
              <w:right w:val="nil"/>
            </w:tcBorders>
            <w:shd w:val="clear" w:color="auto" w:fill="auto"/>
            <w:vAlign w:val="bottom"/>
            <w:hideMark/>
          </w:tcPr>
          <w:p w:rsidR="004E28DD" w:rsidRPr="00E67F70" w:rsidRDefault="004E28DD" w:rsidP="004E28DD">
            <w:pPr>
              <w:spacing w:after="0" w:line="240" w:lineRule="auto"/>
              <w:jc w:val="center"/>
              <w:rPr>
                <w:rFonts w:ascii="Arial" w:eastAsia="Times New Roman" w:hAnsi="Arial" w:cs="Arial"/>
                <w:sz w:val="20"/>
                <w:szCs w:val="20"/>
              </w:rPr>
            </w:pPr>
          </w:p>
        </w:tc>
      </w:tr>
      <w:tr w:rsidR="004E28DD" w:rsidRPr="00E67F70" w:rsidTr="004E28DD">
        <w:trPr>
          <w:trHeight w:val="255"/>
        </w:trPr>
        <w:tc>
          <w:tcPr>
            <w:tcW w:w="170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OECD-22</w:t>
            </w:r>
            <w:r w:rsidRPr="00E67F70">
              <w:rPr>
                <w:rFonts w:ascii="Arial" w:eastAsia="Times New Roman" w:hAnsi="Arial" w:cs="Arial"/>
                <w:sz w:val="17"/>
                <w:szCs w:val="17"/>
                <w:vertAlign w:val="superscript"/>
              </w:rPr>
              <w:t>2</w:t>
            </w:r>
          </w:p>
        </w:tc>
        <w:tc>
          <w:tcPr>
            <w:tcW w:w="1002"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41"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887"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030" w:type="dxa"/>
            <w:tcBorders>
              <w:top w:val="nil"/>
              <w:left w:val="single" w:sz="4" w:space="0" w:color="auto"/>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1247"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965"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36"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976"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r>
      <w:tr w:rsidR="004E28DD" w:rsidRPr="00E67F70" w:rsidTr="004E28DD">
        <w:trPr>
          <w:trHeight w:val="255"/>
        </w:trPr>
        <w:tc>
          <w:tcPr>
            <w:tcW w:w="170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rPr>
            </w:pPr>
            <w:r w:rsidRPr="00E67F70">
              <w:rPr>
                <w:rFonts w:ascii="Arial" w:eastAsia="Times New Roman" w:hAnsi="Arial" w:cs="Arial"/>
                <w:sz w:val="20"/>
                <w:szCs w:val="20"/>
              </w:rPr>
              <w:t>OECD-20</w:t>
            </w:r>
            <w:r w:rsidRPr="00E67F70">
              <w:rPr>
                <w:rFonts w:ascii="Arial" w:eastAsia="Times New Roman" w:hAnsi="Arial" w:cs="Arial"/>
                <w:sz w:val="17"/>
                <w:szCs w:val="17"/>
                <w:vertAlign w:val="superscript"/>
              </w:rPr>
              <w:t>3</w:t>
            </w:r>
          </w:p>
        </w:tc>
        <w:tc>
          <w:tcPr>
            <w:tcW w:w="1002"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41"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87"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030" w:type="dxa"/>
            <w:tcBorders>
              <w:top w:val="nil"/>
              <w:left w:val="single" w:sz="4" w:space="0" w:color="auto"/>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247"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83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76" w:type="dxa"/>
            <w:tcBorders>
              <w:top w:val="nil"/>
              <w:left w:val="nil"/>
              <w:bottom w:val="single" w:sz="4" w:space="0" w:color="auto"/>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r>
      <w:tr w:rsidR="004E28DD" w:rsidRPr="00E67F70" w:rsidTr="004E28DD">
        <w:trPr>
          <w:trHeight w:val="90"/>
        </w:trPr>
        <w:tc>
          <w:tcPr>
            <w:tcW w:w="170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rPr>
            </w:pPr>
          </w:p>
        </w:tc>
        <w:tc>
          <w:tcPr>
            <w:tcW w:w="1002"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121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941"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954"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887"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1030"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1247"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965"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836"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c>
          <w:tcPr>
            <w:tcW w:w="976" w:type="dxa"/>
            <w:tcBorders>
              <w:top w:val="nil"/>
              <w:left w:val="nil"/>
              <w:bottom w:val="nil"/>
              <w:right w:val="nil"/>
            </w:tcBorders>
            <w:shd w:val="clear" w:color="auto" w:fill="auto"/>
            <w:vAlign w:val="center"/>
            <w:hideMark/>
          </w:tcPr>
          <w:p w:rsidR="004E28DD" w:rsidRPr="00E67F70" w:rsidRDefault="004E28DD" w:rsidP="004E28DD">
            <w:pPr>
              <w:spacing w:after="0" w:line="240" w:lineRule="auto"/>
              <w:jc w:val="center"/>
              <w:rPr>
                <w:rFonts w:ascii="Arial" w:eastAsia="Times New Roman" w:hAnsi="Arial" w:cs="Arial"/>
                <w:sz w:val="20"/>
                <w:szCs w:val="20"/>
              </w:rPr>
            </w:pPr>
          </w:p>
        </w:tc>
      </w:tr>
      <w:tr w:rsidR="004E28DD" w:rsidRPr="00370FD7" w:rsidTr="004E28DD">
        <w:trPr>
          <w:trHeight w:val="615"/>
        </w:trPr>
        <w:tc>
          <w:tcPr>
            <w:tcW w:w="11748" w:type="dxa"/>
            <w:gridSpan w:val="11"/>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1. Changes over the period mid-1990s to around 2000 for Austria, the Czech Republic, Belgium, Ireland, Portugal and Spain (where 2005 data, based on EU-SILC, are not deemed to be comparable with those for earlier years).</w:t>
            </w:r>
          </w:p>
        </w:tc>
      </w:tr>
      <w:tr w:rsidR="004E28DD" w:rsidRPr="00370FD7" w:rsidTr="004E28DD">
        <w:trPr>
          <w:trHeight w:val="555"/>
        </w:trPr>
        <w:tc>
          <w:tcPr>
            <w:tcW w:w="11748" w:type="dxa"/>
            <w:gridSpan w:val="11"/>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2. OECD-22 refers to the simple average for all countries with data spanning the entire period (i.e. excluding Australia, the Czech Republic and Hungary, as well as Iceland, Korea, Poland, the Slovak Republic and Switzerland).</w:t>
            </w:r>
          </w:p>
        </w:tc>
      </w:tr>
      <w:tr w:rsidR="004E28DD" w:rsidRPr="00370FD7" w:rsidTr="004E28DD">
        <w:trPr>
          <w:trHeight w:val="450"/>
        </w:trPr>
        <w:tc>
          <w:tcPr>
            <w:tcW w:w="11748" w:type="dxa"/>
            <w:gridSpan w:val="11"/>
            <w:tcBorders>
              <w:top w:val="nil"/>
              <w:left w:val="nil"/>
              <w:bottom w:val="nil"/>
              <w:right w:val="nil"/>
            </w:tcBorders>
            <w:shd w:val="clear" w:color="auto" w:fill="auto"/>
            <w:vAlign w:val="center"/>
            <w:hideMark/>
          </w:tcPr>
          <w:p w:rsidR="004E28DD" w:rsidRPr="00E67F70"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3. OECD-20 refers to all countries mentioned above except Mexico and Turkey.</w:t>
            </w:r>
          </w:p>
        </w:tc>
      </w:tr>
      <w:tr w:rsidR="004E28DD" w:rsidRPr="00370FD7" w:rsidTr="004E28DD">
        <w:trPr>
          <w:trHeight w:val="285"/>
        </w:trPr>
        <w:tc>
          <w:tcPr>
            <w:tcW w:w="11748" w:type="dxa"/>
            <w:gridSpan w:val="11"/>
            <w:tcBorders>
              <w:top w:val="nil"/>
              <w:left w:val="nil"/>
              <w:bottom w:val="nil"/>
              <w:right w:val="nil"/>
            </w:tcBorders>
            <w:shd w:val="clear" w:color="auto" w:fill="auto"/>
            <w:vAlign w:val="center"/>
            <w:hideMark/>
          </w:tcPr>
          <w:p w:rsidR="004E28DD" w:rsidRDefault="004E28DD" w:rsidP="004E28DD">
            <w:pPr>
              <w:spacing w:after="0" w:line="240" w:lineRule="auto"/>
              <w:rPr>
                <w:rFonts w:ascii="Arial" w:eastAsia="Times New Roman" w:hAnsi="Arial" w:cs="Arial"/>
                <w:sz w:val="20"/>
                <w:szCs w:val="20"/>
                <w:lang w:val="en-US"/>
              </w:rPr>
            </w:pPr>
            <w:r w:rsidRPr="00E67F70">
              <w:rPr>
                <w:rFonts w:ascii="Arial" w:eastAsia="Times New Roman" w:hAnsi="Arial" w:cs="Arial"/>
                <w:i/>
                <w:iCs/>
                <w:sz w:val="20"/>
                <w:szCs w:val="20"/>
                <w:lang w:val="en-US"/>
              </w:rPr>
              <w:t>Source</w:t>
            </w:r>
            <w:r w:rsidRPr="00E67F70">
              <w:rPr>
                <w:rFonts w:ascii="Arial" w:eastAsia="Times New Roman" w:hAnsi="Arial" w:cs="Arial"/>
                <w:sz w:val="20"/>
                <w:szCs w:val="20"/>
                <w:lang w:val="en-US"/>
              </w:rPr>
              <w:t>: Computations from OECD Income distribution questionnaire.</w:t>
            </w:r>
          </w:p>
          <w:p w:rsidR="004E28DD" w:rsidRPr="00E67F70" w:rsidRDefault="004E28DD" w:rsidP="004E28DD">
            <w:pPr>
              <w:spacing w:after="0" w:line="240" w:lineRule="auto"/>
              <w:rPr>
                <w:rFonts w:ascii="Arial" w:eastAsia="Times New Roman" w:hAnsi="Arial" w:cs="Arial"/>
                <w:sz w:val="20"/>
                <w:szCs w:val="20"/>
                <w:lang w:val="en-US"/>
              </w:rPr>
            </w:pPr>
          </w:p>
        </w:tc>
      </w:tr>
    </w:tbl>
    <w:p w:rsidR="004E28DD" w:rsidRPr="00653728" w:rsidRDefault="004E28DD" w:rsidP="004E28DD">
      <w:pPr>
        <w:autoSpaceDE w:val="0"/>
        <w:autoSpaceDN w:val="0"/>
        <w:adjustRightInd w:val="0"/>
        <w:spacing w:after="0" w:line="240" w:lineRule="auto"/>
        <w:jc w:val="both"/>
        <w:rPr>
          <w:rFonts w:ascii="Times New Roman" w:hAnsi="Times New Roman"/>
          <w:sz w:val="24"/>
          <w:szCs w:val="24"/>
          <w:lang w:val="en-US"/>
        </w:rPr>
      </w:pPr>
    </w:p>
    <w:p w:rsidR="004E28DD" w:rsidRPr="00653728" w:rsidRDefault="004E28DD" w:rsidP="004E28DD">
      <w:pPr>
        <w:autoSpaceDE w:val="0"/>
        <w:autoSpaceDN w:val="0"/>
        <w:adjustRightInd w:val="0"/>
        <w:spacing w:after="0" w:line="240" w:lineRule="auto"/>
        <w:jc w:val="both"/>
        <w:rPr>
          <w:rFonts w:ascii="Times New Roman" w:hAnsi="Times New Roman"/>
          <w:sz w:val="24"/>
          <w:szCs w:val="24"/>
          <w:lang w:val="en-US"/>
        </w:rPr>
      </w:pPr>
    </w:p>
    <w:p w:rsidR="004E28DD" w:rsidRPr="00653728" w:rsidRDefault="004E28DD" w:rsidP="004E28DD">
      <w:pPr>
        <w:autoSpaceDE w:val="0"/>
        <w:autoSpaceDN w:val="0"/>
        <w:adjustRightInd w:val="0"/>
        <w:spacing w:after="0" w:line="240" w:lineRule="auto"/>
        <w:jc w:val="both"/>
        <w:rPr>
          <w:rFonts w:ascii="Times New Roman" w:hAnsi="Times New Roman"/>
          <w:sz w:val="24"/>
          <w:szCs w:val="24"/>
          <w:lang w:val="en-US"/>
        </w:rPr>
      </w:pPr>
    </w:p>
    <w:p w:rsidR="004E28DD" w:rsidRPr="00A409A9"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r w:rsidRPr="00A409A9">
        <w:rPr>
          <w:rFonts w:ascii="Times New Roman" w:hAnsi="Times New Roman"/>
          <w:color w:val="FF0000"/>
          <w:sz w:val="24"/>
          <w:szCs w:val="24"/>
          <w:u w:val="single"/>
        </w:rPr>
        <w:t>El informe deja muchas preguntas sin contestar. No considera si es inevitable que haya más desigualdad en el futuro. Ni contesta preguntas sobre la importancia relativa de las diversas causas del crecimiento de la desigualdad. Incluso tampoco responde en forma alguna la pregunta de qué deben hacer los países desarrollados para atacar la desigualdad. Pero sí muestra que algunos países han tenido aumentos más pequeños -o incluso disminuciones- en la desigualdad que otros. Demuestra que la razón de las diferencias en todos los países se debe, al menos en parte, a distintas políticas gubernamentales, ya sea mediante una redistribución más eficaz o mediante una mejor inversión en las aptitudes de la población para mantenerse ellas mismas. El mensaje normativo fundamental de este informe es que -independientemente de si es la globalización o alguna otra razón por la que la desigualdad ha estado aumentando- no hay motivo para sentirse impotente: una buena política gubernamental puede lograr el cambio.</w:t>
      </w:r>
    </w:p>
    <w:p w:rsidR="004E28DD" w:rsidRPr="00A409A9" w:rsidRDefault="004E28DD" w:rsidP="004E28DD">
      <w:pPr>
        <w:autoSpaceDE w:val="0"/>
        <w:autoSpaceDN w:val="0"/>
        <w:adjustRightInd w:val="0"/>
        <w:spacing w:after="0" w:line="240" w:lineRule="auto"/>
        <w:jc w:val="both"/>
        <w:rPr>
          <w:rFonts w:ascii="Times New Roman" w:hAnsi="Times New Roman"/>
          <w:color w:val="FF0000"/>
          <w:sz w:val="24"/>
          <w:szCs w:val="24"/>
          <w:u w:val="single"/>
        </w:rPr>
      </w:pPr>
    </w:p>
    <w:p w:rsidR="004E28DD" w:rsidRPr="00FE52B5" w:rsidRDefault="004E28DD" w:rsidP="004E28DD">
      <w:pPr>
        <w:spacing w:after="0" w:line="240" w:lineRule="auto"/>
        <w:rPr>
          <w:rFonts w:ascii="Arial" w:eastAsia="Times New Roman" w:hAnsi="Arial" w:cs="Arial"/>
          <w:sz w:val="20"/>
          <w:szCs w:val="20"/>
        </w:rPr>
        <w:sectPr w:rsidR="004E28DD" w:rsidRPr="00FE52B5" w:rsidSect="004E28DD">
          <w:pgSz w:w="16838" w:h="11906" w:orient="landscape"/>
          <w:pgMar w:top="1701" w:right="1418" w:bottom="1701" w:left="1418" w:header="709" w:footer="709" w:gutter="0"/>
          <w:cols w:space="708"/>
          <w:docGrid w:linePitch="360"/>
        </w:sectPr>
      </w:pPr>
    </w:p>
    <w:p w:rsidR="004E28DD" w:rsidRDefault="004E28DD" w:rsidP="004E28DD">
      <w:pPr>
        <w:spacing w:line="240" w:lineRule="auto"/>
        <w:jc w:val="both"/>
        <w:rPr>
          <w:rFonts w:ascii="Times New Roman" w:hAnsi="Times New Roman"/>
          <w:b/>
          <w:sz w:val="24"/>
          <w:szCs w:val="24"/>
        </w:rPr>
      </w:pPr>
      <w:r>
        <w:rPr>
          <w:rFonts w:ascii="Times New Roman" w:hAnsi="Times New Roman"/>
          <w:b/>
          <w:sz w:val="24"/>
          <w:szCs w:val="24"/>
        </w:rPr>
        <w:lastRenderedPageBreak/>
        <w:t xml:space="preserve">Cuando confundir la correlación en los datos con el factor causa-efecto permite sacar una conclusión positiva </w:t>
      </w:r>
    </w:p>
    <w:p w:rsidR="004E28DD" w:rsidRPr="00A16A4C" w:rsidRDefault="004E28DD" w:rsidP="004E28DD">
      <w:pPr>
        <w:spacing w:line="240" w:lineRule="auto"/>
        <w:jc w:val="both"/>
        <w:rPr>
          <w:rFonts w:ascii="Times New Roman" w:hAnsi="Times New Roman"/>
          <w:sz w:val="24"/>
          <w:szCs w:val="24"/>
        </w:rPr>
      </w:pPr>
      <w:r>
        <w:rPr>
          <w:rFonts w:ascii="Times New Roman" w:hAnsi="Times New Roman"/>
          <w:sz w:val="24"/>
          <w:szCs w:val="24"/>
        </w:rPr>
        <w:t>El Informe sobre Desarrollo Humano (PNUD - 2010), en su parte introductoria (</w:t>
      </w:r>
      <w:r w:rsidRPr="00F528EF">
        <w:rPr>
          <w:rFonts w:ascii="Times New Roman" w:hAnsi="Times New Roman"/>
          <w:b/>
          <w:sz w:val="24"/>
          <w:szCs w:val="24"/>
        </w:rPr>
        <w:t>Perspectiva General</w:t>
      </w:r>
      <w:r>
        <w:rPr>
          <w:rFonts w:ascii="Times New Roman" w:hAnsi="Times New Roman"/>
          <w:sz w:val="24"/>
          <w:szCs w:val="24"/>
        </w:rPr>
        <w:t>), señala:</w:t>
      </w:r>
    </w:p>
    <w:p w:rsidR="004E28DD" w:rsidRPr="00197CD3"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La evolución del bienestar </w:t>
      </w:r>
      <w:r w:rsidRPr="00197CD3">
        <w:rPr>
          <w:rFonts w:ascii="Times New Roman" w:hAnsi="Times New Roman"/>
          <w:sz w:val="24"/>
          <w:szCs w:val="24"/>
        </w:rPr>
        <w:t>no ha sido igual para todos</w:t>
      </w:r>
    </w:p>
    <w:p w:rsidR="004E28DD" w:rsidRPr="00197CD3" w:rsidRDefault="004E28DD" w:rsidP="004E28DD">
      <w:pPr>
        <w:spacing w:line="240" w:lineRule="auto"/>
        <w:jc w:val="both"/>
        <w:rPr>
          <w:rFonts w:ascii="Times New Roman" w:hAnsi="Times New Roman"/>
          <w:sz w:val="24"/>
          <w:szCs w:val="24"/>
        </w:rPr>
      </w:pPr>
      <w:r>
        <w:rPr>
          <w:rFonts w:ascii="Times New Roman" w:hAnsi="Times New Roman"/>
          <w:sz w:val="24"/>
          <w:szCs w:val="24"/>
        </w:rPr>
        <w:t>“</w:t>
      </w:r>
      <w:r w:rsidRPr="00197CD3">
        <w:rPr>
          <w:rFonts w:ascii="Times New Roman" w:hAnsi="Times New Roman"/>
          <w:sz w:val="24"/>
          <w:szCs w:val="24"/>
        </w:rPr>
        <w:t>En pocas palabras, puede decirse que hoy el</w:t>
      </w:r>
      <w:r>
        <w:rPr>
          <w:rFonts w:ascii="Times New Roman" w:hAnsi="Times New Roman"/>
          <w:sz w:val="24"/>
          <w:szCs w:val="24"/>
        </w:rPr>
        <w:t xml:space="preserve"> </w:t>
      </w:r>
      <w:r w:rsidRPr="00197CD3">
        <w:rPr>
          <w:rFonts w:ascii="Times New Roman" w:hAnsi="Times New Roman"/>
          <w:sz w:val="24"/>
          <w:szCs w:val="24"/>
        </w:rPr>
        <w:t>mundo es un l</w:t>
      </w:r>
      <w:r>
        <w:rPr>
          <w:rFonts w:ascii="Times New Roman" w:hAnsi="Times New Roman"/>
          <w:sz w:val="24"/>
          <w:szCs w:val="24"/>
        </w:rPr>
        <w:t xml:space="preserve">ugar mucho mejor que en 1990, o </w:t>
      </w:r>
      <w:r w:rsidRPr="00197CD3">
        <w:rPr>
          <w:rFonts w:ascii="Times New Roman" w:hAnsi="Times New Roman"/>
          <w:sz w:val="24"/>
          <w:szCs w:val="24"/>
        </w:rPr>
        <w:t>en 1970. Desde ent</w:t>
      </w:r>
      <w:r>
        <w:rPr>
          <w:rFonts w:ascii="Times New Roman" w:hAnsi="Times New Roman"/>
          <w:sz w:val="24"/>
          <w:szCs w:val="24"/>
        </w:rPr>
        <w:t xml:space="preserve">onces, la población del planeta </w:t>
      </w:r>
      <w:r w:rsidRPr="00197CD3">
        <w:rPr>
          <w:rFonts w:ascii="Times New Roman" w:hAnsi="Times New Roman"/>
          <w:sz w:val="24"/>
          <w:szCs w:val="24"/>
        </w:rPr>
        <w:t>ha expe</w:t>
      </w:r>
      <w:r>
        <w:rPr>
          <w:rFonts w:ascii="Times New Roman" w:hAnsi="Times New Roman"/>
          <w:sz w:val="24"/>
          <w:szCs w:val="24"/>
        </w:rPr>
        <w:t xml:space="preserve">rimentado considerables avances </w:t>
      </w:r>
      <w:r w:rsidRPr="00197CD3">
        <w:rPr>
          <w:rFonts w:ascii="Times New Roman" w:hAnsi="Times New Roman"/>
          <w:sz w:val="24"/>
          <w:szCs w:val="24"/>
        </w:rPr>
        <w:t>en los aspectos más importantes de su vida. En</w:t>
      </w:r>
      <w:r>
        <w:rPr>
          <w:rFonts w:ascii="Times New Roman" w:hAnsi="Times New Roman"/>
          <w:sz w:val="24"/>
          <w:szCs w:val="24"/>
        </w:rPr>
        <w:t xml:space="preserve"> </w:t>
      </w:r>
      <w:r w:rsidRPr="00197CD3">
        <w:rPr>
          <w:rFonts w:ascii="Times New Roman" w:hAnsi="Times New Roman"/>
          <w:sz w:val="24"/>
          <w:szCs w:val="24"/>
        </w:rPr>
        <w:t>general, las personas hoy son más saludables,</w:t>
      </w:r>
      <w:r>
        <w:rPr>
          <w:rFonts w:ascii="Times New Roman" w:hAnsi="Times New Roman"/>
          <w:sz w:val="24"/>
          <w:szCs w:val="24"/>
        </w:rPr>
        <w:t xml:space="preserve"> </w:t>
      </w:r>
      <w:r w:rsidRPr="00197CD3">
        <w:rPr>
          <w:rFonts w:ascii="Times New Roman" w:hAnsi="Times New Roman"/>
          <w:sz w:val="24"/>
          <w:szCs w:val="24"/>
        </w:rPr>
        <w:t>más educadas</w:t>
      </w:r>
      <w:r>
        <w:rPr>
          <w:rFonts w:ascii="Times New Roman" w:hAnsi="Times New Roman"/>
          <w:sz w:val="24"/>
          <w:szCs w:val="24"/>
        </w:rPr>
        <w:t xml:space="preserve"> y más ricas que nunca antes en </w:t>
      </w:r>
      <w:r w:rsidRPr="00197CD3">
        <w:rPr>
          <w:rFonts w:ascii="Times New Roman" w:hAnsi="Times New Roman"/>
          <w:sz w:val="24"/>
          <w:szCs w:val="24"/>
        </w:rPr>
        <w:t>la historia, y t</w:t>
      </w:r>
      <w:r>
        <w:rPr>
          <w:rFonts w:ascii="Times New Roman" w:hAnsi="Times New Roman"/>
          <w:sz w:val="24"/>
          <w:szCs w:val="24"/>
        </w:rPr>
        <w:t xml:space="preserve">ienen más capacidad para elegir </w:t>
      </w:r>
      <w:r w:rsidRPr="00197CD3">
        <w:rPr>
          <w:rFonts w:ascii="Times New Roman" w:hAnsi="Times New Roman"/>
          <w:sz w:val="24"/>
          <w:szCs w:val="24"/>
        </w:rPr>
        <w:t>a sus líderes y ex</w:t>
      </w:r>
      <w:r>
        <w:rPr>
          <w:rFonts w:ascii="Times New Roman" w:hAnsi="Times New Roman"/>
          <w:sz w:val="24"/>
          <w:szCs w:val="24"/>
        </w:rPr>
        <w:t xml:space="preserve">igirles responsabilidad por sus </w:t>
      </w:r>
      <w:r w:rsidRPr="00197CD3">
        <w:rPr>
          <w:rFonts w:ascii="Times New Roman" w:hAnsi="Times New Roman"/>
          <w:sz w:val="24"/>
          <w:szCs w:val="24"/>
        </w:rPr>
        <w:t>actos. Un ej</w:t>
      </w:r>
      <w:r>
        <w:rPr>
          <w:rFonts w:ascii="Times New Roman" w:hAnsi="Times New Roman"/>
          <w:sz w:val="24"/>
          <w:szCs w:val="24"/>
        </w:rPr>
        <w:t xml:space="preserve">emplo claro es el incremento de </w:t>
      </w:r>
      <w:r w:rsidRPr="00197CD3">
        <w:rPr>
          <w:rFonts w:ascii="Times New Roman" w:hAnsi="Times New Roman"/>
          <w:sz w:val="24"/>
          <w:szCs w:val="24"/>
        </w:rPr>
        <w:t xml:space="preserve">nuestra medida </w:t>
      </w:r>
      <w:r>
        <w:rPr>
          <w:rFonts w:ascii="Times New Roman" w:hAnsi="Times New Roman"/>
          <w:sz w:val="24"/>
          <w:szCs w:val="24"/>
        </w:rPr>
        <w:t xml:space="preserve">global de desarrollo, el Índice </w:t>
      </w:r>
      <w:r w:rsidRPr="00197CD3">
        <w:rPr>
          <w:rFonts w:ascii="Times New Roman" w:hAnsi="Times New Roman"/>
          <w:sz w:val="24"/>
          <w:szCs w:val="24"/>
        </w:rPr>
        <w:t>de Desa</w:t>
      </w:r>
      <w:r>
        <w:rPr>
          <w:rFonts w:ascii="Times New Roman" w:hAnsi="Times New Roman"/>
          <w:sz w:val="24"/>
          <w:szCs w:val="24"/>
        </w:rPr>
        <w:t xml:space="preserve">rrollo Humano (IDH), que resume </w:t>
      </w:r>
      <w:r w:rsidRPr="00197CD3">
        <w:rPr>
          <w:rFonts w:ascii="Times New Roman" w:hAnsi="Times New Roman"/>
          <w:sz w:val="24"/>
          <w:szCs w:val="24"/>
        </w:rPr>
        <w:t>los datos sobre e</w:t>
      </w:r>
      <w:r>
        <w:rPr>
          <w:rFonts w:ascii="Times New Roman" w:hAnsi="Times New Roman"/>
          <w:sz w:val="24"/>
          <w:szCs w:val="24"/>
        </w:rPr>
        <w:t xml:space="preserve">speranza de vida, matriculación </w:t>
      </w:r>
      <w:r w:rsidRPr="00197CD3">
        <w:rPr>
          <w:rFonts w:ascii="Times New Roman" w:hAnsi="Times New Roman"/>
          <w:sz w:val="24"/>
          <w:szCs w:val="24"/>
        </w:rPr>
        <w:t>escolar</w:t>
      </w:r>
      <w:r>
        <w:rPr>
          <w:rFonts w:ascii="Times New Roman" w:hAnsi="Times New Roman"/>
          <w:sz w:val="24"/>
          <w:szCs w:val="24"/>
        </w:rPr>
        <w:t xml:space="preserve"> e ingreso en un solo indicador </w:t>
      </w:r>
      <w:r w:rsidRPr="00197CD3">
        <w:rPr>
          <w:rFonts w:ascii="Times New Roman" w:hAnsi="Times New Roman"/>
          <w:sz w:val="24"/>
          <w:szCs w:val="24"/>
        </w:rPr>
        <w:t>compuesto</w:t>
      </w:r>
      <w:r>
        <w:rPr>
          <w:rFonts w:ascii="Times New Roman" w:hAnsi="Times New Roman"/>
          <w:sz w:val="24"/>
          <w:szCs w:val="24"/>
        </w:rPr>
        <w:t xml:space="preserve">. Desde 1990, el IDH </w:t>
      </w:r>
      <w:r w:rsidRPr="00197CD3">
        <w:rPr>
          <w:rFonts w:ascii="Times New Roman" w:hAnsi="Times New Roman"/>
          <w:sz w:val="24"/>
          <w:szCs w:val="24"/>
        </w:rPr>
        <w:t>mundial p</w:t>
      </w:r>
      <w:r>
        <w:rPr>
          <w:rFonts w:ascii="Times New Roman" w:hAnsi="Times New Roman"/>
          <w:sz w:val="24"/>
          <w:szCs w:val="24"/>
        </w:rPr>
        <w:t xml:space="preserve">romedio ha aumentado 18% (y 41% </w:t>
      </w:r>
      <w:r w:rsidRPr="00197CD3">
        <w:rPr>
          <w:rFonts w:ascii="Times New Roman" w:hAnsi="Times New Roman"/>
          <w:sz w:val="24"/>
          <w:szCs w:val="24"/>
        </w:rPr>
        <w:t>desde 1970). Esto refleja el progreso obtenido</w:t>
      </w:r>
      <w:r>
        <w:rPr>
          <w:rFonts w:ascii="Times New Roman" w:hAnsi="Times New Roman"/>
          <w:sz w:val="24"/>
          <w:szCs w:val="24"/>
        </w:rPr>
        <w:t xml:space="preserve"> </w:t>
      </w:r>
      <w:r w:rsidRPr="00197CD3">
        <w:rPr>
          <w:rFonts w:ascii="Times New Roman" w:hAnsi="Times New Roman"/>
          <w:sz w:val="24"/>
          <w:szCs w:val="24"/>
        </w:rPr>
        <w:t>en cuanto a e</w:t>
      </w:r>
      <w:r>
        <w:rPr>
          <w:rFonts w:ascii="Times New Roman" w:hAnsi="Times New Roman"/>
          <w:sz w:val="24"/>
          <w:szCs w:val="24"/>
        </w:rPr>
        <w:t xml:space="preserve">speranza de vida, matriculación </w:t>
      </w:r>
      <w:r w:rsidRPr="00197CD3">
        <w:rPr>
          <w:rFonts w:ascii="Times New Roman" w:hAnsi="Times New Roman"/>
          <w:sz w:val="24"/>
          <w:szCs w:val="24"/>
        </w:rPr>
        <w:t>escolar, alfabeti</w:t>
      </w:r>
      <w:r>
        <w:rPr>
          <w:rFonts w:ascii="Times New Roman" w:hAnsi="Times New Roman"/>
          <w:sz w:val="24"/>
          <w:szCs w:val="24"/>
        </w:rPr>
        <w:t xml:space="preserve">zación e ingresos. Sin embargo, </w:t>
      </w:r>
      <w:r w:rsidRPr="00197CD3">
        <w:rPr>
          <w:rFonts w:ascii="Times New Roman" w:hAnsi="Times New Roman"/>
          <w:sz w:val="24"/>
          <w:szCs w:val="24"/>
        </w:rPr>
        <w:t xml:space="preserve">la variabilidad </w:t>
      </w:r>
      <w:r>
        <w:rPr>
          <w:rFonts w:ascii="Times New Roman" w:hAnsi="Times New Roman"/>
          <w:sz w:val="24"/>
          <w:szCs w:val="24"/>
        </w:rPr>
        <w:t xml:space="preserve">y la volatilidad son muy agudas </w:t>
      </w:r>
      <w:r w:rsidRPr="00197CD3">
        <w:rPr>
          <w:rFonts w:ascii="Times New Roman" w:hAnsi="Times New Roman"/>
          <w:sz w:val="24"/>
          <w:szCs w:val="24"/>
        </w:rPr>
        <w:t>en algunos caso</w:t>
      </w:r>
      <w:r>
        <w:rPr>
          <w:rFonts w:ascii="Times New Roman" w:hAnsi="Times New Roman"/>
          <w:sz w:val="24"/>
          <w:szCs w:val="24"/>
        </w:rPr>
        <w:t xml:space="preserve">s, y las abordaremos en detalle </w:t>
      </w:r>
      <w:r w:rsidRPr="00197CD3">
        <w:rPr>
          <w:rFonts w:ascii="Times New Roman" w:hAnsi="Times New Roman"/>
          <w:sz w:val="24"/>
          <w:szCs w:val="24"/>
        </w:rPr>
        <w:t>más adelante.</w:t>
      </w:r>
    </w:p>
    <w:p w:rsidR="004E28DD" w:rsidRPr="00197CD3" w:rsidRDefault="004E28DD" w:rsidP="004E28DD">
      <w:pPr>
        <w:spacing w:line="240" w:lineRule="auto"/>
        <w:jc w:val="both"/>
        <w:rPr>
          <w:rFonts w:ascii="Times New Roman" w:hAnsi="Times New Roman"/>
          <w:sz w:val="24"/>
          <w:szCs w:val="24"/>
        </w:rPr>
      </w:pPr>
      <w:r w:rsidRPr="00197CD3">
        <w:rPr>
          <w:rFonts w:ascii="Times New Roman" w:hAnsi="Times New Roman"/>
          <w:sz w:val="24"/>
          <w:szCs w:val="24"/>
        </w:rPr>
        <w:t>Este avance ha beneficiado a casi todos los</w:t>
      </w:r>
      <w:r>
        <w:rPr>
          <w:rFonts w:ascii="Times New Roman" w:hAnsi="Times New Roman"/>
          <w:sz w:val="24"/>
          <w:szCs w:val="24"/>
        </w:rPr>
        <w:t xml:space="preserve"> </w:t>
      </w:r>
      <w:r w:rsidRPr="00197CD3">
        <w:rPr>
          <w:rFonts w:ascii="Times New Roman" w:hAnsi="Times New Roman"/>
          <w:sz w:val="24"/>
          <w:szCs w:val="24"/>
        </w:rPr>
        <w:t>países. De 13</w:t>
      </w:r>
      <w:r>
        <w:rPr>
          <w:rFonts w:ascii="Times New Roman" w:hAnsi="Times New Roman"/>
          <w:sz w:val="24"/>
          <w:szCs w:val="24"/>
        </w:rPr>
        <w:t>5 países de la muestra de 1970-</w:t>
      </w:r>
      <w:r w:rsidRPr="00197CD3">
        <w:rPr>
          <w:rFonts w:ascii="Times New Roman" w:hAnsi="Times New Roman"/>
          <w:sz w:val="24"/>
          <w:szCs w:val="24"/>
        </w:rPr>
        <w:t xml:space="preserve">2010, donde vive </w:t>
      </w:r>
      <w:r>
        <w:rPr>
          <w:rFonts w:ascii="Times New Roman" w:hAnsi="Times New Roman"/>
          <w:sz w:val="24"/>
          <w:szCs w:val="24"/>
        </w:rPr>
        <w:t xml:space="preserve">el 92% de la población mundial, </w:t>
      </w:r>
      <w:r w:rsidRPr="00197CD3">
        <w:rPr>
          <w:rFonts w:ascii="Times New Roman" w:hAnsi="Times New Roman"/>
          <w:sz w:val="24"/>
          <w:szCs w:val="24"/>
        </w:rPr>
        <w:t>sólo</w:t>
      </w:r>
      <w:r>
        <w:rPr>
          <w:rFonts w:ascii="Times New Roman" w:hAnsi="Times New Roman"/>
          <w:sz w:val="24"/>
          <w:szCs w:val="24"/>
        </w:rPr>
        <w:t xml:space="preserve"> en 3 -la República Democrática </w:t>
      </w:r>
      <w:r w:rsidRPr="00197CD3">
        <w:rPr>
          <w:rFonts w:ascii="Times New Roman" w:hAnsi="Times New Roman"/>
          <w:sz w:val="24"/>
          <w:szCs w:val="24"/>
        </w:rPr>
        <w:t>del Cong</w:t>
      </w:r>
      <w:r>
        <w:rPr>
          <w:rFonts w:ascii="Times New Roman" w:hAnsi="Times New Roman"/>
          <w:sz w:val="24"/>
          <w:szCs w:val="24"/>
        </w:rPr>
        <w:t>o, Zambia y Zimbabwe- el IDH es menor hoy que en 1970</w:t>
      </w:r>
      <w:r w:rsidRPr="00197CD3">
        <w:rPr>
          <w:rFonts w:ascii="Times New Roman" w:hAnsi="Times New Roman"/>
          <w:sz w:val="24"/>
          <w:szCs w:val="24"/>
        </w:rPr>
        <w:t>.</w:t>
      </w:r>
    </w:p>
    <w:p w:rsidR="004E28DD" w:rsidRPr="00197CD3" w:rsidRDefault="004E28DD" w:rsidP="004E28DD">
      <w:pPr>
        <w:spacing w:line="240" w:lineRule="auto"/>
        <w:jc w:val="both"/>
        <w:rPr>
          <w:rFonts w:ascii="Times New Roman" w:hAnsi="Times New Roman"/>
          <w:sz w:val="24"/>
          <w:szCs w:val="24"/>
        </w:rPr>
      </w:pPr>
      <w:r w:rsidRPr="00197CD3">
        <w:rPr>
          <w:rFonts w:ascii="Times New Roman" w:hAnsi="Times New Roman"/>
          <w:sz w:val="24"/>
          <w:szCs w:val="24"/>
        </w:rPr>
        <w:t>En general, los</w:t>
      </w:r>
      <w:r>
        <w:rPr>
          <w:rFonts w:ascii="Times New Roman" w:hAnsi="Times New Roman"/>
          <w:sz w:val="24"/>
          <w:szCs w:val="24"/>
        </w:rPr>
        <w:t xml:space="preserve"> países pobres se van acercando </w:t>
      </w:r>
      <w:r w:rsidRPr="00197CD3">
        <w:rPr>
          <w:rFonts w:ascii="Times New Roman" w:hAnsi="Times New Roman"/>
          <w:sz w:val="24"/>
          <w:szCs w:val="24"/>
        </w:rPr>
        <w:t xml:space="preserve">al IDH de los </w:t>
      </w:r>
      <w:r>
        <w:rPr>
          <w:rFonts w:ascii="Times New Roman" w:hAnsi="Times New Roman"/>
          <w:sz w:val="24"/>
          <w:szCs w:val="24"/>
        </w:rPr>
        <w:t xml:space="preserve">países ricos. Esta convergencia presenta un escenario mucho más </w:t>
      </w:r>
      <w:r w:rsidRPr="00197CD3">
        <w:rPr>
          <w:rFonts w:ascii="Times New Roman" w:hAnsi="Times New Roman"/>
          <w:sz w:val="24"/>
          <w:szCs w:val="24"/>
        </w:rPr>
        <w:t xml:space="preserve">optimista que </w:t>
      </w:r>
      <w:r>
        <w:rPr>
          <w:rFonts w:ascii="Times New Roman" w:hAnsi="Times New Roman"/>
          <w:sz w:val="24"/>
          <w:szCs w:val="24"/>
        </w:rPr>
        <w:t xml:space="preserve">la perspectiva que sólo observa </w:t>
      </w:r>
      <w:r w:rsidRPr="00197CD3">
        <w:rPr>
          <w:rFonts w:ascii="Times New Roman" w:hAnsi="Times New Roman"/>
          <w:sz w:val="24"/>
          <w:szCs w:val="24"/>
        </w:rPr>
        <w:t>las tendenc</w:t>
      </w:r>
      <w:r>
        <w:rPr>
          <w:rFonts w:ascii="Times New Roman" w:hAnsi="Times New Roman"/>
          <w:sz w:val="24"/>
          <w:szCs w:val="24"/>
        </w:rPr>
        <w:t xml:space="preserve">ias de ingreso, donde predomina </w:t>
      </w:r>
      <w:r w:rsidRPr="00197CD3">
        <w:rPr>
          <w:rFonts w:ascii="Times New Roman" w:hAnsi="Times New Roman"/>
          <w:sz w:val="24"/>
          <w:szCs w:val="24"/>
        </w:rPr>
        <w:t>la divergencia. S</w:t>
      </w:r>
      <w:r>
        <w:rPr>
          <w:rFonts w:ascii="Times New Roman" w:hAnsi="Times New Roman"/>
          <w:sz w:val="24"/>
          <w:szCs w:val="24"/>
        </w:rPr>
        <w:t xml:space="preserve">in embargo, no todos los países </w:t>
      </w:r>
      <w:r w:rsidRPr="00197CD3">
        <w:rPr>
          <w:rFonts w:ascii="Times New Roman" w:hAnsi="Times New Roman"/>
          <w:sz w:val="24"/>
          <w:szCs w:val="24"/>
        </w:rPr>
        <w:t xml:space="preserve">han avanzado con </w:t>
      </w:r>
      <w:r>
        <w:rPr>
          <w:rFonts w:ascii="Times New Roman" w:hAnsi="Times New Roman"/>
          <w:sz w:val="24"/>
          <w:szCs w:val="24"/>
        </w:rPr>
        <w:t xml:space="preserve">igual rapidez y la variabilidad </w:t>
      </w:r>
      <w:r w:rsidRPr="00197CD3">
        <w:rPr>
          <w:rFonts w:ascii="Times New Roman" w:hAnsi="Times New Roman"/>
          <w:sz w:val="24"/>
          <w:szCs w:val="24"/>
        </w:rPr>
        <w:t>es notable.</w:t>
      </w:r>
      <w:r>
        <w:rPr>
          <w:rFonts w:ascii="Times New Roman" w:hAnsi="Times New Roman"/>
          <w:sz w:val="24"/>
          <w:szCs w:val="24"/>
        </w:rPr>
        <w:t xml:space="preserve"> Los que avanzan más lentamente </w:t>
      </w:r>
      <w:r w:rsidRPr="00197CD3">
        <w:rPr>
          <w:rFonts w:ascii="Times New Roman" w:hAnsi="Times New Roman"/>
          <w:sz w:val="24"/>
          <w:szCs w:val="24"/>
        </w:rPr>
        <w:t>en d</w:t>
      </w:r>
      <w:r>
        <w:rPr>
          <w:rFonts w:ascii="Times New Roman" w:hAnsi="Times New Roman"/>
          <w:sz w:val="24"/>
          <w:szCs w:val="24"/>
        </w:rPr>
        <w:t xml:space="preserve">esarrollo humano son los países </w:t>
      </w:r>
      <w:r w:rsidRPr="00197CD3">
        <w:rPr>
          <w:rFonts w:ascii="Times New Roman" w:hAnsi="Times New Roman"/>
          <w:sz w:val="24"/>
          <w:szCs w:val="24"/>
        </w:rPr>
        <w:t>afectados por</w:t>
      </w:r>
      <w:r>
        <w:rPr>
          <w:rFonts w:ascii="Times New Roman" w:hAnsi="Times New Roman"/>
          <w:sz w:val="24"/>
          <w:szCs w:val="24"/>
        </w:rPr>
        <w:t xml:space="preserve"> la epidemia del sida en África </w:t>
      </w:r>
      <w:r w:rsidRPr="00197CD3">
        <w:rPr>
          <w:rFonts w:ascii="Times New Roman" w:hAnsi="Times New Roman"/>
          <w:sz w:val="24"/>
          <w:szCs w:val="24"/>
        </w:rPr>
        <w:t>Subsahari</w:t>
      </w:r>
      <w:r>
        <w:rPr>
          <w:rFonts w:ascii="Times New Roman" w:hAnsi="Times New Roman"/>
          <w:sz w:val="24"/>
          <w:szCs w:val="24"/>
        </w:rPr>
        <w:t xml:space="preserve">ana y los que conformaban la ex </w:t>
      </w:r>
      <w:r w:rsidRPr="00197CD3">
        <w:rPr>
          <w:rFonts w:ascii="Times New Roman" w:hAnsi="Times New Roman"/>
          <w:sz w:val="24"/>
          <w:szCs w:val="24"/>
        </w:rPr>
        <w:t>Unión Soviética,</w:t>
      </w:r>
      <w:r>
        <w:rPr>
          <w:rFonts w:ascii="Times New Roman" w:hAnsi="Times New Roman"/>
          <w:sz w:val="24"/>
          <w:szCs w:val="24"/>
        </w:rPr>
        <w:t xml:space="preserve"> donde la mortalidad de adultos </w:t>
      </w:r>
      <w:r w:rsidRPr="00197CD3">
        <w:rPr>
          <w:rFonts w:ascii="Times New Roman" w:hAnsi="Times New Roman"/>
          <w:sz w:val="24"/>
          <w:szCs w:val="24"/>
        </w:rPr>
        <w:t>va en aumento.</w:t>
      </w:r>
    </w:p>
    <w:p w:rsidR="004E28DD" w:rsidRPr="00197CD3" w:rsidRDefault="004E28DD" w:rsidP="004E28DD">
      <w:pPr>
        <w:spacing w:line="240" w:lineRule="auto"/>
        <w:jc w:val="both"/>
        <w:rPr>
          <w:rFonts w:ascii="Times New Roman" w:hAnsi="Times New Roman"/>
          <w:sz w:val="24"/>
          <w:szCs w:val="24"/>
        </w:rPr>
      </w:pPr>
      <w:r w:rsidRPr="00197CD3">
        <w:rPr>
          <w:rFonts w:ascii="Times New Roman" w:hAnsi="Times New Roman"/>
          <w:sz w:val="24"/>
          <w:szCs w:val="24"/>
        </w:rPr>
        <w:t>Entre los países que más han avanzado</w:t>
      </w:r>
      <w:r>
        <w:rPr>
          <w:rFonts w:ascii="Times New Roman" w:hAnsi="Times New Roman"/>
          <w:sz w:val="24"/>
          <w:szCs w:val="24"/>
        </w:rPr>
        <w:t xml:space="preserve"> </w:t>
      </w:r>
      <w:r w:rsidRPr="00197CD3">
        <w:rPr>
          <w:rFonts w:ascii="Times New Roman" w:hAnsi="Times New Roman"/>
          <w:sz w:val="24"/>
          <w:szCs w:val="24"/>
        </w:rPr>
        <w:t xml:space="preserve">en el IDH se </w:t>
      </w:r>
      <w:r>
        <w:rPr>
          <w:rFonts w:ascii="Times New Roman" w:hAnsi="Times New Roman"/>
          <w:sz w:val="24"/>
          <w:szCs w:val="24"/>
        </w:rPr>
        <w:t xml:space="preserve">encuentran los conocidos por la </w:t>
      </w:r>
      <w:r w:rsidRPr="00197CD3">
        <w:rPr>
          <w:rFonts w:ascii="Times New Roman" w:hAnsi="Times New Roman"/>
          <w:sz w:val="24"/>
          <w:szCs w:val="24"/>
        </w:rPr>
        <w:t>naturaleza “milagros</w:t>
      </w:r>
      <w:r>
        <w:rPr>
          <w:rFonts w:ascii="Times New Roman" w:hAnsi="Times New Roman"/>
          <w:sz w:val="24"/>
          <w:szCs w:val="24"/>
        </w:rPr>
        <w:t xml:space="preserve">a” de su crecimiento económico: </w:t>
      </w:r>
      <w:r w:rsidRPr="00197CD3">
        <w:rPr>
          <w:rFonts w:ascii="Times New Roman" w:hAnsi="Times New Roman"/>
          <w:sz w:val="24"/>
          <w:szCs w:val="24"/>
        </w:rPr>
        <w:t>Ch</w:t>
      </w:r>
      <w:r>
        <w:rPr>
          <w:rFonts w:ascii="Times New Roman" w:hAnsi="Times New Roman"/>
          <w:sz w:val="24"/>
          <w:szCs w:val="24"/>
        </w:rPr>
        <w:t xml:space="preserve">ina, Indonesia y Corea del Sur. </w:t>
      </w:r>
      <w:r w:rsidRPr="00197CD3">
        <w:rPr>
          <w:rFonts w:ascii="Times New Roman" w:hAnsi="Times New Roman"/>
          <w:sz w:val="24"/>
          <w:szCs w:val="24"/>
        </w:rPr>
        <w:t>Pero tamb</w:t>
      </w:r>
      <w:r>
        <w:rPr>
          <w:rFonts w:ascii="Times New Roman" w:hAnsi="Times New Roman"/>
          <w:sz w:val="24"/>
          <w:szCs w:val="24"/>
        </w:rPr>
        <w:t xml:space="preserve">ién hay otros, como Nepal, Omán </w:t>
      </w:r>
      <w:r w:rsidRPr="00197CD3">
        <w:rPr>
          <w:rFonts w:ascii="Times New Roman" w:hAnsi="Times New Roman"/>
          <w:sz w:val="24"/>
          <w:szCs w:val="24"/>
        </w:rPr>
        <w:t>y Túnez, cuyo progreso en las d</w:t>
      </w:r>
      <w:r>
        <w:rPr>
          <w:rFonts w:ascii="Times New Roman" w:hAnsi="Times New Roman"/>
          <w:sz w:val="24"/>
          <w:szCs w:val="24"/>
        </w:rPr>
        <w:t xml:space="preserve">imensiones no </w:t>
      </w:r>
      <w:r w:rsidRPr="00197CD3">
        <w:rPr>
          <w:rFonts w:ascii="Times New Roman" w:hAnsi="Times New Roman"/>
          <w:sz w:val="24"/>
          <w:szCs w:val="24"/>
        </w:rPr>
        <w:t>relacionadas co</w:t>
      </w:r>
      <w:r>
        <w:rPr>
          <w:rFonts w:ascii="Times New Roman" w:hAnsi="Times New Roman"/>
          <w:sz w:val="24"/>
          <w:szCs w:val="24"/>
        </w:rPr>
        <w:t xml:space="preserve">n el ingreso ha sido igualmente destacable. Sorprende que varios de </w:t>
      </w:r>
      <w:r w:rsidRPr="00197CD3">
        <w:rPr>
          <w:rFonts w:ascii="Times New Roman" w:hAnsi="Times New Roman"/>
          <w:sz w:val="24"/>
          <w:szCs w:val="24"/>
        </w:rPr>
        <w:t>los países ubic</w:t>
      </w:r>
      <w:r>
        <w:rPr>
          <w:rFonts w:ascii="Times New Roman" w:hAnsi="Times New Roman"/>
          <w:sz w:val="24"/>
          <w:szCs w:val="24"/>
        </w:rPr>
        <w:t xml:space="preserve">ados en los primeros 10 puestos </w:t>
      </w:r>
      <w:r w:rsidRPr="00197CD3">
        <w:rPr>
          <w:rFonts w:ascii="Times New Roman" w:hAnsi="Times New Roman"/>
          <w:sz w:val="24"/>
          <w:szCs w:val="24"/>
        </w:rPr>
        <w:t>no suelan incluirse entre aquellos de mejor rendimiento.</w:t>
      </w:r>
    </w:p>
    <w:p w:rsidR="004E28DD" w:rsidRPr="003835D1" w:rsidRDefault="004E28DD" w:rsidP="004E28DD">
      <w:pPr>
        <w:spacing w:line="240" w:lineRule="auto"/>
        <w:jc w:val="both"/>
        <w:rPr>
          <w:rFonts w:ascii="Times New Roman" w:hAnsi="Times New Roman"/>
          <w:sz w:val="24"/>
          <w:szCs w:val="24"/>
        </w:rPr>
      </w:pPr>
      <w:r w:rsidRPr="00197CD3">
        <w:rPr>
          <w:rFonts w:ascii="Times New Roman" w:hAnsi="Times New Roman"/>
          <w:sz w:val="24"/>
          <w:szCs w:val="24"/>
        </w:rPr>
        <w:t>En el</w:t>
      </w:r>
      <w:r>
        <w:rPr>
          <w:rFonts w:ascii="Times New Roman" w:hAnsi="Times New Roman"/>
          <w:sz w:val="24"/>
          <w:szCs w:val="24"/>
        </w:rPr>
        <w:t xml:space="preserve"> puesto número 11 está Etiopía, </w:t>
      </w:r>
      <w:r w:rsidRPr="00197CD3">
        <w:rPr>
          <w:rFonts w:ascii="Times New Roman" w:hAnsi="Times New Roman"/>
          <w:sz w:val="24"/>
          <w:szCs w:val="24"/>
        </w:rPr>
        <w:t>y antes del luga</w:t>
      </w:r>
      <w:r>
        <w:rPr>
          <w:rFonts w:ascii="Times New Roman" w:hAnsi="Times New Roman"/>
          <w:sz w:val="24"/>
          <w:szCs w:val="24"/>
        </w:rPr>
        <w:t xml:space="preserve">r 25 aparecen otros tres países </w:t>
      </w:r>
      <w:r w:rsidRPr="00197CD3">
        <w:rPr>
          <w:rFonts w:ascii="Times New Roman" w:hAnsi="Times New Roman"/>
          <w:sz w:val="24"/>
          <w:szCs w:val="24"/>
        </w:rPr>
        <w:t xml:space="preserve">de África </w:t>
      </w:r>
      <w:r>
        <w:rPr>
          <w:rFonts w:ascii="Times New Roman" w:hAnsi="Times New Roman"/>
          <w:sz w:val="24"/>
          <w:szCs w:val="24"/>
        </w:rPr>
        <w:t xml:space="preserve">Subsahariana (Botswana, Benín y </w:t>
      </w:r>
      <w:r w:rsidRPr="00197CD3">
        <w:rPr>
          <w:rFonts w:ascii="Times New Roman" w:hAnsi="Times New Roman"/>
          <w:sz w:val="24"/>
          <w:szCs w:val="24"/>
        </w:rPr>
        <w:t>Burkina Faso).</w:t>
      </w:r>
      <w:r>
        <w:rPr>
          <w:rFonts w:ascii="Times New Roman" w:hAnsi="Times New Roman"/>
          <w:sz w:val="24"/>
          <w:szCs w:val="24"/>
        </w:rPr>
        <w:t xml:space="preserve"> </w:t>
      </w:r>
      <w:r w:rsidRPr="003835D1">
        <w:rPr>
          <w:rFonts w:ascii="Times New Roman" w:hAnsi="Times New Roman"/>
          <w:sz w:val="24"/>
          <w:szCs w:val="24"/>
        </w:rPr>
        <w:t>Esto demuestra que la perspectiva de desarrollo</w:t>
      </w:r>
      <w:r>
        <w:rPr>
          <w:rFonts w:ascii="Times New Roman" w:hAnsi="Times New Roman"/>
          <w:sz w:val="24"/>
          <w:szCs w:val="24"/>
        </w:rPr>
        <w:t xml:space="preserve"> </w:t>
      </w:r>
      <w:r w:rsidRPr="003835D1">
        <w:rPr>
          <w:rFonts w:ascii="Times New Roman" w:hAnsi="Times New Roman"/>
          <w:sz w:val="24"/>
          <w:szCs w:val="24"/>
        </w:rPr>
        <w:t>humano ofrece una evaluación del desempeño</w:t>
      </w:r>
      <w:r>
        <w:rPr>
          <w:rFonts w:ascii="Times New Roman" w:hAnsi="Times New Roman"/>
          <w:sz w:val="24"/>
          <w:szCs w:val="24"/>
        </w:rPr>
        <w:t xml:space="preserve"> </w:t>
      </w:r>
      <w:r w:rsidRPr="003835D1">
        <w:rPr>
          <w:rFonts w:ascii="Times New Roman" w:hAnsi="Times New Roman"/>
          <w:sz w:val="24"/>
          <w:szCs w:val="24"/>
        </w:rPr>
        <w:t xml:space="preserve">que </w:t>
      </w:r>
      <w:r>
        <w:rPr>
          <w:rFonts w:ascii="Times New Roman" w:hAnsi="Times New Roman"/>
          <w:sz w:val="24"/>
          <w:szCs w:val="24"/>
        </w:rPr>
        <w:t xml:space="preserve">dista mucho de la que presenta, </w:t>
      </w:r>
      <w:r w:rsidRPr="003835D1">
        <w:rPr>
          <w:rFonts w:ascii="Times New Roman" w:hAnsi="Times New Roman"/>
          <w:sz w:val="24"/>
          <w:szCs w:val="24"/>
        </w:rPr>
        <w:t xml:space="preserve">por ejemplo, la Comisión Spence </w:t>
      </w:r>
      <w:r>
        <w:rPr>
          <w:rFonts w:ascii="Times New Roman" w:hAnsi="Times New Roman"/>
          <w:sz w:val="24"/>
          <w:szCs w:val="24"/>
        </w:rPr>
        <w:t xml:space="preserve">para el Crecimiento </w:t>
      </w:r>
      <w:r w:rsidRPr="003835D1">
        <w:rPr>
          <w:rFonts w:ascii="Times New Roman" w:hAnsi="Times New Roman"/>
          <w:sz w:val="24"/>
          <w:szCs w:val="24"/>
        </w:rPr>
        <w:t>y el Desa</w:t>
      </w:r>
      <w:r>
        <w:rPr>
          <w:rFonts w:ascii="Times New Roman" w:hAnsi="Times New Roman"/>
          <w:sz w:val="24"/>
          <w:szCs w:val="24"/>
        </w:rPr>
        <w:t xml:space="preserve">rrollo. Esta perspectiva revela </w:t>
      </w:r>
      <w:r w:rsidRPr="003835D1">
        <w:rPr>
          <w:rFonts w:ascii="Times New Roman" w:hAnsi="Times New Roman"/>
          <w:sz w:val="24"/>
          <w:szCs w:val="24"/>
        </w:rPr>
        <w:t>que los avances e</w:t>
      </w:r>
      <w:r>
        <w:rPr>
          <w:rFonts w:ascii="Times New Roman" w:hAnsi="Times New Roman"/>
          <w:sz w:val="24"/>
          <w:szCs w:val="24"/>
        </w:rPr>
        <w:t xml:space="preserve">n salud y educación sí impulsan </w:t>
      </w:r>
      <w:r w:rsidRPr="003835D1">
        <w:rPr>
          <w:rFonts w:ascii="Times New Roman" w:hAnsi="Times New Roman"/>
          <w:sz w:val="24"/>
          <w:szCs w:val="24"/>
        </w:rPr>
        <w:t>el desarrollo</w:t>
      </w:r>
      <w:r>
        <w:rPr>
          <w:rFonts w:ascii="Times New Roman" w:hAnsi="Times New Roman"/>
          <w:sz w:val="24"/>
          <w:szCs w:val="24"/>
        </w:rPr>
        <w:t xml:space="preserve"> humano. De hecho, siete países </w:t>
      </w:r>
      <w:r w:rsidRPr="003835D1">
        <w:rPr>
          <w:rFonts w:ascii="Times New Roman" w:hAnsi="Times New Roman"/>
          <w:sz w:val="24"/>
          <w:szCs w:val="24"/>
        </w:rPr>
        <w:t>llegaron a los pr</w:t>
      </w:r>
      <w:r>
        <w:rPr>
          <w:rFonts w:ascii="Times New Roman" w:hAnsi="Times New Roman"/>
          <w:sz w:val="24"/>
          <w:szCs w:val="24"/>
        </w:rPr>
        <w:t xml:space="preserve">imeros 10 puestos gracias a sus </w:t>
      </w:r>
      <w:r w:rsidRPr="003835D1">
        <w:rPr>
          <w:rFonts w:ascii="Times New Roman" w:hAnsi="Times New Roman"/>
          <w:sz w:val="24"/>
          <w:szCs w:val="24"/>
        </w:rPr>
        <w:t>logros en dichos</w:t>
      </w:r>
      <w:r>
        <w:rPr>
          <w:rFonts w:ascii="Times New Roman" w:hAnsi="Times New Roman"/>
          <w:sz w:val="24"/>
          <w:szCs w:val="24"/>
        </w:rPr>
        <w:t xml:space="preserve"> ámbitos y, en muchos casos, en </w:t>
      </w:r>
      <w:r w:rsidRPr="003835D1">
        <w:rPr>
          <w:rFonts w:ascii="Times New Roman" w:hAnsi="Times New Roman"/>
          <w:sz w:val="24"/>
          <w:szCs w:val="24"/>
        </w:rPr>
        <w:t>un contexto de crecimiento normal.</w:t>
      </w:r>
    </w:p>
    <w:p w:rsidR="004E28DD" w:rsidRPr="003835D1" w:rsidRDefault="004E28DD" w:rsidP="004E28DD">
      <w:pPr>
        <w:spacing w:line="240" w:lineRule="auto"/>
        <w:jc w:val="both"/>
        <w:rPr>
          <w:rFonts w:ascii="Times New Roman" w:hAnsi="Times New Roman"/>
          <w:sz w:val="24"/>
          <w:szCs w:val="24"/>
        </w:rPr>
      </w:pPr>
      <w:r w:rsidRPr="003835D1">
        <w:rPr>
          <w:rFonts w:ascii="Times New Roman" w:hAnsi="Times New Roman"/>
          <w:sz w:val="24"/>
          <w:szCs w:val="24"/>
        </w:rPr>
        <w:t xml:space="preserve">Pero no </w:t>
      </w:r>
      <w:r>
        <w:rPr>
          <w:rFonts w:ascii="Times New Roman" w:hAnsi="Times New Roman"/>
          <w:sz w:val="24"/>
          <w:szCs w:val="24"/>
        </w:rPr>
        <w:t xml:space="preserve">todos los países han progresado </w:t>
      </w:r>
      <w:r w:rsidRPr="003835D1">
        <w:rPr>
          <w:rFonts w:ascii="Times New Roman" w:hAnsi="Times New Roman"/>
          <w:sz w:val="24"/>
          <w:szCs w:val="24"/>
        </w:rPr>
        <w:t>con igual rapidez y l</w:t>
      </w:r>
      <w:r>
        <w:rPr>
          <w:rFonts w:ascii="Times New Roman" w:hAnsi="Times New Roman"/>
          <w:sz w:val="24"/>
          <w:szCs w:val="24"/>
        </w:rPr>
        <w:t xml:space="preserve">a variabilidad es considerable. </w:t>
      </w:r>
      <w:r w:rsidRPr="003835D1">
        <w:rPr>
          <w:rFonts w:ascii="Times New Roman" w:hAnsi="Times New Roman"/>
          <w:sz w:val="24"/>
          <w:szCs w:val="24"/>
        </w:rPr>
        <w:t>En los</w:t>
      </w:r>
      <w:r>
        <w:rPr>
          <w:rFonts w:ascii="Times New Roman" w:hAnsi="Times New Roman"/>
          <w:sz w:val="24"/>
          <w:szCs w:val="24"/>
        </w:rPr>
        <w:t xml:space="preserve"> últimos 40 años, el IDH de una </w:t>
      </w:r>
      <w:r w:rsidRPr="003835D1">
        <w:rPr>
          <w:rFonts w:ascii="Times New Roman" w:hAnsi="Times New Roman"/>
          <w:sz w:val="24"/>
          <w:szCs w:val="24"/>
        </w:rPr>
        <w:t>cuarta part</w:t>
      </w:r>
      <w:r>
        <w:rPr>
          <w:rFonts w:ascii="Times New Roman" w:hAnsi="Times New Roman"/>
          <w:sz w:val="24"/>
          <w:szCs w:val="24"/>
        </w:rPr>
        <w:t xml:space="preserve">e de las naciones en desarrollo </w:t>
      </w:r>
      <w:r w:rsidRPr="003835D1">
        <w:rPr>
          <w:rFonts w:ascii="Times New Roman" w:hAnsi="Times New Roman"/>
          <w:sz w:val="24"/>
          <w:szCs w:val="24"/>
        </w:rPr>
        <w:t xml:space="preserve">aumentó menos </w:t>
      </w:r>
      <w:r>
        <w:rPr>
          <w:rFonts w:ascii="Times New Roman" w:hAnsi="Times New Roman"/>
          <w:sz w:val="24"/>
          <w:szCs w:val="24"/>
        </w:rPr>
        <w:t xml:space="preserve">de 20% y, en otra cuarta parte, </w:t>
      </w:r>
      <w:r w:rsidRPr="003835D1">
        <w:rPr>
          <w:rFonts w:ascii="Times New Roman" w:hAnsi="Times New Roman"/>
          <w:sz w:val="24"/>
          <w:szCs w:val="24"/>
        </w:rPr>
        <w:t>más de 65%. En a</w:t>
      </w:r>
      <w:r>
        <w:rPr>
          <w:rFonts w:ascii="Times New Roman" w:hAnsi="Times New Roman"/>
          <w:sz w:val="24"/>
          <w:szCs w:val="24"/>
        </w:rPr>
        <w:t xml:space="preserve">lgunos casos, estas diferencias </w:t>
      </w:r>
      <w:r w:rsidRPr="003835D1">
        <w:rPr>
          <w:rFonts w:ascii="Times New Roman" w:hAnsi="Times New Roman"/>
          <w:sz w:val="24"/>
          <w:szCs w:val="24"/>
        </w:rPr>
        <w:t>se deben a que los</w:t>
      </w:r>
      <w:r>
        <w:rPr>
          <w:rFonts w:ascii="Times New Roman" w:hAnsi="Times New Roman"/>
          <w:sz w:val="24"/>
          <w:szCs w:val="24"/>
        </w:rPr>
        <w:t xml:space="preserve"> países tienen distintos puntos </w:t>
      </w:r>
      <w:r w:rsidRPr="003835D1">
        <w:rPr>
          <w:rFonts w:ascii="Times New Roman" w:hAnsi="Times New Roman"/>
          <w:sz w:val="24"/>
          <w:szCs w:val="24"/>
        </w:rPr>
        <w:t>de partida.</w:t>
      </w:r>
      <w:r>
        <w:rPr>
          <w:rFonts w:ascii="Times New Roman" w:hAnsi="Times New Roman"/>
          <w:sz w:val="24"/>
          <w:szCs w:val="24"/>
        </w:rPr>
        <w:t xml:space="preserve"> Los </w:t>
      </w:r>
      <w:r>
        <w:rPr>
          <w:rFonts w:ascii="Times New Roman" w:hAnsi="Times New Roman"/>
          <w:sz w:val="24"/>
          <w:szCs w:val="24"/>
        </w:rPr>
        <w:lastRenderedPageBreak/>
        <w:t xml:space="preserve">países menos desarrollados </w:t>
      </w:r>
      <w:r w:rsidRPr="003835D1">
        <w:rPr>
          <w:rFonts w:ascii="Times New Roman" w:hAnsi="Times New Roman"/>
          <w:sz w:val="24"/>
          <w:szCs w:val="24"/>
        </w:rPr>
        <w:t xml:space="preserve">avanzan en general </w:t>
      </w:r>
      <w:r>
        <w:rPr>
          <w:rFonts w:ascii="Times New Roman" w:hAnsi="Times New Roman"/>
          <w:sz w:val="24"/>
          <w:szCs w:val="24"/>
        </w:rPr>
        <w:t xml:space="preserve">más rápido en salud y educación </w:t>
      </w:r>
      <w:r w:rsidRPr="003835D1">
        <w:rPr>
          <w:rFonts w:ascii="Times New Roman" w:hAnsi="Times New Roman"/>
          <w:sz w:val="24"/>
          <w:szCs w:val="24"/>
        </w:rPr>
        <w:t xml:space="preserve">que los </w:t>
      </w:r>
      <w:r>
        <w:rPr>
          <w:rFonts w:ascii="Times New Roman" w:hAnsi="Times New Roman"/>
          <w:sz w:val="24"/>
          <w:szCs w:val="24"/>
        </w:rPr>
        <w:t xml:space="preserve">más desarrollados. No obstante, </w:t>
      </w:r>
      <w:r w:rsidRPr="003835D1">
        <w:rPr>
          <w:rFonts w:ascii="Times New Roman" w:hAnsi="Times New Roman"/>
          <w:sz w:val="24"/>
          <w:szCs w:val="24"/>
        </w:rPr>
        <w:t>la mitad de la variabili</w:t>
      </w:r>
      <w:r>
        <w:rPr>
          <w:rFonts w:ascii="Times New Roman" w:hAnsi="Times New Roman"/>
          <w:sz w:val="24"/>
          <w:szCs w:val="24"/>
        </w:rPr>
        <w:t xml:space="preserve">dad en el desempeño del </w:t>
      </w:r>
      <w:r w:rsidRPr="003835D1">
        <w:rPr>
          <w:rFonts w:ascii="Times New Roman" w:hAnsi="Times New Roman"/>
          <w:sz w:val="24"/>
          <w:szCs w:val="24"/>
        </w:rPr>
        <w:t>IDH no se expli</w:t>
      </w:r>
      <w:r>
        <w:rPr>
          <w:rFonts w:ascii="Times New Roman" w:hAnsi="Times New Roman"/>
          <w:sz w:val="24"/>
          <w:szCs w:val="24"/>
        </w:rPr>
        <w:t xml:space="preserve">ca por el IDH inicial y algunos </w:t>
      </w:r>
      <w:r w:rsidRPr="003835D1">
        <w:rPr>
          <w:rFonts w:ascii="Times New Roman" w:hAnsi="Times New Roman"/>
          <w:sz w:val="24"/>
          <w:szCs w:val="24"/>
        </w:rPr>
        <w:t>países con puntos d</w:t>
      </w:r>
      <w:r>
        <w:rPr>
          <w:rFonts w:ascii="Times New Roman" w:hAnsi="Times New Roman"/>
          <w:sz w:val="24"/>
          <w:szCs w:val="24"/>
        </w:rPr>
        <w:t xml:space="preserve">e partida similares evolucionan </w:t>
      </w:r>
      <w:r w:rsidRPr="003835D1">
        <w:rPr>
          <w:rFonts w:ascii="Times New Roman" w:hAnsi="Times New Roman"/>
          <w:sz w:val="24"/>
          <w:szCs w:val="24"/>
        </w:rPr>
        <w:t>de man</w:t>
      </w:r>
      <w:r>
        <w:rPr>
          <w:rFonts w:ascii="Times New Roman" w:hAnsi="Times New Roman"/>
          <w:sz w:val="24"/>
          <w:szCs w:val="24"/>
        </w:rPr>
        <w:t xml:space="preserve">era diferente. Esto sugiere que </w:t>
      </w:r>
      <w:r w:rsidRPr="003835D1">
        <w:rPr>
          <w:rFonts w:ascii="Times New Roman" w:hAnsi="Times New Roman"/>
          <w:sz w:val="24"/>
          <w:szCs w:val="24"/>
        </w:rPr>
        <w:t>otros factores, c</w:t>
      </w:r>
      <w:r>
        <w:rPr>
          <w:rFonts w:ascii="Times New Roman" w:hAnsi="Times New Roman"/>
          <w:sz w:val="24"/>
          <w:szCs w:val="24"/>
        </w:rPr>
        <w:t xml:space="preserve">omo las políticas vigentes, las </w:t>
      </w:r>
      <w:r w:rsidRPr="003835D1">
        <w:rPr>
          <w:rFonts w:ascii="Times New Roman" w:hAnsi="Times New Roman"/>
          <w:sz w:val="24"/>
          <w:szCs w:val="24"/>
        </w:rPr>
        <w:t>instituciones nacionales y la geografía, tambié</w:t>
      </w:r>
      <w:r>
        <w:rPr>
          <w:rFonts w:ascii="Times New Roman" w:hAnsi="Times New Roman"/>
          <w:sz w:val="24"/>
          <w:szCs w:val="24"/>
        </w:rPr>
        <w:t xml:space="preserve">n </w:t>
      </w:r>
      <w:r w:rsidRPr="003835D1">
        <w:rPr>
          <w:rFonts w:ascii="Times New Roman" w:hAnsi="Times New Roman"/>
          <w:sz w:val="24"/>
          <w:szCs w:val="24"/>
        </w:rPr>
        <w:t>juega</w:t>
      </w:r>
      <w:r>
        <w:rPr>
          <w:rFonts w:ascii="Times New Roman" w:hAnsi="Times New Roman"/>
          <w:sz w:val="24"/>
          <w:szCs w:val="24"/>
        </w:rPr>
        <w:t>n un papel importante</w:t>
      </w:r>
      <w:r w:rsidRPr="003835D1">
        <w:rPr>
          <w:rFonts w:ascii="Times New Roman" w:hAnsi="Times New Roman"/>
          <w:sz w:val="24"/>
          <w:szCs w:val="24"/>
        </w:rPr>
        <w:t>.</w:t>
      </w:r>
    </w:p>
    <w:p w:rsidR="004E28DD" w:rsidRPr="003835D1" w:rsidRDefault="004E28DD" w:rsidP="004E28DD">
      <w:pPr>
        <w:spacing w:line="240" w:lineRule="auto"/>
        <w:jc w:val="both"/>
        <w:rPr>
          <w:rFonts w:ascii="Times New Roman" w:hAnsi="Times New Roman"/>
          <w:sz w:val="24"/>
          <w:szCs w:val="24"/>
        </w:rPr>
      </w:pPr>
      <w:r w:rsidRPr="003835D1">
        <w:rPr>
          <w:rFonts w:ascii="Times New Roman" w:hAnsi="Times New Roman"/>
          <w:sz w:val="24"/>
          <w:szCs w:val="24"/>
        </w:rPr>
        <w:t>En términos de ingreso, el desempeño es</w:t>
      </w:r>
      <w:r>
        <w:rPr>
          <w:rFonts w:ascii="Times New Roman" w:hAnsi="Times New Roman"/>
          <w:sz w:val="24"/>
          <w:szCs w:val="24"/>
        </w:rPr>
        <w:t xml:space="preserve"> </w:t>
      </w:r>
      <w:r w:rsidRPr="003835D1">
        <w:rPr>
          <w:rFonts w:ascii="Times New Roman" w:hAnsi="Times New Roman"/>
          <w:sz w:val="24"/>
          <w:szCs w:val="24"/>
        </w:rPr>
        <w:t xml:space="preserve">mucho más diverso. </w:t>
      </w:r>
      <w:r>
        <w:rPr>
          <w:rFonts w:ascii="Times New Roman" w:hAnsi="Times New Roman"/>
          <w:sz w:val="24"/>
          <w:szCs w:val="24"/>
        </w:rPr>
        <w:t xml:space="preserve">A diferencia de los indicadores </w:t>
      </w:r>
      <w:r w:rsidRPr="003835D1">
        <w:rPr>
          <w:rFonts w:ascii="Times New Roman" w:hAnsi="Times New Roman"/>
          <w:sz w:val="24"/>
          <w:szCs w:val="24"/>
        </w:rPr>
        <w:t>de s</w:t>
      </w:r>
      <w:r>
        <w:rPr>
          <w:rFonts w:ascii="Times New Roman" w:hAnsi="Times New Roman"/>
          <w:sz w:val="24"/>
          <w:szCs w:val="24"/>
        </w:rPr>
        <w:t xml:space="preserve">alud y educación, y a pesar del </w:t>
      </w:r>
      <w:r w:rsidRPr="003835D1">
        <w:rPr>
          <w:rFonts w:ascii="Times New Roman" w:hAnsi="Times New Roman"/>
          <w:sz w:val="24"/>
          <w:szCs w:val="24"/>
        </w:rPr>
        <w:t>progreso observad</w:t>
      </w:r>
      <w:r>
        <w:rPr>
          <w:rFonts w:ascii="Times New Roman" w:hAnsi="Times New Roman"/>
          <w:sz w:val="24"/>
          <w:szCs w:val="24"/>
        </w:rPr>
        <w:t xml:space="preserve">o en los indicadores agregados, </w:t>
      </w:r>
      <w:r w:rsidRPr="003835D1">
        <w:rPr>
          <w:rFonts w:ascii="Times New Roman" w:hAnsi="Times New Roman"/>
          <w:sz w:val="24"/>
          <w:szCs w:val="24"/>
        </w:rPr>
        <w:t>los ingres</w:t>
      </w:r>
      <w:r>
        <w:rPr>
          <w:rFonts w:ascii="Times New Roman" w:hAnsi="Times New Roman"/>
          <w:sz w:val="24"/>
          <w:szCs w:val="24"/>
        </w:rPr>
        <w:t xml:space="preserve">os no tienden a converger. Esto </w:t>
      </w:r>
      <w:r w:rsidRPr="003835D1">
        <w:rPr>
          <w:rFonts w:ascii="Times New Roman" w:hAnsi="Times New Roman"/>
          <w:sz w:val="24"/>
          <w:szCs w:val="24"/>
        </w:rPr>
        <w:t xml:space="preserve">se debe a que, en </w:t>
      </w:r>
      <w:r>
        <w:rPr>
          <w:rFonts w:ascii="Times New Roman" w:hAnsi="Times New Roman"/>
          <w:sz w:val="24"/>
          <w:szCs w:val="24"/>
        </w:rPr>
        <w:t xml:space="preserve">los últimos 40 años, los países </w:t>
      </w:r>
      <w:r w:rsidRPr="003835D1">
        <w:rPr>
          <w:rFonts w:ascii="Times New Roman" w:hAnsi="Times New Roman"/>
          <w:sz w:val="24"/>
          <w:szCs w:val="24"/>
        </w:rPr>
        <w:t>ricos han</w:t>
      </w:r>
      <w:r>
        <w:rPr>
          <w:rFonts w:ascii="Times New Roman" w:hAnsi="Times New Roman"/>
          <w:sz w:val="24"/>
          <w:szCs w:val="24"/>
        </w:rPr>
        <w:t xml:space="preserve"> crecido más rápido que los más </w:t>
      </w:r>
      <w:r w:rsidRPr="003835D1">
        <w:rPr>
          <w:rFonts w:ascii="Times New Roman" w:hAnsi="Times New Roman"/>
          <w:sz w:val="24"/>
          <w:szCs w:val="24"/>
        </w:rPr>
        <w:t>pobres. Así, la brecha entre países des</w:t>
      </w:r>
      <w:r>
        <w:rPr>
          <w:rFonts w:ascii="Times New Roman" w:hAnsi="Times New Roman"/>
          <w:sz w:val="24"/>
          <w:szCs w:val="24"/>
        </w:rPr>
        <w:t xml:space="preserve">arrollados </w:t>
      </w:r>
      <w:r w:rsidRPr="003835D1">
        <w:rPr>
          <w:rFonts w:ascii="Times New Roman" w:hAnsi="Times New Roman"/>
          <w:sz w:val="24"/>
          <w:szCs w:val="24"/>
        </w:rPr>
        <w:t>y en desarroll</w:t>
      </w:r>
      <w:r>
        <w:rPr>
          <w:rFonts w:ascii="Times New Roman" w:hAnsi="Times New Roman"/>
          <w:sz w:val="24"/>
          <w:szCs w:val="24"/>
        </w:rPr>
        <w:t xml:space="preserve">o se mantiene. Un pequeño grupo </w:t>
      </w:r>
      <w:r w:rsidRPr="003835D1">
        <w:rPr>
          <w:rFonts w:ascii="Times New Roman" w:hAnsi="Times New Roman"/>
          <w:sz w:val="24"/>
          <w:szCs w:val="24"/>
        </w:rPr>
        <w:t>de países se ubic</w:t>
      </w:r>
      <w:r>
        <w:rPr>
          <w:rFonts w:ascii="Times New Roman" w:hAnsi="Times New Roman"/>
          <w:sz w:val="24"/>
          <w:szCs w:val="24"/>
        </w:rPr>
        <w:t xml:space="preserve">a en la cima de la distribución </w:t>
      </w:r>
      <w:r w:rsidRPr="003835D1">
        <w:rPr>
          <w:rFonts w:ascii="Times New Roman" w:hAnsi="Times New Roman"/>
          <w:sz w:val="24"/>
          <w:szCs w:val="24"/>
        </w:rPr>
        <w:t>mundial del ing</w:t>
      </w:r>
      <w:r>
        <w:rPr>
          <w:rFonts w:ascii="Times New Roman" w:hAnsi="Times New Roman"/>
          <w:sz w:val="24"/>
          <w:szCs w:val="24"/>
        </w:rPr>
        <w:t xml:space="preserve">reso y sólo un puñado de países </w:t>
      </w:r>
      <w:r w:rsidRPr="003835D1">
        <w:rPr>
          <w:rFonts w:ascii="Times New Roman" w:hAnsi="Times New Roman"/>
          <w:sz w:val="24"/>
          <w:szCs w:val="24"/>
        </w:rPr>
        <w:t>que eran pobre</w:t>
      </w:r>
      <w:r>
        <w:rPr>
          <w:rFonts w:ascii="Times New Roman" w:hAnsi="Times New Roman"/>
          <w:sz w:val="24"/>
          <w:szCs w:val="24"/>
        </w:rPr>
        <w:t xml:space="preserve">s ha logrado entrar en el grupo </w:t>
      </w:r>
      <w:r w:rsidRPr="003835D1">
        <w:rPr>
          <w:rFonts w:ascii="Times New Roman" w:hAnsi="Times New Roman"/>
          <w:sz w:val="24"/>
          <w:szCs w:val="24"/>
        </w:rPr>
        <w:t>de los países ricos.</w:t>
      </w:r>
    </w:p>
    <w:p w:rsidR="004E28DD" w:rsidRDefault="004E28DD" w:rsidP="004E28DD">
      <w:pPr>
        <w:spacing w:line="240" w:lineRule="auto"/>
        <w:jc w:val="both"/>
        <w:rPr>
          <w:rFonts w:ascii="Times New Roman" w:hAnsi="Times New Roman"/>
          <w:sz w:val="24"/>
          <w:szCs w:val="24"/>
        </w:rPr>
      </w:pPr>
      <w:r w:rsidRPr="003835D1">
        <w:rPr>
          <w:rFonts w:ascii="Times New Roman" w:hAnsi="Times New Roman"/>
          <w:sz w:val="24"/>
          <w:szCs w:val="24"/>
        </w:rPr>
        <w:t>En resumen, los avances han sido significativos</w:t>
      </w:r>
      <w:r>
        <w:rPr>
          <w:rFonts w:ascii="Times New Roman" w:hAnsi="Times New Roman"/>
          <w:sz w:val="24"/>
          <w:szCs w:val="24"/>
        </w:rPr>
        <w:t xml:space="preserve"> </w:t>
      </w:r>
      <w:r w:rsidRPr="003835D1">
        <w:rPr>
          <w:rFonts w:ascii="Times New Roman" w:hAnsi="Times New Roman"/>
          <w:sz w:val="24"/>
          <w:szCs w:val="24"/>
        </w:rPr>
        <w:t>pero los cam</w:t>
      </w:r>
      <w:r>
        <w:rPr>
          <w:rFonts w:ascii="Times New Roman" w:hAnsi="Times New Roman"/>
          <w:sz w:val="24"/>
          <w:szCs w:val="24"/>
        </w:rPr>
        <w:t xml:space="preserve">bios de las últimas dos décadas </w:t>
      </w:r>
      <w:r w:rsidRPr="003835D1">
        <w:rPr>
          <w:rFonts w:ascii="Times New Roman" w:hAnsi="Times New Roman"/>
          <w:sz w:val="24"/>
          <w:szCs w:val="24"/>
        </w:rPr>
        <w:t>no son del</w:t>
      </w:r>
      <w:r>
        <w:rPr>
          <w:rFonts w:ascii="Times New Roman" w:hAnsi="Times New Roman"/>
          <w:sz w:val="24"/>
          <w:szCs w:val="24"/>
        </w:rPr>
        <w:t xml:space="preserve"> todo positivos. Algunos países </w:t>
      </w:r>
      <w:r w:rsidRPr="003835D1">
        <w:rPr>
          <w:rFonts w:ascii="Times New Roman" w:hAnsi="Times New Roman"/>
          <w:sz w:val="24"/>
          <w:szCs w:val="24"/>
        </w:rPr>
        <w:t>han retrocedido</w:t>
      </w:r>
      <w:r>
        <w:rPr>
          <w:rFonts w:ascii="Times New Roman" w:hAnsi="Times New Roman"/>
          <w:sz w:val="24"/>
          <w:szCs w:val="24"/>
        </w:rPr>
        <w:t xml:space="preserve">, especialmente en salud, y han </w:t>
      </w:r>
      <w:r w:rsidRPr="003835D1">
        <w:rPr>
          <w:rFonts w:ascii="Times New Roman" w:hAnsi="Times New Roman"/>
          <w:sz w:val="24"/>
          <w:szCs w:val="24"/>
        </w:rPr>
        <w:t>borrado en pocos</w:t>
      </w:r>
      <w:r>
        <w:rPr>
          <w:rFonts w:ascii="Times New Roman" w:hAnsi="Times New Roman"/>
          <w:sz w:val="24"/>
          <w:szCs w:val="24"/>
        </w:rPr>
        <w:t xml:space="preserve"> años los logros obtenidos tras </w:t>
      </w:r>
      <w:r w:rsidRPr="003835D1">
        <w:rPr>
          <w:rFonts w:ascii="Times New Roman" w:hAnsi="Times New Roman"/>
          <w:sz w:val="24"/>
          <w:szCs w:val="24"/>
        </w:rPr>
        <w:t>décadas de esfuerz</w:t>
      </w:r>
      <w:r>
        <w:rPr>
          <w:rFonts w:ascii="Times New Roman" w:hAnsi="Times New Roman"/>
          <w:sz w:val="24"/>
          <w:szCs w:val="24"/>
        </w:rPr>
        <w:t xml:space="preserve">o. Por su parte, el crecimiento </w:t>
      </w:r>
      <w:r w:rsidRPr="003835D1">
        <w:rPr>
          <w:rFonts w:ascii="Times New Roman" w:hAnsi="Times New Roman"/>
          <w:sz w:val="24"/>
          <w:szCs w:val="24"/>
        </w:rPr>
        <w:t xml:space="preserve">económico es </w:t>
      </w:r>
      <w:r>
        <w:rPr>
          <w:rFonts w:ascii="Times New Roman" w:hAnsi="Times New Roman"/>
          <w:sz w:val="24"/>
          <w:szCs w:val="24"/>
        </w:rPr>
        <w:t xml:space="preserve">extremadamente desigual, tanto </w:t>
      </w:r>
      <w:r w:rsidRPr="003835D1">
        <w:rPr>
          <w:rFonts w:ascii="Times New Roman" w:hAnsi="Times New Roman"/>
          <w:sz w:val="24"/>
          <w:szCs w:val="24"/>
        </w:rPr>
        <w:t>en los países q</w:t>
      </w:r>
      <w:r>
        <w:rPr>
          <w:rFonts w:ascii="Times New Roman" w:hAnsi="Times New Roman"/>
          <w:sz w:val="24"/>
          <w:szCs w:val="24"/>
        </w:rPr>
        <w:t xml:space="preserve">ue crecen rápido como entre los </w:t>
      </w:r>
      <w:r w:rsidRPr="003835D1">
        <w:rPr>
          <w:rFonts w:ascii="Times New Roman" w:hAnsi="Times New Roman"/>
          <w:sz w:val="24"/>
          <w:szCs w:val="24"/>
        </w:rPr>
        <w:t>grupos sociales que</w:t>
      </w:r>
      <w:r>
        <w:rPr>
          <w:rFonts w:ascii="Times New Roman" w:hAnsi="Times New Roman"/>
          <w:sz w:val="24"/>
          <w:szCs w:val="24"/>
        </w:rPr>
        <w:t xml:space="preserve"> se benefician de él. Asimismo, </w:t>
      </w:r>
      <w:r w:rsidRPr="003835D1">
        <w:rPr>
          <w:rFonts w:ascii="Times New Roman" w:hAnsi="Times New Roman"/>
          <w:sz w:val="24"/>
          <w:szCs w:val="24"/>
        </w:rPr>
        <w:t>la brech</w:t>
      </w:r>
      <w:r>
        <w:rPr>
          <w:rFonts w:ascii="Times New Roman" w:hAnsi="Times New Roman"/>
          <w:sz w:val="24"/>
          <w:szCs w:val="24"/>
        </w:rPr>
        <w:t xml:space="preserve">a en desarrollo humano, si bien </w:t>
      </w:r>
      <w:r w:rsidRPr="003835D1">
        <w:rPr>
          <w:rFonts w:ascii="Times New Roman" w:hAnsi="Times New Roman"/>
          <w:sz w:val="24"/>
          <w:szCs w:val="24"/>
        </w:rPr>
        <w:t>ha disminuido, sigue siendo enorme</w:t>
      </w:r>
      <w:r>
        <w:rPr>
          <w:rFonts w:ascii="Times New Roman" w:hAnsi="Times New Roman"/>
          <w:sz w:val="24"/>
          <w:szCs w:val="24"/>
        </w:rPr>
        <w:t>”..</w:t>
      </w:r>
      <w:r w:rsidRPr="003835D1">
        <w:rPr>
          <w:rFonts w:ascii="Times New Roman" w:hAnsi="Times New Roman"/>
          <w:sz w:val="24"/>
          <w:szCs w:val="24"/>
        </w:rPr>
        <w:t>.</w:t>
      </w:r>
    </w:p>
    <w:p w:rsidR="004E28DD" w:rsidRPr="00F528EF" w:rsidRDefault="004E28DD" w:rsidP="004E28DD">
      <w:pPr>
        <w:spacing w:line="240" w:lineRule="auto"/>
        <w:jc w:val="both"/>
        <w:rPr>
          <w:rFonts w:ascii="Times New Roman" w:hAnsi="Times New Roman"/>
          <w:b/>
          <w:sz w:val="24"/>
          <w:szCs w:val="24"/>
        </w:rPr>
      </w:pPr>
      <w:r w:rsidRPr="00F528EF">
        <w:rPr>
          <w:rFonts w:ascii="Times New Roman" w:hAnsi="Times New Roman"/>
          <w:sz w:val="24"/>
          <w:szCs w:val="24"/>
        </w:rPr>
        <w:t>En el Capítulo 4 del Informe</w:t>
      </w:r>
      <w:r>
        <w:rPr>
          <w:rFonts w:ascii="Times New Roman" w:hAnsi="Times New Roman"/>
          <w:sz w:val="24"/>
          <w:szCs w:val="24"/>
        </w:rPr>
        <w:t xml:space="preserve"> sobre Desarrollo Humano</w:t>
      </w:r>
      <w:r w:rsidRPr="00F528EF">
        <w:rPr>
          <w:rFonts w:ascii="Times New Roman" w:hAnsi="Times New Roman"/>
          <w:sz w:val="24"/>
          <w:szCs w:val="24"/>
        </w:rPr>
        <w:t xml:space="preserve"> (</w:t>
      </w:r>
      <w:r w:rsidRPr="00710617">
        <w:rPr>
          <w:rFonts w:ascii="Times New Roman" w:hAnsi="Times New Roman"/>
          <w:b/>
          <w:sz w:val="24"/>
          <w:szCs w:val="24"/>
        </w:rPr>
        <w:t>Desigualdad</w:t>
      </w:r>
      <w:r w:rsidRPr="00F528EF">
        <w:rPr>
          <w:rFonts w:ascii="Times New Roman" w:hAnsi="Times New Roman"/>
          <w:sz w:val="24"/>
          <w:szCs w:val="24"/>
        </w:rPr>
        <w:t xml:space="preserve">), </w:t>
      </w:r>
      <w:r>
        <w:rPr>
          <w:rFonts w:ascii="Times New Roman" w:hAnsi="Times New Roman"/>
          <w:sz w:val="24"/>
          <w:szCs w:val="24"/>
        </w:rPr>
        <w:t>se destaca</w:t>
      </w:r>
      <w:r>
        <w:rPr>
          <w:rFonts w:ascii="Times New Roman" w:hAnsi="Times New Roman"/>
          <w:b/>
          <w:sz w:val="24"/>
          <w:szCs w:val="24"/>
        </w:rPr>
        <w:t>:</w:t>
      </w:r>
      <w:r w:rsidRPr="00F528EF">
        <w:rPr>
          <w:rFonts w:ascii="Times New Roman" w:hAnsi="Times New Roman"/>
          <w:b/>
          <w:sz w:val="24"/>
          <w:szCs w:val="24"/>
        </w:rPr>
        <w:t xml:space="preserve"> </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 xml:space="preserve">Las cosas buenas no siempre vienen juntas </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“El desarrollo humano no puede sustentarse en la explotación de algunos grupos por otros o en el mayor acceso a los recursos y el poder por parte de algunos. El desarrollo desigual no es desarrollo humano.</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La equidad y el IDH están relacionados sistemáticamente: los países que tienen buen IDH suelen ser más equitativos. Este resultado coincide con las investigaciones que indican cómo la reducción de la desigualdad, tanto en la población en su conjunto como entre géneros y otros grupos sociales, puede mejorar los resultados generales en salud, educación y crecimiento económico.</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Al interior de los países, el aumento de la desigualdad de ingreso es la norma: ahora hay más países con un coeficiente de Gini alto que en la década de 1980. Por cada país donde la desigualdad ha disminuido en los últimos 20 a 30 años, aumentó en más de dos.</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Para la mayoría de los habitantes del mundo, los componentes más importantes del ingreso son los salarios y las ganancias. Los ingresos provenientes del capital, por el contrario, a menudo se concentran entre los más ricos. La participación relativa de los ingresos del trabajo y del capital es un punto que atañe a cualquier análisis sobre desigualdad. Las investigaciones llevadas a cabo para este Informe arrojan una caída de la participación del trabajo en 65 de 110 países (casi 60%) en las últimas dos décadas, contrariamente a los supuestos relativos a una participación del trabajo estable en el tiempo. Algunos países de gran tamaño, en particular Estados Unidos, la Federación de Rusia e India, han registrado descensos considerables, de hasta 5 puntos porcentuales entre 1990 y 2008, lo que impulsó una caída de 2 puntos porcentuales en la participación mundial promedio del trabajo.</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lastRenderedPageBreak/>
        <w:t>Dichos descensos coinciden con la menor sindicalización y la mayor apertura comercial y financiera en buena parte de los países desarrollados desde 1970. En algunos casos, la caída en la participación de trabajadores sindicalizados frente al total ha sido considerable: de 22% a 8% en Francia y de 63% a 35% en Austria.</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Sin embargo, la participación de trabajadores cubiertos por contratos colectivos es mucho</w:t>
      </w:r>
      <w:r>
        <w:rPr>
          <w:rFonts w:ascii="Times New Roman" w:hAnsi="Times New Roman"/>
          <w:sz w:val="24"/>
          <w:szCs w:val="24"/>
        </w:rPr>
        <w:t xml:space="preserve"> más alta: 95% en Francia y 80%-</w:t>
      </w:r>
      <w:r w:rsidRPr="00F528EF">
        <w:rPr>
          <w:rFonts w:ascii="Times New Roman" w:hAnsi="Times New Roman"/>
          <w:sz w:val="24"/>
          <w:szCs w:val="24"/>
        </w:rPr>
        <w:t>95% en casi toda Europa Occidental, excepto en Alemania (63%) y el Reino Unido (35%).</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La desigualdad también surge como fenómeno relevante al examinar la justicia distributiva si se considera al mundo como un todo, una postura tradicional de los Informes. Las proyecciones mundiales de desigualdad de ingresos son, a la vez, contradictorias y polémicas. Una estimación demuestra un descenso considerable en la desigualdad en los ingresos, ya que el coeficiente mundial de Gini pasa de 0,68 a 0,61 entre 1970 y 2006, impulsado principalmente por China. Pero los cálculos aplicados a períodos distintos muestran otras tendencias. Según un estudio, el coeficiente mundial de Gini aumentó desde 1988 y actualmente es de 0,71.</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En los países desarrollados, las condiciones desfavorables afectan a algunos grupos de inmigrantes, así como a minorías específicas y a pueblos indígenas. En la Unión Europea, los inmigrantes representan cerca de un octavo de la población en edad laboral y a menudo son contratados para trabajos de bajos salarios que no aprovechan sus aptitudes. Pertenecer a la etnia “equivocada” también puede socavar las perspectivas laborales. Un estudio muestra que el 68% de los postulantes que tenían nombres británicos tradicionales obtenían una entrevista, frente a sólo 39% de los que tenían nombres asociados a grupos étnicos minoritarios. Algunas minorías tienen menos suerte que otras: los afroamericanos en Estados Unidos viven 13 años menos que los asiático-americanos; los nativos americanos de Dakota del Sur tienen una esperanza de vida más corta que la que tenía un ciudadano estadounidense promedio hace más de 50 años…</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En el contexto del desarrollo humano, la vulnerabilidad se asocia con la posibilidad de deterioro del desarrollo humano. Los países y los individuos son vulnerables en el sentido que su desarrollo humano está amenazado por diversos riesgos (crisis que afectan a la sociedad como un todo o a determinadas personas).</w:t>
      </w:r>
    </w:p>
    <w:p w:rsidR="004E28DD" w:rsidRPr="00F528EF" w:rsidRDefault="004E28DD" w:rsidP="004E28DD">
      <w:pPr>
        <w:spacing w:before="100" w:beforeAutospacing="1" w:after="100" w:afterAutospacing="1" w:line="240" w:lineRule="auto"/>
        <w:jc w:val="both"/>
        <w:rPr>
          <w:rFonts w:ascii="Times New Roman" w:hAnsi="Times New Roman"/>
          <w:sz w:val="24"/>
          <w:szCs w:val="24"/>
        </w:rPr>
      </w:pPr>
      <w:r w:rsidRPr="00F528EF">
        <w:rPr>
          <w:rFonts w:ascii="Times New Roman" w:hAnsi="Times New Roman"/>
          <w:sz w:val="24"/>
          <w:szCs w:val="24"/>
        </w:rPr>
        <w:t>La integración económica y social ha aumentado la probabilidad de ocurrencia de crisis globales, pero algunas conservan su carácter local.</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La vulnerabilidad se relaciona estrechamente con la sostenibilidad. La sostenibilidad implica que las mejoras en el desarrollo humano puedan mantenerse en el tiempo. En 1987, la Comisión Brundtland definió el desarrollo sostenible como “el desarrollo que asegura las necesidades del presente sin comprometer la capacidad de las futuras generaciones para afrontar sus propias necesidades”. Cuando se comprometen las necesidades venideras debido a la forma en que satisfacemos las necesidades del presente, las próximas generaciones quedan expuestas a perder, de manera posiblemente catastrófica, los avances alcanzados en desarrollo humano.</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 xml:space="preserve">La mayor parte de la población depende de su trabajo para la propia subsistencia y la de su familia. Para muchos, perder el empleo es por excelencia el suceso más importante (además de la muerte) que puede reducir su desarrollo humano. La situación laboral también afecta la sensación subjetiva de bienestar de la población. Cualquier análisis sobre la vulnerabilidad debe, entonces, estudiar detenidamente la inseguridad laboral y </w:t>
      </w:r>
      <w:r w:rsidRPr="00F528EF">
        <w:rPr>
          <w:rFonts w:ascii="Times New Roman" w:hAnsi="Times New Roman"/>
          <w:sz w:val="24"/>
          <w:szCs w:val="24"/>
        </w:rPr>
        <w:lastRenderedPageBreak/>
        <w:t>las fuentes de inestabilidad económica, de particular importancia ahora que la economía mundial lucha por salir de la recesión más profunda que haya sufrido en decenios y enfrentar la pérdida de millones de empleos.</w:t>
      </w:r>
    </w:p>
    <w:p w:rsidR="004E28DD" w:rsidRPr="00F528EF" w:rsidRDefault="004E28DD" w:rsidP="004E28DD">
      <w:pPr>
        <w:spacing w:before="100" w:beforeAutospacing="1" w:after="100" w:afterAutospacing="1" w:line="240" w:lineRule="auto"/>
        <w:jc w:val="both"/>
        <w:rPr>
          <w:rFonts w:ascii="Times New Roman" w:hAnsi="Times New Roman"/>
          <w:sz w:val="24"/>
          <w:szCs w:val="24"/>
        </w:rPr>
      </w:pPr>
      <w:r w:rsidRPr="00F528EF">
        <w:rPr>
          <w:rFonts w:ascii="Times New Roman" w:hAnsi="Times New Roman"/>
          <w:sz w:val="24"/>
          <w:szCs w:val="24"/>
        </w:rPr>
        <w:t>El aumento brusco del desempleo normalmente obedece a crisis macroeconómicas, ya sean financieras o cambiarias. Tal es el caso de la crisis financiera mundial, que ha generado un marcado incremento de los despidos y el desempleo, sobre todo en países desarrollados y en Europa y Asia Central.</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La crisis financiera mundial se precipitó por el estallido de la burbuja de precios del mercado inmobiliario y el derrumbe bancario en Estados Unidos; ésta se propagó rápidamente por el resto del mundo. Se trata de la peor crisis financiera desde la Gran Depresión, al menos en los países desarrollados, y ciertamente no será la última.</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El desempleo y la pobreza recrudecieron: 34 millones de individuos perdieron su empleo y 64 millones más cayeron bajo la línea de pobreza de US$ 1,25 diarios. Esto se suma a los entre 160 millones y 200 millones que se convirtieron en pobres a raíz del aumento del precio de los productos básicos en años anteriores. En 2010, la tasa de desempleo rondó la media de 9% en los países desarrollados, alcanzó el 10% en Estados Unidos y se empinó sobre el 20% en España.</w:t>
      </w:r>
    </w:p>
    <w:p w:rsidR="004E28DD" w:rsidRPr="00F528EF" w:rsidRDefault="004E28DD" w:rsidP="004E28DD">
      <w:pPr>
        <w:spacing w:before="100" w:beforeAutospacing="1" w:after="100" w:afterAutospacing="1" w:line="240" w:lineRule="auto"/>
        <w:jc w:val="both"/>
        <w:rPr>
          <w:rFonts w:ascii="Times New Roman" w:hAnsi="Times New Roman"/>
          <w:sz w:val="24"/>
          <w:szCs w:val="24"/>
        </w:rPr>
      </w:pPr>
      <w:r w:rsidRPr="00F528EF">
        <w:rPr>
          <w:rFonts w:ascii="Times New Roman" w:hAnsi="Times New Roman"/>
          <w:sz w:val="24"/>
          <w:szCs w:val="24"/>
        </w:rPr>
        <w:t>La reactivación comenzó en 2009, pero no está de ningún modo garantizada: el riesgo de recesión doble persiste y la plena recuperación podría tardar años.</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Las consecuencias de las crisis pueden perdurar incluso después de recuperar el crecimiento, ya que el mercado laboral suele tener rezagos con respecto a la producción cuando ocurre la recuperación. La OIT prevé que 43 millones de individuos que perdieron su empleo durante la crisis financiera mundial hasta 2009 están en riesgo de pasar a ser desempleados de largo plazo. Otros podrían decepcionarse y abandonar completamente el mercado laboral. Puede repetirse el fenómeno observado tras la crisis de Asia Oriental de fines de la década de 1990, cuando los índices de participación en la fuerza laboral nunca se recuperaron.</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Los grandes aumentos en los niveles de pobreza son frecuentes en las crisis financieras. La que afectó a Asia Oriental a fines de la década de 1990 dejó a 19 millones de indonesios y a 1,1 millones de tailandeses en la pobreza. La crisis financiera de Argentina en 2001 incrementó los índices de pobreza nacional en 15 puntos porcentuales, mientras que la de 1998 en Ecuador aumentó la pobreza en 13 puntos porcentuales.</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El impacto de una crisis en los ingresos depende de la existencia de planes adecuados de desempleo. La preocupación por la seguridad laboral y la pérdida de empleos ha llevado a la mayoría de los gobiernos a abordar el problema, si bien la cobertura y los beneficios son a menudo, parciales e insuficientes. Cuando no hay protección social, quienes pierden el trabajo deben transitar a la economía informal, donde los salarios son más bajos y la vulnerabilidad es mayor.</w:t>
      </w:r>
    </w:p>
    <w:p w:rsidR="004E28DD" w:rsidRPr="00F528EF" w:rsidRDefault="004E28DD" w:rsidP="004E28DD">
      <w:pPr>
        <w:spacing w:before="100" w:beforeAutospacing="1" w:after="100" w:afterAutospacing="1" w:line="240" w:lineRule="auto"/>
        <w:jc w:val="both"/>
        <w:rPr>
          <w:rFonts w:ascii="Times New Roman" w:hAnsi="Times New Roman"/>
          <w:sz w:val="24"/>
          <w:szCs w:val="24"/>
        </w:rPr>
      </w:pPr>
      <w:r w:rsidRPr="00F528EF">
        <w:rPr>
          <w:rFonts w:ascii="Times New Roman" w:hAnsi="Times New Roman"/>
          <w:sz w:val="24"/>
          <w:szCs w:val="24"/>
        </w:rPr>
        <w:t xml:space="preserve">Los efectos de las crisis en el desarrollo humano van evidentemente más allá de los ingresos y pueden tener mayor duración. Por ejemplo, las familias pobres pueden decidir sacar a sus hijos de la escuela, en desmedro de sus oportunidades futuras. Las </w:t>
      </w:r>
      <w:r w:rsidRPr="00F528EF">
        <w:rPr>
          <w:rFonts w:ascii="Times New Roman" w:hAnsi="Times New Roman"/>
          <w:sz w:val="24"/>
          <w:szCs w:val="24"/>
        </w:rPr>
        <w:lastRenderedPageBreak/>
        <w:t>crisis también aumentan la mortalidad infantil y la desnutrición; el retraso del crecimiento impone un alto costo cuyas consecuencias perduran en el tiempo.</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Otros efectos negativos incluyen el aumento del número de niños de la calle y de las tasas de suicidio y delincuencia, así como el recrudecimiento del maltrato y la violencia doméstica, y también de las tensiones étnicas. Datos recientes sugieren que el aumento del desempleo durará más que la caída en la producción.</w:t>
      </w:r>
    </w:p>
    <w:p w:rsidR="004E28DD" w:rsidRPr="00F528EF"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Mientras millones han perdido su empleo, otros, como algunos inversionistas, están protegidos por seguros a los depósitos o se benefician con los rescates financieros. Quienes ganan -en términos relativos y en ocasiones absolutos- son generalmente los que tienen más bienes, mejor información y mayor agilidad financiera y, por supuesto, aquellos con influencia.</w:t>
      </w:r>
    </w:p>
    <w:p w:rsidR="004E28DD" w:rsidRDefault="004E28DD" w:rsidP="004E28DD">
      <w:pPr>
        <w:spacing w:line="240" w:lineRule="auto"/>
        <w:jc w:val="both"/>
        <w:rPr>
          <w:rFonts w:ascii="Times New Roman" w:hAnsi="Times New Roman"/>
          <w:sz w:val="24"/>
          <w:szCs w:val="24"/>
        </w:rPr>
      </w:pPr>
      <w:r w:rsidRPr="00F528EF">
        <w:rPr>
          <w:rFonts w:ascii="Times New Roman" w:hAnsi="Times New Roman"/>
          <w:sz w:val="24"/>
          <w:szCs w:val="24"/>
        </w:rPr>
        <w:t>Al menos para los países desarrollados, fue la peor crisis desde la Gran Depresión</w:t>
      </w:r>
      <w:r>
        <w:rPr>
          <w:rFonts w:ascii="Times New Roman" w:hAnsi="Times New Roman"/>
          <w:sz w:val="24"/>
          <w:szCs w:val="24"/>
        </w:rPr>
        <w:t>”..</w:t>
      </w:r>
      <w:r w:rsidRPr="00F528EF">
        <w:rPr>
          <w:rFonts w:ascii="Times New Roman" w:hAnsi="Times New Roman"/>
          <w:sz w:val="24"/>
          <w:szCs w:val="24"/>
        </w:rPr>
        <w:t>.</w:t>
      </w:r>
    </w:p>
    <w:p w:rsidR="004E28DD"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Los anteriores, son algunos párrafos sueltos del </w:t>
      </w:r>
      <w:r w:rsidRPr="00710617">
        <w:rPr>
          <w:rFonts w:ascii="Times New Roman" w:hAnsi="Times New Roman"/>
          <w:b/>
          <w:sz w:val="24"/>
          <w:szCs w:val="24"/>
        </w:rPr>
        <w:t>I</w:t>
      </w:r>
      <w:r>
        <w:rPr>
          <w:rFonts w:ascii="Times New Roman" w:hAnsi="Times New Roman"/>
          <w:b/>
          <w:sz w:val="24"/>
          <w:szCs w:val="24"/>
        </w:rPr>
        <w:t xml:space="preserve">nforme sobre Desarrollo Humano 2010 </w:t>
      </w:r>
      <w:r>
        <w:rPr>
          <w:rFonts w:ascii="Times New Roman" w:hAnsi="Times New Roman"/>
          <w:sz w:val="24"/>
          <w:szCs w:val="24"/>
        </w:rPr>
        <w:t xml:space="preserve"> (luego en el Anexo se transcribe el Capítulo 4 completo), para que los lectores con poco tiempo puedan descubrir la triste realidad que ciertos números disimulan.</w:t>
      </w:r>
    </w:p>
    <w:p w:rsidR="004E28DD"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En una “economía onanística” el mundo desarrollado ha sufrido un amplio proceso de “deflación interna”. La voracidad insaciable de los “amos del universo” ha provocado una “era de austeridad asimétrica”, donde no todos los sueldos son una mierda y ciertas jubilaciones tampoco. En consecuencia la mayoría de la población del mundo desarrollado se ha transformado en los tontos del universo para que los “elegidos” puedan continuar adorando al dios Mammón. </w:t>
      </w:r>
    </w:p>
    <w:p w:rsidR="004E28DD" w:rsidRPr="00037CD7" w:rsidRDefault="004E28DD" w:rsidP="004E28DD">
      <w:pPr>
        <w:spacing w:before="100" w:beforeAutospacing="1" w:after="100" w:afterAutospacing="1" w:line="240" w:lineRule="auto"/>
        <w:jc w:val="both"/>
        <w:rPr>
          <w:rFonts w:ascii="Times New Roman" w:eastAsia="Times New Roman" w:hAnsi="Times New Roman"/>
          <w:sz w:val="24"/>
          <w:szCs w:val="24"/>
        </w:rPr>
      </w:pPr>
      <w:r w:rsidRPr="00037CD7">
        <w:rPr>
          <w:rFonts w:ascii="Times New Roman" w:eastAsia="Times New Roman" w:hAnsi="Times New Roman"/>
          <w:sz w:val="24"/>
          <w:szCs w:val="24"/>
        </w:rPr>
        <w:t>En lo referente a</w:t>
      </w:r>
      <w:r>
        <w:rPr>
          <w:rFonts w:ascii="Times New Roman" w:eastAsia="Times New Roman" w:hAnsi="Times New Roman"/>
          <w:sz w:val="24"/>
          <w:szCs w:val="24"/>
        </w:rPr>
        <w:t xml:space="preserve"> los </w:t>
      </w:r>
      <w:r w:rsidRPr="00037CD7">
        <w:rPr>
          <w:rFonts w:ascii="Times New Roman" w:eastAsia="Times New Roman" w:hAnsi="Times New Roman"/>
          <w:sz w:val="24"/>
          <w:szCs w:val="24"/>
        </w:rPr>
        <w:t>sueldos</w:t>
      </w:r>
      <w:r>
        <w:rPr>
          <w:rFonts w:ascii="Times New Roman" w:eastAsia="Times New Roman" w:hAnsi="Times New Roman"/>
          <w:sz w:val="24"/>
          <w:szCs w:val="24"/>
        </w:rPr>
        <w:t xml:space="preserve"> de los “elegidos”</w:t>
      </w:r>
      <w:r w:rsidRPr="00037CD7">
        <w:rPr>
          <w:rFonts w:ascii="Times New Roman" w:eastAsia="Times New Roman" w:hAnsi="Times New Roman"/>
          <w:sz w:val="24"/>
          <w:szCs w:val="24"/>
        </w:rPr>
        <w:t xml:space="preserve">, la </w:t>
      </w:r>
      <w:r>
        <w:rPr>
          <w:rFonts w:ascii="Times New Roman" w:eastAsia="Times New Roman" w:hAnsi="Times New Roman"/>
          <w:sz w:val="24"/>
          <w:szCs w:val="24"/>
        </w:rPr>
        <w:t>“</w:t>
      </w:r>
      <w:r w:rsidRPr="00037CD7">
        <w:rPr>
          <w:rFonts w:ascii="Times New Roman" w:eastAsia="Times New Roman" w:hAnsi="Times New Roman"/>
          <w:sz w:val="24"/>
          <w:szCs w:val="24"/>
        </w:rPr>
        <w:t>ley de la gravedad de Wall Street</w:t>
      </w:r>
      <w:r>
        <w:rPr>
          <w:rFonts w:ascii="Times New Roman" w:eastAsia="Times New Roman" w:hAnsi="Times New Roman"/>
          <w:sz w:val="24"/>
          <w:szCs w:val="24"/>
        </w:rPr>
        <w:t>”</w:t>
      </w:r>
      <w:r w:rsidRPr="00037CD7">
        <w:rPr>
          <w:rFonts w:ascii="Times New Roman" w:eastAsia="Times New Roman" w:hAnsi="Times New Roman"/>
          <w:sz w:val="24"/>
          <w:szCs w:val="24"/>
        </w:rPr>
        <w:t xml:space="preserve"> ha vuelto a imponerse con toda su fuerza: lo que baja debe volver a subir.</w:t>
      </w:r>
    </w:p>
    <w:p w:rsidR="004E28DD" w:rsidRPr="007A1688" w:rsidRDefault="004E28DD" w:rsidP="004E28DD">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i/>
          <w:sz w:val="24"/>
          <w:szCs w:val="24"/>
        </w:rPr>
        <w:t>“</w:t>
      </w:r>
      <w:r w:rsidRPr="00037CD7">
        <w:rPr>
          <w:rFonts w:ascii="Times New Roman" w:eastAsia="Times New Roman" w:hAnsi="Times New Roman"/>
          <w:i/>
          <w:sz w:val="24"/>
          <w:szCs w:val="24"/>
        </w:rPr>
        <w:t>En 2010, la remuneración y beneficios totales en los bancos y firmas de valores de Wall Street que cotizan en bolsa batieron un récord de US$</w:t>
      </w:r>
      <w:r>
        <w:rPr>
          <w:rFonts w:ascii="Times New Roman" w:eastAsia="Times New Roman" w:hAnsi="Times New Roman"/>
          <w:i/>
          <w:sz w:val="24"/>
          <w:szCs w:val="24"/>
        </w:rPr>
        <w:t xml:space="preserve"> </w:t>
      </w:r>
      <w:r w:rsidRPr="00037CD7">
        <w:rPr>
          <w:rFonts w:ascii="Times New Roman" w:eastAsia="Times New Roman" w:hAnsi="Times New Roman"/>
          <w:i/>
          <w:sz w:val="24"/>
          <w:szCs w:val="24"/>
        </w:rPr>
        <w:t>135.000 millones, según un análisis de The Wall Street Journal. Esto representa un alza de 5,7% frente a los US$</w:t>
      </w:r>
      <w:r>
        <w:rPr>
          <w:rFonts w:ascii="Times New Roman" w:eastAsia="Times New Roman" w:hAnsi="Times New Roman"/>
          <w:i/>
          <w:sz w:val="24"/>
          <w:szCs w:val="24"/>
        </w:rPr>
        <w:t xml:space="preserve"> </w:t>
      </w:r>
      <w:r w:rsidRPr="00037CD7">
        <w:rPr>
          <w:rFonts w:ascii="Times New Roman" w:eastAsia="Times New Roman" w:hAnsi="Times New Roman"/>
          <w:i/>
          <w:sz w:val="24"/>
          <w:szCs w:val="24"/>
        </w:rPr>
        <w:t>128.000 millones en remuneraciones y beneficios combinados de las mismas compañías en 2009</w:t>
      </w:r>
      <w:r>
        <w:rPr>
          <w:rFonts w:ascii="Times New Roman" w:eastAsia="Times New Roman" w:hAnsi="Times New Roman"/>
          <w:i/>
          <w:sz w:val="24"/>
          <w:szCs w:val="24"/>
        </w:rPr>
        <w:t>”..</w:t>
      </w:r>
      <w:r w:rsidRPr="00037CD7">
        <w:rPr>
          <w:rFonts w:ascii="Times New Roman" w:eastAsia="Times New Roman" w:hAnsi="Times New Roman"/>
          <w:i/>
          <w:sz w:val="24"/>
          <w:szCs w:val="24"/>
        </w:rPr>
        <w:t>.</w:t>
      </w:r>
      <w:r>
        <w:rPr>
          <w:rFonts w:ascii="Times New Roman" w:eastAsia="Times New Roman" w:hAnsi="Times New Roman"/>
          <w:sz w:val="24"/>
          <w:szCs w:val="24"/>
        </w:rPr>
        <w:t xml:space="preserve"> </w:t>
      </w:r>
      <w:r w:rsidRPr="007A1688">
        <w:rPr>
          <w:rFonts w:ascii="Times New Roman" w:eastAsia="Times New Roman" w:hAnsi="Times New Roman"/>
          <w:sz w:val="24"/>
          <w:szCs w:val="24"/>
          <w:u w:val="single"/>
          <w:lang w:val="en-US"/>
        </w:rPr>
        <w:t>Los sueldos en Wall Street vuelven a la estratósfera</w:t>
      </w:r>
      <w:r w:rsidRPr="007A1688">
        <w:rPr>
          <w:rFonts w:ascii="Times New Roman" w:eastAsia="Times New Roman" w:hAnsi="Times New Roman"/>
          <w:sz w:val="24"/>
          <w:szCs w:val="24"/>
          <w:lang w:val="en-US"/>
        </w:rPr>
        <w:t xml:space="preserve"> (The Wall Street Journal </w:t>
      </w:r>
      <w:r>
        <w:rPr>
          <w:rFonts w:ascii="Times New Roman" w:eastAsia="Times New Roman" w:hAnsi="Times New Roman"/>
          <w:sz w:val="24"/>
          <w:szCs w:val="24"/>
          <w:lang w:val="en-US"/>
        </w:rPr>
        <w:t>-</w:t>
      </w:r>
      <w:r w:rsidRPr="007A1688">
        <w:rPr>
          <w:rFonts w:ascii="Times New Roman" w:eastAsia="Times New Roman" w:hAnsi="Times New Roman"/>
          <w:sz w:val="24"/>
          <w:szCs w:val="24"/>
          <w:lang w:val="en-US"/>
        </w:rPr>
        <w:t xml:space="preserve"> </w:t>
      </w:r>
      <w:r w:rsidRPr="007A1688">
        <w:rPr>
          <w:rFonts w:ascii="Times New Roman" w:eastAsia="Times New Roman" w:hAnsi="Times New Roman"/>
          <w:b/>
          <w:sz w:val="24"/>
          <w:szCs w:val="24"/>
          <w:lang w:val="en-US"/>
        </w:rPr>
        <w:t>3/2/11</w:t>
      </w:r>
      <w:r w:rsidRPr="007A1688">
        <w:rPr>
          <w:rFonts w:ascii="Times New Roman" w:eastAsia="Times New Roman" w:hAnsi="Times New Roman"/>
          <w:sz w:val="24"/>
          <w:szCs w:val="24"/>
          <w:lang w:val="en-US"/>
        </w:rPr>
        <w:t xml:space="preserve">) </w:t>
      </w:r>
    </w:p>
    <w:p w:rsidR="004E28DD" w:rsidRPr="00037CD7" w:rsidRDefault="004E28DD" w:rsidP="004E28DD">
      <w:pPr>
        <w:spacing w:before="100" w:beforeAutospacing="1" w:after="100" w:afterAutospacing="1" w:line="240" w:lineRule="auto"/>
        <w:jc w:val="both"/>
        <w:rPr>
          <w:rFonts w:ascii="Times New Roman" w:eastAsia="Times New Roman" w:hAnsi="Times New Roman"/>
          <w:sz w:val="24"/>
          <w:szCs w:val="24"/>
        </w:rPr>
      </w:pPr>
      <w:r w:rsidRPr="00037CD7">
        <w:rPr>
          <w:rFonts w:ascii="Times New Roman" w:eastAsia="Times New Roman" w:hAnsi="Times New Roman"/>
          <w:sz w:val="24"/>
          <w:szCs w:val="24"/>
        </w:rPr>
        <w:t>El aumento fue alimentado por un repunte en los ingresos, a medida que la crisis financiera queda en el olvido. En 25 grandes firmas financieras que reportaron sus resultados para todo el año, la facturación subió a US$ 417.000 millones, una nueva marca, aunque el incremento de 1% del año pasado fue apenas una fracción del salto en los ingresos en la industria que se vio entre 2008 y 2009, conforme la banca de inversión y el corretaje volvieron a la vida.</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037CD7">
        <w:rPr>
          <w:rFonts w:ascii="Times New Roman" w:eastAsia="Times New Roman" w:hAnsi="Times New Roman"/>
          <w:sz w:val="24"/>
          <w:szCs w:val="24"/>
        </w:rPr>
        <w:t>Las cosas están r</w:t>
      </w:r>
      <w:r>
        <w:rPr>
          <w:rFonts w:ascii="Times New Roman" w:eastAsia="Times New Roman" w:hAnsi="Times New Roman"/>
          <w:sz w:val="24"/>
          <w:szCs w:val="24"/>
        </w:rPr>
        <w:t>egresando a donde estaban antes”</w:t>
      </w:r>
      <w:r w:rsidRPr="00037CD7">
        <w:rPr>
          <w:rFonts w:ascii="Times New Roman" w:eastAsia="Times New Roman" w:hAnsi="Times New Roman"/>
          <w:sz w:val="24"/>
          <w:szCs w:val="24"/>
        </w:rPr>
        <w:t>, dijo J. Robert Brown, un profesor de derecho de la Universidad de Denver que estudia la remuneración y los temas de gobierno corporativo.</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sidRPr="00037CD7">
        <w:rPr>
          <w:rFonts w:ascii="Times New Roman" w:eastAsia="Times New Roman" w:hAnsi="Times New Roman"/>
          <w:sz w:val="24"/>
          <w:szCs w:val="24"/>
        </w:rPr>
        <w:t xml:space="preserve">Los ingresos son un factor clave en las decisiones de remuneración: 25 empresas dedicaron en torno a un tercio de sus ingresos totales a los salarios de sus empleados. Este porcentaje, conocido como ratio salarial, escaló a 32,5% el año pasado frente a </w:t>
      </w:r>
      <w:r w:rsidRPr="00037CD7">
        <w:rPr>
          <w:rFonts w:ascii="Times New Roman" w:eastAsia="Times New Roman" w:hAnsi="Times New Roman"/>
          <w:sz w:val="24"/>
          <w:szCs w:val="24"/>
        </w:rPr>
        <w:lastRenderedPageBreak/>
        <w:t>31,1% en 2009. El sueldo promedio por empleado creció 3% a unos US$</w:t>
      </w:r>
      <w:r>
        <w:rPr>
          <w:rFonts w:ascii="Times New Roman" w:eastAsia="Times New Roman" w:hAnsi="Times New Roman"/>
          <w:sz w:val="24"/>
          <w:szCs w:val="24"/>
        </w:rPr>
        <w:t xml:space="preserve"> </w:t>
      </w:r>
      <w:r w:rsidRPr="00037CD7">
        <w:rPr>
          <w:rFonts w:ascii="Times New Roman" w:eastAsia="Times New Roman" w:hAnsi="Times New Roman"/>
          <w:sz w:val="24"/>
          <w:szCs w:val="24"/>
        </w:rPr>
        <w:t>141.000, aunque esta cifra varía ampliamente de compañía a compañía.</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5455BA">
        <w:rPr>
          <w:rFonts w:ascii="Times New Roman" w:eastAsia="Times New Roman" w:hAnsi="Times New Roman"/>
          <w:i/>
          <w:sz w:val="24"/>
          <w:szCs w:val="24"/>
        </w:rPr>
        <w:t>De momento, el mayor bonus de Wall Street ha ido a parar a manos del director de mercados globales de Bank of America Merrill Lynch, Thomas Montag, según consta en los registros de la SEC, el regulador bursátil de Estados Unidos. Y eso en el año en el que se ha batido el récord en primas, según The Wall Street Journal</w:t>
      </w:r>
      <w:r>
        <w:rPr>
          <w:rFonts w:ascii="Times New Roman" w:eastAsia="Times New Roman" w:hAnsi="Times New Roman"/>
          <w:i/>
          <w:sz w:val="24"/>
          <w:szCs w:val="24"/>
        </w:rPr>
        <w:t>”..</w:t>
      </w:r>
      <w:r w:rsidRPr="005455BA">
        <w:rPr>
          <w:rFonts w:ascii="Times New Roman" w:eastAsia="Times New Roman" w:hAnsi="Times New Roman"/>
          <w:i/>
          <w:sz w:val="24"/>
          <w:szCs w:val="24"/>
        </w:rPr>
        <w:t>.</w:t>
      </w:r>
      <w:r>
        <w:rPr>
          <w:rFonts w:ascii="Times New Roman" w:eastAsia="Times New Roman" w:hAnsi="Times New Roman"/>
          <w:sz w:val="24"/>
          <w:szCs w:val="24"/>
        </w:rPr>
        <w:t xml:space="preserve"> </w:t>
      </w:r>
      <w:r w:rsidRPr="00282AA3">
        <w:rPr>
          <w:rFonts w:ascii="Times New Roman" w:eastAsia="Times New Roman" w:hAnsi="Times New Roman"/>
          <w:sz w:val="24"/>
          <w:szCs w:val="24"/>
          <w:u w:val="single"/>
        </w:rPr>
        <w:t xml:space="preserve">Y el mayor bonus para un banquero de inversión es para... </w:t>
      </w:r>
      <w:r>
        <w:rPr>
          <w:rFonts w:ascii="Times New Roman" w:eastAsia="Times New Roman" w:hAnsi="Times New Roman"/>
          <w:sz w:val="24"/>
          <w:szCs w:val="24"/>
        </w:rPr>
        <w:t xml:space="preserve">(El Confidencial - </w:t>
      </w:r>
      <w:r w:rsidRPr="00282AA3">
        <w:rPr>
          <w:rFonts w:ascii="Times New Roman" w:eastAsia="Times New Roman" w:hAnsi="Times New Roman"/>
          <w:b/>
          <w:sz w:val="24"/>
          <w:szCs w:val="24"/>
        </w:rPr>
        <w:t>4/2/11</w:t>
      </w:r>
      <w:r>
        <w:rPr>
          <w:rFonts w:ascii="Times New Roman" w:eastAsia="Times New Roman" w:hAnsi="Times New Roman"/>
          <w:sz w:val="24"/>
          <w:szCs w:val="24"/>
        </w:rPr>
        <w:t>)</w:t>
      </w:r>
    </w:p>
    <w:p w:rsidR="004E28DD" w:rsidRPr="005455BA" w:rsidRDefault="004E28DD" w:rsidP="004E28DD">
      <w:pPr>
        <w:spacing w:before="100" w:beforeAutospacing="1" w:after="100" w:afterAutospacing="1" w:line="240" w:lineRule="auto"/>
        <w:jc w:val="both"/>
        <w:rPr>
          <w:rFonts w:ascii="Times New Roman" w:eastAsia="Times New Roman" w:hAnsi="Times New Roman"/>
          <w:sz w:val="24"/>
          <w:szCs w:val="24"/>
        </w:rPr>
      </w:pPr>
      <w:r w:rsidRPr="005455BA">
        <w:rPr>
          <w:rFonts w:ascii="Times New Roman" w:eastAsia="Times New Roman" w:hAnsi="Times New Roman"/>
          <w:sz w:val="24"/>
          <w:szCs w:val="24"/>
        </w:rPr>
        <w:t>A sus 54 años de edad ha recibido 15 millones de dólares de bonus en 2010, de los cuales 14,3 millones son en acciones y 900.000 dólares en activos especiales convertibles en efectivo el año que viene. Además</w:t>
      </w:r>
      <w:r>
        <w:rPr>
          <w:rFonts w:ascii="Times New Roman" w:eastAsia="Times New Roman" w:hAnsi="Times New Roman"/>
          <w:sz w:val="24"/>
          <w:szCs w:val="24"/>
        </w:rPr>
        <w:t xml:space="preserve"> tiene un salario base</w:t>
      </w:r>
      <w:r w:rsidRPr="005455BA">
        <w:rPr>
          <w:rFonts w:ascii="Times New Roman" w:eastAsia="Times New Roman" w:hAnsi="Times New Roman"/>
          <w:sz w:val="24"/>
          <w:szCs w:val="24"/>
        </w:rPr>
        <w:t xml:space="preserve"> que ha pasado de los 50.000 dólares a los 850.000 dólares.</w:t>
      </w:r>
      <w:r>
        <w:rPr>
          <w:rFonts w:ascii="Times New Roman" w:eastAsia="Times New Roman" w:hAnsi="Times New Roman"/>
          <w:sz w:val="24"/>
          <w:szCs w:val="24"/>
        </w:rPr>
        <w:t xml:space="preserve"> </w:t>
      </w:r>
      <w:r w:rsidRPr="005455BA">
        <w:rPr>
          <w:rFonts w:ascii="Times New Roman" w:eastAsia="Times New Roman" w:hAnsi="Times New Roman"/>
          <w:sz w:val="24"/>
          <w:szCs w:val="24"/>
        </w:rPr>
        <w:t>Montag ha obtenido más bonus incluso que su jefe. El CEO de Bank of America, Brian Moynihan tuvo un bonus de 9,05 millones de dólares, todo en acciones restringidas, y no ha tenido ningún aumento de su sueldo, en los 950.000 dólares.</w:t>
      </w:r>
    </w:p>
    <w:p w:rsidR="004E28DD" w:rsidRPr="005455BA" w:rsidRDefault="004E28DD" w:rsidP="004E28DD">
      <w:pPr>
        <w:spacing w:before="100" w:beforeAutospacing="1" w:after="100" w:afterAutospacing="1" w:line="240" w:lineRule="auto"/>
        <w:jc w:val="both"/>
        <w:rPr>
          <w:rFonts w:ascii="Times New Roman" w:eastAsia="Times New Roman" w:hAnsi="Times New Roman"/>
          <w:sz w:val="24"/>
          <w:szCs w:val="24"/>
        </w:rPr>
      </w:pPr>
      <w:r w:rsidRPr="005455BA">
        <w:rPr>
          <w:rFonts w:ascii="Times New Roman" w:eastAsia="Times New Roman" w:hAnsi="Times New Roman"/>
          <w:sz w:val="24"/>
          <w:szCs w:val="24"/>
        </w:rPr>
        <w:t xml:space="preserve">Tampoco en </w:t>
      </w:r>
      <w:r>
        <w:rPr>
          <w:rFonts w:ascii="Times New Roman" w:eastAsia="Times New Roman" w:hAnsi="Times New Roman"/>
          <w:sz w:val="24"/>
          <w:szCs w:val="24"/>
        </w:rPr>
        <w:t>“</w:t>
      </w:r>
      <w:r w:rsidRPr="005455BA">
        <w:rPr>
          <w:rFonts w:ascii="Times New Roman" w:eastAsia="Times New Roman" w:hAnsi="Times New Roman"/>
          <w:sz w:val="24"/>
          <w:szCs w:val="24"/>
        </w:rPr>
        <w:t>la City</w:t>
      </w:r>
      <w:r>
        <w:rPr>
          <w:rFonts w:ascii="Times New Roman" w:eastAsia="Times New Roman" w:hAnsi="Times New Roman"/>
          <w:sz w:val="24"/>
          <w:szCs w:val="24"/>
        </w:rPr>
        <w:t>” las cosas han ido del todo mal (al menos, para los que no practican “la contención” en la paga de bonus</w:t>
      </w:r>
      <w:r w:rsidRPr="005455BA">
        <w:rPr>
          <w:rFonts w:ascii="Times New Roman" w:eastAsia="Times New Roman" w:hAnsi="Times New Roman"/>
          <w:sz w:val="24"/>
          <w:szCs w:val="24"/>
        </w:rPr>
        <w:t>).</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5455BA">
        <w:rPr>
          <w:rFonts w:ascii="Times New Roman" w:eastAsia="Times New Roman" w:hAnsi="Times New Roman"/>
          <w:i/>
          <w:sz w:val="24"/>
          <w:szCs w:val="24"/>
        </w:rPr>
        <w:t>Los bancos del Reino Unido repartirán entre sus directivos primas por un valor aproximado de 6.000 millones de libras -unos 7.110 millones de euros- según el periódico The Sunday Times. La medida contrasta con las palabras del ministro de Economía, George Osborne, que había reclamado contención en la paga de bonus</w:t>
      </w:r>
      <w:r>
        <w:rPr>
          <w:rFonts w:ascii="Times New Roman" w:eastAsia="Times New Roman" w:hAnsi="Times New Roman"/>
          <w:i/>
          <w:sz w:val="24"/>
          <w:szCs w:val="24"/>
        </w:rPr>
        <w:t>”..</w:t>
      </w:r>
      <w:r w:rsidRPr="005455BA">
        <w:rPr>
          <w:rFonts w:ascii="Times New Roman" w:eastAsia="Times New Roman" w:hAnsi="Times New Roman"/>
          <w:i/>
          <w:sz w:val="24"/>
          <w:szCs w:val="24"/>
        </w:rPr>
        <w:t>.</w:t>
      </w:r>
      <w:r w:rsidRPr="005455BA">
        <w:rPr>
          <w:rFonts w:ascii="Times New Roman" w:eastAsia="Times New Roman" w:hAnsi="Times New Roman"/>
          <w:sz w:val="24"/>
          <w:szCs w:val="24"/>
          <w:u w:val="single"/>
        </w:rPr>
        <w:t xml:space="preserve"> </w:t>
      </w:r>
      <w:r w:rsidRPr="003B50CF">
        <w:rPr>
          <w:rFonts w:ascii="Times New Roman" w:eastAsia="Times New Roman" w:hAnsi="Times New Roman"/>
          <w:sz w:val="24"/>
          <w:szCs w:val="24"/>
          <w:u w:val="single"/>
        </w:rPr>
        <w:t>La banca dará 7.100 millones en primas en el Reino Unido</w:t>
      </w:r>
      <w:r>
        <w:rPr>
          <w:rFonts w:ascii="Times New Roman" w:eastAsia="Times New Roman" w:hAnsi="Times New Roman"/>
          <w:sz w:val="24"/>
          <w:szCs w:val="24"/>
        </w:rPr>
        <w:t xml:space="preserve"> (Cinco Días - </w:t>
      </w:r>
      <w:r w:rsidRPr="003B50CF">
        <w:rPr>
          <w:rFonts w:ascii="Times New Roman" w:eastAsia="Times New Roman" w:hAnsi="Times New Roman"/>
          <w:b/>
          <w:sz w:val="24"/>
          <w:szCs w:val="24"/>
        </w:rPr>
        <w:t>7/2/11</w:t>
      </w:r>
      <w:r>
        <w:rPr>
          <w:rFonts w:ascii="Times New Roman" w:eastAsia="Times New Roman" w:hAnsi="Times New Roman"/>
          <w:sz w:val="24"/>
          <w:szCs w:val="24"/>
        </w:rPr>
        <w:t>)</w:t>
      </w: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p>
    <w:p w:rsidR="004E28DD" w:rsidRDefault="004E28DD" w:rsidP="004E28DD">
      <w:pPr>
        <w:spacing w:line="240" w:lineRule="auto"/>
        <w:jc w:val="both"/>
        <w:rPr>
          <w:rFonts w:ascii="Times New Roman" w:hAnsi="Times New Roman"/>
          <w:b/>
          <w:sz w:val="24"/>
          <w:szCs w:val="24"/>
        </w:rPr>
      </w:pPr>
      <w:r>
        <w:rPr>
          <w:rFonts w:ascii="Times New Roman" w:hAnsi="Times New Roman"/>
          <w:b/>
          <w:sz w:val="24"/>
          <w:szCs w:val="24"/>
        </w:rPr>
        <w:lastRenderedPageBreak/>
        <w:t xml:space="preserve">Anexo V - </w:t>
      </w:r>
      <w:r w:rsidRPr="00710617">
        <w:rPr>
          <w:rFonts w:ascii="Times New Roman" w:hAnsi="Times New Roman"/>
          <w:b/>
          <w:sz w:val="24"/>
          <w:szCs w:val="24"/>
        </w:rPr>
        <w:t>I</w:t>
      </w:r>
      <w:r>
        <w:rPr>
          <w:rFonts w:ascii="Times New Roman" w:hAnsi="Times New Roman"/>
          <w:b/>
          <w:sz w:val="24"/>
          <w:szCs w:val="24"/>
        </w:rPr>
        <w:t>nforme sobre Desarrollo Humano 2010 - PNUD</w:t>
      </w:r>
    </w:p>
    <w:p w:rsidR="004E28DD" w:rsidRPr="006C4083" w:rsidRDefault="004E28DD" w:rsidP="004E28DD">
      <w:pPr>
        <w:spacing w:line="240" w:lineRule="auto"/>
        <w:jc w:val="both"/>
        <w:rPr>
          <w:rFonts w:ascii="Times New Roman" w:hAnsi="Times New Roman"/>
          <w:b/>
          <w:sz w:val="24"/>
          <w:szCs w:val="24"/>
        </w:rPr>
      </w:pPr>
      <w:r w:rsidRPr="00710617">
        <w:rPr>
          <w:rFonts w:ascii="Times New Roman" w:hAnsi="Times New Roman"/>
          <w:b/>
          <w:sz w:val="24"/>
          <w:szCs w:val="24"/>
        </w:rPr>
        <w:t>Desigualdad</w:t>
      </w:r>
      <w:r>
        <w:rPr>
          <w:rFonts w:ascii="Times New Roman" w:hAnsi="Times New Roman"/>
          <w:b/>
          <w:sz w:val="24"/>
          <w:szCs w:val="24"/>
        </w:rPr>
        <w:t xml:space="preserve"> </w:t>
      </w:r>
      <w:r w:rsidRPr="006C4083">
        <w:rPr>
          <w:rFonts w:ascii="Times New Roman" w:hAnsi="Times New Roman"/>
          <w:b/>
          <w:sz w:val="24"/>
          <w:szCs w:val="24"/>
        </w:rPr>
        <w:t>(del Capítulo 4 - Las cosas buenas no siempre vienen juntas)</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El desarrollo humano no puede sustentarse en la explotación de algunos grupos por otros o en el mayor acceso a los recursos y el poder por parte de algunos. El desarrollo desigual no es desarrollo humano.</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Desde sus inicios, los Informes sobre Desarrollo Humano han tratado ampliamente los temas de la privación y la desigualdad. Los primeros Informes ajustaban la dimensión de los ingresos del IDH por la desigualdad. Los Informes de 1997 y 1998 incluyeron por primera vez los índices de pobreza humana. El Informe de 2005 exploró las desigualdades en el desarrollo humano. Muchos informes nacionales como los de la Federación de Rusia (1998) y Mongolia (2007) analizaron los temas de la pobreza y la desigualdad en el plano local.</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La equidad y el IDH están relacionados sistemáticamente: los países que tienen buen IDH suelen ser más equitativos. Este resultado coincide con las investigaciones que indican cómo la reducción de la desigualdad, tanto en la población en su conjunto como entre géneros y otros grupos sociales, puede mejorar los resultados generales en salud, educación y crecimiento económico.</w:t>
      </w:r>
    </w:p>
    <w:p w:rsidR="004E28DD" w:rsidRPr="00980C1C" w:rsidRDefault="004E28DD" w:rsidP="004E28DD">
      <w:pPr>
        <w:spacing w:line="240" w:lineRule="auto"/>
        <w:jc w:val="both"/>
        <w:rPr>
          <w:rFonts w:ascii="Times New Roman" w:hAnsi="Times New Roman"/>
          <w:sz w:val="24"/>
          <w:szCs w:val="24"/>
          <w:u w:val="single"/>
        </w:rPr>
      </w:pPr>
      <w:r w:rsidRPr="00011AB9">
        <w:rPr>
          <w:rFonts w:ascii="Times New Roman" w:hAnsi="Times New Roman"/>
          <w:sz w:val="24"/>
          <w:szCs w:val="24"/>
        </w:rPr>
        <w:t>Sin embargo, sigue habiendo una variabilidad</w:t>
      </w:r>
      <w:r>
        <w:rPr>
          <w:rFonts w:ascii="Times New Roman" w:hAnsi="Times New Roman"/>
          <w:sz w:val="24"/>
          <w:szCs w:val="24"/>
        </w:rPr>
        <w:t xml:space="preserve"> </w:t>
      </w:r>
      <w:r w:rsidRPr="00011AB9">
        <w:rPr>
          <w:rFonts w:ascii="Times New Roman" w:hAnsi="Times New Roman"/>
          <w:sz w:val="24"/>
          <w:szCs w:val="24"/>
        </w:rPr>
        <w:t>consider</w:t>
      </w:r>
      <w:r>
        <w:rPr>
          <w:rFonts w:ascii="Times New Roman" w:hAnsi="Times New Roman"/>
          <w:sz w:val="24"/>
          <w:szCs w:val="24"/>
        </w:rPr>
        <w:t xml:space="preserve">able en la relación entre IDH y </w:t>
      </w:r>
      <w:r w:rsidRPr="00011AB9">
        <w:rPr>
          <w:rFonts w:ascii="Times New Roman" w:hAnsi="Times New Roman"/>
          <w:sz w:val="24"/>
          <w:szCs w:val="24"/>
        </w:rPr>
        <w:t>desigualdad, sobr</w:t>
      </w:r>
      <w:r>
        <w:rPr>
          <w:rFonts w:ascii="Times New Roman" w:hAnsi="Times New Roman"/>
          <w:sz w:val="24"/>
          <w:szCs w:val="24"/>
        </w:rPr>
        <w:t xml:space="preserve">e todo en países con niveles de </w:t>
      </w:r>
      <w:r w:rsidRPr="00011AB9">
        <w:rPr>
          <w:rFonts w:ascii="Times New Roman" w:hAnsi="Times New Roman"/>
          <w:sz w:val="24"/>
          <w:szCs w:val="24"/>
        </w:rPr>
        <w:t>IDH bajo y medio. Por ejemplo, la desigualdad</w:t>
      </w:r>
      <w:r>
        <w:rPr>
          <w:rFonts w:ascii="Times New Roman" w:hAnsi="Times New Roman"/>
          <w:sz w:val="24"/>
          <w:szCs w:val="24"/>
        </w:rPr>
        <w:t xml:space="preserve"> </w:t>
      </w:r>
      <w:r w:rsidRPr="00011AB9">
        <w:rPr>
          <w:rFonts w:ascii="Times New Roman" w:hAnsi="Times New Roman"/>
          <w:sz w:val="24"/>
          <w:szCs w:val="24"/>
        </w:rPr>
        <w:t>en Namibia es casi tres veces mayor que en Kirguistán,</w:t>
      </w:r>
      <w:r>
        <w:rPr>
          <w:rFonts w:ascii="Times New Roman" w:hAnsi="Times New Roman"/>
          <w:sz w:val="24"/>
          <w:szCs w:val="24"/>
        </w:rPr>
        <w:t xml:space="preserve"> </w:t>
      </w:r>
      <w:r w:rsidRPr="00011AB9">
        <w:rPr>
          <w:rFonts w:ascii="Times New Roman" w:hAnsi="Times New Roman"/>
          <w:sz w:val="24"/>
          <w:szCs w:val="24"/>
        </w:rPr>
        <w:t>au</w:t>
      </w:r>
      <w:r>
        <w:rPr>
          <w:rFonts w:ascii="Times New Roman" w:hAnsi="Times New Roman"/>
          <w:sz w:val="24"/>
          <w:szCs w:val="24"/>
        </w:rPr>
        <w:t xml:space="preserve">n cuando ambos países tienen un </w:t>
      </w:r>
      <w:r w:rsidRPr="00011AB9">
        <w:rPr>
          <w:rFonts w:ascii="Times New Roman" w:hAnsi="Times New Roman"/>
          <w:sz w:val="24"/>
          <w:szCs w:val="24"/>
        </w:rPr>
        <w:t>IDH de 0,642. Adem</w:t>
      </w:r>
      <w:r>
        <w:rPr>
          <w:rFonts w:ascii="Times New Roman" w:hAnsi="Times New Roman"/>
          <w:sz w:val="24"/>
          <w:szCs w:val="24"/>
        </w:rPr>
        <w:t>ás</w:t>
      </w:r>
      <w:r w:rsidRPr="00011AB9">
        <w:rPr>
          <w:rFonts w:ascii="Times New Roman" w:hAnsi="Times New Roman"/>
          <w:sz w:val="24"/>
          <w:szCs w:val="24"/>
        </w:rPr>
        <w:t xml:space="preserve">, la </w:t>
      </w:r>
      <w:r>
        <w:rPr>
          <w:rFonts w:ascii="Times New Roman" w:hAnsi="Times New Roman"/>
          <w:sz w:val="24"/>
          <w:szCs w:val="24"/>
        </w:rPr>
        <w:t xml:space="preserve">correlación de dos variables en </w:t>
      </w:r>
      <w:r w:rsidRPr="00011AB9">
        <w:rPr>
          <w:rFonts w:ascii="Times New Roman" w:hAnsi="Times New Roman"/>
          <w:sz w:val="24"/>
          <w:szCs w:val="24"/>
        </w:rPr>
        <w:t>un momento da</w:t>
      </w:r>
      <w:r>
        <w:rPr>
          <w:rFonts w:ascii="Times New Roman" w:hAnsi="Times New Roman"/>
          <w:sz w:val="24"/>
          <w:szCs w:val="24"/>
        </w:rPr>
        <w:t xml:space="preserve">do no garantiza que los avances </w:t>
      </w:r>
      <w:r w:rsidRPr="00011AB9">
        <w:rPr>
          <w:rFonts w:ascii="Times New Roman" w:hAnsi="Times New Roman"/>
          <w:sz w:val="24"/>
          <w:szCs w:val="24"/>
        </w:rPr>
        <w:t>siempre ocu</w:t>
      </w:r>
      <w:r>
        <w:rPr>
          <w:rFonts w:ascii="Times New Roman" w:hAnsi="Times New Roman"/>
          <w:sz w:val="24"/>
          <w:szCs w:val="24"/>
        </w:rPr>
        <w:t xml:space="preserve">rran en conjunto. De hecho, </w:t>
      </w:r>
      <w:r w:rsidRPr="00980C1C">
        <w:rPr>
          <w:rFonts w:ascii="Times New Roman" w:hAnsi="Times New Roman"/>
          <w:sz w:val="24"/>
          <w:szCs w:val="24"/>
          <w:u w:val="single"/>
        </w:rPr>
        <w:t>los datos sobre la dimensión de ingresos -pese a ser más incompletos que los de las demás dimensiones- indican que las desigualdades se han acentuado al interior de los países.</w:t>
      </w:r>
    </w:p>
    <w:p w:rsidR="004E28DD" w:rsidRPr="00011AB9"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Aumento de la desigualdad </w:t>
      </w:r>
      <w:r w:rsidRPr="00011AB9">
        <w:rPr>
          <w:rFonts w:ascii="Times New Roman" w:hAnsi="Times New Roman"/>
          <w:sz w:val="24"/>
          <w:szCs w:val="24"/>
        </w:rPr>
        <w:t>de ingresos</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Debido a que los ingresos promedio pueden inducir a errores, especialmente al haber un alto grado de desigualdad, la Comisión Stiglitz-Sen-Fitoussi recomendó usar la mediana como indicador de la situación del individuo “típico”.</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En Estados Unidos, por ejemplo, la media de los ingresos es casi un tercio más alta que la mediana. Esta brecha sigue en aumento, situación que se debate tanto entre los formuladores de políticas como en círculos académicos.</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Otros países desarrollados como Italia y Nueva Zelandia tienen brechas similares. Esta diferencia suele ser mayor en los países en desarrollo: más de 50% en Côte d’Ivoire y 60% en Liberia y Zambia.</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Sin embargo, la brecha entre la media y la mediana de ingresos no es la mejor manera de medir la desigualdad en el conjunto de la población, ya que no muestra cómo se concentran los ingresos en distintos puntos dentro de la distribución.</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Por ello, el indicador más usado es el coeficiente de Gini. Al interior de los países, el aumento de la desigualdad de ingreso es la norma: ahora hay más países con un coeficiente de Gini alto que e</w:t>
      </w:r>
      <w:r>
        <w:rPr>
          <w:rFonts w:ascii="Times New Roman" w:hAnsi="Times New Roman"/>
          <w:color w:val="FF0000"/>
          <w:sz w:val="24"/>
          <w:szCs w:val="24"/>
          <w:u w:val="single"/>
        </w:rPr>
        <w:t>n la década de 1980</w:t>
      </w:r>
      <w:r w:rsidRPr="00980C1C">
        <w:rPr>
          <w:rFonts w:ascii="Times New Roman" w:hAnsi="Times New Roman"/>
          <w:color w:val="FF0000"/>
          <w:sz w:val="24"/>
          <w:szCs w:val="24"/>
          <w:u w:val="single"/>
        </w:rPr>
        <w:t>. Por cada país donde la desigualdad ha disminuido en los últimos 20 a 30 años, aumentó en más de dos.</w:t>
      </w:r>
    </w:p>
    <w:p w:rsidR="004E28DD" w:rsidRPr="00011AB9" w:rsidRDefault="004E28DD" w:rsidP="004E28DD">
      <w:pPr>
        <w:spacing w:line="240" w:lineRule="auto"/>
        <w:jc w:val="both"/>
        <w:rPr>
          <w:rFonts w:ascii="Times New Roman" w:hAnsi="Times New Roman"/>
          <w:sz w:val="24"/>
          <w:szCs w:val="24"/>
        </w:rPr>
      </w:pPr>
      <w:r w:rsidRPr="00980C1C">
        <w:rPr>
          <w:rFonts w:ascii="Times New Roman" w:hAnsi="Times New Roman"/>
          <w:sz w:val="24"/>
          <w:szCs w:val="24"/>
          <w:u w:val="single"/>
        </w:rPr>
        <w:lastRenderedPageBreak/>
        <w:t>El incremento de la desigualdad es más pronunciado en países que pertenecieron a la ex Unión Soviética</w:t>
      </w:r>
      <w:r>
        <w:rPr>
          <w:rFonts w:ascii="Times New Roman" w:hAnsi="Times New Roman"/>
          <w:sz w:val="24"/>
          <w:szCs w:val="24"/>
        </w:rPr>
        <w:t xml:space="preserve">, donde los coeficientes de </w:t>
      </w:r>
      <w:r w:rsidRPr="00011AB9">
        <w:rPr>
          <w:rFonts w:ascii="Times New Roman" w:hAnsi="Times New Roman"/>
          <w:sz w:val="24"/>
          <w:szCs w:val="24"/>
        </w:rPr>
        <w:t>Gini siguen sie</w:t>
      </w:r>
      <w:r>
        <w:rPr>
          <w:rFonts w:ascii="Times New Roman" w:hAnsi="Times New Roman"/>
          <w:sz w:val="24"/>
          <w:szCs w:val="24"/>
        </w:rPr>
        <w:t xml:space="preserve">ndo relativamente bajos, debido </w:t>
      </w:r>
      <w:r w:rsidRPr="00011AB9">
        <w:rPr>
          <w:rFonts w:ascii="Times New Roman" w:hAnsi="Times New Roman"/>
          <w:sz w:val="24"/>
          <w:szCs w:val="24"/>
        </w:rPr>
        <w:t>a que comenzaron con una baja desigualdad.</w:t>
      </w:r>
    </w:p>
    <w:p w:rsidR="004E28DD" w:rsidRPr="00011AB9" w:rsidRDefault="004E28DD" w:rsidP="004E28DD">
      <w:pPr>
        <w:spacing w:line="240" w:lineRule="auto"/>
        <w:jc w:val="both"/>
        <w:rPr>
          <w:rFonts w:ascii="Times New Roman" w:hAnsi="Times New Roman"/>
          <w:sz w:val="24"/>
          <w:szCs w:val="24"/>
        </w:rPr>
      </w:pPr>
      <w:r w:rsidRPr="00011AB9">
        <w:rPr>
          <w:rFonts w:ascii="Times New Roman" w:hAnsi="Times New Roman"/>
          <w:sz w:val="24"/>
          <w:szCs w:val="24"/>
        </w:rPr>
        <w:t>La transición minó la</w:t>
      </w:r>
      <w:r>
        <w:rPr>
          <w:rFonts w:ascii="Times New Roman" w:hAnsi="Times New Roman"/>
          <w:sz w:val="24"/>
          <w:szCs w:val="24"/>
        </w:rPr>
        <w:t xml:space="preserve">s garantías laborales y terminó </w:t>
      </w:r>
      <w:r w:rsidRPr="00011AB9">
        <w:rPr>
          <w:rFonts w:ascii="Times New Roman" w:hAnsi="Times New Roman"/>
          <w:sz w:val="24"/>
          <w:szCs w:val="24"/>
        </w:rPr>
        <w:t>con el ext</w:t>
      </w:r>
      <w:r>
        <w:rPr>
          <w:rFonts w:ascii="Times New Roman" w:hAnsi="Times New Roman"/>
          <w:sz w:val="24"/>
          <w:szCs w:val="24"/>
        </w:rPr>
        <w:t xml:space="preserve">endido empleo estatal. Antes de </w:t>
      </w:r>
      <w:r w:rsidRPr="00011AB9">
        <w:rPr>
          <w:rFonts w:ascii="Times New Roman" w:hAnsi="Times New Roman"/>
          <w:sz w:val="24"/>
          <w:szCs w:val="24"/>
        </w:rPr>
        <w:t>la caída del M</w:t>
      </w:r>
      <w:r>
        <w:rPr>
          <w:rFonts w:ascii="Times New Roman" w:hAnsi="Times New Roman"/>
          <w:sz w:val="24"/>
          <w:szCs w:val="24"/>
        </w:rPr>
        <w:t xml:space="preserve">uro de Berlín, nueve de cada 10 </w:t>
      </w:r>
      <w:r w:rsidRPr="00011AB9">
        <w:rPr>
          <w:rFonts w:ascii="Times New Roman" w:hAnsi="Times New Roman"/>
          <w:sz w:val="24"/>
          <w:szCs w:val="24"/>
        </w:rPr>
        <w:t>habitantes de los pa</w:t>
      </w:r>
      <w:r>
        <w:rPr>
          <w:rFonts w:ascii="Times New Roman" w:hAnsi="Times New Roman"/>
          <w:sz w:val="24"/>
          <w:szCs w:val="24"/>
        </w:rPr>
        <w:t xml:space="preserve">íses socialistas eran empleados </w:t>
      </w:r>
      <w:r w:rsidRPr="00011AB9">
        <w:rPr>
          <w:rFonts w:ascii="Times New Roman" w:hAnsi="Times New Roman"/>
          <w:sz w:val="24"/>
          <w:szCs w:val="24"/>
        </w:rPr>
        <w:t xml:space="preserve">estatales, en </w:t>
      </w:r>
      <w:r>
        <w:rPr>
          <w:rFonts w:ascii="Times New Roman" w:hAnsi="Times New Roman"/>
          <w:sz w:val="24"/>
          <w:szCs w:val="24"/>
        </w:rPr>
        <w:t xml:space="preserve">contraste con dos de cada 10 en </w:t>
      </w:r>
      <w:r w:rsidRPr="00011AB9">
        <w:rPr>
          <w:rFonts w:ascii="Times New Roman" w:hAnsi="Times New Roman"/>
          <w:sz w:val="24"/>
          <w:szCs w:val="24"/>
        </w:rPr>
        <w:t>las economías de</w:t>
      </w:r>
      <w:r>
        <w:rPr>
          <w:rFonts w:ascii="Times New Roman" w:hAnsi="Times New Roman"/>
          <w:sz w:val="24"/>
          <w:szCs w:val="24"/>
        </w:rPr>
        <w:t xml:space="preserve"> la Organización de Cooperación y Desarrollo Económicos</w:t>
      </w:r>
      <w:r w:rsidRPr="00011AB9">
        <w:rPr>
          <w:rFonts w:ascii="Times New Roman" w:hAnsi="Times New Roman"/>
          <w:sz w:val="24"/>
          <w:szCs w:val="24"/>
        </w:rPr>
        <w:t>. Si bien la elite</w:t>
      </w:r>
      <w:r>
        <w:rPr>
          <w:rFonts w:ascii="Times New Roman" w:hAnsi="Times New Roman"/>
          <w:sz w:val="24"/>
          <w:szCs w:val="24"/>
        </w:rPr>
        <w:t xml:space="preserve"> </w:t>
      </w:r>
      <w:r w:rsidRPr="00011AB9">
        <w:rPr>
          <w:rFonts w:ascii="Times New Roman" w:hAnsi="Times New Roman"/>
          <w:sz w:val="24"/>
          <w:szCs w:val="24"/>
        </w:rPr>
        <w:t>privilegiada (la nomenklatura) a menudo alcanzaba</w:t>
      </w:r>
      <w:r>
        <w:rPr>
          <w:rFonts w:ascii="Times New Roman" w:hAnsi="Times New Roman"/>
          <w:sz w:val="24"/>
          <w:szCs w:val="24"/>
        </w:rPr>
        <w:t xml:space="preserve"> </w:t>
      </w:r>
      <w:r w:rsidRPr="00011AB9">
        <w:rPr>
          <w:rFonts w:ascii="Times New Roman" w:hAnsi="Times New Roman"/>
          <w:sz w:val="24"/>
          <w:szCs w:val="24"/>
        </w:rPr>
        <w:t>mayor bie</w:t>
      </w:r>
      <w:r>
        <w:rPr>
          <w:rFonts w:ascii="Times New Roman" w:hAnsi="Times New Roman"/>
          <w:sz w:val="24"/>
          <w:szCs w:val="24"/>
        </w:rPr>
        <w:t>nestar económico, la diferencia en los ingresos era pequeña</w:t>
      </w:r>
      <w:r w:rsidRPr="00011AB9">
        <w:rPr>
          <w:rFonts w:ascii="Times New Roman" w:hAnsi="Times New Roman"/>
          <w:sz w:val="24"/>
          <w:szCs w:val="24"/>
        </w:rPr>
        <w:t>.</w:t>
      </w:r>
    </w:p>
    <w:p w:rsidR="004E28DD" w:rsidRPr="00011AB9" w:rsidRDefault="004E28DD" w:rsidP="004E28DD">
      <w:pPr>
        <w:spacing w:line="240" w:lineRule="auto"/>
        <w:jc w:val="both"/>
        <w:rPr>
          <w:rFonts w:ascii="Times New Roman" w:hAnsi="Times New Roman"/>
          <w:sz w:val="24"/>
          <w:szCs w:val="24"/>
        </w:rPr>
      </w:pPr>
      <w:r w:rsidRPr="00980C1C">
        <w:rPr>
          <w:rFonts w:ascii="Times New Roman" w:hAnsi="Times New Roman"/>
          <w:sz w:val="24"/>
          <w:szCs w:val="24"/>
          <w:u w:val="single"/>
        </w:rPr>
        <w:t>La desigualdad en el ingreso también se ha profundizado en la mayoría de los países de Asia Oriental y el Pacífico con respecto a algunas décadas atrás</w:t>
      </w:r>
      <w:r>
        <w:rPr>
          <w:rFonts w:ascii="Times New Roman" w:hAnsi="Times New Roman"/>
          <w:sz w:val="24"/>
          <w:szCs w:val="24"/>
        </w:rPr>
        <w:t xml:space="preserve">. Esto se explica en parte por </w:t>
      </w:r>
      <w:r w:rsidRPr="00980C1C">
        <w:rPr>
          <w:rFonts w:ascii="Times New Roman" w:hAnsi="Times New Roman"/>
          <w:sz w:val="24"/>
          <w:szCs w:val="24"/>
          <w:u w:val="single"/>
        </w:rPr>
        <w:t>la creciente brecha entre zonas urbanas y rurales, producto del rápido crecimiento industrial;</w:t>
      </w:r>
      <w:r>
        <w:rPr>
          <w:rFonts w:ascii="Times New Roman" w:hAnsi="Times New Roman"/>
          <w:sz w:val="24"/>
          <w:szCs w:val="24"/>
        </w:rPr>
        <w:t xml:space="preserve"> </w:t>
      </w:r>
      <w:r w:rsidRPr="00011AB9">
        <w:rPr>
          <w:rFonts w:ascii="Times New Roman" w:hAnsi="Times New Roman"/>
          <w:sz w:val="24"/>
          <w:szCs w:val="24"/>
        </w:rPr>
        <w:t>aunque tambié</w:t>
      </w:r>
      <w:r>
        <w:rPr>
          <w:rFonts w:ascii="Times New Roman" w:hAnsi="Times New Roman"/>
          <w:sz w:val="24"/>
          <w:szCs w:val="24"/>
        </w:rPr>
        <w:t xml:space="preserve">n han contribuido el bajo ritmo </w:t>
      </w:r>
      <w:r w:rsidRPr="00011AB9">
        <w:rPr>
          <w:rFonts w:ascii="Times New Roman" w:hAnsi="Times New Roman"/>
          <w:sz w:val="24"/>
          <w:szCs w:val="24"/>
        </w:rPr>
        <w:t>de crecimiento d</w:t>
      </w:r>
      <w:r>
        <w:rPr>
          <w:rFonts w:ascii="Times New Roman" w:hAnsi="Times New Roman"/>
          <w:sz w:val="24"/>
          <w:szCs w:val="24"/>
        </w:rPr>
        <w:t xml:space="preserve">e la agricultura y los retornos </w:t>
      </w:r>
      <w:r w:rsidRPr="00011AB9">
        <w:rPr>
          <w:rFonts w:ascii="Times New Roman" w:hAnsi="Times New Roman"/>
          <w:sz w:val="24"/>
          <w:szCs w:val="24"/>
        </w:rPr>
        <w:t>crecientes a los mayores niveles de escolaridad.</w:t>
      </w:r>
    </w:p>
    <w:p w:rsidR="004E28DD" w:rsidRPr="00011AB9" w:rsidRDefault="004E28DD" w:rsidP="004E28DD">
      <w:pPr>
        <w:spacing w:line="240" w:lineRule="auto"/>
        <w:jc w:val="both"/>
        <w:rPr>
          <w:rFonts w:ascii="Times New Roman" w:hAnsi="Times New Roman"/>
          <w:sz w:val="24"/>
          <w:szCs w:val="24"/>
        </w:rPr>
      </w:pPr>
      <w:r w:rsidRPr="00980C1C">
        <w:rPr>
          <w:rFonts w:ascii="Times New Roman" w:hAnsi="Times New Roman"/>
          <w:sz w:val="24"/>
          <w:szCs w:val="24"/>
          <w:u w:val="single"/>
        </w:rPr>
        <w:t>En las ex economías centralmente planificadas, como China y Viet Nam, las tendencias también reflejan un aumento, al comparar con los niveles observados durante la planificación central</w:t>
      </w:r>
      <w:r w:rsidRPr="00011AB9">
        <w:rPr>
          <w:rFonts w:ascii="Times New Roman" w:hAnsi="Times New Roman"/>
          <w:sz w:val="24"/>
          <w:szCs w:val="24"/>
        </w:rPr>
        <w:t>. No obstante, Mongoli</w:t>
      </w:r>
      <w:r>
        <w:rPr>
          <w:rFonts w:ascii="Times New Roman" w:hAnsi="Times New Roman"/>
          <w:sz w:val="24"/>
          <w:szCs w:val="24"/>
        </w:rPr>
        <w:t xml:space="preserve">a demuestra que </w:t>
      </w:r>
      <w:r w:rsidRPr="00011AB9">
        <w:rPr>
          <w:rFonts w:ascii="Times New Roman" w:hAnsi="Times New Roman"/>
          <w:sz w:val="24"/>
          <w:szCs w:val="24"/>
        </w:rPr>
        <w:t xml:space="preserve">la transición </w:t>
      </w:r>
      <w:r>
        <w:rPr>
          <w:rFonts w:ascii="Times New Roman" w:hAnsi="Times New Roman"/>
          <w:sz w:val="24"/>
          <w:szCs w:val="24"/>
        </w:rPr>
        <w:t xml:space="preserve">hacia la economía de mercado no </w:t>
      </w:r>
      <w:r w:rsidRPr="00011AB9">
        <w:rPr>
          <w:rFonts w:ascii="Times New Roman" w:hAnsi="Times New Roman"/>
          <w:sz w:val="24"/>
          <w:szCs w:val="24"/>
        </w:rPr>
        <w:t>siempre tiene que ir</w:t>
      </w:r>
      <w:r>
        <w:rPr>
          <w:rFonts w:ascii="Times New Roman" w:hAnsi="Times New Roman"/>
          <w:sz w:val="24"/>
          <w:szCs w:val="24"/>
        </w:rPr>
        <w:t xml:space="preserve"> acompañada de mayor disparidad </w:t>
      </w:r>
      <w:r w:rsidRPr="00011AB9">
        <w:rPr>
          <w:rFonts w:ascii="Times New Roman" w:hAnsi="Times New Roman"/>
          <w:sz w:val="24"/>
          <w:szCs w:val="24"/>
        </w:rPr>
        <w:t>del ingreso.</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En términos generales, la desigualdad aumentó en África Subsahariana durante la difícil década de 1980, para luego disminuir considerablemente a lo largo del período de crecimiento de fines de la década de 1990 y los años 2000. En América Latina y el Caribe, la elevada desigualdad histórica ha estado vinculada a una desigual distribución de la tierra y la educación, e ingresos más altos para los trabajadores calificados, altas tasas de fecundidad en los hogares más pobres y gasto público regresivo.</w:t>
      </w:r>
    </w:p>
    <w:p w:rsidR="004E28DD" w:rsidRPr="00011AB9" w:rsidRDefault="004E28DD" w:rsidP="004E28DD">
      <w:pPr>
        <w:spacing w:line="240" w:lineRule="auto"/>
        <w:jc w:val="both"/>
        <w:rPr>
          <w:rFonts w:ascii="Times New Roman" w:hAnsi="Times New Roman"/>
          <w:sz w:val="24"/>
          <w:szCs w:val="24"/>
        </w:rPr>
      </w:pPr>
      <w:r w:rsidRPr="00980C1C">
        <w:rPr>
          <w:rFonts w:ascii="Times New Roman" w:hAnsi="Times New Roman"/>
          <w:sz w:val="24"/>
          <w:szCs w:val="24"/>
          <w:u w:val="single"/>
        </w:rPr>
        <w:t>Sin embargo, algunos países como Brasil, Ecuador y Paraguay han comenzado a poner freno a la desigualdad con buenos resultados</w:t>
      </w:r>
      <w:r>
        <w:rPr>
          <w:rFonts w:ascii="Times New Roman" w:hAnsi="Times New Roman"/>
          <w:sz w:val="24"/>
          <w:szCs w:val="24"/>
        </w:rPr>
        <w:t xml:space="preserve">. Desde </w:t>
      </w:r>
      <w:r w:rsidRPr="00011AB9">
        <w:rPr>
          <w:rFonts w:ascii="Times New Roman" w:hAnsi="Times New Roman"/>
          <w:sz w:val="24"/>
          <w:szCs w:val="24"/>
        </w:rPr>
        <w:t xml:space="preserve">fines de la década de </w:t>
      </w:r>
      <w:r>
        <w:rPr>
          <w:rFonts w:ascii="Times New Roman" w:hAnsi="Times New Roman"/>
          <w:sz w:val="24"/>
          <w:szCs w:val="24"/>
        </w:rPr>
        <w:t xml:space="preserve">1990, las políticas progresivas </w:t>
      </w:r>
      <w:r w:rsidRPr="00011AB9">
        <w:rPr>
          <w:rFonts w:ascii="Times New Roman" w:hAnsi="Times New Roman"/>
          <w:sz w:val="24"/>
          <w:szCs w:val="24"/>
        </w:rPr>
        <w:t>parec</w:t>
      </w:r>
      <w:r>
        <w:rPr>
          <w:rFonts w:ascii="Times New Roman" w:hAnsi="Times New Roman"/>
          <w:sz w:val="24"/>
          <w:szCs w:val="24"/>
        </w:rPr>
        <w:t xml:space="preserve">en haber generado un incremento </w:t>
      </w:r>
      <w:r w:rsidRPr="00011AB9">
        <w:rPr>
          <w:rFonts w:ascii="Times New Roman" w:hAnsi="Times New Roman"/>
          <w:sz w:val="24"/>
          <w:szCs w:val="24"/>
        </w:rPr>
        <w:t>en los salarios de l</w:t>
      </w:r>
      <w:r>
        <w:rPr>
          <w:rFonts w:ascii="Times New Roman" w:hAnsi="Times New Roman"/>
          <w:sz w:val="24"/>
          <w:szCs w:val="24"/>
        </w:rPr>
        <w:t xml:space="preserve">as personas de menor educación, </w:t>
      </w:r>
      <w:r w:rsidRPr="00011AB9">
        <w:rPr>
          <w:rFonts w:ascii="Times New Roman" w:hAnsi="Times New Roman"/>
          <w:sz w:val="24"/>
          <w:szCs w:val="24"/>
        </w:rPr>
        <w:t xml:space="preserve">así como </w:t>
      </w:r>
      <w:r>
        <w:rPr>
          <w:rFonts w:ascii="Times New Roman" w:hAnsi="Times New Roman"/>
          <w:sz w:val="24"/>
          <w:szCs w:val="24"/>
        </w:rPr>
        <w:t>de las transferencias, mediante políticas sociales focalizadas</w:t>
      </w:r>
      <w:r w:rsidRPr="00011AB9">
        <w:rPr>
          <w:rFonts w:ascii="Times New Roman" w:hAnsi="Times New Roman"/>
          <w:sz w:val="24"/>
          <w:szCs w:val="24"/>
        </w:rPr>
        <w:t>. En muchos países</w:t>
      </w:r>
      <w:r>
        <w:rPr>
          <w:rFonts w:ascii="Times New Roman" w:hAnsi="Times New Roman"/>
          <w:sz w:val="24"/>
          <w:szCs w:val="24"/>
        </w:rPr>
        <w:t xml:space="preserve"> </w:t>
      </w:r>
      <w:r w:rsidRPr="00011AB9">
        <w:rPr>
          <w:rFonts w:ascii="Times New Roman" w:hAnsi="Times New Roman"/>
          <w:sz w:val="24"/>
          <w:szCs w:val="24"/>
        </w:rPr>
        <w:t>desarrollados, la desigualdad en los ingresos</w:t>
      </w:r>
      <w:r>
        <w:rPr>
          <w:rFonts w:ascii="Times New Roman" w:hAnsi="Times New Roman"/>
          <w:sz w:val="24"/>
          <w:szCs w:val="24"/>
        </w:rPr>
        <w:t xml:space="preserve"> </w:t>
      </w:r>
      <w:r w:rsidRPr="00011AB9">
        <w:rPr>
          <w:rFonts w:ascii="Times New Roman" w:hAnsi="Times New Roman"/>
          <w:sz w:val="24"/>
          <w:szCs w:val="24"/>
        </w:rPr>
        <w:t>antes de impue</w:t>
      </w:r>
      <w:r>
        <w:rPr>
          <w:rFonts w:ascii="Times New Roman" w:hAnsi="Times New Roman"/>
          <w:sz w:val="24"/>
          <w:szCs w:val="24"/>
        </w:rPr>
        <w:t>stos se ha visto compensada por la redistribución estatal</w:t>
      </w:r>
      <w:r w:rsidRPr="00011AB9">
        <w:rPr>
          <w:rFonts w:ascii="Times New Roman" w:hAnsi="Times New Roman"/>
          <w:sz w:val="24"/>
          <w:szCs w:val="24"/>
        </w:rPr>
        <w:t>.</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Para la mayoría de los habitantes del mundo, los componentes más importantes del ingreso son los salarios y las ganancias. Los ingresos provenientes del capital, por el contrario, a menudo se concentran entre los más ricos. La participación relativa de los ingresos del trabajo y del capital es un punto que atañe a cualquier análisis sobre desigualdad</w:t>
      </w:r>
      <w:r>
        <w:rPr>
          <w:rFonts w:ascii="Times New Roman" w:hAnsi="Times New Roman"/>
          <w:sz w:val="24"/>
          <w:szCs w:val="24"/>
        </w:rPr>
        <w:t xml:space="preserve">. </w:t>
      </w:r>
      <w:r w:rsidRPr="00980C1C">
        <w:rPr>
          <w:rFonts w:ascii="Times New Roman" w:hAnsi="Times New Roman"/>
          <w:color w:val="FF0000"/>
          <w:sz w:val="24"/>
          <w:szCs w:val="24"/>
          <w:u w:val="single"/>
        </w:rPr>
        <w:t>Las investigaciones llevadas a cabo para este Informe arrojan una caída de la participación del trabajo en 65 de 110 países (casi 60%) en las últimas dos décadas, contrariamente a los supuestos relativos a una participación del trabajo estable en el tiempo. Algunos países de gran tamaño, en particular Estados Unidos, la Federación de Rusia e India, han registrado descensos considerables, de hasta 5 puntos porcentuales entre 1990 y 2008, lo que impulsó una caída de 2 puntos porcentuales en la participación mundial promedio del trabajo.</w:t>
      </w:r>
    </w:p>
    <w:p w:rsidR="004E28DD" w:rsidRPr="00980C1C" w:rsidRDefault="004E28DD" w:rsidP="004E28DD">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 xml:space="preserve">Dichos descensos coinciden con la menor sindicalización y la mayor apertura comercial y financiera en buena parte de los países desarrollados desde 1970. En algunos casos, la </w:t>
      </w:r>
      <w:r w:rsidRPr="00980C1C">
        <w:rPr>
          <w:rFonts w:ascii="Times New Roman" w:hAnsi="Times New Roman"/>
          <w:color w:val="FF0000"/>
          <w:sz w:val="24"/>
          <w:szCs w:val="24"/>
          <w:u w:val="single"/>
        </w:rPr>
        <w:lastRenderedPageBreak/>
        <w:t>caída en la participación de trabajadores sindicalizados frente al total ha sido considerable: de 22% a 8% en Francia y de 63% a 35% en Austria.</w:t>
      </w:r>
    </w:p>
    <w:p w:rsidR="004E28DD" w:rsidRPr="00980C1C" w:rsidRDefault="004E28DD" w:rsidP="004E28DD">
      <w:pPr>
        <w:spacing w:line="240" w:lineRule="auto"/>
        <w:jc w:val="both"/>
        <w:rPr>
          <w:rFonts w:ascii="Times New Roman" w:hAnsi="Times New Roman"/>
          <w:sz w:val="24"/>
          <w:szCs w:val="24"/>
          <w:u w:val="single"/>
        </w:rPr>
      </w:pPr>
      <w:r w:rsidRPr="00980C1C">
        <w:rPr>
          <w:rFonts w:ascii="Times New Roman" w:hAnsi="Times New Roman"/>
          <w:sz w:val="24"/>
          <w:szCs w:val="24"/>
          <w:u w:val="single"/>
        </w:rPr>
        <w:t>Sin embargo, la participación de trabajadores cubiertos por contratos colectivos es mucho más alta: 95% en Francia y 80%–95% en casi toda Europa Occidental, excepto en Alemania (63%) y el Reino Unido (35%).</w:t>
      </w:r>
    </w:p>
    <w:p w:rsidR="004E28DD" w:rsidRPr="002D4570" w:rsidRDefault="004E28DD" w:rsidP="004E28DD">
      <w:pPr>
        <w:spacing w:line="240" w:lineRule="auto"/>
        <w:jc w:val="both"/>
        <w:rPr>
          <w:rFonts w:ascii="Times New Roman" w:hAnsi="Times New Roman"/>
          <w:color w:val="FF0000"/>
          <w:sz w:val="24"/>
          <w:szCs w:val="24"/>
          <w:u w:val="single"/>
        </w:rPr>
      </w:pPr>
      <w:r w:rsidRPr="002D4570">
        <w:rPr>
          <w:rFonts w:ascii="Times New Roman" w:hAnsi="Times New Roman"/>
          <w:color w:val="FF0000"/>
          <w:sz w:val="24"/>
          <w:szCs w:val="24"/>
          <w:u w:val="single"/>
        </w:rPr>
        <w:t>La desigualdad también surge como fenómeno relevante al examinar la justicia distributiva si se considera al mundo como un todo, una postura tradicional de los Informes. Las proyecciones mundiales de desigualdad de ingresos son, a la vez, contradictorias y polémicas. Una estimación demuestra un descenso considerable en la desigualdad en los ingresos, ya que el coeficiente mundial de Gini pasa de 0,68 a 0,61 entre 1970 y 2006, impulsado principalmente por China. Pero los cálculos aplicados a períodos distintos muestran otras tendencias. Según un estudio, el coeficiente mundial de Gini aumentó desde 1988 y actualmente es de 0,71.</w:t>
      </w:r>
    </w:p>
    <w:p w:rsidR="004E28DD" w:rsidRPr="00011AB9" w:rsidRDefault="004E28DD" w:rsidP="004E28DD">
      <w:pPr>
        <w:spacing w:line="240" w:lineRule="auto"/>
        <w:jc w:val="both"/>
        <w:rPr>
          <w:rFonts w:ascii="Times New Roman" w:hAnsi="Times New Roman"/>
          <w:sz w:val="24"/>
          <w:szCs w:val="24"/>
        </w:rPr>
      </w:pPr>
      <w:r w:rsidRPr="00011AB9">
        <w:rPr>
          <w:rFonts w:ascii="Times New Roman" w:hAnsi="Times New Roman"/>
          <w:sz w:val="24"/>
          <w:szCs w:val="24"/>
        </w:rPr>
        <w:t>Sin embargo, otros estu</w:t>
      </w:r>
      <w:r>
        <w:rPr>
          <w:rFonts w:ascii="Times New Roman" w:hAnsi="Times New Roman"/>
          <w:sz w:val="24"/>
          <w:szCs w:val="24"/>
        </w:rPr>
        <w:t xml:space="preserve">dios arrojan que la disminución </w:t>
      </w:r>
      <w:r w:rsidRPr="00011AB9">
        <w:rPr>
          <w:rFonts w:ascii="Times New Roman" w:hAnsi="Times New Roman"/>
          <w:sz w:val="24"/>
          <w:szCs w:val="24"/>
        </w:rPr>
        <w:t>o el aumento de la desigualdad m</w:t>
      </w:r>
      <w:r>
        <w:rPr>
          <w:rFonts w:ascii="Times New Roman" w:hAnsi="Times New Roman"/>
          <w:sz w:val="24"/>
          <w:szCs w:val="24"/>
        </w:rPr>
        <w:t xml:space="preserve">undial </w:t>
      </w:r>
      <w:r w:rsidRPr="00011AB9">
        <w:rPr>
          <w:rFonts w:ascii="Times New Roman" w:hAnsi="Times New Roman"/>
          <w:sz w:val="24"/>
          <w:szCs w:val="24"/>
        </w:rPr>
        <w:t>en los ing</w:t>
      </w:r>
      <w:r>
        <w:rPr>
          <w:rFonts w:ascii="Times New Roman" w:hAnsi="Times New Roman"/>
          <w:sz w:val="24"/>
          <w:szCs w:val="24"/>
        </w:rPr>
        <w:t xml:space="preserve">resos dependen de los distintos </w:t>
      </w:r>
      <w:r w:rsidRPr="00011AB9">
        <w:rPr>
          <w:rFonts w:ascii="Times New Roman" w:hAnsi="Times New Roman"/>
          <w:sz w:val="24"/>
          <w:szCs w:val="24"/>
        </w:rPr>
        <w:t>métodos de análisis y las series de datos. Es difícil</w:t>
      </w:r>
      <w:r>
        <w:rPr>
          <w:rFonts w:ascii="Times New Roman" w:hAnsi="Times New Roman"/>
          <w:sz w:val="24"/>
          <w:szCs w:val="24"/>
        </w:rPr>
        <w:t xml:space="preserve"> </w:t>
      </w:r>
      <w:r w:rsidRPr="00011AB9">
        <w:rPr>
          <w:rFonts w:ascii="Times New Roman" w:hAnsi="Times New Roman"/>
          <w:sz w:val="24"/>
          <w:szCs w:val="24"/>
        </w:rPr>
        <w:t>obtener una i</w:t>
      </w:r>
      <w:r>
        <w:rPr>
          <w:rFonts w:ascii="Times New Roman" w:hAnsi="Times New Roman"/>
          <w:sz w:val="24"/>
          <w:szCs w:val="24"/>
        </w:rPr>
        <w:t xml:space="preserve">dea clara a partir de hallazgos </w:t>
      </w:r>
      <w:r w:rsidRPr="00011AB9">
        <w:rPr>
          <w:rFonts w:ascii="Times New Roman" w:hAnsi="Times New Roman"/>
          <w:sz w:val="24"/>
          <w:szCs w:val="24"/>
        </w:rPr>
        <w:t>tan contradicto</w:t>
      </w:r>
      <w:r>
        <w:rPr>
          <w:rFonts w:ascii="Times New Roman" w:hAnsi="Times New Roman"/>
          <w:sz w:val="24"/>
          <w:szCs w:val="24"/>
        </w:rPr>
        <w:t xml:space="preserve">rios, aunque todos coinciden en </w:t>
      </w:r>
      <w:r w:rsidRPr="00011AB9">
        <w:rPr>
          <w:rFonts w:ascii="Times New Roman" w:hAnsi="Times New Roman"/>
          <w:sz w:val="24"/>
          <w:szCs w:val="24"/>
        </w:rPr>
        <w:t>un punto fundamen</w:t>
      </w:r>
      <w:r>
        <w:rPr>
          <w:rFonts w:ascii="Times New Roman" w:hAnsi="Times New Roman"/>
          <w:sz w:val="24"/>
          <w:szCs w:val="24"/>
        </w:rPr>
        <w:t xml:space="preserve">tal: la desigualdad de ingresos </w:t>
      </w:r>
      <w:r w:rsidRPr="00011AB9">
        <w:rPr>
          <w:rFonts w:ascii="Times New Roman" w:hAnsi="Times New Roman"/>
          <w:sz w:val="24"/>
          <w:szCs w:val="24"/>
        </w:rPr>
        <w:t>entre la población mundial es muy alta.</w:t>
      </w:r>
    </w:p>
    <w:p w:rsidR="004E28DD" w:rsidRPr="00011AB9" w:rsidRDefault="004E28DD" w:rsidP="004E28DD">
      <w:pPr>
        <w:spacing w:line="240" w:lineRule="auto"/>
        <w:jc w:val="both"/>
        <w:rPr>
          <w:rFonts w:ascii="Times New Roman" w:hAnsi="Times New Roman"/>
          <w:sz w:val="24"/>
          <w:szCs w:val="24"/>
        </w:rPr>
      </w:pPr>
      <w:r>
        <w:rPr>
          <w:rFonts w:ascii="Times New Roman" w:hAnsi="Times New Roman"/>
          <w:sz w:val="24"/>
          <w:szCs w:val="24"/>
        </w:rPr>
        <w:t xml:space="preserve">Superposición y </w:t>
      </w:r>
      <w:r w:rsidRPr="00011AB9">
        <w:rPr>
          <w:rFonts w:ascii="Times New Roman" w:hAnsi="Times New Roman"/>
          <w:sz w:val="24"/>
          <w:szCs w:val="24"/>
        </w:rPr>
        <w:t>disparidades sistémicas</w:t>
      </w:r>
    </w:p>
    <w:p w:rsidR="004E28DD" w:rsidRPr="00011AB9" w:rsidRDefault="004E28DD" w:rsidP="004E28DD">
      <w:pPr>
        <w:spacing w:line="240" w:lineRule="auto"/>
        <w:jc w:val="both"/>
        <w:rPr>
          <w:rFonts w:ascii="Times New Roman" w:hAnsi="Times New Roman"/>
          <w:sz w:val="24"/>
          <w:szCs w:val="24"/>
        </w:rPr>
      </w:pPr>
      <w:r w:rsidRPr="002D4570">
        <w:rPr>
          <w:rFonts w:ascii="Times New Roman" w:hAnsi="Times New Roman"/>
          <w:color w:val="FF0000"/>
          <w:sz w:val="24"/>
          <w:szCs w:val="24"/>
          <w:u w:val="single"/>
        </w:rPr>
        <w:t>Las desigualdades pueden retroalimentarse</w:t>
      </w:r>
      <w:r>
        <w:rPr>
          <w:rFonts w:ascii="Times New Roman" w:hAnsi="Times New Roman"/>
          <w:sz w:val="24"/>
          <w:szCs w:val="24"/>
        </w:rPr>
        <w:t xml:space="preserve">. </w:t>
      </w:r>
      <w:r w:rsidRPr="002D4570">
        <w:rPr>
          <w:rFonts w:ascii="Times New Roman" w:hAnsi="Times New Roman"/>
          <w:sz w:val="24"/>
          <w:szCs w:val="24"/>
          <w:u w:val="single"/>
        </w:rPr>
        <w:t>Después de todo, las sociedades desiguales -democráticas o no- son sociedades donde el poder está más concentrado en las elites, por lo que no sorprende que sean favorecidas por las instituciones económicas y políticas.</w:t>
      </w:r>
      <w:r>
        <w:rPr>
          <w:rFonts w:ascii="Times New Roman" w:hAnsi="Times New Roman"/>
          <w:sz w:val="24"/>
          <w:szCs w:val="24"/>
        </w:rPr>
        <w:t xml:space="preserve"> Un estudio </w:t>
      </w:r>
      <w:r w:rsidRPr="00011AB9">
        <w:rPr>
          <w:rFonts w:ascii="Times New Roman" w:hAnsi="Times New Roman"/>
          <w:sz w:val="24"/>
          <w:szCs w:val="24"/>
        </w:rPr>
        <w:t xml:space="preserve">de actitudes </w:t>
      </w:r>
      <w:r>
        <w:rPr>
          <w:rFonts w:ascii="Times New Roman" w:hAnsi="Times New Roman"/>
          <w:sz w:val="24"/>
          <w:szCs w:val="24"/>
        </w:rPr>
        <w:t xml:space="preserve">hacia la educación entre elites </w:t>
      </w:r>
      <w:r w:rsidRPr="00011AB9">
        <w:rPr>
          <w:rFonts w:ascii="Times New Roman" w:hAnsi="Times New Roman"/>
          <w:sz w:val="24"/>
          <w:szCs w:val="24"/>
        </w:rPr>
        <w:t>brasileñas du</w:t>
      </w:r>
      <w:r>
        <w:rPr>
          <w:rFonts w:ascii="Times New Roman" w:hAnsi="Times New Roman"/>
          <w:sz w:val="24"/>
          <w:szCs w:val="24"/>
        </w:rPr>
        <w:t xml:space="preserve">rante la década de 1990 muestra </w:t>
      </w:r>
      <w:r w:rsidRPr="00011AB9">
        <w:rPr>
          <w:rFonts w:ascii="Times New Roman" w:hAnsi="Times New Roman"/>
          <w:sz w:val="24"/>
          <w:szCs w:val="24"/>
        </w:rPr>
        <w:t>que a menudo ést</w:t>
      </w:r>
      <w:r>
        <w:rPr>
          <w:rFonts w:ascii="Times New Roman" w:hAnsi="Times New Roman"/>
          <w:sz w:val="24"/>
          <w:szCs w:val="24"/>
        </w:rPr>
        <w:t xml:space="preserve">as eran renuentes a ampliar las </w:t>
      </w:r>
      <w:r w:rsidRPr="00011AB9">
        <w:rPr>
          <w:rFonts w:ascii="Times New Roman" w:hAnsi="Times New Roman"/>
          <w:sz w:val="24"/>
          <w:szCs w:val="24"/>
        </w:rPr>
        <w:t>oportunidades de educac</w:t>
      </w:r>
      <w:r>
        <w:rPr>
          <w:rFonts w:ascii="Times New Roman" w:hAnsi="Times New Roman"/>
          <w:sz w:val="24"/>
          <w:szCs w:val="24"/>
        </w:rPr>
        <w:t xml:space="preserve">ión con el argumento </w:t>
      </w:r>
      <w:r w:rsidRPr="00011AB9">
        <w:rPr>
          <w:rFonts w:ascii="Times New Roman" w:hAnsi="Times New Roman"/>
          <w:sz w:val="24"/>
          <w:szCs w:val="24"/>
        </w:rPr>
        <w:t>de que los t</w:t>
      </w:r>
      <w:r>
        <w:rPr>
          <w:rFonts w:ascii="Times New Roman" w:hAnsi="Times New Roman"/>
          <w:sz w:val="24"/>
          <w:szCs w:val="24"/>
        </w:rPr>
        <w:t xml:space="preserve">rabajadores educados serían más </w:t>
      </w:r>
      <w:r w:rsidRPr="00011AB9">
        <w:rPr>
          <w:rFonts w:ascii="Times New Roman" w:hAnsi="Times New Roman"/>
          <w:sz w:val="24"/>
          <w:szCs w:val="24"/>
        </w:rPr>
        <w:t>difíciles de manejar.</w:t>
      </w:r>
      <w:r>
        <w:rPr>
          <w:rFonts w:ascii="Times New Roman" w:hAnsi="Times New Roman"/>
          <w:sz w:val="24"/>
          <w:szCs w:val="24"/>
        </w:rPr>
        <w:t xml:space="preserve"> Por su parte, a los encargados </w:t>
      </w:r>
      <w:r w:rsidRPr="00011AB9">
        <w:rPr>
          <w:rFonts w:ascii="Times New Roman" w:hAnsi="Times New Roman"/>
          <w:sz w:val="24"/>
          <w:szCs w:val="24"/>
        </w:rPr>
        <w:t>de las políti</w:t>
      </w:r>
      <w:r>
        <w:rPr>
          <w:rFonts w:ascii="Times New Roman" w:hAnsi="Times New Roman"/>
          <w:sz w:val="24"/>
          <w:szCs w:val="24"/>
        </w:rPr>
        <w:t xml:space="preserve">cas del gobierno les preocupaba </w:t>
      </w:r>
      <w:r w:rsidRPr="00011AB9">
        <w:rPr>
          <w:rFonts w:ascii="Times New Roman" w:hAnsi="Times New Roman"/>
          <w:sz w:val="24"/>
          <w:szCs w:val="24"/>
        </w:rPr>
        <w:t>que una fuerza laboral</w:t>
      </w:r>
      <w:r>
        <w:rPr>
          <w:rFonts w:ascii="Times New Roman" w:hAnsi="Times New Roman"/>
          <w:sz w:val="24"/>
          <w:szCs w:val="24"/>
        </w:rPr>
        <w:t xml:space="preserve"> más cara redujera las ventajas </w:t>
      </w:r>
      <w:r w:rsidRPr="00011AB9">
        <w:rPr>
          <w:rFonts w:ascii="Times New Roman" w:hAnsi="Times New Roman"/>
          <w:sz w:val="24"/>
          <w:szCs w:val="24"/>
        </w:rPr>
        <w:t xml:space="preserve">comparativas del país en la producción </w:t>
      </w:r>
      <w:r>
        <w:rPr>
          <w:rFonts w:ascii="Times New Roman" w:hAnsi="Times New Roman"/>
          <w:sz w:val="24"/>
          <w:szCs w:val="24"/>
        </w:rPr>
        <w:t xml:space="preserve">de </w:t>
      </w:r>
      <w:r w:rsidRPr="00011AB9">
        <w:rPr>
          <w:rFonts w:ascii="Times New Roman" w:hAnsi="Times New Roman"/>
          <w:sz w:val="24"/>
          <w:szCs w:val="24"/>
        </w:rPr>
        <w:t>bienes intensiv</w:t>
      </w:r>
      <w:r>
        <w:rPr>
          <w:rFonts w:ascii="Times New Roman" w:hAnsi="Times New Roman"/>
          <w:sz w:val="24"/>
          <w:szCs w:val="24"/>
        </w:rPr>
        <w:t xml:space="preserve">os en mano de obra. Tales ideas </w:t>
      </w:r>
      <w:r w:rsidRPr="00011AB9">
        <w:rPr>
          <w:rFonts w:ascii="Times New Roman" w:hAnsi="Times New Roman"/>
          <w:sz w:val="24"/>
          <w:szCs w:val="24"/>
        </w:rPr>
        <w:t>frenan el desa</w:t>
      </w:r>
      <w:r>
        <w:rPr>
          <w:rFonts w:ascii="Times New Roman" w:hAnsi="Times New Roman"/>
          <w:sz w:val="24"/>
          <w:szCs w:val="24"/>
        </w:rPr>
        <w:t xml:space="preserve">rrollo humano ya que inhiben la </w:t>
      </w:r>
      <w:r w:rsidRPr="00011AB9">
        <w:rPr>
          <w:rFonts w:ascii="Times New Roman" w:hAnsi="Times New Roman"/>
          <w:sz w:val="24"/>
          <w:szCs w:val="24"/>
        </w:rPr>
        <w:t>inversión en capit</w:t>
      </w:r>
      <w:r>
        <w:rPr>
          <w:rFonts w:ascii="Times New Roman" w:hAnsi="Times New Roman"/>
          <w:sz w:val="24"/>
          <w:szCs w:val="24"/>
        </w:rPr>
        <w:t xml:space="preserve">al humano y en bienes públicos, </w:t>
      </w:r>
      <w:r w:rsidRPr="00011AB9">
        <w:rPr>
          <w:rFonts w:ascii="Times New Roman" w:hAnsi="Times New Roman"/>
          <w:sz w:val="24"/>
          <w:szCs w:val="24"/>
        </w:rPr>
        <w:t>limitan la redistribución y generan inestabilidad</w:t>
      </w:r>
      <w:r>
        <w:rPr>
          <w:rFonts w:ascii="Times New Roman" w:hAnsi="Times New Roman"/>
          <w:sz w:val="24"/>
          <w:szCs w:val="24"/>
        </w:rPr>
        <w:t xml:space="preserve"> política</w:t>
      </w:r>
      <w:r w:rsidRPr="00011AB9">
        <w:rPr>
          <w:rFonts w:ascii="Times New Roman" w:hAnsi="Times New Roman"/>
          <w:sz w:val="24"/>
          <w:szCs w:val="24"/>
        </w:rPr>
        <w:t>.</w:t>
      </w:r>
    </w:p>
    <w:p w:rsidR="004E28DD" w:rsidRPr="00011AB9" w:rsidRDefault="004E28DD" w:rsidP="004E28DD">
      <w:pPr>
        <w:spacing w:line="240" w:lineRule="auto"/>
        <w:jc w:val="both"/>
        <w:rPr>
          <w:rFonts w:ascii="Times New Roman" w:hAnsi="Times New Roman"/>
          <w:sz w:val="24"/>
          <w:szCs w:val="24"/>
        </w:rPr>
      </w:pPr>
      <w:r w:rsidRPr="002D4570">
        <w:rPr>
          <w:rFonts w:ascii="Times New Roman" w:hAnsi="Times New Roman"/>
          <w:color w:val="FF0000"/>
          <w:sz w:val="24"/>
          <w:szCs w:val="24"/>
          <w:u w:val="single"/>
        </w:rPr>
        <w:t>Las privaciones conjuntas se generan cuando la desigualdad en salud y educación coincide con la desigualdad de ingresos, lo que a su vez puede superponerse con la etnia y el género.</w:t>
      </w:r>
      <w:r>
        <w:rPr>
          <w:rFonts w:ascii="Times New Roman" w:hAnsi="Times New Roman"/>
          <w:sz w:val="24"/>
          <w:szCs w:val="24"/>
        </w:rPr>
        <w:t xml:space="preserve"> La mejor calidad de los </w:t>
      </w:r>
      <w:r w:rsidRPr="00011AB9">
        <w:rPr>
          <w:rFonts w:ascii="Times New Roman" w:hAnsi="Times New Roman"/>
          <w:sz w:val="24"/>
          <w:szCs w:val="24"/>
        </w:rPr>
        <w:t>datos sobre paí</w:t>
      </w:r>
      <w:r>
        <w:rPr>
          <w:rFonts w:ascii="Times New Roman" w:hAnsi="Times New Roman"/>
          <w:sz w:val="24"/>
          <w:szCs w:val="24"/>
        </w:rPr>
        <w:t xml:space="preserve">ses en desarrollo ha facilitado </w:t>
      </w:r>
      <w:r w:rsidRPr="00011AB9">
        <w:rPr>
          <w:rFonts w:ascii="Times New Roman" w:hAnsi="Times New Roman"/>
          <w:sz w:val="24"/>
          <w:szCs w:val="24"/>
        </w:rPr>
        <w:t>la comprensió</w:t>
      </w:r>
      <w:r>
        <w:rPr>
          <w:rFonts w:ascii="Times New Roman" w:hAnsi="Times New Roman"/>
          <w:sz w:val="24"/>
          <w:szCs w:val="24"/>
        </w:rPr>
        <w:t xml:space="preserve">n de las privaciones conjuntas, </w:t>
      </w:r>
      <w:r w:rsidRPr="00011AB9">
        <w:rPr>
          <w:rFonts w:ascii="Times New Roman" w:hAnsi="Times New Roman"/>
          <w:sz w:val="24"/>
          <w:szCs w:val="24"/>
        </w:rPr>
        <w:t>mientras que el análi</w:t>
      </w:r>
      <w:r>
        <w:rPr>
          <w:rFonts w:ascii="Times New Roman" w:hAnsi="Times New Roman"/>
          <w:sz w:val="24"/>
          <w:szCs w:val="24"/>
        </w:rPr>
        <w:t xml:space="preserve">sis de los países desarrollados </w:t>
      </w:r>
      <w:r w:rsidRPr="00011AB9">
        <w:rPr>
          <w:rFonts w:ascii="Times New Roman" w:hAnsi="Times New Roman"/>
          <w:sz w:val="24"/>
          <w:szCs w:val="24"/>
        </w:rPr>
        <w:t>arroja patrones similares, a pesar de</w:t>
      </w:r>
      <w:r>
        <w:rPr>
          <w:rFonts w:ascii="Times New Roman" w:hAnsi="Times New Roman"/>
          <w:sz w:val="24"/>
          <w:szCs w:val="24"/>
        </w:rPr>
        <w:t xml:space="preserve"> </w:t>
      </w:r>
      <w:r w:rsidRPr="00011AB9">
        <w:rPr>
          <w:rFonts w:ascii="Times New Roman" w:hAnsi="Times New Roman"/>
          <w:sz w:val="24"/>
          <w:szCs w:val="24"/>
        </w:rPr>
        <w:t>que, en genera</w:t>
      </w:r>
      <w:r>
        <w:rPr>
          <w:rFonts w:ascii="Times New Roman" w:hAnsi="Times New Roman"/>
          <w:sz w:val="24"/>
          <w:szCs w:val="24"/>
        </w:rPr>
        <w:t xml:space="preserve">l, hay mayor acceso a servicios </w:t>
      </w:r>
      <w:r w:rsidRPr="00011AB9">
        <w:rPr>
          <w:rFonts w:ascii="Times New Roman" w:hAnsi="Times New Roman"/>
          <w:sz w:val="24"/>
          <w:szCs w:val="24"/>
        </w:rPr>
        <w:t>públicos.</w:t>
      </w:r>
    </w:p>
    <w:p w:rsidR="004E28DD" w:rsidRPr="00011AB9" w:rsidRDefault="004E28DD" w:rsidP="004E28DD">
      <w:pPr>
        <w:spacing w:line="240" w:lineRule="auto"/>
        <w:jc w:val="both"/>
        <w:rPr>
          <w:rFonts w:ascii="Times New Roman" w:hAnsi="Times New Roman"/>
          <w:sz w:val="24"/>
          <w:szCs w:val="24"/>
        </w:rPr>
      </w:pPr>
      <w:r w:rsidRPr="002D4570">
        <w:rPr>
          <w:rFonts w:ascii="Times New Roman" w:hAnsi="Times New Roman"/>
          <w:color w:val="FF0000"/>
          <w:sz w:val="24"/>
          <w:szCs w:val="24"/>
          <w:u w:val="single"/>
        </w:rPr>
        <w:t>El acceso a servicios públicos, de acuerdo con la posición que ocupa una persona en la distribución de los ingresos, refleja las múltiples privaciones de los hogares que se ubican en el extremo inferior de la escala</w:t>
      </w:r>
      <w:r>
        <w:rPr>
          <w:rFonts w:ascii="Times New Roman" w:hAnsi="Times New Roman"/>
          <w:sz w:val="24"/>
          <w:szCs w:val="24"/>
        </w:rPr>
        <w:t xml:space="preserve">. Los datos sobre </w:t>
      </w:r>
      <w:r w:rsidRPr="00011AB9">
        <w:rPr>
          <w:rFonts w:ascii="Times New Roman" w:hAnsi="Times New Roman"/>
          <w:sz w:val="24"/>
          <w:szCs w:val="24"/>
        </w:rPr>
        <w:t>tendencias d</w:t>
      </w:r>
      <w:r>
        <w:rPr>
          <w:rFonts w:ascii="Times New Roman" w:hAnsi="Times New Roman"/>
          <w:sz w:val="24"/>
          <w:szCs w:val="24"/>
        </w:rPr>
        <w:t xml:space="preserve">e la desigualdad en dimensiones </w:t>
      </w:r>
      <w:r w:rsidRPr="00011AB9">
        <w:rPr>
          <w:rFonts w:ascii="Times New Roman" w:hAnsi="Times New Roman"/>
          <w:sz w:val="24"/>
          <w:szCs w:val="24"/>
        </w:rPr>
        <w:t>no relacionada</w:t>
      </w:r>
      <w:r>
        <w:rPr>
          <w:rFonts w:ascii="Times New Roman" w:hAnsi="Times New Roman"/>
          <w:sz w:val="24"/>
          <w:szCs w:val="24"/>
        </w:rPr>
        <w:t xml:space="preserve">s con los ingresos son escasos, </w:t>
      </w:r>
      <w:r w:rsidRPr="00011AB9">
        <w:rPr>
          <w:rFonts w:ascii="Times New Roman" w:hAnsi="Times New Roman"/>
          <w:sz w:val="24"/>
          <w:szCs w:val="24"/>
        </w:rPr>
        <w:t>pero ofrecen patrones generales indicativo</w:t>
      </w:r>
      <w:r>
        <w:rPr>
          <w:rFonts w:ascii="Times New Roman" w:hAnsi="Times New Roman"/>
          <w:sz w:val="24"/>
          <w:szCs w:val="24"/>
        </w:rPr>
        <w:t xml:space="preserve">s. </w:t>
      </w:r>
      <w:r w:rsidRPr="00011AB9">
        <w:rPr>
          <w:rFonts w:ascii="Times New Roman" w:hAnsi="Times New Roman"/>
          <w:sz w:val="24"/>
          <w:szCs w:val="24"/>
        </w:rPr>
        <w:t>Un aspecto posi</w:t>
      </w:r>
      <w:r>
        <w:rPr>
          <w:rFonts w:ascii="Times New Roman" w:hAnsi="Times New Roman"/>
          <w:sz w:val="24"/>
          <w:szCs w:val="24"/>
        </w:rPr>
        <w:t xml:space="preserve">tivo que se hace patente es que </w:t>
      </w:r>
      <w:r w:rsidRPr="00011AB9">
        <w:rPr>
          <w:rFonts w:ascii="Times New Roman" w:hAnsi="Times New Roman"/>
          <w:sz w:val="24"/>
          <w:szCs w:val="24"/>
        </w:rPr>
        <w:t>el mayor ac</w:t>
      </w:r>
      <w:r>
        <w:rPr>
          <w:rFonts w:ascii="Times New Roman" w:hAnsi="Times New Roman"/>
          <w:sz w:val="24"/>
          <w:szCs w:val="24"/>
        </w:rPr>
        <w:t xml:space="preserve">ceso a educación ha beneficiado </w:t>
      </w:r>
      <w:r w:rsidRPr="00011AB9">
        <w:rPr>
          <w:rFonts w:ascii="Times New Roman" w:hAnsi="Times New Roman"/>
          <w:sz w:val="24"/>
          <w:szCs w:val="24"/>
        </w:rPr>
        <w:t xml:space="preserve">sostenidamente </w:t>
      </w:r>
      <w:r>
        <w:rPr>
          <w:rFonts w:ascii="Times New Roman" w:hAnsi="Times New Roman"/>
          <w:sz w:val="24"/>
          <w:szCs w:val="24"/>
        </w:rPr>
        <w:t xml:space="preserve">a los grupos menos favorecidos. </w:t>
      </w:r>
      <w:r w:rsidRPr="00011AB9">
        <w:rPr>
          <w:rFonts w:ascii="Times New Roman" w:hAnsi="Times New Roman"/>
          <w:sz w:val="24"/>
          <w:szCs w:val="24"/>
        </w:rPr>
        <w:t>Sin embargo,</w:t>
      </w:r>
      <w:r>
        <w:rPr>
          <w:rFonts w:ascii="Times New Roman" w:hAnsi="Times New Roman"/>
          <w:sz w:val="24"/>
          <w:szCs w:val="24"/>
        </w:rPr>
        <w:t xml:space="preserve"> los hijos de aquellos sectores </w:t>
      </w:r>
      <w:r w:rsidRPr="00011AB9">
        <w:rPr>
          <w:rFonts w:ascii="Times New Roman" w:hAnsi="Times New Roman"/>
          <w:sz w:val="24"/>
          <w:szCs w:val="24"/>
        </w:rPr>
        <w:t>todavía son m</w:t>
      </w:r>
      <w:r>
        <w:rPr>
          <w:rFonts w:ascii="Times New Roman" w:hAnsi="Times New Roman"/>
          <w:sz w:val="24"/>
          <w:szCs w:val="24"/>
        </w:rPr>
        <w:t xml:space="preserve">ás propensos a morir a temprana </w:t>
      </w:r>
      <w:r w:rsidRPr="00011AB9">
        <w:rPr>
          <w:rFonts w:ascii="Times New Roman" w:hAnsi="Times New Roman"/>
          <w:sz w:val="24"/>
          <w:szCs w:val="24"/>
        </w:rPr>
        <w:t>edad y a tener peor salud y</w:t>
      </w:r>
      <w:r>
        <w:rPr>
          <w:rFonts w:ascii="Times New Roman" w:hAnsi="Times New Roman"/>
          <w:sz w:val="24"/>
          <w:szCs w:val="24"/>
        </w:rPr>
        <w:t xml:space="preserve"> menos educación y </w:t>
      </w:r>
      <w:r w:rsidRPr="00011AB9">
        <w:rPr>
          <w:rFonts w:ascii="Times New Roman" w:hAnsi="Times New Roman"/>
          <w:sz w:val="24"/>
          <w:szCs w:val="24"/>
        </w:rPr>
        <w:t>acceso a servic</w:t>
      </w:r>
      <w:r>
        <w:rPr>
          <w:rFonts w:ascii="Times New Roman" w:hAnsi="Times New Roman"/>
          <w:sz w:val="24"/>
          <w:szCs w:val="24"/>
        </w:rPr>
        <w:t xml:space="preserve">ios básicos. Además, la calidad </w:t>
      </w:r>
      <w:r w:rsidRPr="00011AB9">
        <w:rPr>
          <w:rFonts w:ascii="Times New Roman" w:hAnsi="Times New Roman"/>
          <w:sz w:val="24"/>
          <w:szCs w:val="24"/>
        </w:rPr>
        <w:t xml:space="preserve">de </w:t>
      </w:r>
      <w:r w:rsidRPr="00011AB9">
        <w:rPr>
          <w:rFonts w:ascii="Times New Roman" w:hAnsi="Times New Roman"/>
          <w:sz w:val="24"/>
          <w:szCs w:val="24"/>
        </w:rPr>
        <w:lastRenderedPageBreak/>
        <w:t>los servicios que pueden costear los pobres,</w:t>
      </w:r>
      <w:r>
        <w:rPr>
          <w:rFonts w:ascii="Times New Roman" w:hAnsi="Times New Roman"/>
          <w:sz w:val="24"/>
          <w:szCs w:val="24"/>
        </w:rPr>
        <w:t xml:space="preserve"> </w:t>
      </w:r>
      <w:r w:rsidRPr="006646FC">
        <w:rPr>
          <w:rFonts w:ascii="Times New Roman" w:hAnsi="Times New Roman"/>
          <w:sz w:val="24"/>
          <w:szCs w:val="24"/>
        </w:rPr>
        <w:t>o que brinda el sector público, son de peor calidad</w:t>
      </w:r>
      <w:r>
        <w:rPr>
          <w:rFonts w:ascii="Times New Roman" w:hAnsi="Times New Roman"/>
          <w:sz w:val="24"/>
          <w:szCs w:val="24"/>
        </w:rPr>
        <w:t xml:space="preserve"> </w:t>
      </w:r>
      <w:r w:rsidRPr="006646FC">
        <w:rPr>
          <w:rFonts w:ascii="Times New Roman" w:hAnsi="Times New Roman"/>
          <w:sz w:val="24"/>
          <w:szCs w:val="24"/>
        </w:rPr>
        <w:t>que los que están a disposición de los más</w:t>
      </w:r>
      <w:r>
        <w:rPr>
          <w:rFonts w:ascii="Times New Roman" w:hAnsi="Times New Roman"/>
          <w:sz w:val="24"/>
          <w:szCs w:val="24"/>
        </w:rPr>
        <w:t xml:space="preserve"> </w:t>
      </w:r>
      <w:r w:rsidRPr="006646FC">
        <w:rPr>
          <w:rFonts w:ascii="Times New Roman" w:hAnsi="Times New Roman"/>
          <w:sz w:val="24"/>
          <w:szCs w:val="24"/>
        </w:rPr>
        <w:t>favorecidos.</w:t>
      </w:r>
    </w:p>
    <w:p w:rsidR="004E28DD" w:rsidRPr="00DA50B7" w:rsidRDefault="004E28DD" w:rsidP="004E28DD">
      <w:pPr>
        <w:spacing w:line="240" w:lineRule="auto"/>
        <w:jc w:val="both"/>
        <w:rPr>
          <w:rFonts w:ascii="Times New Roman" w:hAnsi="Times New Roman"/>
          <w:sz w:val="24"/>
          <w:szCs w:val="24"/>
        </w:rPr>
      </w:pPr>
      <w:r w:rsidRPr="006646FC">
        <w:rPr>
          <w:rFonts w:ascii="Times New Roman" w:hAnsi="Times New Roman"/>
          <w:color w:val="FF0000"/>
          <w:sz w:val="24"/>
          <w:szCs w:val="24"/>
          <w:u w:val="single"/>
        </w:rPr>
        <w:t>En cuanto a la salud, las tendencias son contradictorias. Un estudio de 24 países en desarrollo señala que las brechas en la mortalidad infantil se estaban acentuando entre los extremos de la distribución de la riqueza en 11 países; mientras que sólo tres mostraron mejoras y en el resto no hubo variación.</w:t>
      </w:r>
      <w:r w:rsidRPr="00DA50B7">
        <w:rPr>
          <w:rFonts w:ascii="Times New Roman" w:hAnsi="Times New Roman"/>
          <w:sz w:val="24"/>
          <w:szCs w:val="24"/>
        </w:rPr>
        <w:t xml:space="preserve"> En los países desarrollados,</w:t>
      </w:r>
      <w:r>
        <w:rPr>
          <w:rFonts w:ascii="Times New Roman" w:hAnsi="Times New Roman"/>
          <w:sz w:val="24"/>
          <w:szCs w:val="24"/>
        </w:rPr>
        <w:t xml:space="preserve"> </w:t>
      </w:r>
      <w:r w:rsidRPr="00DA50B7">
        <w:rPr>
          <w:rFonts w:ascii="Times New Roman" w:hAnsi="Times New Roman"/>
          <w:sz w:val="24"/>
          <w:szCs w:val="24"/>
        </w:rPr>
        <w:t>los recientes a</w:t>
      </w:r>
      <w:r>
        <w:rPr>
          <w:rFonts w:ascii="Times New Roman" w:hAnsi="Times New Roman"/>
          <w:sz w:val="24"/>
          <w:szCs w:val="24"/>
        </w:rPr>
        <w:t xml:space="preserve">umentos en la esperanza de vida </w:t>
      </w:r>
      <w:r w:rsidRPr="00DA50B7">
        <w:rPr>
          <w:rFonts w:ascii="Times New Roman" w:hAnsi="Times New Roman"/>
          <w:sz w:val="24"/>
          <w:szCs w:val="24"/>
        </w:rPr>
        <w:t>han beneficiado a l</w:t>
      </w:r>
      <w:r>
        <w:rPr>
          <w:rFonts w:ascii="Times New Roman" w:hAnsi="Times New Roman"/>
          <w:sz w:val="24"/>
          <w:szCs w:val="24"/>
        </w:rPr>
        <w:t xml:space="preserve">os mayores, los más ricos y los </w:t>
      </w:r>
      <w:r w:rsidRPr="00DA50B7">
        <w:rPr>
          <w:rFonts w:ascii="Times New Roman" w:hAnsi="Times New Roman"/>
          <w:sz w:val="24"/>
          <w:szCs w:val="24"/>
        </w:rPr>
        <w:t xml:space="preserve">más educados, </w:t>
      </w:r>
      <w:r>
        <w:rPr>
          <w:rFonts w:ascii="Times New Roman" w:hAnsi="Times New Roman"/>
          <w:sz w:val="24"/>
          <w:szCs w:val="24"/>
        </w:rPr>
        <w:t xml:space="preserve">debido, en parte, al incremento </w:t>
      </w:r>
      <w:r w:rsidRPr="00DA50B7">
        <w:rPr>
          <w:rFonts w:ascii="Times New Roman" w:hAnsi="Times New Roman"/>
          <w:sz w:val="24"/>
          <w:szCs w:val="24"/>
        </w:rPr>
        <w:t>de la eficacia de</w:t>
      </w:r>
      <w:r>
        <w:rPr>
          <w:rFonts w:ascii="Times New Roman" w:hAnsi="Times New Roman"/>
          <w:sz w:val="24"/>
          <w:szCs w:val="24"/>
        </w:rPr>
        <w:t xml:space="preserve"> las intervenciones en atención </w:t>
      </w:r>
      <w:r w:rsidRPr="00DA50B7">
        <w:rPr>
          <w:rFonts w:ascii="Times New Roman" w:hAnsi="Times New Roman"/>
          <w:sz w:val="24"/>
          <w:szCs w:val="24"/>
        </w:rPr>
        <w:t>sanitaria y a</w:t>
      </w:r>
      <w:r>
        <w:rPr>
          <w:rFonts w:ascii="Times New Roman" w:hAnsi="Times New Roman"/>
          <w:sz w:val="24"/>
          <w:szCs w:val="24"/>
        </w:rPr>
        <w:t xml:space="preserve"> conductas más saludables, como </w:t>
      </w:r>
      <w:r w:rsidRPr="00DA50B7">
        <w:rPr>
          <w:rFonts w:ascii="Times New Roman" w:hAnsi="Times New Roman"/>
          <w:sz w:val="24"/>
          <w:szCs w:val="24"/>
        </w:rPr>
        <w:t>fumar menos y hacer más ejercici</w:t>
      </w:r>
      <w:r>
        <w:rPr>
          <w:rFonts w:ascii="Times New Roman" w:hAnsi="Times New Roman"/>
          <w:sz w:val="24"/>
          <w:szCs w:val="24"/>
        </w:rPr>
        <w:t>o</w:t>
      </w:r>
      <w:r w:rsidRPr="00DA50B7">
        <w:rPr>
          <w:rFonts w:ascii="Times New Roman" w:hAnsi="Times New Roman"/>
          <w:sz w:val="24"/>
          <w:szCs w:val="24"/>
        </w:rPr>
        <w:t>.</w:t>
      </w:r>
    </w:p>
    <w:p w:rsidR="004E28DD" w:rsidRDefault="004E28DD" w:rsidP="004E28DD">
      <w:pPr>
        <w:spacing w:line="240" w:lineRule="auto"/>
        <w:jc w:val="both"/>
        <w:rPr>
          <w:rFonts w:ascii="Times New Roman" w:hAnsi="Times New Roman"/>
          <w:sz w:val="24"/>
          <w:szCs w:val="24"/>
        </w:rPr>
      </w:pPr>
      <w:r w:rsidRPr="006646FC">
        <w:rPr>
          <w:rFonts w:ascii="Times New Roman" w:hAnsi="Times New Roman"/>
          <w:color w:val="FF0000"/>
          <w:sz w:val="24"/>
          <w:szCs w:val="24"/>
          <w:u w:val="single"/>
        </w:rPr>
        <w:t>En general, las brechas en salud entre grupos de ingresos altos y bajos suelen ser grandes, sobre todo en países en desarrollo</w:t>
      </w:r>
      <w:r>
        <w:rPr>
          <w:rFonts w:ascii="Times New Roman" w:hAnsi="Times New Roman"/>
          <w:sz w:val="24"/>
          <w:szCs w:val="24"/>
        </w:rPr>
        <w:t xml:space="preserve">. La mortalidad </w:t>
      </w:r>
      <w:r w:rsidRPr="00DA50B7">
        <w:rPr>
          <w:rFonts w:ascii="Times New Roman" w:hAnsi="Times New Roman"/>
          <w:sz w:val="24"/>
          <w:szCs w:val="24"/>
        </w:rPr>
        <w:t xml:space="preserve">infantil, por </w:t>
      </w:r>
      <w:r>
        <w:rPr>
          <w:rFonts w:ascii="Times New Roman" w:hAnsi="Times New Roman"/>
          <w:sz w:val="24"/>
          <w:szCs w:val="24"/>
        </w:rPr>
        <w:t xml:space="preserve">ejemplo, es mucho más frecuente </w:t>
      </w:r>
      <w:r w:rsidRPr="00DA50B7">
        <w:rPr>
          <w:rFonts w:ascii="Times New Roman" w:hAnsi="Times New Roman"/>
          <w:sz w:val="24"/>
          <w:szCs w:val="24"/>
        </w:rPr>
        <w:t xml:space="preserve">en los </w:t>
      </w:r>
      <w:r>
        <w:rPr>
          <w:rFonts w:ascii="Times New Roman" w:hAnsi="Times New Roman"/>
          <w:sz w:val="24"/>
          <w:szCs w:val="24"/>
        </w:rPr>
        <w:t xml:space="preserve">hogares más pobres de todas las </w:t>
      </w:r>
      <w:r w:rsidRPr="00DA50B7">
        <w:rPr>
          <w:rFonts w:ascii="Times New Roman" w:hAnsi="Times New Roman"/>
          <w:sz w:val="24"/>
          <w:szCs w:val="24"/>
        </w:rPr>
        <w:t>regiones. En los Estados</w:t>
      </w:r>
      <w:r>
        <w:rPr>
          <w:rFonts w:ascii="Times New Roman" w:hAnsi="Times New Roman"/>
          <w:sz w:val="24"/>
          <w:szCs w:val="24"/>
        </w:rPr>
        <w:t xml:space="preserve"> Árabes y las regiones de </w:t>
      </w:r>
      <w:r w:rsidRPr="00DA50B7">
        <w:rPr>
          <w:rFonts w:ascii="Times New Roman" w:hAnsi="Times New Roman"/>
          <w:sz w:val="24"/>
          <w:szCs w:val="24"/>
        </w:rPr>
        <w:t>Asia Oriental y el</w:t>
      </w:r>
      <w:r>
        <w:rPr>
          <w:rFonts w:ascii="Times New Roman" w:hAnsi="Times New Roman"/>
          <w:sz w:val="24"/>
          <w:szCs w:val="24"/>
        </w:rPr>
        <w:t xml:space="preserve"> Pacífico y América Latina y el </w:t>
      </w:r>
      <w:r w:rsidRPr="00DA50B7">
        <w:rPr>
          <w:rFonts w:ascii="Times New Roman" w:hAnsi="Times New Roman"/>
          <w:sz w:val="24"/>
          <w:szCs w:val="24"/>
        </w:rPr>
        <w:t>Caribe, la mortali</w:t>
      </w:r>
      <w:r>
        <w:rPr>
          <w:rFonts w:ascii="Times New Roman" w:hAnsi="Times New Roman"/>
          <w:sz w:val="24"/>
          <w:szCs w:val="24"/>
        </w:rPr>
        <w:t xml:space="preserve">dad infantil casi se duplica en </w:t>
      </w:r>
      <w:r w:rsidRPr="00DA50B7">
        <w:rPr>
          <w:rFonts w:ascii="Times New Roman" w:hAnsi="Times New Roman"/>
          <w:sz w:val="24"/>
          <w:szCs w:val="24"/>
        </w:rPr>
        <w:t>el último quintil</w:t>
      </w:r>
      <w:r>
        <w:rPr>
          <w:rFonts w:ascii="Times New Roman" w:hAnsi="Times New Roman"/>
          <w:sz w:val="24"/>
          <w:szCs w:val="24"/>
        </w:rPr>
        <w:t xml:space="preserve"> de la distribución de ingresos </w:t>
      </w:r>
      <w:r w:rsidRPr="00DA50B7">
        <w:rPr>
          <w:rFonts w:ascii="Times New Roman" w:hAnsi="Times New Roman"/>
          <w:sz w:val="24"/>
          <w:szCs w:val="24"/>
        </w:rPr>
        <w:t>(</w:t>
      </w:r>
      <w:r w:rsidRPr="00DA50B7">
        <w:rPr>
          <w:rFonts w:ascii="Times New Roman" w:hAnsi="Times New Roman"/>
          <w:color w:val="FF0000"/>
          <w:sz w:val="24"/>
          <w:szCs w:val="24"/>
        </w:rPr>
        <w:t>figura 4.4</w:t>
      </w:r>
      <w:r w:rsidRPr="00DA50B7">
        <w:rPr>
          <w:rFonts w:ascii="Times New Roman" w:hAnsi="Times New Roman"/>
          <w:sz w:val="24"/>
          <w:szCs w:val="24"/>
        </w:rPr>
        <w:t>). En Indon</w:t>
      </w:r>
      <w:r>
        <w:rPr>
          <w:rFonts w:ascii="Times New Roman" w:hAnsi="Times New Roman"/>
          <w:sz w:val="24"/>
          <w:szCs w:val="24"/>
        </w:rPr>
        <w:t xml:space="preserve">esia y Nicaragua, la mortalidad </w:t>
      </w:r>
      <w:r w:rsidRPr="00DA50B7">
        <w:rPr>
          <w:rFonts w:ascii="Times New Roman" w:hAnsi="Times New Roman"/>
          <w:sz w:val="24"/>
          <w:szCs w:val="24"/>
        </w:rPr>
        <w:t>infantil del quintil inferi</w:t>
      </w:r>
      <w:r>
        <w:rPr>
          <w:rFonts w:ascii="Times New Roman" w:hAnsi="Times New Roman"/>
          <w:sz w:val="24"/>
          <w:szCs w:val="24"/>
        </w:rPr>
        <w:t xml:space="preserve">or es tres veces </w:t>
      </w:r>
      <w:r w:rsidRPr="00DA50B7">
        <w:rPr>
          <w:rFonts w:ascii="Times New Roman" w:hAnsi="Times New Roman"/>
          <w:sz w:val="24"/>
          <w:szCs w:val="24"/>
        </w:rPr>
        <w:t>may</w:t>
      </w:r>
      <w:r>
        <w:rPr>
          <w:rFonts w:ascii="Times New Roman" w:hAnsi="Times New Roman"/>
          <w:sz w:val="24"/>
          <w:szCs w:val="24"/>
        </w:rPr>
        <w:t>or que la del quintil más rico</w:t>
      </w:r>
    </w:p>
    <w:p w:rsidR="004E28DD" w:rsidRDefault="004E28DD" w:rsidP="004E28DD">
      <w:pPr>
        <w:spacing w:line="240" w:lineRule="auto"/>
        <w:jc w:val="both"/>
        <w:rPr>
          <w:rFonts w:ascii="Times New Roman" w:hAnsi="Times New Roman"/>
          <w:sz w:val="24"/>
          <w:szCs w:val="24"/>
        </w:rPr>
      </w:pPr>
      <w:r w:rsidRPr="006646FC">
        <w:rPr>
          <w:rFonts w:ascii="Times New Roman" w:hAnsi="Times New Roman"/>
          <w:sz w:val="24"/>
          <w:szCs w:val="24"/>
          <w:u w:val="single"/>
        </w:rPr>
        <w:t>Un estudio sobre los datos de encuestas demográficas y de salud de 55 países de todas las regiones con países en desarrollo refleja que sólo dos quintas partes de los niños de hogares pobres han recibido todas las vacunas frente a casi dos tercios de los niños de hogares pertenecientes al extremo superior de la distribución. Otro estudio reciente realizado con datos de 45 países arrojó grandes desigualdades en la atención sanitaria materna e infantil entre los grupos de ingresos y entre las zonas rurales y urbanas.</w:t>
      </w:r>
      <w:r>
        <w:rPr>
          <w:rFonts w:ascii="Times New Roman" w:hAnsi="Times New Roman"/>
          <w:sz w:val="24"/>
          <w:szCs w:val="24"/>
        </w:rPr>
        <w:t xml:space="preserve"> </w:t>
      </w:r>
      <w:r w:rsidRPr="00DA50B7">
        <w:rPr>
          <w:rFonts w:ascii="Times New Roman" w:hAnsi="Times New Roman"/>
          <w:sz w:val="24"/>
          <w:szCs w:val="24"/>
        </w:rPr>
        <w:t>Por ejemplo, en Bolivia y Perú, el quintil</w:t>
      </w:r>
      <w:r>
        <w:rPr>
          <w:rFonts w:ascii="Times New Roman" w:hAnsi="Times New Roman"/>
          <w:sz w:val="24"/>
          <w:szCs w:val="24"/>
        </w:rPr>
        <w:t xml:space="preserve"> </w:t>
      </w:r>
      <w:r w:rsidRPr="00DA50B7">
        <w:rPr>
          <w:rFonts w:ascii="Times New Roman" w:hAnsi="Times New Roman"/>
          <w:sz w:val="24"/>
          <w:szCs w:val="24"/>
        </w:rPr>
        <w:t>más rico tiene acceso prácticamente universal a</w:t>
      </w:r>
      <w:r>
        <w:rPr>
          <w:rFonts w:ascii="Times New Roman" w:hAnsi="Times New Roman"/>
          <w:sz w:val="24"/>
          <w:szCs w:val="24"/>
        </w:rPr>
        <w:t xml:space="preserve"> </w:t>
      </w:r>
      <w:r w:rsidRPr="00DA50B7">
        <w:rPr>
          <w:rFonts w:ascii="Times New Roman" w:hAnsi="Times New Roman"/>
          <w:sz w:val="24"/>
          <w:szCs w:val="24"/>
        </w:rPr>
        <w:t>la atención de un pr</w:t>
      </w:r>
      <w:r>
        <w:rPr>
          <w:rFonts w:ascii="Times New Roman" w:hAnsi="Times New Roman"/>
          <w:sz w:val="24"/>
          <w:szCs w:val="24"/>
        </w:rPr>
        <w:t xml:space="preserve">ofesional en el parto, mientras </w:t>
      </w:r>
      <w:r w:rsidRPr="00DA50B7">
        <w:rPr>
          <w:rFonts w:ascii="Times New Roman" w:hAnsi="Times New Roman"/>
          <w:sz w:val="24"/>
          <w:szCs w:val="24"/>
        </w:rPr>
        <w:t>que ello sólo está disponible a entre 10% y</w:t>
      </w:r>
      <w:r>
        <w:rPr>
          <w:rFonts w:ascii="Times New Roman" w:hAnsi="Times New Roman"/>
          <w:sz w:val="24"/>
          <w:szCs w:val="24"/>
        </w:rPr>
        <w:t xml:space="preserve"> </w:t>
      </w:r>
      <w:r w:rsidRPr="00DA50B7">
        <w:rPr>
          <w:rFonts w:ascii="Times New Roman" w:hAnsi="Times New Roman"/>
          <w:sz w:val="24"/>
          <w:szCs w:val="24"/>
        </w:rPr>
        <w:t>15% del quin</w:t>
      </w:r>
      <w:r>
        <w:rPr>
          <w:rFonts w:ascii="Times New Roman" w:hAnsi="Times New Roman"/>
          <w:sz w:val="24"/>
          <w:szCs w:val="24"/>
        </w:rPr>
        <w:t xml:space="preserve">til más pobre. Alrededor de dos </w:t>
      </w:r>
      <w:r w:rsidRPr="00DA50B7">
        <w:rPr>
          <w:rFonts w:ascii="Times New Roman" w:hAnsi="Times New Roman"/>
          <w:sz w:val="24"/>
          <w:szCs w:val="24"/>
        </w:rPr>
        <w:t>terceras partes de</w:t>
      </w:r>
      <w:r>
        <w:rPr>
          <w:rFonts w:ascii="Times New Roman" w:hAnsi="Times New Roman"/>
          <w:sz w:val="24"/>
          <w:szCs w:val="24"/>
        </w:rPr>
        <w:t xml:space="preserve"> los partos desatendidos fueron de mujeres rurales pobres</w:t>
      </w:r>
      <w:r w:rsidRPr="00DA50B7">
        <w:rPr>
          <w:rFonts w:ascii="Times New Roman" w:hAnsi="Times New Roman"/>
          <w:sz w:val="24"/>
          <w:szCs w:val="24"/>
        </w:rPr>
        <w:t>.</w:t>
      </w:r>
    </w:p>
    <w:p w:rsidR="004E28DD" w:rsidRPr="00DA50B7" w:rsidRDefault="004E28DD" w:rsidP="004E28DD">
      <w:pPr>
        <w:spacing w:line="240" w:lineRule="auto"/>
        <w:jc w:val="both"/>
        <w:rPr>
          <w:rFonts w:ascii="Times New Roman" w:hAnsi="Times New Roman"/>
          <w:sz w:val="24"/>
          <w:szCs w:val="24"/>
        </w:rPr>
      </w:pPr>
      <w:r>
        <w:rPr>
          <w:rFonts w:ascii="Times New Roman" w:hAnsi="Times New Roman"/>
          <w:b/>
          <w:noProof/>
          <w:sz w:val="24"/>
          <w:szCs w:val="24"/>
          <w:lang w:eastAsia="es-ES"/>
        </w:rPr>
        <w:drawing>
          <wp:inline distT="0" distB="0" distL="0" distR="0" wp14:anchorId="12406FDE" wp14:editId="4D104DBF">
            <wp:extent cx="5398617" cy="2560320"/>
            <wp:effectExtent l="0" t="0" r="0" b="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srcRect/>
                    <a:stretch>
                      <a:fillRect/>
                    </a:stretch>
                  </pic:blipFill>
                  <pic:spPr bwMode="auto">
                    <a:xfrm>
                      <a:off x="0" y="0"/>
                      <a:ext cx="5398770" cy="2560393"/>
                    </a:xfrm>
                    <a:prstGeom prst="rect">
                      <a:avLst/>
                    </a:prstGeom>
                    <a:noFill/>
                    <a:ln w="9525">
                      <a:noFill/>
                      <a:miter lim="800000"/>
                      <a:headEnd/>
                      <a:tailEnd/>
                    </a:ln>
                  </pic:spPr>
                </pic:pic>
              </a:graphicData>
            </a:graphic>
          </wp:inline>
        </w:drawing>
      </w:r>
    </w:p>
    <w:p w:rsidR="004E28DD" w:rsidRDefault="004E28DD" w:rsidP="004E28DD">
      <w:pPr>
        <w:spacing w:line="240" w:lineRule="auto"/>
        <w:jc w:val="both"/>
        <w:rPr>
          <w:rFonts w:ascii="Times New Roman" w:hAnsi="Times New Roman"/>
          <w:sz w:val="24"/>
          <w:szCs w:val="24"/>
        </w:rPr>
      </w:pPr>
      <w:r w:rsidRPr="006646FC">
        <w:rPr>
          <w:rFonts w:ascii="Times New Roman" w:hAnsi="Times New Roman"/>
          <w:color w:val="FF0000"/>
          <w:sz w:val="24"/>
          <w:szCs w:val="24"/>
          <w:u w:val="single"/>
        </w:rPr>
        <w:t>En la mayoría de los países en desarrollo, las mejoras educacionales han ampliado el acceso a niños que de otra forma no habrían asistido a la escuela, lo que sugiere menor desigualdad a largo plazo</w:t>
      </w:r>
      <w:r w:rsidRPr="00DA50B7">
        <w:rPr>
          <w:rFonts w:ascii="Times New Roman" w:hAnsi="Times New Roman"/>
          <w:sz w:val="24"/>
          <w:szCs w:val="24"/>
        </w:rPr>
        <w:t>. E</w:t>
      </w:r>
      <w:r>
        <w:rPr>
          <w:rFonts w:ascii="Times New Roman" w:hAnsi="Times New Roman"/>
          <w:sz w:val="24"/>
          <w:szCs w:val="24"/>
        </w:rPr>
        <w:t xml:space="preserve">n Egipto, entre 1995 y 2000, la </w:t>
      </w:r>
      <w:r w:rsidRPr="00DA50B7">
        <w:rPr>
          <w:rFonts w:ascii="Times New Roman" w:hAnsi="Times New Roman"/>
          <w:sz w:val="24"/>
          <w:szCs w:val="24"/>
        </w:rPr>
        <w:t>participación escolar</w:t>
      </w:r>
      <w:r>
        <w:rPr>
          <w:rFonts w:ascii="Times New Roman" w:hAnsi="Times New Roman"/>
          <w:sz w:val="24"/>
          <w:szCs w:val="24"/>
        </w:rPr>
        <w:t xml:space="preserve"> aumentó 18 puntos porcentuales </w:t>
      </w:r>
      <w:r w:rsidRPr="00DA50B7">
        <w:rPr>
          <w:rFonts w:ascii="Times New Roman" w:hAnsi="Times New Roman"/>
          <w:sz w:val="24"/>
          <w:szCs w:val="24"/>
        </w:rPr>
        <w:t xml:space="preserve">entre </w:t>
      </w:r>
      <w:r>
        <w:rPr>
          <w:rFonts w:ascii="Times New Roman" w:hAnsi="Times New Roman"/>
          <w:sz w:val="24"/>
          <w:szCs w:val="24"/>
        </w:rPr>
        <w:t xml:space="preserve">las niñas del quintil más pobre </w:t>
      </w:r>
      <w:r w:rsidRPr="00DA50B7">
        <w:rPr>
          <w:rFonts w:ascii="Times New Roman" w:hAnsi="Times New Roman"/>
          <w:sz w:val="24"/>
          <w:szCs w:val="24"/>
        </w:rPr>
        <w:t>de la distribuc</w:t>
      </w:r>
      <w:r>
        <w:rPr>
          <w:rFonts w:ascii="Times New Roman" w:hAnsi="Times New Roman"/>
          <w:sz w:val="24"/>
          <w:szCs w:val="24"/>
        </w:rPr>
        <w:t xml:space="preserve">ión de ingresos y sólo 5 puntos </w:t>
      </w:r>
      <w:r w:rsidRPr="00DA50B7">
        <w:rPr>
          <w:rFonts w:ascii="Times New Roman" w:hAnsi="Times New Roman"/>
          <w:sz w:val="24"/>
          <w:szCs w:val="24"/>
        </w:rPr>
        <w:t xml:space="preserve">porcentuales </w:t>
      </w:r>
      <w:r>
        <w:rPr>
          <w:rFonts w:ascii="Times New Roman" w:hAnsi="Times New Roman"/>
          <w:sz w:val="24"/>
          <w:szCs w:val="24"/>
        </w:rPr>
        <w:t xml:space="preserve">entre las niñas del quintil más </w:t>
      </w:r>
      <w:r w:rsidRPr="00DA50B7">
        <w:rPr>
          <w:rFonts w:ascii="Times New Roman" w:hAnsi="Times New Roman"/>
          <w:sz w:val="24"/>
          <w:szCs w:val="24"/>
        </w:rPr>
        <w:t xml:space="preserve">rico. En cinco </w:t>
      </w:r>
      <w:r w:rsidRPr="00DA50B7">
        <w:rPr>
          <w:rFonts w:ascii="Times New Roman" w:hAnsi="Times New Roman"/>
          <w:sz w:val="24"/>
          <w:szCs w:val="24"/>
        </w:rPr>
        <w:lastRenderedPageBreak/>
        <w:t>años, las ganancias fueron 8 y 4</w:t>
      </w:r>
      <w:r>
        <w:rPr>
          <w:rFonts w:ascii="Times New Roman" w:hAnsi="Times New Roman"/>
          <w:sz w:val="24"/>
          <w:szCs w:val="24"/>
        </w:rPr>
        <w:t xml:space="preserve"> </w:t>
      </w:r>
      <w:r w:rsidRPr="00DA50B7">
        <w:rPr>
          <w:rFonts w:ascii="Times New Roman" w:hAnsi="Times New Roman"/>
          <w:sz w:val="24"/>
          <w:szCs w:val="24"/>
        </w:rPr>
        <w:t>puntos porcent</w:t>
      </w:r>
      <w:r>
        <w:rPr>
          <w:rFonts w:ascii="Times New Roman" w:hAnsi="Times New Roman"/>
          <w:sz w:val="24"/>
          <w:szCs w:val="24"/>
        </w:rPr>
        <w:t xml:space="preserve">uales más altas en Nepal y Viet </w:t>
      </w:r>
      <w:r w:rsidRPr="00DA50B7">
        <w:rPr>
          <w:rFonts w:ascii="Times New Roman" w:hAnsi="Times New Roman"/>
          <w:sz w:val="24"/>
          <w:szCs w:val="24"/>
        </w:rPr>
        <w:t>Nam, respectiva</w:t>
      </w:r>
      <w:r>
        <w:rPr>
          <w:rFonts w:ascii="Times New Roman" w:hAnsi="Times New Roman"/>
          <w:sz w:val="24"/>
          <w:szCs w:val="24"/>
        </w:rPr>
        <w:t xml:space="preserve">mente, para los del quintil más </w:t>
      </w:r>
      <w:r w:rsidRPr="00DA50B7">
        <w:rPr>
          <w:rFonts w:ascii="Times New Roman" w:hAnsi="Times New Roman"/>
          <w:sz w:val="24"/>
          <w:szCs w:val="24"/>
        </w:rPr>
        <w:t xml:space="preserve">bajo </w:t>
      </w:r>
      <w:r>
        <w:rPr>
          <w:rFonts w:ascii="Times New Roman" w:hAnsi="Times New Roman"/>
          <w:sz w:val="24"/>
          <w:szCs w:val="24"/>
        </w:rPr>
        <w:t>en la distribución de ingresos</w:t>
      </w:r>
      <w:r w:rsidRPr="00DA50B7">
        <w:rPr>
          <w:rFonts w:ascii="Times New Roman" w:hAnsi="Times New Roman"/>
          <w:sz w:val="24"/>
          <w:szCs w:val="24"/>
        </w:rPr>
        <w:t>. Esta tendencia</w:t>
      </w:r>
      <w:r>
        <w:rPr>
          <w:rFonts w:ascii="Times New Roman" w:hAnsi="Times New Roman"/>
          <w:sz w:val="24"/>
          <w:szCs w:val="24"/>
        </w:rPr>
        <w:t xml:space="preserve"> </w:t>
      </w:r>
      <w:r w:rsidRPr="00DA50B7">
        <w:rPr>
          <w:rFonts w:ascii="Times New Roman" w:hAnsi="Times New Roman"/>
          <w:sz w:val="24"/>
          <w:szCs w:val="24"/>
        </w:rPr>
        <w:t>hacia menos desigualdad se ve reflejada</w:t>
      </w:r>
      <w:r>
        <w:rPr>
          <w:rFonts w:ascii="Times New Roman" w:hAnsi="Times New Roman"/>
          <w:sz w:val="24"/>
          <w:szCs w:val="24"/>
        </w:rPr>
        <w:t xml:space="preserve"> </w:t>
      </w:r>
      <w:r w:rsidRPr="00DA50B7">
        <w:rPr>
          <w:rFonts w:ascii="Times New Roman" w:hAnsi="Times New Roman"/>
          <w:sz w:val="24"/>
          <w:szCs w:val="24"/>
        </w:rPr>
        <w:t>en el coeficiente</w:t>
      </w:r>
      <w:r>
        <w:rPr>
          <w:rFonts w:ascii="Times New Roman" w:hAnsi="Times New Roman"/>
          <w:sz w:val="24"/>
          <w:szCs w:val="24"/>
        </w:rPr>
        <w:t xml:space="preserve"> de Gini promedio en educación, </w:t>
      </w:r>
      <w:r w:rsidRPr="00DA50B7">
        <w:rPr>
          <w:rFonts w:ascii="Times New Roman" w:hAnsi="Times New Roman"/>
          <w:sz w:val="24"/>
          <w:szCs w:val="24"/>
        </w:rPr>
        <w:t xml:space="preserve">que bajó </w:t>
      </w:r>
      <w:r>
        <w:rPr>
          <w:rFonts w:ascii="Times New Roman" w:hAnsi="Times New Roman"/>
          <w:sz w:val="24"/>
          <w:szCs w:val="24"/>
        </w:rPr>
        <w:t xml:space="preserve">de 0,46 en 1960 a 0,31 en 2000, </w:t>
      </w:r>
      <w:r w:rsidRPr="00DA50B7">
        <w:rPr>
          <w:rFonts w:ascii="Times New Roman" w:hAnsi="Times New Roman"/>
          <w:sz w:val="24"/>
          <w:szCs w:val="24"/>
        </w:rPr>
        <w:t>además de mos</w:t>
      </w:r>
      <w:r>
        <w:rPr>
          <w:rFonts w:ascii="Times New Roman" w:hAnsi="Times New Roman"/>
          <w:sz w:val="24"/>
          <w:szCs w:val="24"/>
        </w:rPr>
        <w:t xml:space="preserve">trar una reducción constante en </w:t>
      </w:r>
      <w:r w:rsidRPr="00DA50B7">
        <w:rPr>
          <w:rFonts w:ascii="Times New Roman" w:hAnsi="Times New Roman"/>
          <w:sz w:val="24"/>
          <w:szCs w:val="24"/>
        </w:rPr>
        <w:t>todas las regiones de</w:t>
      </w:r>
      <w:r>
        <w:rPr>
          <w:rFonts w:ascii="Times New Roman" w:hAnsi="Times New Roman"/>
          <w:sz w:val="24"/>
          <w:szCs w:val="24"/>
        </w:rPr>
        <w:t xml:space="preserve">sde 1970 (pese al estancamiento </w:t>
      </w:r>
      <w:r w:rsidRPr="00DA50B7">
        <w:rPr>
          <w:rFonts w:ascii="Times New Roman" w:hAnsi="Times New Roman"/>
          <w:sz w:val="24"/>
          <w:szCs w:val="24"/>
        </w:rPr>
        <w:t>observado</w:t>
      </w:r>
      <w:r>
        <w:rPr>
          <w:rFonts w:ascii="Times New Roman" w:hAnsi="Times New Roman"/>
          <w:sz w:val="24"/>
          <w:szCs w:val="24"/>
        </w:rPr>
        <w:t xml:space="preserve"> en Asia Oriental y el Pacífico durante la década de 1990)</w:t>
      </w:r>
      <w:r w:rsidRPr="00DA50B7">
        <w:rPr>
          <w:rFonts w:ascii="Times New Roman" w:hAnsi="Times New Roman"/>
          <w:sz w:val="24"/>
          <w:szCs w:val="24"/>
        </w:rPr>
        <w:t xml:space="preserve">. </w:t>
      </w:r>
    </w:p>
    <w:p w:rsidR="004E28DD" w:rsidRPr="00DA50B7" w:rsidRDefault="004E28DD" w:rsidP="004E28DD">
      <w:pPr>
        <w:spacing w:line="240" w:lineRule="auto"/>
        <w:jc w:val="both"/>
        <w:rPr>
          <w:rFonts w:ascii="Times New Roman" w:hAnsi="Times New Roman"/>
          <w:sz w:val="24"/>
          <w:szCs w:val="24"/>
        </w:rPr>
      </w:pPr>
      <w:r w:rsidRPr="00DA50B7">
        <w:rPr>
          <w:rFonts w:ascii="Times New Roman" w:hAnsi="Times New Roman"/>
          <w:sz w:val="24"/>
          <w:szCs w:val="24"/>
        </w:rPr>
        <w:t>Para investig</w:t>
      </w:r>
      <w:r>
        <w:rPr>
          <w:rFonts w:ascii="Times New Roman" w:hAnsi="Times New Roman"/>
          <w:sz w:val="24"/>
          <w:szCs w:val="24"/>
        </w:rPr>
        <w:t xml:space="preserve">ar las diferencias entre grupos </w:t>
      </w:r>
      <w:r w:rsidRPr="00DA50B7">
        <w:rPr>
          <w:rFonts w:ascii="Times New Roman" w:hAnsi="Times New Roman"/>
          <w:sz w:val="24"/>
          <w:szCs w:val="24"/>
        </w:rPr>
        <w:t>de ingreso</w:t>
      </w:r>
      <w:r>
        <w:rPr>
          <w:rFonts w:ascii="Times New Roman" w:hAnsi="Times New Roman"/>
          <w:sz w:val="24"/>
          <w:szCs w:val="24"/>
        </w:rPr>
        <w:t xml:space="preserve">s de manera más sistemática, un </w:t>
      </w:r>
      <w:r w:rsidRPr="00DA50B7">
        <w:rPr>
          <w:rFonts w:ascii="Times New Roman" w:hAnsi="Times New Roman"/>
          <w:sz w:val="24"/>
          <w:szCs w:val="24"/>
        </w:rPr>
        <w:t>estudio para este Informe estimó el ID</w:t>
      </w:r>
      <w:r>
        <w:rPr>
          <w:rFonts w:ascii="Times New Roman" w:hAnsi="Times New Roman"/>
          <w:sz w:val="24"/>
          <w:szCs w:val="24"/>
        </w:rPr>
        <w:t xml:space="preserve">H de los hogares de 15 países. La distribución entre </w:t>
      </w:r>
      <w:r w:rsidRPr="00DA50B7">
        <w:rPr>
          <w:rFonts w:ascii="Times New Roman" w:hAnsi="Times New Roman"/>
          <w:sz w:val="24"/>
          <w:szCs w:val="24"/>
        </w:rPr>
        <w:t>deciles de ing</w:t>
      </w:r>
      <w:r>
        <w:rPr>
          <w:rFonts w:ascii="Times New Roman" w:hAnsi="Times New Roman"/>
          <w:sz w:val="24"/>
          <w:szCs w:val="24"/>
        </w:rPr>
        <w:t xml:space="preserve">resos muestra el comportamiento </w:t>
      </w:r>
      <w:r w:rsidRPr="00DA50B7">
        <w:rPr>
          <w:rFonts w:ascii="Times New Roman" w:hAnsi="Times New Roman"/>
          <w:sz w:val="24"/>
          <w:szCs w:val="24"/>
        </w:rPr>
        <w:t xml:space="preserve">esperado: el </w:t>
      </w:r>
      <w:r>
        <w:rPr>
          <w:rFonts w:ascii="Times New Roman" w:hAnsi="Times New Roman"/>
          <w:sz w:val="24"/>
          <w:szCs w:val="24"/>
        </w:rPr>
        <w:t xml:space="preserve">10% superior tiene un IDH mucho </w:t>
      </w:r>
      <w:r w:rsidRPr="00DA50B7">
        <w:rPr>
          <w:rFonts w:ascii="Times New Roman" w:hAnsi="Times New Roman"/>
          <w:sz w:val="24"/>
          <w:szCs w:val="24"/>
        </w:rPr>
        <w:t>más alto que el inferior y va desde 20% más en</w:t>
      </w:r>
      <w:r>
        <w:rPr>
          <w:rFonts w:ascii="Times New Roman" w:hAnsi="Times New Roman"/>
          <w:sz w:val="24"/>
          <w:szCs w:val="24"/>
        </w:rPr>
        <w:t xml:space="preserve"> </w:t>
      </w:r>
      <w:r w:rsidRPr="00DA50B7">
        <w:rPr>
          <w:rFonts w:ascii="Times New Roman" w:hAnsi="Times New Roman"/>
          <w:sz w:val="24"/>
          <w:szCs w:val="24"/>
        </w:rPr>
        <w:t>Armenia hasta 160% en Nigeria.</w:t>
      </w:r>
    </w:p>
    <w:p w:rsidR="004E28DD" w:rsidRPr="006646FC" w:rsidRDefault="004E28DD" w:rsidP="004E28DD">
      <w:pPr>
        <w:spacing w:line="240" w:lineRule="auto"/>
        <w:jc w:val="both"/>
        <w:rPr>
          <w:rFonts w:ascii="Times New Roman" w:hAnsi="Times New Roman"/>
          <w:color w:val="FF0000"/>
          <w:sz w:val="24"/>
          <w:szCs w:val="24"/>
          <w:u w:val="single"/>
        </w:rPr>
      </w:pPr>
      <w:r w:rsidRPr="006646FC">
        <w:rPr>
          <w:rFonts w:ascii="Times New Roman" w:hAnsi="Times New Roman"/>
          <w:color w:val="FF0000"/>
          <w:sz w:val="24"/>
          <w:szCs w:val="24"/>
          <w:u w:val="single"/>
        </w:rPr>
        <w:t>Cuando se calcula el IDH de distintos grupos de la población, surgen algunos patrones claros:</w:t>
      </w:r>
    </w:p>
    <w:p w:rsidR="004E28DD" w:rsidRPr="006646FC" w:rsidRDefault="004E28DD" w:rsidP="004E28DD">
      <w:pPr>
        <w:spacing w:line="240" w:lineRule="auto"/>
        <w:jc w:val="both"/>
        <w:rPr>
          <w:rFonts w:ascii="Times New Roman" w:hAnsi="Times New Roman"/>
          <w:color w:val="FF0000"/>
          <w:sz w:val="24"/>
          <w:szCs w:val="24"/>
          <w:u w:val="single"/>
        </w:rPr>
      </w:pPr>
      <w:r w:rsidRPr="00DA50B7">
        <w:rPr>
          <w:rFonts w:ascii="Times New Roman" w:hAnsi="Times New Roman"/>
          <w:sz w:val="24"/>
          <w:szCs w:val="24"/>
        </w:rPr>
        <w:t xml:space="preserve"> •</w:t>
      </w:r>
      <w:r>
        <w:rPr>
          <w:rFonts w:ascii="Times New Roman" w:hAnsi="Times New Roman"/>
          <w:sz w:val="24"/>
          <w:szCs w:val="24"/>
        </w:rPr>
        <w:t xml:space="preserve"> </w:t>
      </w:r>
      <w:r w:rsidRPr="006646FC">
        <w:rPr>
          <w:rFonts w:ascii="Times New Roman" w:hAnsi="Times New Roman"/>
          <w:color w:val="FF0000"/>
          <w:sz w:val="24"/>
          <w:szCs w:val="24"/>
          <w:u w:val="single"/>
        </w:rPr>
        <w:t>Los hogares rurales y aquellos con poca educación tienen un IDH sistemáticamente más bajo que sus contrapartes urbanas y con mayor educación. Las diferencias no obedecen simplemente a que la educación sea parte del IDH: los índices de ingreso y esperanza de vida también muestran un sesgo contra las familias de bajo nivel de instrucción.</w:t>
      </w:r>
    </w:p>
    <w:p w:rsidR="004E28DD" w:rsidRPr="00DA50B7" w:rsidRDefault="004E28DD" w:rsidP="004E28DD">
      <w:pPr>
        <w:spacing w:line="240" w:lineRule="auto"/>
        <w:jc w:val="both"/>
        <w:rPr>
          <w:rFonts w:ascii="Times New Roman" w:hAnsi="Times New Roman"/>
          <w:sz w:val="24"/>
          <w:szCs w:val="24"/>
        </w:rPr>
      </w:pPr>
      <w:r w:rsidRPr="00DA50B7">
        <w:rPr>
          <w:rFonts w:ascii="Times New Roman" w:hAnsi="Times New Roman"/>
          <w:sz w:val="24"/>
          <w:szCs w:val="24"/>
        </w:rPr>
        <w:t>• Burkina Fas</w:t>
      </w:r>
      <w:r>
        <w:rPr>
          <w:rFonts w:ascii="Times New Roman" w:hAnsi="Times New Roman"/>
          <w:sz w:val="24"/>
          <w:szCs w:val="24"/>
        </w:rPr>
        <w:t xml:space="preserve">o, Etiopía y Senegal son países </w:t>
      </w:r>
      <w:r w:rsidRPr="00DA50B7">
        <w:rPr>
          <w:rFonts w:ascii="Times New Roman" w:hAnsi="Times New Roman"/>
          <w:sz w:val="24"/>
          <w:szCs w:val="24"/>
        </w:rPr>
        <w:t>con IDH prom</w:t>
      </w:r>
      <w:r>
        <w:rPr>
          <w:rFonts w:ascii="Times New Roman" w:hAnsi="Times New Roman"/>
          <w:sz w:val="24"/>
          <w:szCs w:val="24"/>
        </w:rPr>
        <w:t xml:space="preserve">edio bajo, pero además muestran </w:t>
      </w:r>
      <w:r w:rsidRPr="00DA50B7">
        <w:rPr>
          <w:rFonts w:ascii="Times New Roman" w:hAnsi="Times New Roman"/>
          <w:sz w:val="24"/>
          <w:szCs w:val="24"/>
        </w:rPr>
        <w:t>un IDH entre 33% y 4</w:t>
      </w:r>
      <w:r>
        <w:rPr>
          <w:rFonts w:ascii="Times New Roman" w:hAnsi="Times New Roman"/>
          <w:sz w:val="24"/>
          <w:szCs w:val="24"/>
        </w:rPr>
        <w:t xml:space="preserve">0 % más bajo en </w:t>
      </w:r>
      <w:r w:rsidRPr="00DA50B7">
        <w:rPr>
          <w:rFonts w:ascii="Times New Roman" w:hAnsi="Times New Roman"/>
          <w:sz w:val="24"/>
          <w:szCs w:val="24"/>
        </w:rPr>
        <w:t>las zonas rurales que en las urbanas.</w:t>
      </w:r>
    </w:p>
    <w:p w:rsidR="004E28DD" w:rsidRPr="00DA50B7" w:rsidRDefault="004E28DD" w:rsidP="004E28DD">
      <w:pPr>
        <w:spacing w:line="240" w:lineRule="auto"/>
        <w:jc w:val="both"/>
        <w:rPr>
          <w:rFonts w:ascii="Times New Roman" w:hAnsi="Times New Roman"/>
          <w:sz w:val="24"/>
          <w:szCs w:val="24"/>
        </w:rPr>
      </w:pPr>
      <w:r w:rsidRPr="00DA50B7">
        <w:rPr>
          <w:rFonts w:ascii="Times New Roman" w:hAnsi="Times New Roman"/>
          <w:sz w:val="24"/>
          <w:szCs w:val="24"/>
        </w:rPr>
        <w:t>• Sorprende, d</w:t>
      </w:r>
      <w:r>
        <w:rPr>
          <w:rFonts w:ascii="Times New Roman" w:hAnsi="Times New Roman"/>
          <w:sz w:val="24"/>
          <w:szCs w:val="24"/>
        </w:rPr>
        <w:t xml:space="preserve">e cierta manera, la ausencia de </w:t>
      </w:r>
      <w:r w:rsidRPr="00DA50B7">
        <w:rPr>
          <w:rFonts w:ascii="Times New Roman" w:hAnsi="Times New Roman"/>
          <w:sz w:val="24"/>
          <w:szCs w:val="24"/>
        </w:rPr>
        <w:t>un patrón d</w:t>
      </w:r>
      <w:r>
        <w:rPr>
          <w:rFonts w:ascii="Times New Roman" w:hAnsi="Times New Roman"/>
          <w:sz w:val="24"/>
          <w:szCs w:val="24"/>
        </w:rPr>
        <w:t xml:space="preserve">istributivo claro entre hogares </w:t>
      </w:r>
      <w:r w:rsidRPr="00DA50B7">
        <w:rPr>
          <w:rFonts w:ascii="Times New Roman" w:hAnsi="Times New Roman"/>
          <w:sz w:val="24"/>
          <w:szCs w:val="24"/>
        </w:rPr>
        <w:t>encabezado</w:t>
      </w:r>
      <w:r>
        <w:rPr>
          <w:rFonts w:ascii="Times New Roman" w:hAnsi="Times New Roman"/>
          <w:sz w:val="24"/>
          <w:szCs w:val="24"/>
        </w:rPr>
        <w:t xml:space="preserve">s por hombres y por mujeres. En </w:t>
      </w:r>
      <w:r w:rsidRPr="00DA50B7">
        <w:rPr>
          <w:rFonts w:ascii="Times New Roman" w:hAnsi="Times New Roman"/>
          <w:sz w:val="24"/>
          <w:szCs w:val="24"/>
        </w:rPr>
        <w:t>algunos paíse</w:t>
      </w:r>
      <w:r>
        <w:rPr>
          <w:rFonts w:ascii="Times New Roman" w:hAnsi="Times New Roman"/>
          <w:sz w:val="24"/>
          <w:szCs w:val="24"/>
        </w:rPr>
        <w:t xml:space="preserve">s, los resultados son más altos </w:t>
      </w:r>
      <w:r w:rsidRPr="00DA50B7">
        <w:rPr>
          <w:rFonts w:ascii="Times New Roman" w:hAnsi="Times New Roman"/>
          <w:sz w:val="24"/>
          <w:szCs w:val="24"/>
        </w:rPr>
        <w:t>en hogares enc</w:t>
      </w:r>
      <w:r>
        <w:rPr>
          <w:rFonts w:ascii="Times New Roman" w:hAnsi="Times New Roman"/>
          <w:sz w:val="24"/>
          <w:szCs w:val="24"/>
        </w:rPr>
        <w:t xml:space="preserve">abezados por mujeres (Etiopía), </w:t>
      </w:r>
      <w:r w:rsidRPr="00DA50B7">
        <w:rPr>
          <w:rFonts w:ascii="Times New Roman" w:hAnsi="Times New Roman"/>
          <w:sz w:val="24"/>
          <w:szCs w:val="24"/>
        </w:rPr>
        <w:t>mientra</w:t>
      </w:r>
      <w:r>
        <w:rPr>
          <w:rFonts w:ascii="Times New Roman" w:hAnsi="Times New Roman"/>
          <w:sz w:val="24"/>
          <w:szCs w:val="24"/>
        </w:rPr>
        <w:t xml:space="preserve">s que en otros, son los hogares </w:t>
      </w:r>
      <w:r w:rsidRPr="00DA50B7">
        <w:rPr>
          <w:rFonts w:ascii="Times New Roman" w:hAnsi="Times New Roman"/>
          <w:sz w:val="24"/>
          <w:szCs w:val="24"/>
        </w:rPr>
        <w:t>encabezados po</w:t>
      </w:r>
      <w:r>
        <w:rPr>
          <w:rFonts w:ascii="Times New Roman" w:hAnsi="Times New Roman"/>
          <w:sz w:val="24"/>
          <w:szCs w:val="24"/>
        </w:rPr>
        <w:t xml:space="preserve">r hombres los que se encuentran </w:t>
      </w:r>
      <w:r w:rsidRPr="00DA50B7">
        <w:rPr>
          <w:rFonts w:ascii="Times New Roman" w:hAnsi="Times New Roman"/>
          <w:sz w:val="24"/>
          <w:szCs w:val="24"/>
        </w:rPr>
        <w:t>en mejor situación (Egipto).</w:t>
      </w:r>
    </w:p>
    <w:p w:rsidR="004E28DD" w:rsidRPr="00DA50B7" w:rsidRDefault="004E28DD" w:rsidP="004E28DD">
      <w:pPr>
        <w:spacing w:line="240" w:lineRule="auto"/>
        <w:jc w:val="both"/>
        <w:rPr>
          <w:rFonts w:ascii="Times New Roman" w:hAnsi="Times New Roman"/>
          <w:sz w:val="24"/>
          <w:szCs w:val="24"/>
        </w:rPr>
      </w:pPr>
      <w:r w:rsidRPr="006646FC">
        <w:rPr>
          <w:rFonts w:ascii="Times New Roman" w:hAnsi="Times New Roman"/>
          <w:color w:val="FF0000"/>
          <w:sz w:val="24"/>
          <w:szCs w:val="24"/>
          <w:u w:val="single"/>
        </w:rPr>
        <w:t>Este análisis también consideró una comparación internacional entre los IDH de diferentes grupos. En más de la mitad de los países analizados, la diferencia entre los hogares con mejor educación y aquellos sin escolaridad es superior a 50%</w:t>
      </w:r>
      <w:r>
        <w:rPr>
          <w:rFonts w:ascii="Times New Roman" w:hAnsi="Times New Roman"/>
          <w:sz w:val="24"/>
          <w:szCs w:val="24"/>
        </w:rPr>
        <w:t xml:space="preserve"> -</w:t>
      </w:r>
      <w:r w:rsidRPr="00DA50B7">
        <w:rPr>
          <w:rFonts w:ascii="Times New Roman" w:hAnsi="Times New Roman"/>
          <w:sz w:val="24"/>
          <w:szCs w:val="24"/>
        </w:rPr>
        <w:t xml:space="preserve">y casi </w:t>
      </w:r>
      <w:r>
        <w:rPr>
          <w:rFonts w:ascii="Times New Roman" w:hAnsi="Times New Roman"/>
          <w:sz w:val="24"/>
          <w:szCs w:val="24"/>
        </w:rPr>
        <w:t xml:space="preserve">90% en Burkina Faso- brecha que </w:t>
      </w:r>
      <w:r w:rsidRPr="00DA50B7">
        <w:rPr>
          <w:rFonts w:ascii="Times New Roman" w:hAnsi="Times New Roman"/>
          <w:sz w:val="24"/>
          <w:szCs w:val="24"/>
        </w:rPr>
        <w:t>equivaldría a 40 puestos en</w:t>
      </w:r>
      <w:r>
        <w:rPr>
          <w:rFonts w:ascii="Times New Roman" w:hAnsi="Times New Roman"/>
          <w:sz w:val="24"/>
          <w:szCs w:val="24"/>
        </w:rPr>
        <w:t xml:space="preserve"> la clasificación internacional del IDH</w:t>
      </w:r>
      <w:r w:rsidRPr="00DA50B7">
        <w:rPr>
          <w:rFonts w:ascii="Times New Roman" w:hAnsi="Times New Roman"/>
          <w:sz w:val="24"/>
          <w:szCs w:val="24"/>
        </w:rPr>
        <w:t>. Las diferencias son menores</w:t>
      </w:r>
      <w:r>
        <w:rPr>
          <w:rFonts w:ascii="Times New Roman" w:hAnsi="Times New Roman"/>
          <w:sz w:val="24"/>
          <w:szCs w:val="24"/>
        </w:rPr>
        <w:t xml:space="preserve"> </w:t>
      </w:r>
      <w:r w:rsidRPr="00DA50B7">
        <w:rPr>
          <w:rFonts w:ascii="Times New Roman" w:hAnsi="Times New Roman"/>
          <w:sz w:val="24"/>
          <w:szCs w:val="24"/>
        </w:rPr>
        <w:t>en los antiguos países del bloque comunista como</w:t>
      </w:r>
      <w:r>
        <w:rPr>
          <w:rFonts w:ascii="Times New Roman" w:hAnsi="Times New Roman"/>
          <w:sz w:val="24"/>
          <w:szCs w:val="24"/>
        </w:rPr>
        <w:t xml:space="preserve"> </w:t>
      </w:r>
      <w:r w:rsidRPr="00DA50B7">
        <w:rPr>
          <w:rFonts w:ascii="Times New Roman" w:hAnsi="Times New Roman"/>
          <w:sz w:val="24"/>
          <w:szCs w:val="24"/>
        </w:rPr>
        <w:t>Armenia y Kirguistán y mayores en algunos países</w:t>
      </w:r>
      <w:r>
        <w:rPr>
          <w:rFonts w:ascii="Times New Roman" w:hAnsi="Times New Roman"/>
          <w:sz w:val="24"/>
          <w:szCs w:val="24"/>
        </w:rPr>
        <w:t xml:space="preserve"> </w:t>
      </w:r>
      <w:r w:rsidRPr="00DA50B7">
        <w:rPr>
          <w:rFonts w:ascii="Times New Roman" w:hAnsi="Times New Roman"/>
          <w:sz w:val="24"/>
          <w:szCs w:val="24"/>
        </w:rPr>
        <w:t>de Améri</w:t>
      </w:r>
      <w:r>
        <w:rPr>
          <w:rFonts w:ascii="Times New Roman" w:hAnsi="Times New Roman"/>
          <w:sz w:val="24"/>
          <w:szCs w:val="24"/>
        </w:rPr>
        <w:t>ca Latina y el Caribe -Bolivia, Nicaragua y Perú-</w:t>
      </w:r>
      <w:r w:rsidRPr="00DA50B7">
        <w:rPr>
          <w:rFonts w:ascii="Times New Roman" w:hAnsi="Times New Roman"/>
          <w:sz w:val="24"/>
          <w:szCs w:val="24"/>
        </w:rPr>
        <w:t xml:space="preserve"> y en África Subsahariana.</w:t>
      </w:r>
    </w:p>
    <w:p w:rsidR="004E28DD" w:rsidRPr="006646FC" w:rsidRDefault="004E28DD" w:rsidP="004E28DD">
      <w:pPr>
        <w:spacing w:line="240" w:lineRule="auto"/>
        <w:jc w:val="both"/>
        <w:rPr>
          <w:rFonts w:ascii="Times New Roman" w:hAnsi="Times New Roman"/>
          <w:color w:val="FF0000"/>
          <w:sz w:val="24"/>
          <w:szCs w:val="24"/>
          <w:u w:val="single"/>
        </w:rPr>
      </w:pPr>
      <w:r w:rsidRPr="006646FC">
        <w:rPr>
          <w:rFonts w:ascii="Times New Roman" w:hAnsi="Times New Roman"/>
          <w:color w:val="FF0000"/>
          <w:sz w:val="24"/>
          <w:szCs w:val="24"/>
          <w:u w:val="single"/>
        </w:rPr>
        <w:t>Los grupos identificados por ubicación geográfica, etnia, género y otras características a menudo enfrentan condiciones desfavorables sistemáticas que señalan diferencias de oportunidades entre grupos de personas que deberían tener las mismas posibilidades. Esto también se conoce como desigualdades horizontales.</w:t>
      </w:r>
    </w:p>
    <w:p w:rsidR="004E28DD" w:rsidRPr="00DA50B7" w:rsidRDefault="004E28DD" w:rsidP="004E28DD">
      <w:pPr>
        <w:spacing w:line="240" w:lineRule="auto"/>
        <w:jc w:val="both"/>
        <w:rPr>
          <w:rFonts w:ascii="Times New Roman" w:hAnsi="Times New Roman"/>
          <w:sz w:val="24"/>
          <w:szCs w:val="24"/>
        </w:rPr>
      </w:pPr>
      <w:r w:rsidRPr="00DA50B7">
        <w:rPr>
          <w:rFonts w:ascii="Times New Roman" w:hAnsi="Times New Roman"/>
          <w:sz w:val="24"/>
          <w:szCs w:val="24"/>
        </w:rPr>
        <w:t>Los ej</w:t>
      </w:r>
      <w:r>
        <w:rPr>
          <w:rFonts w:ascii="Times New Roman" w:hAnsi="Times New Roman"/>
          <w:sz w:val="24"/>
          <w:szCs w:val="24"/>
        </w:rPr>
        <w:t xml:space="preserve">emplos de grupos desfavorecidos son abundantes. El IDH de los romaníes en </w:t>
      </w:r>
      <w:r w:rsidRPr="00DA50B7">
        <w:rPr>
          <w:rFonts w:ascii="Times New Roman" w:hAnsi="Times New Roman"/>
          <w:sz w:val="24"/>
          <w:szCs w:val="24"/>
        </w:rPr>
        <w:t>Rumania e</w:t>
      </w:r>
      <w:r>
        <w:rPr>
          <w:rFonts w:ascii="Times New Roman" w:hAnsi="Times New Roman"/>
          <w:sz w:val="24"/>
          <w:szCs w:val="24"/>
        </w:rPr>
        <w:t xml:space="preserve">stá muy por debajo del promedio </w:t>
      </w:r>
      <w:r w:rsidRPr="00DA50B7">
        <w:rPr>
          <w:rFonts w:ascii="Times New Roman" w:hAnsi="Times New Roman"/>
          <w:sz w:val="24"/>
          <w:szCs w:val="24"/>
        </w:rPr>
        <w:t>nacional y es sim</w:t>
      </w:r>
      <w:r>
        <w:rPr>
          <w:rFonts w:ascii="Times New Roman" w:hAnsi="Times New Roman"/>
          <w:sz w:val="24"/>
          <w:szCs w:val="24"/>
        </w:rPr>
        <w:t xml:space="preserve">ilar al de Botswana, pese a que </w:t>
      </w:r>
      <w:r w:rsidRPr="00DA50B7">
        <w:rPr>
          <w:rFonts w:ascii="Times New Roman" w:hAnsi="Times New Roman"/>
          <w:sz w:val="24"/>
          <w:szCs w:val="24"/>
        </w:rPr>
        <w:t xml:space="preserve">Rumania está </w:t>
      </w:r>
      <w:r>
        <w:rPr>
          <w:rFonts w:ascii="Times New Roman" w:hAnsi="Times New Roman"/>
          <w:sz w:val="24"/>
          <w:szCs w:val="24"/>
        </w:rPr>
        <w:t xml:space="preserve">clasificado casi 50 puestos más </w:t>
      </w:r>
      <w:r w:rsidRPr="00DA50B7">
        <w:rPr>
          <w:rFonts w:ascii="Times New Roman" w:hAnsi="Times New Roman"/>
          <w:sz w:val="24"/>
          <w:szCs w:val="24"/>
        </w:rPr>
        <w:t>arriba que Bo</w:t>
      </w:r>
      <w:r>
        <w:rPr>
          <w:rFonts w:ascii="Times New Roman" w:hAnsi="Times New Roman"/>
          <w:sz w:val="24"/>
          <w:szCs w:val="24"/>
        </w:rPr>
        <w:t xml:space="preserve">tswana en el IDH. El ingreso de </w:t>
      </w:r>
      <w:r w:rsidRPr="00DA50B7">
        <w:rPr>
          <w:rFonts w:ascii="Times New Roman" w:hAnsi="Times New Roman"/>
          <w:sz w:val="24"/>
          <w:szCs w:val="24"/>
        </w:rPr>
        <w:t>los romaníes eq</w:t>
      </w:r>
      <w:r>
        <w:rPr>
          <w:rFonts w:ascii="Times New Roman" w:hAnsi="Times New Roman"/>
          <w:sz w:val="24"/>
          <w:szCs w:val="24"/>
        </w:rPr>
        <w:t xml:space="preserve">uivale a un tercio del promedio </w:t>
      </w:r>
      <w:r w:rsidRPr="00DA50B7">
        <w:rPr>
          <w:rFonts w:ascii="Times New Roman" w:hAnsi="Times New Roman"/>
          <w:sz w:val="24"/>
          <w:szCs w:val="24"/>
        </w:rPr>
        <w:t>nacional y su tasa</w:t>
      </w:r>
      <w:r>
        <w:rPr>
          <w:rFonts w:ascii="Times New Roman" w:hAnsi="Times New Roman"/>
          <w:sz w:val="24"/>
          <w:szCs w:val="24"/>
        </w:rPr>
        <w:t xml:space="preserve"> de mortalidad infantil es tres veces más alta. En Pakistán, más de 50% de </w:t>
      </w:r>
      <w:r w:rsidRPr="00DA50B7">
        <w:rPr>
          <w:rFonts w:ascii="Times New Roman" w:hAnsi="Times New Roman"/>
          <w:sz w:val="24"/>
          <w:szCs w:val="24"/>
        </w:rPr>
        <w:t>los jóvenes hablan</w:t>
      </w:r>
      <w:r>
        <w:rPr>
          <w:rFonts w:ascii="Times New Roman" w:hAnsi="Times New Roman"/>
          <w:sz w:val="24"/>
          <w:szCs w:val="24"/>
        </w:rPr>
        <w:t xml:space="preserve">tes de baluchi o seraiki tienen </w:t>
      </w:r>
      <w:r w:rsidRPr="00DA50B7">
        <w:rPr>
          <w:rFonts w:ascii="Times New Roman" w:hAnsi="Times New Roman"/>
          <w:sz w:val="24"/>
          <w:szCs w:val="24"/>
        </w:rPr>
        <w:t>menos de cuatro año</w:t>
      </w:r>
      <w:r>
        <w:rPr>
          <w:rFonts w:ascii="Times New Roman" w:hAnsi="Times New Roman"/>
          <w:sz w:val="24"/>
          <w:szCs w:val="24"/>
        </w:rPr>
        <w:t xml:space="preserve">s de escolaridad; mientras </w:t>
      </w:r>
      <w:r w:rsidRPr="00DA50B7">
        <w:rPr>
          <w:rFonts w:ascii="Times New Roman" w:hAnsi="Times New Roman"/>
          <w:sz w:val="24"/>
          <w:szCs w:val="24"/>
        </w:rPr>
        <w:t xml:space="preserve">que entre los </w:t>
      </w:r>
      <w:r>
        <w:rPr>
          <w:rFonts w:ascii="Times New Roman" w:hAnsi="Times New Roman"/>
          <w:sz w:val="24"/>
          <w:szCs w:val="24"/>
        </w:rPr>
        <w:t xml:space="preserve">jóvenes hablantes de urdu, este </w:t>
      </w:r>
      <w:r w:rsidRPr="00DA50B7">
        <w:rPr>
          <w:rFonts w:ascii="Times New Roman" w:hAnsi="Times New Roman"/>
          <w:sz w:val="24"/>
          <w:szCs w:val="24"/>
        </w:rPr>
        <w:t>grupo corres</w:t>
      </w:r>
      <w:r>
        <w:rPr>
          <w:rFonts w:ascii="Times New Roman" w:hAnsi="Times New Roman"/>
          <w:sz w:val="24"/>
          <w:szCs w:val="24"/>
        </w:rPr>
        <w:t xml:space="preserve">ponde a sólo 10%. Los pueblos </w:t>
      </w:r>
      <w:r w:rsidRPr="00DA50B7">
        <w:rPr>
          <w:rFonts w:ascii="Times New Roman" w:hAnsi="Times New Roman"/>
          <w:sz w:val="24"/>
          <w:szCs w:val="24"/>
        </w:rPr>
        <w:t>indígenas tamb</w:t>
      </w:r>
      <w:r>
        <w:rPr>
          <w:rFonts w:ascii="Times New Roman" w:hAnsi="Times New Roman"/>
          <w:sz w:val="24"/>
          <w:szCs w:val="24"/>
        </w:rPr>
        <w:t xml:space="preserve">ién van a la zaga en la mayoría </w:t>
      </w:r>
      <w:r w:rsidRPr="00DA50B7">
        <w:rPr>
          <w:rFonts w:ascii="Times New Roman" w:hAnsi="Times New Roman"/>
          <w:sz w:val="24"/>
          <w:szCs w:val="24"/>
        </w:rPr>
        <w:t>de los in</w:t>
      </w:r>
      <w:r>
        <w:rPr>
          <w:rFonts w:ascii="Times New Roman" w:hAnsi="Times New Roman"/>
          <w:sz w:val="24"/>
          <w:szCs w:val="24"/>
        </w:rPr>
        <w:t xml:space="preserve">dicadores de desarrollo humano, </w:t>
      </w:r>
      <w:r w:rsidRPr="00DA50B7">
        <w:rPr>
          <w:rFonts w:ascii="Times New Roman" w:hAnsi="Times New Roman"/>
          <w:sz w:val="24"/>
          <w:szCs w:val="24"/>
        </w:rPr>
        <w:t>incluso en países ricos.</w:t>
      </w:r>
    </w:p>
    <w:p w:rsidR="004E28DD" w:rsidRPr="00551A3E" w:rsidRDefault="004E28DD" w:rsidP="004E28DD">
      <w:pPr>
        <w:spacing w:line="240" w:lineRule="auto"/>
        <w:jc w:val="both"/>
        <w:rPr>
          <w:rFonts w:ascii="Times New Roman" w:hAnsi="Times New Roman"/>
          <w:color w:val="FF0000"/>
          <w:sz w:val="24"/>
          <w:szCs w:val="24"/>
          <w:u w:val="single"/>
        </w:rPr>
      </w:pPr>
      <w:r w:rsidRPr="00551A3E">
        <w:rPr>
          <w:rFonts w:ascii="Times New Roman" w:hAnsi="Times New Roman"/>
          <w:color w:val="FF0000"/>
          <w:sz w:val="24"/>
          <w:szCs w:val="24"/>
          <w:u w:val="single"/>
        </w:rPr>
        <w:lastRenderedPageBreak/>
        <w:t>En los países desarrollados, las condiciones desfavorables afectan a algunos grupos de inmigrantes, así como a minorías específicas y a pueblos indígenas. En la Unión Europea, los inmigrantes representan cerca de un octavo de la población en edad laboral y a menudo son contratados para trabajos de bajos salarios que no aprovechan sus aptitudes. Pertenecer a la etnia “equivocada” también puede socavar las perspectivas laborales. Un estudio muestra que el 68% de los postulantes que tenían nombres británicos tradicionales obtenían una entrevista, frente a sólo 39% de los que tenían nombres asociados a grupos étnicos minoritarios. Algunas minorías tienen menos suerte que otras: los afroamericanos en Estados Unidos viven 13 años menos que los asiático-americanos; los nativos americanos de Dakota del Sur tienen una esperanza de vida más corta que la que tenía un ciudadano estadounidense promedio hace más de 50 años…</w:t>
      </w:r>
    </w:p>
    <w:p w:rsidR="004E28DD" w:rsidRDefault="004E28DD" w:rsidP="004E28DD">
      <w:pPr>
        <w:spacing w:line="240" w:lineRule="auto"/>
        <w:jc w:val="both"/>
        <w:rPr>
          <w:rFonts w:ascii="Times New Roman" w:hAnsi="Times New Roman"/>
          <w:sz w:val="24"/>
          <w:szCs w:val="24"/>
        </w:rPr>
      </w:pPr>
      <w:r w:rsidRPr="00176C7C">
        <w:rPr>
          <w:rFonts w:ascii="Times New Roman" w:hAnsi="Times New Roman"/>
          <w:sz w:val="24"/>
          <w:szCs w:val="24"/>
        </w:rPr>
        <w:t>Vulnerabilidad y sostenibilidad</w:t>
      </w:r>
    </w:p>
    <w:p w:rsidR="004E28DD" w:rsidRPr="000840F6" w:rsidRDefault="004E28DD" w:rsidP="004E28DD">
      <w:pPr>
        <w:spacing w:line="240" w:lineRule="auto"/>
        <w:jc w:val="both"/>
        <w:rPr>
          <w:rFonts w:ascii="Times New Roman" w:hAnsi="Times New Roman"/>
          <w:sz w:val="24"/>
          <w:szCs w:val="24"/>
          <w:u w:val="single"/>
        </w:rPr>
      </w:pPr>
      <w:r w:rsidRPr="00710617">
        <w:rPr>
          <w:rFonts w:ascii="Times New Roman" w:hAnsi="Times New Roman"/>
          <w:sz w:val="24"/>
          <w:szCs w:val="24"/>
        </w:rPr>
        <w:t>La palabra vu</w:t>
      </w:r>
      <w:r>
        <w:rPr>
          <w:rFonts w:ascii="Times New Roman" w:hAnsi="Times New Roman"/>
          <w:sz w:val="24"/>
          <w:szCs w:val="24"/>
        </w:rPr>
        <w:t xml:space="preserve">lnerabilidad tiene significados </w:t>
      </w:r>
      <w:r w:rsidRPr="00710617">
        <w:rPr>
          <w:rFonts w:ascii="Times New Roman" w:hAnsi="Times New Roman"/>
          <w:sz w:val="24"/>
          <w:szCs w:val="24"/>
        </w:rPr>
        <w:t>diferentes pa</w:t>
      </w:r>
      <w:r>
        <w:rPr>
          <w:rFonts w:ascii="Times New Roman" w:hAnsi="Times New Roman"/>
          <w:sz w:val="24"/>
          <w:szCs w:val="24"/>
        </w:rPr>
        <w:t xml:space="preserve">ra distintas personas y además, </w:t>
      </w:r>
      <w:r w:rsidRPr="00710617">
        <w:rPr>
          <w:rFonts w:ascii="Times New Roman" w:hAnsi="Times New Roman"/>
          <w:sz w:val="24"/>
          <w:szCs w:val="24"/>
        </w:rPr>
        <w:t>cambia según el contexto. Vulnerare, la ra</w:t>
      </w:r>
      <w:r>
        <w:rPr>
          <w:rFonts w:ascii="Times New Roman" w:hAnsi="Times New Roman"/>
          <w:sz w:val="24"/>
          <w:szCs w:val="24"/>
        </w:rPr>
        <w:t xml:space="preserve">íz </w:t>
      </w:r>
      <w:r w:rsidRPr="00710617">
        <w:rPr>
          <w:rFonts w:ascii="Times New Roman" w:hAnsi="Times New Roman"/>
          <w:sz w:val="24"/>
          <w:szCs w:val="24"/>
        </w:rPr>
        <w:t>latina de vulnerabilidad, significa “herir” y la</w:t>
      </w:r>
      <w:r>
        <w:rPr>
          <w:rFonts w:ascii="Times New Roman" w:hAnsi="Times New Roman"/>
          <w:sz w:val="24"/>
          <w:szCs w:val="24"/>
        </w:rPr>
        <w:t xml:space="preserve"> </w:t>
      </w:r>
      <w:r w:rsidRPr="00710617">
        <w:rPr>
          <w:rFonts w:ascii="Times New Roman" w:hAnsi="Times New Roman"/>
          <w:sz w:val="24"/>
          <w:szCs w:val="24"/>
        </w:rPr>
        <w:t>asociación concept</w:t>
      </w:r>
      <w:r>
        <w:rPr>
          <w:rFonts w:ascii="Times New Roman" w:hAnsi="Times New Roman"/>
          <w:sz w:val="24"/>
          <w:szCs w:val="24"/>
        </w:rPr>
        <w:t xml:space="preserve">ual básica entre vulnerabilidad </w:t>
      </w:r>
      <w:r w:rsidRPr="00710617">
        <w:rPr>
          <w:rFonts w:ascii="Times New Roman" w:hAnsi="Times New Roman"/>
          <w:sz w:val="24"/>
          <w:szCs w:val="24"/>
        </w:rPr>
        <w:t>y heri</w:t>
      </w:r>
      <w:r>
        <w:rPr>
          <w:rFonts w:ascii="Times New Roman" w:hAnsi="Times New Roman"/>
          <w:sz w:val="24"/>
          <w:szCs w:val="24"/>
        </w:rPr>
        <w:t xml:space="preserve">da, entendida como un deterioro </w:t>
      </w:r>
      <w:r w:rsidRPr="00710617">
        <w:rPr>
          <w:rFonts w:ascii="Times New Roman" w:hAnsi="Times New Roman"/>
          <w:sz w:val="24"/>
          <w:szCs w:val="24"/>
        </w:rPr>
        <w:t xml:space="preserve">del bienestar, </w:t>
      </w:r>
      <w:r>
        <w:rPr>
          <w:rFonts w:ascii="Times New Roman" w:hAnsi="Times New Roman"/>
          <w:sz w:val="24"/>
          <w:szCs w:val="24"/>
        </w:rPr>
        <w:t xml:space="preserve">se mantiene. </w:t>
      </w:r>
      <w:r w:rsidRPr="000840F6">
        <w:rPr>
          <w:rFonts w:ascii="Times New Roman" w:hAnsi="Times New Roman"/>
          <w:sz w:val="24"/>
          <w:szCs w:val="24"/>
          <w:u w:val="single"/>
        </w:rPr>
        <w:t>En el contexto del desarrollo humano, la vulnerabilidad se asocia con la posibilidad de deterioro del desarrollo humano. Los países y los individuos son vulnerables en el sentido que su desarrollo humano está amenazado por diversos riesgos (crisis que afectan a la sociedad como un todo o a determinadas personas).</w:t>
      </w:r>
    </w:p>
    <w:p w:rsidR="004E28DD" w:rsidRPr="00710617" w:rsidRDefault="004E28DD" w:rsidP="004E28DD">
      <w:pPr>
        <w:spacing w:line="240" w:lineRule="auto"/>
        <w:jc w:val="both"/>
        <w:rPr>
          <w:rFonts w:ascii="Times New Roman" w:hAnsi="Times New Roman"/>
          <w:sz w:val="24"/>
          <w:szCs w:val="24"/>
        </w:rPr>
      </w:pPr>
      <w:r w:rsidRPr="00710617">
        <w:rPr>
          <w:rFonts w:ascii="Times New Roman" w:hAnsi="Times New Roman"/>
          <w:sz w:val="24"/>
          <w:szCs w:val="24"/>
        </w:rPr>
        <w:t>Las crisis tienen orígenes diversos: crisis</w:t>
      </w:r>
      <w:r>
        <w:rPr>
          <w:rFonts w:ascii="Times New Roman" w:hAnsi="Times New Roman"/>
          <w:sz w:val="24"/>
          <w:szCs w:val="24"/>
        </w:rPr>
        <w:t xml:space="preserve"> </w:t>
      </w:r>
      <w:r w:rsidRPr="00710617">
        <w:rPr>
          <w:rFonts w:ascii="Times New Roman" w:hAnsi="Times New Roman"/>
          <w:sz w:val="24"/>
          <w:szCs w:val="24"/>
        </w:rPr>
        <w:t>económicas, desast</w:t>
      </w:r>
      <w:r>
        <w:rPr>
          <w:rFonts w:ascii="Times New Roman" w:hAnsi="Times New Roman"/>
          <w:sz w:val="24"/>
          <w:szCs w:val="24"/>
        </w:rPr>
        <w:t xml:space="preserve">res naturales o antropogénicos, </w:t>
      </w:r>
      <w:r w:rsidRPr="00710617">
        <w:rPr>
          <w:rFonts w:ascii="Times New Roman" w:hAnsi="Times New Roman"/>
          <w:sz w:val="24"/>
          <w:szCs w:val="24"/>
        </w:rPr>
        <w:t>enfe</w:t>
      </w:r>
      <w:r>
        <w:rPr>
          <w:rFonts w:ascii="Times New Roman" w:hAnsi="Times New Roman"/>
          <w:sz w:val="24"/>
          <w:szCs w:val="24"/>
        </w:rPr>
        <w:t xml:space="preserve">rmedades o accidentes. Sequías, </w:t>
      </w:r>
      <w:r w:rsidRPr="00710617">
        <w:rPr>
          <w:rFonts w:ascii="Times New Roman" w:hAnsi="Times New Roman"/>
          <w:sz w:val="24"/>
          <w:szCs w:val="24"/>
        </w:rPr>
        <w:t>inundaciones</w:t>
      </w:r>
      <w:r>
        <w:rPr>
          <w:rFonts w:ascii="Times New Roman" w:hAnsi="Times New Roman"/>
          <w:sz w:val="24"/>
          <w:szCs w:val="24"/>
        </w:rPr>
        <w:t xml:space="preserve"> y terremotos nos han amenazado </w:t>
      </w:r>
      <w:r w:rsidRPr="00710617">
        <w:rPr>
          <w:rFonts w:ascii="Times New Roman" w:hAnsi="Times New Roman"/>
          <w:sz w:val="24"/>
          <w:szCs w:val="24"/>
        </w:rPr>
        <w:t>desde t</w:t>
      </w:r>
      <w:r>
        <w:rPr>
          <w:rFonts w:ascii="Times New Roman" w:hAnsi="Times New Roman"/>
          <w:sz w:val="24"/>
          <w:szCs w:val="24"/>
        </w:rPr>
        <w:t xml:space="preserve">iempos inmemoriales -la Epopeya </w:t>
      </w:r>
      <w:r w:rsidRPr="00710617">
        <w:rPr>
          <w:rFonts w:ascii="Times New Roman" w:hAnsi="Times New Roman"/>
          <w:sz w:val="24"/>
          <w:szCs w:val="24"/>
        </w:rPr>
        <w:t>de Gil</w:t>
      </w:r>
      <w:r>
        <w:rPr>
          <w:rFonts w:ascii="Times New Roman" w:hAnsi="Times New Roman"/>
          <w:sz w:val="24"/>
          <w:szCs w:val="24"/>
        </w:rPr>
        <w:t xml:space="preserve">gamesh, uno de los escritos más </w:t>
      </w:r>
      <w:r w:rsidRPr="00710617">
        <w:rPr>
          <w:rFonts w:ascii="Times New Roman" w:hAnsi="Times New Roman"/>
          <w:sz w:val="24"/>
          <w:szCs w:val="24"/>
        </w:rPr>
        <w:t>antiguos, des</w:t>
      </w:r>
      <w:r>
        <w:rPr>
          <w:rFonts w:ascii="Times New Roman" w:hAnsi="Times New Roman"/>
          <w:sz w:val="24"/>
          <w:szCs w:val="24"/>
        </w:rPr>
        <w:t xml:space="preserve">cribe una gran inundación y las </w:t>
      </w:r>
      <w:r w:rsidRPr="00710617">
        <w:rPr>
          <w:rFonts w:ascii="Times New Roman" w:hAnsi="Times New Roman"/>
          <w:sz w:val="24"/>
          <w:szCs w:val="24"/>
        </w:rPr>
        <w:t>consiguientes penu</w:t>
      </w:r>
      <w:r>
        <w:rPr>
          <w:rFonts w:ascii="Times New Roman" w:hAnsi="Times New Roman"/>
          <w:sz w:val="24"/>
          <w:szCs w:val="24"/>
        </w:rPr>
        <w:t xml:space="preserve">rias en la antigua Mesopotamia- </w:t>
      </w:r>
      <w:r w:rsidRPr="00710617">
        <w:rPr>
          <w:rFonts w:ascii="Times New Roman" w:hAnsi="Times New Roman"/>
          <w:sz w:val="24"/>
          <w:szCs w:val="24"/>
        </w:rPr>
        <w:t xml:space="preserve">y las </w:t>
      </w:r>
      <w:r>
        <w:rPr>
          <w:rFonts w:ascii="Times New Roman" w:hAnsi="Times New Roman"/>
          <w:sz w:val="24"/>
          <w:szCs w:val="24"/>
        </w:rPr>
        <w:t xml:space="preserve">crisis financieras han sucedido </w:t>
      </w:r>
      <w:r w:rsidRPr="00710617">
        <w:rPr>
          <w:rFonts w:ascii="Times New Roman" w:hAnsi="Times New Roman"/>
          <w:sz w:val="24"/>
          <w:szCs w:val="24"/>
        </w:rPr>
        <w:t>durante siglos.</w:t>
      </w:r>
    </w:p>
    <w:p w:rsidR="004E28DD" w:rsidRPr="00710617" w:rsidRDefault="004E28DD" w:rsidP="004E28DD">
      <w:pPr>
        <w:spacing w:line="240" w:lineRule="auto"/>
        <w:jc w:val="both"/>
        <w:rPr>
          <w:rFonts w:ascii="Times New Roman" w:hAnsi="Times New Roman"/>
          <w:sz w:val="24"/>
          <w:szCs w:val="24"/>
        </w:rPr>
      </w:pPr>
      <w:r w:rsidRPr="000840F6">
        <w:rPr>
          <w:rFonts w:ascii="Times New Roman" w:hAnsi="Times New Roman"/>
          <w:color w:val="FF0000"/>
          <w:sz w:val="24"/>
          <w:szCs w:val="24"/>
          <w:u w:val="single"/>
        </w:rPr>
        <w:t>La integración económica y social ha aumentado la probabilidad de ocurrencia de crisis globales, pero algunas conservan su carácter local</w:t>
      </w:r>
      <w:r w:rsidRPr="00710617">
        <w:rPr>
          <w:rFonts w:ascii="Times New Roman" w:hAnsi="Times New Roman"/>
          <w:sz w:val="24"/>
          <w:szCs w:val="24"/>
        </w:rPr>
        <w:t>. Los r</w:t>
      </w:r>
      <w:r>
        <w:rPr>
          <w:rFonts w:ascii="Times New Roman" w:hAnsi="Times New Roman"/>
          <w:sz w:val="24"/>
          <w:szCs w:val="24"/>
        </w:rPr>
        <w:t xml:space="preserve">iesgos más ubicuos y frecuentes </w:t>
      </w:r>
      <w:r w:rsidRPr="00710617">
        <w:rPr>
          <w:rFonts w:ascii="Times New Roman" w:hAnsi="Times New Roman"/>
          <w:sz w:val="24"/>
          <w:szCs w:val="24"/>
        </w:rPr>
        <w:t>son aquel</w:t>
      </w:r>
      <w:r>
        <w:rPr>
          <w:rFonts w:ascii="Times New Roman" w:hAnsi="Times New Roman"/>
          <w:sz w:val="24"/>
          <w:szCs w:val="24"/>
        </w:rPr>
        <w:t xml:space="preserve">los que amenazan a individuos y </w:t>
      </w:r>
      <w:r w:rsidRPr="00710617">
        <w:rPr>
          <w:rFonts w:ascii="Times New Roman" w:hAnsi="Times New Roman"/>
          <w:sz w:val="24"/>
          <w:szCs w:val="24"/>
        </w:rPr>
        <w:t>familias. Se ha</w:t>
      </w:r>
      <w:r>
        <w:rPr>
          <w:rFonts w:ascii="Times New Roman" w:hAnsi="Times New Roman"/>
          <w:sz w:val="24"/>
          <w:szCs w:val="24"/>
        </w:rPr>
        <w:t xml:space="preserve"> utilizado una tipología básica </w:t>
      </w:r>
      <w:r w:rsidRPr="00710617">
        <w:rPr>
          <w:rFonts w:ascii="Times New Roman" w:hAnsi="Times New Roman"/>
          <w:sz w:val="24"/>
          <w:szCs w:val="24"/>
        </w:rPr>
        <w:t>para comprender</w:t>
      </w:r>
      <w:r>
        <w:rPr>
          <w:rFonts w:ascii="Times New Roman" w:hAnsi="Times New Roman"/>
          <w:sz w:val="24"/>
          <w:szCs w:val="24"/>
        </w:rPr>
        <w:t xml:space="preserve"> el riesgo y la vulnerabilidad: </w:t>
      </w:r>
      <w:r w:rsidRPr="00710617">
        <w:rPr>
          <w:rFonts w:ascii="Times New Roman" w:hAnsi="Times New Roman"/>
          <w:sz w:val="24"/>
          <w:szCs w:val="24"/>
        </w:rPr>
        <w:t>los que pueden</w:t>
      </w:r>
      <w:r>
        <w:rPr>
          <w:rFonts w:ascii="Times New Roman" w:hAnsi="Times New Roman"/>
          <w:sz w:val="24"/>
          <w:szCs w:val="24"/>
        </w:rPr>
        <w:t xml:space="preserve"> afectar a los individuos, como </w:t>
      </w:r>
      <w:r w:rsidRPr="00710617">
        <w:rPr>
          <w:rFonts w:ascii="Times New Roman" w:hAnsi="Times New Roman"/>
          <w:sz w:val="24"/>
          <w:szCs w:val="24"/>
        </w:rPr>
        <w:t>la pérdida de la vi</w:t>
      </w:r>
      <w:r>
        <w:rPr>
          <w:rFonts w:ascii="Times New Roman" w:hAnsi="Times New Roman"/>
          <w:sz w:val="24"/>
          <w:szCs w:val="24"/>
        </w:rPr>
        <w:t xml:space="preserve">da, el empleo de quien sostiene </w:t>
      </w:r>
      <w:r w:rsidRPr="00710617">
        <w:rPr>
          <w:rFonts w:ascii="Times New Roman" w:hAnsi="Times New Roman"/>
          <w:sz w:val="24"/>
          <w:szCs w:val="24"/>
        </w:rPr>
        <w:t xml:space="preserve">económicamente </w:t>
      </w:r>
      <w:r>
        <w:rPr>
          <w:rFonts w:ascii="Times New Roman" w:hAnsi="Times New Roman"/>
          <w:sz w:val="24"/>
          <w:szCs w:val="24"/>
        </w:rPr>
        <w:t xml:space="preserve">a la familia o una discapacidad </w:t>
      </w:r>
      <w:r w:rsidRPr="00710617">
        <w:rPr>
          <w:rFonts w:ascii="Times New Roman" w:hAnsi="Times New Roman"/>
          <w:sz w:val="24"/>
          <w:szCs w:val="24"/>
        </w:rPr>
        <w:t>r</w:t>
      </w:r>
      <w:r>
        <w:rPr>
          <w:rFonts w:ascii="Times New Roman" w:hAnsi="Times New Roman"/>
          <w:sz w:val="24"/>
          <w:szCs w:val="24"/>
        </w:rPr>
        <w:t xml:space="preserve">epentina; los que sobrevienen a </w:t>
      </w:r>
      <w:r w:rsidRPr="00710617">
        <w:rPr>
          <w:rFonts w:ascii="Times New Roman" w:hAnsi="Times New Roman"/>
          <w:sz w:val="24"/>
          <w:szCs w:val="24"/>
        </w:rPr>
        <w:t>las comunidades</w:t>
      </w:r>
      <w:r>
        <w:rPr>
          <w:rFonts w:ascii="Times New Roman" w:hAnsi="Times New Roman"/>
          <w:sz w:val="24"/>
          <w:szCs w:val="24"/>
        </w:rPr>
        <w:t xml:space="preserve">, como los desastres naturales; </w:t>
      </w:r>
      <w:r w:rsidRPr="00710617">
        <w:rPr>
          <w:rFonts w:ascii="Times New Roman" w:hAnsi="Times New Roman"/>
          <w:sz w:val="24"/>
          <w:szCs w:val="24"/>
        </w:rPr>
        <w:t>y a los países</w:t>
      </w:r>
      <w:r>
        <w:rPr>
          <w:rFonts w:ascii="Times New Roman" w:hAnsi="Times New Roman"/>
          <w:sz w:val="24"/>
          <w:szCs w:val="24"/>
        </w:rPr>
        <w:t>, como las crisis financieras o macroeconómicas</w:t>
      </w:r>
      <w:r w:rsidRPr="00710617">
        <w:rPr>
          <w:rFonts w:ascii="Times New Roman" w:hAnsi="Times New Roman"/>
          <w:sz w:val="24"/>
          <w:szCs w:val="24"/>
        </w:rPr>
        <w:t>.</w:t>
      </w:r>
    </w:p>
    <w:p w:rsidR="004E28DD" w:rsidRPr="000840F6" w:rsidRDefault="004E28DD" w:rsidP="004E28DD">
      <w:pPr>
        <w:spacing w:line="240" w:lineRule="auto"/>
        <w:jc w:val="both"/>
        <w:rPr>
          <w:rFonts w:ascii="Times New Roman" w:hAnsi="Times New Roman"/>
          <w:color w:val="FF0000"/>
          <w:sz w:val="24"/>
          <w:szCs w:val="24"/>
          <w:u w:val="single"/>
        </w:rPr>
      </w:pPr>
      <w:r w:rsidRPr="000840F6">
        <w:rPr>
          <w:rFonts w:ascii="Times New Roman" w:hAnsi="Times New Roman"/>
          <w:color w:val="FF0000"/>
          <w:sz w:val="24"/>
          <w:szCs w:val="24"/>
          <w:u w:val="single"/>
        </w:rPr>
        <w:t>La vulnerabilidad se relaciona estrechamente con la sostenibilidad. La sostenibilidad implica que las mejoras en el desarrollo humano puedan mantenerse en el tiempo. En 1987, la Comisión Brundtland definió el desarrollo sostenible como “el desarrollo que asegura las necesidades del presente sin comprometer la capacidad de las futuras generaciones para afrontar sus propias necesidades”. Cuando se comprometen las necesidades venideras debido a la forma en que satisfacemos las necesidades del presente, las próximas generaciones quedan expuestas a perder, de manera posiblemente catastrófica, los avances alcanzados en desarrollo humano.</w:t>
      </w:r>
    </w:p>
    <w:p w:rsidR="004E28DD" w:rsidRDefault="004E28DD" w:rsidP="004E28DD">
      <w:pPr>
        <w:spacing w:line="240" w:lineRule="auto"/>
        <w:jc w:val="both"/>
        <w:rPr>
          <w:rFonts w:ascii="Times New Roman" w:hAnsi="Times New Roman"/>
          <w:sz w:val="24"/>
          <w:szCs w:val="24"/>
        </w:rPr>
      </w:pPr>
      <w:r w:rsidRPr="000840F6">
        <w:rPr>
          <w:rFonts w:ascii="Times New Roman" w:hAnsi="Times New Roman"/>
          <w:sz w:val="24"/>
          <w:szCs w:val="24"/>
        </w:rPr>
        <w:t>No podemos extendernos sobre la vulnerabilidad y la sostenibilidad; se requiere un trabajo mucho más detallado que proponemos desarrollar en el próximo Informe. La atención en esta sección se limita a do</w:t>
      </w:r>
      <w:r>
        <w:rPr>
          <w:rFonts w:ascii="Times New Roman" w:hAnsi="Times New Roman"/>
          <w:sz w:val="24"/>
          <w:szCs w:val="24"/>
        </w:rPr>
        <w:t>s aspectos de suma importancia -</w:t>
      </w:r>
      <w:r w:rsidRPr="000840F6">
        <w:rPr>
          <w:rFonts w:ascii="Times New Roman" w:hAnsi="Times New Roman"/>
          <w:sz w:val="24"/>
          <w:szCs w:val="24"/>
        </w:rPr>
        <w:t xml:space="preserve">la inseguridad </w:t>
      </w:r>
      <w:r>
        <w:rPr>
          <w:rFonts w:ascii="Times New Roman" w:hAnsi="Times New Roman"/>
          <w:sz w:val="24"/>
          <w:szCs w:val="24"/>
        </w:rPr>
        <w:t>económica y el cambio climático-</w:t>
      </w:r>
      <w:r w:rsidRPr="000840F6">
        <w:rPr>
          <w:rFonts w:ascii="Times New Roman" w:hAnsi="Times New Roman"/>
          <w:sz w:val="24"/>
          <w:szCs w:val="24"/>
        </w:rPr>
        <w:t xml:space="preserve"> y cómo han evolucionado recientemente.</w:t>
      </w:r>
    </w:p>
    <w:p w:rsidR="007D6E51" w:rsidRPr="000840F6" w:rsidRDefault="007D6E51" w:rsidP="004E28DD">
      <w:pPr>
        <w:spacing w:line="240" w:lineRule="auto"/>
        <w:jc w:val="both"/>
        <w:rPr>
          <w:rFonts w:ascii="Times New Roman" w:hAnsi="Times New Roman"/>
          <w:sz w:val="24"/>
          <w:szCs w:val="24"/>
        </w:rPr>
      </w:pPr>
    </w:p>
    <w:p w:rsidR="004E28DD" w:rsidRPr="00710617" w:rsidRDefault="004E28DD" w:rsidP="004E28DD">
      <w:pPr>
        <w:spacing w:line="240" w:lineRule="auto"/>
        <w:jc w:val="both"/>
        <w:rPr>
          <w:rFonts w:ascii="Times New Roman" w:hAnsi="Times New Roman"/>
          <w:sz w:val="24"/>
          <w:szCs w:val="24"/>
        </w:rPr>
      </w:pPr>
      <w:r w:rsidRPr="00710617">
        <w:rPr>
          <w:rFonts w:ascii="Times New Roman" w:hAnsi="Times New Roman"/>
          <w:sz w:val="24"/>
          <w:szCs w:val="24"/>
        </w:rPr>
        <w:lastRenderedPageBreak/>
        <w:t>Inseguridad y desplome laboral</w:t>
      </w:r>
    </w:p>
    <w:p w:rsidR="004E28DD" w:rsidRPr="000840F6" w:rsidRDefault="004E28DD" w:rsidP="004E28DD">
      <w:pPr>
        <w:spacing w:line="240" w:lineRule="auto"/>
        <w:jc w:val="both"/>
        <w:rPr>
          <w:rFonts w:ascii="Times New Roman" w:hAnsi="Times New Roman"/>
          <w:color w:val="FF0000"/>
          <w:sz w:val="24"/>
          <w:szCs w:val="24"/>
          <w:u w:val="single"/>
        </w:rPr>
      </w:pPr>
      <w:r w:rsidRPr="000840F6">
        <w:rPr>
          <w:rFonts w:ascii="Times New Roman" w:hAnsi="Times New Roman"/>
          <w:color w:val="FF0000"/>
          <w:sz w:val="24"/>
          <w:szCs w:val="24"/>
          <w:u w:val="single"/>
        </w:rPr>
        <w:t>La mayor parte de la población depende de su trabajo para la propia subsistencia y la de su familia. Para muchos, perder el empleo es por excelencia el suceso más importante (además de la muerte) que puede reducir su desarrollo humano. La situación laboral también afecta la sensación subjetiva de bienestar de la población. Cualquier análisis sobre la vulnerabilidad debe, entonces, estudiar detenidamente la inseguridad laboral y las fuentes de inestabilidad económica, de particular importancia ahora que la economía mundial lucha por salir de la recesión más profunda que haya sufrido en decenios y enfrentar la pérdida de millones de empleos.</w:t>
      </w:r>
    </w:p>
    <w:p w:rsidR="004E28DD" w:rsidRPr="00710617" w:rsidRDefault="004E28DD" w:rsidP="004E28DD">
      <w:pPr>
        <w:spacing w:line="240" w:lineRule="auto"/>
        <w:jc w:val="both"/>
        <w:rPr>
          <w:rFonts w:ascii="Times New Roman" w:hAnsi="Times New Roman"/>
          <w:sz w:val="24"/>
          <w:szCs w:val="24"/>
        </w:rPr>
      </w:pPr>
      <w:r w:rsidRPr="00710617">
        <w:rPr>
          <w:rFonts w:ascii="Times New Roman" w:hAnsi="Times New Roman"/>
          <w:sz w:val="24"/>
          <w:szCs w:val="24"/>
        </w:rPr>
        <w:t>La crisis financiera mundial</w:t>
      </w:r>
    </w:p>
    <w:p w:rsidR="004E28DD" w:rsidRDefault="004E28DD" w:rsidP="004E28DD">
      <w:pPr>
        <w:spacing w:line="240" w:lineRule="auto"/>
        <w:jc w:val="both"/>
        <w:rPr>
          <w:rFonts w:ascii="Times New Roman" w:hAnsi="Times New Roman"/>
          <w:sz w:val="24"/>
          <w:szCs w:val="24"/>
        </w:rPr>
      </w:pPr>
      <w:r w:rsidRPr="00710617">
        <w:rPr>
          <w:rFonts w:ascii="Times New Roman" w:hAnsi="Times New Roman"/>
          <w:sz w:val="24"/>
          <w:szCs w:val="24"/>
        </w:rPr>
        <w:t>Las estimaciones d</w:t>
      </w:r>
      <w:r>
        <w:rPr>
          <w:rFonts w:ascii="Times New Roman" w:hAnsi="Times New Roman"/>
          <w:sz w:val="24"/>
          <w:szCs w:val="24"/>
        </w:rPr>
        <w:t xml:space="preserve">e la Organización Internacional </w:t>
      </w:r>
      <w:r w:rsidRPr="00710617">
        <w:rPr>
          <w:rFonts w:ascii="Times New Roman" w:hAnsi="Times New Roman"/>
          <w:sz w:val="24"/>
          <w:szCs w:val="24"/>
        </w:rPr>
        <w:t>del T</w:t>
      </w:r>
      <w:r>
        <w:rPr>
          <w:rFonts w:ascii="Times New Roman" w:hAnsi="Times New Roman"/>
          <w:sz w:val="24"/>
          <w:szCs w:val="24"/>
        </w:rPr>
        <w:t xml:space="preserve">rabajo reflejan la presencia de </w:t>
      </w:r>
      <w:r w:rsidRPr="00710617">
        <w:rPr>
          <w:rFonts w:ascii="Times New Roman" w:hAnsi="Times New Roman"/>
          <w:sz w:val="24"/>
          <w:szCs w:val="24"/>
        </w:rPr>
        <w:t>estabilidad y mejoras en la mayoría de los países</w:t>
      </w:r>
      <w:r>
        <w:rPr>
          <w:rFonts w:ascii="Times New Roman" w:hAnsi="Times New Roman"/>
          <w:sz w:val="24"/>
          <w:szCs w:val="24"/>
        </w:rPr>
        <w:t xml:space="preserve"> </w:t>
      </w:r>
      <w:r w:rsidRPr="00710617">
        <w:rPr>
          <w:rFonts w:ascii="Times New Roman" w:hAnsi="Times New Roman"/>
          <w:sz w:val="24"/>
          <w:szCs w:val="24"/>
        </w:rPr>
        <w:t>desde fines del decenio de 1990 hasta la primera</w:t>
      </w:r>
      <w:r>
        <w:rPr>
          <w:rFonts w:ascii="Times New Roman" w:hAnsi="Times New Roman"/>
          <w:sz w:val="24"/>
          <w:szCs w:val="24"/>
        </w:rPr>
        <w:t xml:space="preserve"> década de este siglo</w:t>
      </w:r>
      <w:r w:rsidRPr="00710617">
        <w:rPr>
          <w:rFonts w:ascii="Times New Roman" w:hAnsi="Times New Roman"/>
          <w:sz w:val="24"/>
          <w:szCs w:val="24"/>
        </w:rPr>
        <w:t xml:space="preserve">. </w:t>
      </w:r>
      <w:r w:rsidRPr="000840F6">
        <w:rPr>
          <w:rFonts w:ascii="Times New Roman" w:hAnsi="Times New Roman"/>
          <w:color w:val="FF0000"/>
          <w:sz w:val="24"/>
          <w:szCs w:val="24"/>
          <w:u w:val="single"/>
        </w:rPr>
        <w:t>El aumento brusco del desempleo normalmente obedece a crisis macroeconómicas, ya sean financieras o cambiarias. Tal es el caso de la crisis financiera mundial, que ha generado un marcado incremento de los despidos y el desempleo, sobre todo en países desarrollados y en Europa y Asia Central</w:t>
      </w:r>
      <w:r>
        <w:rPr>
          <w:rFonts w:ascii="Times New Roman" w:hAnsi="Times New Roman"/>
          <w:sz w:val="24"/>
          <w:szCs w:val="24"/>
        </w:rPr>
        <w:t xml:space="preserve"> </w:t>
      </w:r>
      <w:r w:rsidRPr="00710617">
        <w:rPr>
          <w:rFonts w:ascii="Times New Roman" w:hAnsi="Times New Roman"/>
          <w:sz w:val="24"/>
          <w:szCs w:val="24"/>
        </w:rPr>
        <w:t>(</w:t>
      </w:r>
      <w:r w:rsidRPr="0006531E">
        <w:rPr>
          <w:rFonts w:ascii="Times New Roman" w:hAnsi="Times New Roman"/>
          <w:color w:val="FF0000"/>
          <w:sz w:val="24"/>
          <w:szCs w:val="24"/>
        </w:rPr>
        <w:t>figura 4.5</w:t>
      </w:r>
      <w:r w:rsidRPr="00710617">
        <w:rPr>
          <w:rFonts w:ascii="Times New Roman" w:hAnsi="Times New Roman"/>
          <w:sz w:val="24"/>
          <w:szCs w:val="24"/>
        </w:rPr>
        <w:t>).</w:t>
      </w:r>
    </w:p>
    <w:p w:rsidR="004E28DD" w:rsidRPr="00710617" w:rsidRDefault="004E28DD" w:rsidP="004E28DD">
      <w:pPr>
        <w:spacing w:line="240" w:lineRule="auto"/>
        <w:jc w:val="both"/>
        <w:rPr>
          <w:rFonts w:ascii="Times New Roman" w:hAnsi="Times New Roman"/>
          <w:sz w:val="24"/>
          <w:szCs w:val="24"/>
        </w:rPr>
      </w:pPr>
      <w:r>
        <w:rPr>
          <w:rFonts w:ascii="Times New Roman" w:hAnsi="Times New Roman"/>
          <w:b/>
          <w:noProof/>
          <w:sz w:val="24"/>
          <w:szCs w:val="24"/>
          <w:lang w:eastAsia="es-ES"/>
        </w:rPr>
        <w:drawing>
          <wp:inline distT="0" distB="0" distL="0" distR="0" wp14:anchorId="5ED0577C" wp14:editId="79B90743">
            <wp:extent cx="5398616" cy="2867559"/>
            <wp:effectExtent l="0" t="0" r="0" b="9525"/>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3"/>
                    <a:srcRect/>
                    <a:stretch>
                      <a:fillRect/>
                    </a:stretch>
                  </pic:blipFill>
                  <pic:spPr bwMode="auto">
                    <a:xfrm>
                      <a:off x="0" y="0"/>
                      <a:ext cx="5405755" cy="2871351"/>
                    </a:xfrm>
                    <a:prstGeom prst="rect">
                      <a:avLst/>
                    </a:prstGeom>
                    <a:noFill/>
                    <a:ln w="9525">
                      <a:noFill/>
                      <a:miter lim="800000"/>
                      <a:headEnd/>
                      <a:tailEnd/>
                    </a:ln>
                  </pic:spPr>
                </pic:pic>
              </a:graphicData>
            </a:graphic>
          </wp:inline>
        </w:drawing>
      </w:r>
    </w:p>
    <w:p w:rsidR="004E28DD" w:rsidRPr="000840F6" w:rsidRDefault="004E28DD" w:rsidP="004E28DD">
      <w:pPr>
        <w:spacing w:line="240" w:lineRule="auto"/>
        <w:jc w:val="both"/>
        <w:rPr>
          <w:rFonts w:ascii="Times New Roman" w:hAnsi="Times New Roman"/>
          <w:color w:val="FF0000"/>
          <w:sz w:val="24"/>
          <w:szCs w:val="24"/>
          <w:u w:val="single"/>
        </w:rPr>
      </w:pPr>
      <w:r w:rsidRPr="000840F6">
        <w:rPr>
          <w:rFonts w:ascii="Times New Roman" w:hAnsi="Times New Roman"/>
          <w:color w:val="FF0000"/>
          <w:sz w:val="24"/>
          <w:szCs w:val="24"/>
          <w:u w:val="single"/>
        </w:rPr>
        <w:t>La crisis financiera mundial se precipitó por el estallido de la burbuja de precios del mercado inmobiliario y el derrumbe bancario en Estados Unidos; ésta se propagó rápidamente por el resto del mundo. Se trata de la peor crisis financiera desde la Gran Depresión, al menos en los países desarrollados, y ciertamente no será la última.</w:t>
      </w:r>
    </w:p>
    <w:p w:rsidR="004E28DD" w:rsidRPr="00A34DA9" w:rsidRDefault="004E28DD" w:rsidP="004E28DD">
      <w:pPr>
        <w:spacing w:line="240" w:lineRule="auto"/>
        <w:jc w:val="both"/>
        <w:rPr>
          <w:rFonts w:ascii="Times New Roman" w:hAnsi="Times New Roman"/>
          <w:color w:val="FF0000"/>
          <w:sz w:val="24"/>
          <w:szCs w:val="24"/>
          <w:u w:val="single"/>
        </w:rPr>
      </w:pPr>
      <w:r w:rsidRPr="00A34DA9">
        <w:rPr>
          <w:rFonts w:ascii="Times New Roman" w:hAnsi="Times New Roman"/>
          <w:color w:val="FF0000"/>
          <w:sz w:val="24"/>
          <w:szCs w:val="24"/>
          <w:u w:val="single"/>
        </w:rPr>
        <w:t>El desempleo y la pobreza recrudecieron: 34 millones de individuos perdieron su empleo y 64 millones más cayeron bajo la línea de pobreza de US$ 1,25 diarios. Esto se suma a los entre 160 millones y 200 millones que se convirtieron en pobres a raíz del aumento del precio de los productos básicos en años anteriores. En 2010, la tasa de desempleo rondó la media de 9% en los países desarrollados, alcanzó el 10% en Estados Unidos y se empinó sobre el 20% en España.</w:t>
      </w:r>
    </w:p>
    <w:p w:rsidR="004E28DD" w:rsidRPr="00A34DA9" w:rsidRDefault="004E28DD" w:rsidP="004E28DD">
      <w:pPr>
        <w:spacing w:line="240" w:lineRule="auto"/>
        <w:jc w:val="both"/>
        <w:rPr>
          <w:rFonts w:ascii="Times New Roman" w:hAnsi="Times New Roman"/>
          <w:sz w:val="24"/>
          <w:szCs w:val="24"/>
          <w:u w:val="single"/>
        </w:rPr>
      </w:pPr>
      <w:r w:rsidRPr="00A34DA9">
        <w:rPr>
          <w:rFonts w:ascii="Times New Roman" w:hAnsi="Times New Roman"/>
          <w:color w:val="FF0000"/>
          <w:sz w:val="24"/>
          <w:szCs w:val="24"/>
          <w:u w:val="single"/>
        </w:rPr>
        <w:t>La reactivación comenzó en 2009, pero no está de ningún modo garantizada: el riesgo de recesión doble persiste y la plena recuperación podría tardar años</w:t>
      </w:r>
      <w:r w:rsidRPr="00A34DA9">
        <w:rPr>
          <w:rFonts w:ascii="Times New Roman" w:hAnsi="Times New Roman"/>
          <w:sz w:val="24"/>
          <w:szCs w:val="24"/>
          <w:u w:val="single"/>
        </w:rPr>
        <w:t xml:space="preserve">. La aplicación de políticas públicas innovadoras y enormes estímulos fiscales en muchos países, sumado a </w:t>
      </w:r>
      <w:r w:rsidRPr="00A34DA9">
        <w:rPr>
          <w:rFonts w:ascii="Times New Roman" w:hAnsi="Times New Roman"/>
          <w:sz w:val="24"/>
          <w:szCs w:val="24"/>
          <w:u w:val="single"/>
        </w:rPr>
        <w:lastRenderedPageBreak/>
        <w:t>la rápida coordinación mundial, ayudaron a evitar una crisis mayor. En los países en desarrollo que habían administrado bien los réditos de períodos anteriores de bonanza económica el impacto de la crisis fue más leve. Algunos gobiernos mantuvieron o aumentaron el gasto social, al contrario de lo ocurrido a fines de la década de 1990, tras las crisis de Asia Oriental y Rusia.</w:t>
      </w:r>
    </w:p>
    <w:p w:rsidR="004E28DD" w:rsidRPr="00A34DA9" w:rsidRDefault="004E28DD" w:rsidP="004E28DD">
      <w:pPr>
        <w:spacing w:line="240" w:lineRule="auto"/>
        <w:jc w:val="both"/>
        <w:rPr>
          <w:rFonts w:ascii="Times New Roman" w:hAnsi="Times New Roman"/>
          <w:color w:val="FF0000"/>
          <w:sz w:val="24"/>
          <w:szCs w:val="24"/>
          <w:u w:val="single"/>
        </w:rPr>
      </w:pPr>
      <w:r w:rsidRPr="00A34DA9">
        <w:rPr>
          <w:rFonts w:ascii="Times New Roman" w:hAnsi="Times New Roman"/>
          <w:color w:val="FF0000"/>
          <w:sz w:val="24"/>
          <w:szCs w:val="24"/>
          <w:u w:val="single"/>
        </w:rPr>
        <w:t>Las consecuencias de las crisis pueden perdurar incluso después de recuperar el crecimiento, ya que el mercado laboral suele tener rezagos con respecto a la producción cuando ocurre la recuperación. La OIT prevé que 43 millones de individuos que perdieron su empleo durante la crisis financiera mundial hasta 2009 están en riesgo de pasar a ser desempleados de largo plazo. Otros podrían decepcionarse y abandonar completamente el mercado laboral. Puede repetirse el fenómeno observado tras la crisis de Asia Oriental de fines de la década de 1990, cuando los índices de participación en la fuerza laboral nunca se recuperaron.</w:t>
      </w:r>
    </w:p>
    <w:p w:rsidR="004E28DD" w:rsidRPr="0006531E" w:rsidRDefault="004E28DD" w:rsidP="004E28DD">
      <w:pPr>
        <w:spacing w:line="240" w:lineRule="auto"/>
        <w:jc w:val="both"/>
        <w:rPr>
          <w:rFonts w:ascii="Times New Roman" w:hAnsi="Times New Roman"/>
          <w:sz w:val="24"/>
          <w:szCs w:val="24"/>
        </w:rPr>
      </w:pPr>
      <w:r w:rsidRPr="00A34DA9">
        <w:rPr>
          <w:rFonts w:ascii="Times New Roman" w:hAnsi="Times New Roman"/>
          <w:sz w:val="24"/>
          <w:szCs w:val="24"/>
          <w:u w:val="single"/>
        </w:rPr>
        <w:t>Sin embargo, han surgido nuevos riesgos, ya que aumentó la preocupación por la sostenibilidad fiscal de algunos países desarrollados (como Grecia) y el fantasma del contagio persiste</w:t>
      </w:r>
      <w:r>
        <w:rPr>
          <w:rFonts w:ascii="Times New Roman" w:hAnsi="Times New Roman"/>
          <w:sz w:val="24"/>
          <w:szCs w:val="24"/>
        </w:rPr>
        <w:t xml:space="preserve">. </w:t>
      </w:r>
      <w:r w:rsidRPr="00A34DA9">
        <w:rPr>
          <w:rFonts w:ascii="Times New Roman" w:hAnsi="Times New Roman"/>
          <w:sz w:val="24"/>
          <w:szCs w:val="24"/>
          <w:u w:val="single"/>
        </w:rPr>
        <w:t>Por lo general, las economías que crecieron más rápido en la primera década de este siglo fueron las más golpeadas, aunque Australia y China son apenas dos de las excepciones</w:t>
      </w:r>
      <w:r w:rsidRPr="0006531E">
        <w:rPr>
          <w:rFonts w:ascii="Times New Roman" w:hAnsi="Times New Roman"/>
          <w:sz w:val="24"/>
          <w:szCs w:val="24"/>
        </w:rPr>
        <w:t>. En América</w:t>
      </w:r>
      <w:r>
        <w:rPr>
          <w:rFonts w:ascii="Times New Roman" w:hAnsi="Times New Roman"/>
          <w:sz w:val="24"/>
          <w:szCs w:val="24"/>
        </w:rPr>
        <w:t xml:space="preserve"> </w:t>
      </w:r>
      <w:r w:rsidRPr="0006531E">
        <w:rPr>
          <w:rFonts w:ascii="Times New Roman" w:hAnsi="Times New Roman"/>
          <w:sz w:val="24"/>
          <w:szCs w:val="24"/>
        </w:rPr>
        <w:t>Latina y el Carib</w:t>
      </w:r>
      <w:r>
        <w:rPr>
          <w:rFonts w:ascii="Times New Roman" w:hAnsi="Times New Roman"/>
          <w:sz w:val="24"/>
          <w:szCs w:val="24"/>
        </w:rPr>
        <w:t xml:space="preserve">e, el crecimiento del PIB bajó, </w:t>
      </w:r>
      <w:r w:rsidRPr="0006531E">
        <w:rPr>
          <w:rFonts w:ascii="Times New Roman" w:hAnsi="Times New Roman"/>
          <w:sz w:val="24"/>
          <w:szCs w:val="24"/>
        </w:rPr>
        <w:t xml:space="preserve">especialmente </w:t>
      </w:r>
      <w:r>
        <w:rPr>
          <w:rFonts w:ascii="Times New Roman" w:hAnsi="Times New Roman"/>
          <w:sz w:val="24"/>
          <w:szCs w:val="24"/>
        </w:rPr>
        <w:t xml:space="preserve">en Chile, México y Perú. África </w:t>
      </w:r>
      <w:r w:rsidRPr="0006531E">
        <w:rPr>
          <w:rFonts w:ascii="Times New Roman" w:hAnsi="Times New Roman"/>
          <w:sz w:val="24"/>
          <w:szCs w:val="24"/>
        </w:rPr>
        <w:t>Subsahariana</w:t>
      </w:r>
      <w:r>
        <w:rPr>
          <w:rFonts w:ascii="Times New Roman" w:hAnsi="Times New Roman"/>
          <w:sz w:val="24"/>
          <w:szCs w:val="24"/>
        </w:rPr>
        <w:t xml:space="preserve"> siguió creciendo, aunque a una </w:t>
      </w:r>
      <w:r w:rsidRPr="0006531E">
        <w:rPr>
          <w:rFonts w:ascii="Times New Roman" w:hAnsi="Times New Roman"/>
          <w:sz w:val="24"/>
          <w:szCs w:val="24"/>
        </w:rPr>
        <w:t>tasa mucho men</w:t>
      </w:r>
      <w:r>
        <w:rPr>
          <w:rFonts w:ascii="Times New Roman" w:hAnsi="Times New Roman"/>
          <w:sz w:val="24"/>
          <w:szCs w:val="24"/>
        </w:rPr>
        <w:t xml:space="preserve">or: pasó de 5% en 2008 a apenas </w:t>
      </w:r>
      <w:r w:rsidRPr="0006531E">
        <w:rPr>
          <w:rFonts w:ascii="Times New Roman" w:hAnsi="Times New Roman"/>
          <w:sz w:val="24"/>
          <w:szCs w:val="24"/>
        </w:rPr>
        <w:t xml:space="preserve">2% en 2009. </w:t>
      </w:r>
      <w:r w:rsidRPr="00A34DA9">
        <w:rPr>
          <w:rFonts w:ascii="Times New Roman" w:hAnsi="Times New Roman"/>
          <w:sz w:val="24"/>
          <w:szCs w:val="24"/>
          <w:u w:val="single"/>
        </w:rPr>
        <w:t>En los países desarrollados, el crecimiento anual cayó cerca de 6 puntos porcentuales hasta -3,4% en 2009.</w:t>
      </w:r>
      <w:r>
        <w:rPr>
          <w:rFonts w:ascii="Times New Roman" w:hAnsi="Times New Roman"/>
          <w:sz w:val="24"/>
          <w:szCs w:val="24"/>
        </w:rPr>
        <w:t xml:space="preserve"> Algunos países </w:t>
      </w:r>
      <w:r w:rsidRPr="0006531E">
        <w:rPr>
          <w:rFonts w:ascii="Times New Roman" w:hAnsi="Times New Roman"/>
          <w:sz w:val="24"/>
          <w:szCs w:val="24"/>
        </w:rPr>
        <w:t>de Europa y Asia</w:t>
      </w:r>
      <w:r>
        <w:rPr>
          <w:rFonts w:ascii="Times New Roman" w:hAnsi="Times New Roman"/>
          <w:sz w:val="24"/>
          <w:szCs w:val="24"/>
        </w:rPr>
        <w:t xml:space="preserve"> Central parecen haber sido los </w:t>
      </w:r>
      <w:r w:rsidRPr="0006531E">
        <w:rPr>
          <w:rFonts w:ascii="Times New Roman" w:hAnsi="Times New Roman"/>
          <w:sz w:val="24"/>
          <w:szCs w:val="24"/>
        </w:rPr>
        <w:t>más golpeado</w:t>
      </w:r>
      <w:r>
        <w:rPr>
          <w:rFonts w:ascii="Times New Roman" w:hAnsi="Times New Roman"/>
          <w:sz w:val="24"/>
          <w:szCs w:val="24"/>
        </w:rPr>
        <w:t xml:space="preserve">s: las economías de la ex Unión </w:t>
      </w:r>
      <w:r w:rsidRPr="0006531E">
        <w:rPr>
          <w:rFonts w:ascii="Times New Roman" w:hAnsi="Times New Roman"/>
          <w:sz w:val="24"/>
          <w:szCs w:val="24"/>
        </w:rPr>
        <w:t>Soviética pasaron de tener un c</w:t>
      </w:r>
      <w:r>
        <w:rPr>
          <w:rFonts w:ascii="Times New Roman" w:hAnsi="Times New Roman"/>
          <w:sz w:val="24"/>
          <w:szCs w:val="24"/>
        </w:rPr>
        <w:t xml:space="preserve">recimiento superior </w:t>
      </w:r>
      <w:r w:rsidRPr="0006531E">
        <w:rPr>
          <w:rFonts w:ascii="Times New Roman" w:hAnsi="Times New Roman"/>
          <w:sz w:val="24"/>
          <w:szCs w:val="24"/>
        </w:rPr>
        <w:t>a 5% en 2008 a sufrir una contracción de</w:t>
      </w:r>
      <w:r>
        <w:rPr>
          <w:rFonts w:ascii="Times New Roman" w:hAnsi="Times New Roman"/>
          <w:sz w:val="24"/>
          <w:szCs w:val="24"/>
        </w:rPr>
        <w:t xml:space="preserve"> </w:t>
      </w:r>
      <w:r w:rsidRPr="0006531E">
        <w:rPr>
          <w:rFonts w:ascii="Times New Roman" w:hAnsi="Times New Roman"/>
          <w:sz w:val="24"/>
          <w:szCs w:val="24"/>
        </w:rPr>
        <w:t>casi 7% en 2009, mientras la pobreza aumentó</w:t>
      </w:r>
      <w:r>
        <w:rPr>
          <w:rFonts w:ascii="Times New Roman" w:hAnsi="Times New Roman"/>
          <w:sz w:val="24"/>
          <w:szCs w:val="24"/>
        </w:rPr>
        <w:t xml:space="preserve"> en forma marcada</w:t>
      </w:r>
      <w:r w:rsidRPr="0006531E">
        <w:rPr>
          <w:rFonts w:ascii="Times New Roman" w:hAnsi="Times New Roman"/>
          <w:sz w:val="24"/>
          <w:szCs w:val="24"/>
        </w:rPr>
        <w:t>.</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Mientras los países desarrollados han sido</w:t>
      </w:r>
      <w:r>
        <w:rPr>
          <w:rFonts w:ascii="Times New Roman" w:hAnsi="Times New Roman"/>
          <w:sz w:val="24"/>
          <w:szCs w:val="24"/>
        </w:rPr>
        <w:t xml:space="preserve"> </w:t>
      </w:r>
      <w:r w:rsidRPr="0006531E">
        <w:rPr>
          <w:rFonts w:ascii="Times New Roman" w:hAnsi="Times New Roman"/>
          <w:sz w:val="24"/>
          <w:szCs w:val="24"/>
        </w:rPr>
        <w:t>los más afectados</w:t>
      </w:r>
      <w:r>
        <w:rPr>
          <w:rFonts w:ascii="Times New Roman" w:hAnsi="Times New Roman"/>
          <w:sz w:val="24"/>
          <w:szCs w:val="24"/>
        </w:rPr>
        <w:t xml:space="preserve"> por la crisis, la capacidad de </w:t>
      </w:r>
      <w:r w:rsidRPr="0006531E">
        <w:rPr>
          <w:rFonts w:ascii="Times New Roman" w:hAnsi="Times New Roman"/>
          <w:sz w:val="24"/>
          <w:szCs w:val="24"/>
        </w:rPr>
        <w:t>algunas naciones en desarrollo para l</w:t>
      </w:r>
      <w:r>
        <w:rPr>
          <w:rFonts w:ascii="Times New Roman" w:hAnsi="Times New Roman"/>
          <w:sz w:val="24"/>
          <w:szCs w:val="24"/>
        </w:rPr>
        <w:t xml:space="preserve">idiar con </w:t>
      </w:r>
      <w:r w:rsidRPr="0006531E">
        <w:rPr>
          <w:rFonts w:ascii="Times New Roman" w:hAnsi="Times New Roman"/>
          <w:sz w:val="24"/>
          <w:szCs w:val="24"/>
        </w:rPr>
        <w:t>sus efectos es má</w:t>
      </w:r>
      <w:r>
        <w:rPr>
          <w:rFonts w:ascii="Times New Roman" w:hAnsi="Times New Roman"/>
          <w:sz w:val="24"/>
          <w:szCs w:val="24"/>
        </w:rPr>
        <w:t xml:space="preserve">s limitada. Cerca de 40% de los </w:t>
      </w:r>
      <w:r w:rsidRPr="0006531E">
        <w:rPr>
          <w:rFonts w:ascii="Times New Roman" w:hAnsi="Times New Roman"/>
          <w:sz w:val="24"/>
          <w:szCs w:val="24"/>
        </w:rPr>
        <w:t>países que están</w:t>
      </w:r>
      <w:r>
        <w:rPr>
          <w:rFonts w:ascii="Times New Roman" w:hAnsi="Times New Roman"/>
          <w:sz w:val="24"/>
          <w:szCs w:val="24"/>
        </w:rPr>
        <w:t xml:space="preserve"> enfrentando una desaceleración </w:t>
      </w:r>
      <w:r w:rsidRPr="0006531E">
        <w:rPr>
          <w:rFonts w:ascii="Times New Roman" w:hAnsi="Times New Roman"/>
          <w:sz w:val="24"/>
          <w:szCs w:val="24"/>
        </w:rPr>
        <w:t>del crecimi</w:t>
      </w:r>
      <w:r>
        <w:rPr>
          <w:rFonts w:ascii="Times New Roman" w:hAnsi="Times New Roman"/>
          <w:sz w:val="24"/>
          <w:szCs w:val="24"/>
        </w:rPr>
        <w:t xml:space="preserve">ento ya tenían altos índices de </w:t>
      </w:r>
      <w:r w:rsidRPr="0006531E">
        <w:rPr>
          <w:rFonts w:ascii="Times New Roman" w:hAnsi="Times New Roman"/>
          <w:sz w:val="24"/>
          <w:szCs w:val="24"/>
        </w:rPr>
        <w:t>pobreza en 2009 y capacid</w:t>
      </w:r>
      <w:r>
        <w:rPr>
          <w:rFonts w:ascii="Times New Roman" w:hAnsi="Times New Roman"/>
          <w:sz w:val="24"/>
          <w:szCs w:val="24"/>
        </w:rPr>
        <w:t xml:space="preserve">ades fiscales e institucionales </w:t>
      </w:r>
      <w:r w:rsidRPr="0006531E">
        <w:rPr>
          <w:rFonts w:ascii="Times New Roman" w:hAnsi="Times New Roman"/>
          <w:sz w:val="24"/>
          <w:szCs w:val="24"/>
        </w:rPr>
        <w:t>limitadas par</w:t>
      </w:r>
      <w:r>
        <w:rPr>
          <w:rFonts w:ascii="Times New Roman" w:hAnsi="Times New Roman"/>
          <w:sz w:val="24"/>
          <w:szCs w:val="24"/>
        </w:rPr>
        <w:t>a hacer frente a la volatilidad económica</w:t>
      </w:r>
      <w:r w:rsidRPr="0006531E">
        <w:rPr>
          <w:rFonts w:ascii="Times New Roman" w:hAnsi="Times New Roman"/>
          <w:sz w:val="24"/>
          <w:szCs w:val="24"/>
        </w:rPr>
        <w:t>.</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Respuestas de políticas públicas</w:t>
      </w:r>
    </w:p>
    <w:p w:rsidR="004E28DD" w:rsidRPr="0036215A" w:rsidRDefault="004E28DD" w:rsidP="004E28DD">
      <w:pPr>
        <w:spacing w:line="240" w:lineRule="auto"/>
        <w:jc w:val="both"/>
        <w:rPr>
          <w:rFonts w:ascii="Times New Roman" w:hAnsi="Times New Roman"/>
          <w:color w:val="FF0000"/>
          <w:sz w:val="24"/>
          <w:szCs w:val="24"/>
          <w:u w:val="single"/>
        </w:rPr>
      </w:pPr>
      <w:r w:rsidRPr="0036215A">
        <w:rPr>
          <w:rFonts w:ascii="Times New Roman" w:hAnsi="Times New Roman"/>
          <w:color w:val="FF0000"/>
          <w:sz w:val="24"/>
          <w:szCs w:val="24"/>
          <w:u w:val="single"/>
        </w:rPr>
        <w:t>El empleo y los ingresos fluctúan en todas las economías, pero la calidad de la respuesta de los seguros y de otros mecanismos a esas fluctuaciones varía ampliamente. El sistema estadounidense de seguro de desempleo difiere mucho del europeo. Sin embargo, tienen en común que a medida que los países se enriquecen, aumenta la protección social y el papel del Estado en ella. Dani Rodrik afirma que el crecimiento del aparato estatal ha sido un corolario del aumento del riesgo que acarrea la globalización. Esto se pudo apreciar durante la crisis reciente: casi la mitad de los países del Grupo de los 20 prolongaron los beneficios de desempleo durante el período 2009–2010 y más de un tercera parte expandió la cobertura.</w:t>
      </w:r>
    </w:p>
    <w:p w:rsidR="004E28DD" w:rsidRPr="0036215A" w:rsidRDefault="004E28DD" w:rsidP="004E28DD">
      <w:pPr>
        <w:spacing w:line="240" w:lineRule="auto"/>
        <w:jc w:val="both"/>
        <w:rPr>
          <w:rFonts w:ascii="Times New Roman" w:hAnsi="Times New Roman"/>
          <w:color w:val="FF0000"/>
          <w:sz w:val="24"/>
          <w:szCs w:val="24"/>
          <w:u w:val="single"/>
        </w:rPr>
      </w:pPr>
      <w:r w:rsidRPr="0036215A">
        <w:rPr>
          <w:rFonts w:ascii="Times New Roman" w:hAnsi="Times New Roman"/>
          <w:color w:val="FF0000"/>
          <w:sz w:val="24"/>
          <w:szCs w:val="24"/>
          <w:u w:val="single"/>
        </w:rPr>
        <w:t>Un repaso por la experiencia internacional sugiere que es imposible identificar una configuración de normas e instituciones que reduzcan el desempleo. Esta conclusión pesimista contrasta con los firmes supuestos sobre el tipo de instituciones y la flexibilidad que serían óptimas en el mercado laboral según, por ejemplo, los indicadores Doing Business del Banco Mundial.</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lastRenderedPageBreak/>
        <w:t>Al mis</w:t>
      </w:r>
      <w:r>
        <w:rPr>
          <w:rFonts w:ascii="Times New Roman" w:hAnsi="Times New Roman"/>
          <w:sz w:val="24"/>
          <w:szCs w:val="24"/>
        </w:rPr>
        <w:t xml:space="preserve">mo tiempo, son cada vez más los </w:t>
      </w:r>
      <w:r w:rsidRPr="0006531E">
        <w:rPr>
          <w:rFonts w:ascii="Times New Roman" w:hAnsi="Times New Roman"/>
          <w:sz w:val="24"/>
          <w:szCs w:val="24"/>
        </w:rPr>
        <w:t>gobiernos que están r</w:t>
      </w:r>
      <w:r>
        <w:rPr>
          <w:rFonts w:ascii="Times New Roman" w:hAnsi="Times New Roman"/>
          <w:sz w:val="24"/>
          <w:szCs w:val="24"/>
        </w:rPr>
        <w:t xml:space="preserve">espondiendo ante la volatilidad </w:t>
      </w:r>
      <w:r w:rsidRPr="0006531E">
        <w:rPr>
          <w:rFonts w:ascii="Times New Roman" w:hAnsi="Times New Roman"/>
          <w:sz w:val="24"/>
          <w:szCs w:val="24"/>
        </w:rPr>
        <w:t xml:space="preserve">del </w:t>
      </w:r>
      <w:r>
        <w:rPr>
          <w:rFonts w:ascii="Times New Roman" w:hAnsi="Times New Roman"/>
          <w:sz w:val="24"/>
          <w:szCs w:val="24"/>
        </w:rPr>
        <w:t xml:space="preserve">empleo y del desempleo juvenil. </w:t>
      </w:r>
      <w:r w:rsidRPr="0006531E">
        <w:rPr>
          <w:rFonts w:ascii="Times New Roman" w:hAnsi="Times New Roman"/>
          <w:sz w:val="24"/>
          <w:szCs w:val="24"/>
        </w:rPr>
        <w:t>Un ejempl</w:t>
      </w:r>
      <w:r>
        <w:rPr>
          <w:rFonts w:ascii="Times New Roman" w:hAnsi="Times New Roman"/>
          <w:sz w:val="24"/>
          <w:szCs w:val="24"/>
        </w:rPr>
        <w:t xml:space="preserve">o son los Estados Árabes, donde </w:t>
      </w:r>
      <w:r w:rsidRPr="0006531E">
        <w:rPr>
          <w:rFonts w:ascii="Times New Roman" w:hAnsi="Times New Roman"/>
          <w:sz w:val="24"/>
          <w:szCs w:val="24"/>
        </w:rPr>
        <w:t>tales problema</w:t>
      </w:r>
      <w:r>
        <w:rPr>
          <w:rFonts w:ascii="Times New Roman" w:hAnsi="Times New Roman"/>
          <w:sz w:val="24"/>
          <w:szCs w:val="24"/>
        </w:rPr>
        <w:t xml:space="preserve">s precedían a la crisis mundial </w:t>
      </w:r>
      <w:r w:rsidRPr="0006531E">
        <w:rPr>
          <w:rFonts w:ascii="Times New Roman" w:hAnsi="Times New Roman"/>
          <w:sz w:val="24"/>
          <w:szCs w:val="24"/>
        </w:rPr>
        <w:t>reciente. Los desa</w:t>
      </w:r>
      <w:r>
        <w:rPr>
          <w:rFonts w:ascii="Times New Roman" w:hAnsi="Times New Roman"/>
          <w:sz w:val="24"/>
          <w:szCs w:val="24"/>
        </w:rPr>
        <w:t xml:space="preserve">fíos se deben no sólo al rápido </w:t>
      </w:r>
      <w:r w:rsidRPr="0006531E">
        <w:rPr>
          <w:rFonts w:ascii="Times New Roman" w:hAnsi="Times New Roman"/>
          <w:sz w:val="24"/>
          <w:szCs w:val="24"/>
        </w:rPr>
        <w:t xml:space="preserve">crecimiento de la </w:t>
      </w:r>
      <w:r>
        <w:rPr>
          <w:rFonts w:ascii="Times New Roman" w:hAnsi="Times New Roman"/>
          <w:sz w:val="24"/>
          <w:szCs w:val="24"/>
        </w:rPr>
        <w:t xml:space="preserve">fuerza laboral y al crecimiento </w:t>
      </w:r>
      <w:r w:rsidRPr="0006531E">
        <w:rPr>
          <w:rFonts w:ascii="Times New Roman" w:hAnsi="Times New Roman"/>
          <w:sz w:val="24"/>
          <w:szCs w:val="24"/>
        </w:rPr>
        <w:t>económico no favor</w:t>
      </w:r>
      <w:r>
        <w:rPr>
          <w:rFonts w:ascii="Times New Roman" w:hAnsi="Times New Roman"/>
          <w:sz w:val="24"/>
          <w:szCs w:val="24"/>
        </w:rPr>
        <w:t xml:space="preserve">able a los pobres, sino también </w:t>
      </w:r>
      <w:r w:rsidRPr="0006531E">
        <w:rPr>
          <w:rFonts w:ascii="Times New Roman" w:hAnsi="Times New Roman"/>
          <w:sz w:val="24"/>
          <w:szCs w:val="24"/>
        </w:rPr>
        <w:t xml:space="preserve">a los límites a la </w:t>
      </w:r>
      <w:r>
        <w:rPr>
          <w:rFonts w:ascii="Times New Roman" w:hAnsi="Times New Roman"/>
          <w:sz w:val="24"/>
          <w:szCs w:val="24"/>
        </w:rPr>
        <w:t xml:space="preserve">creación de nuevos puestos </w:t>
      </w:r>
      <w:r w:rsidRPr="0006531E">
        <w:rPr>
          <w:rFonts w:ascii="Times New Roman" w:hAnsi="Times New Roman"/>
          <w:sz w:val="24"/>
          <w:szCs w:val="24"/>
        </w:rPr>
        <w:t>de trabajo,</w:t>
      </w:r>
      <w:r>
        <w:rPr>
          <w:rFonts w:ascii="Times New Roman" w:hAnsi="Times New Roman"/>
          <w:sz w:val="24"/>
          <w:szCs w:val="24"/>
        </w:rPr>
        <w:t xml:space="preserve"> impuestos por la protección al </w:t>
      </w:r>
      <w:r w:rsidRPr="0006531E">
        <w:rPr>
          <w:rFonts w:ascii="Times New Roman" w:hAnsi="Times New Roman"/>
          <w:sz w:val="24"/>
          <w:szCs w:val="24"/>
        </w:rPr>
        <w:t>empleo, so</w:t>
      </w:r>
      <w:r>
        <w:rPr>
          <w:rFonts w:ascii="Times New Roman" w:hAnsi="Times New Roman"/>
          <w:sz w:val="24"/>
          <w:szCs w:val="24"/>
        </w:rPr>
        <w:t>bre todo en el sector público</w:t>
      </w:r>
      <w:r w:rsidRPr="0006531E">
        <w:rPr>
          <w:rFonts w:ascii="Times New Roman" w:hAnsi="Times New Roman"/>
          <w:sz w:val="24"/>
          <w:szCs w:val="24"/>
        </w:rPr>
        <w:t>.</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Elaborar políticas públicas viables tanto en</w:t>
      </w:r>
      <w:r>
        <w:rPr>
          <w:rFonts w:ascii="Times New Roman" w:hAnsi="Times New Roman"/>
          <w:sz w:val="24"/>
          <w:szCs w:val="24"/>
        </w:rPr>
        <w:t xml:space="preserve"> </w:t>
      </w:r>
      <w:r w:rsidRPr="0006531E">
        <w:rPr>
          <w:rFonts w:ascii="Times New Roman" w:hAnsi="Times New Roman"/>
          <w:sz w:val="24"/>
          <w:szCs w:val="24"/>
        </w:rPr>
        <w:t>términos fin</w:t>
      </w:r>
      <w:r>
        <w:rPr>
          <w:rFonts w:ascii="Times New Roman" w:hAnsi="Times New Roman"/>
          <w:sz w:val="24"/>
          <w:szCs w:val="24"/>
        </w:rPr>
        <w:t xml:space="preserve">ancieros como institucionales y </w:t>
      </w:r>
      <w:r w:rsidRPr="0006531E">
        <w:rPr>
          <w:rFonts w:ascii="Times New Roman" w:hAnsi="Times New Roman"/>
          <w:sz w:val="24"/>
          <w:szCs w:val="24"/>
        </w:rPr>
        <w:t>que eviten las dificultades de los países desarrollad</w:t>
      </w:r>
      <w:r>
        <w:rPr>
          <w:rFonts w:ascii="Times New Roman" w:hAnsi="Times New Roman"/>
          <w:sz w:val="24"/>
          <w:szCs w:val="24"/>
        </w:rPr>
        <w:t xml:space="preserve">os </w:t>
      </w:r>
      <w:r w:rsidRPr="0006531E">
        <w:rPr>
          <w:rFonts w:ascii="Times New Roman" w:hAnsi="Times New Roman"/>
          <w:sz w:val="24"/>
          <w:szCs w:val="24"/>
        </w:rPr>
        <w:t>es un reto enorme. En países con grandes</w:t>
      </w:r>
      <w:r>
        <w:rPr>
          <w:rFonts w:ascii="Times New Roman" w:hAnsi="Times New Roman"/>
          <w:sz w:val="24"/>
          <w:szCs w:val="24"/>
        </w:rPr>
        <w:t xml:space="preserve"> </w:t>
      </w:r>
      <w:r w:rsidRPr="0006531E">
        <w:rPr>
          <w:rFonts w:ascii="Times New Roman" w:hAnsi="Times New Roman"/>
          <w:sz w:val="24"/>
          <w:szCs w:val="24"/>
        </w:rPr>
        <w:t>sectores info</w:t>
      </w:r>
      <w:r>
        <w:rPr>
          <w:rFonts w:ascii="Times New Roman" w:hAnsi="Times New Roman"/>
          <w:sz w:val="24"/>
          <w:szCs w:val="24"/>
        </w:rPr>
        <w:t xml:space="preserve">rmales y a menudo instituciones </w:t>
      </w:r>
      <w:r w:rsidRPr="0006531E">
        <w:rPr>
          <w:rFonts w:ascii="Times New Roman" w:hAnsi="Times New Roman"/>
          <w:sz w:val="24"/>
          <w:szCs w:val="24"/>
        </w:rPr>
        <w:t>débiles, pare</w:t>
      </w:r>
      <w:r>
        <w:rPr>
          <w:rFonts w:ascii="Times New Roman" w:hAnsi="Times New Roman"/>
          <w:sz w:val="24"/>
          <w:szCs w:val="24"/>
        </w:rPr>
        <w:t xml:space="preserve">cería apropiado implementar una </w:t>
      </w:r>
      <w:r w:rsidRPr="0006531E">
        <w:rPr>
          <w:rFonts w:ascii="Times New Roman" w:hAnsi="Times New Roman"/>
          <w:sz w:val="24"/>
          <w:szCs w:val="24"/>
        </w:rPr>
        <w:t>combinación en</w:t>
      </w:r>
      <w:r>
        <w:rPr>
          <w:rFonts w:ascii="Times New Roman" w:hAnsi="Times New Roman"/>
          <w:sz w:val="24"/>
          <w:szCs w:val="24"/>
        </w:rPr>
        <w:t>tre seguros públicos y privados (</w:t>
      </w:r>
      <w:r w:rsidRPr="0006531E">
        <w:rPr>
          <w:rFonts w:ascii="Times New Roman" w:hAnsi="Times New Roman"/>
          <w:color w:val="FF0000"/>
          <w:sz w:val="24"/>
          <w:szCs w:val="24"/>
        </w:rPr>
        <w:t>recuadro 4.5</w:t>
      </w:r>
      <w:r>
        <w:rPr>
          <w:rFonts w:ascii="Times New Roman" w:hAnsi="Times New Roman"/>
          <w:sz w:val="24"/>
          <w:szCs w:val="24"/>
        </w:rPr>
        <w:t>)</w:t>
      </w:r>
      <w:r w:rsidRPr="0006531E">
        <w:rPr>
          <w:rFonts w:ascii="Times New Roman" w:hAnsi="Times New Roman"/>
          <w:sz w:val="24"/>
          <w:szCs w:val="24"/>
        </w:rPr>
        <w:t>.</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Cómo afectan las crisis al desarrollo</w:t>
      </w:r>
      <w:r>
        <w:rPr>
          <w:rFonts w:ascii="Times New Roman" w:hAnsi="Times New Roman"/>
          <w:sz w:val="24"/>
          <w:szCs w:val="24"/>
        </w:rPr>
        <w:t xml:space="preserve"> </w:t>
      </w:r>
      <w:r w:rsidRPr="0006531E">
        <w:rPr>
          <w:rFonts w:ascii="Times New Roman" w:hAnsi="Times New Roman"/>
          <w:sz w:val="24"/>
          <w:szCs w:val="24"/>
        </w:rPr>
        <w:t>humano</w:t>
      </w:r>
    </w:p>
    <w:p w:rsidR="004E28DD" w:rsidRPr="0036215A" w:rsidRDefault="004E28DD" w:rsidP="004E28DD">
      <w:pPr>
        <w:spacing w:line="240" w:lineRule="auto"/>
        <w:jc w:val="both"/>
        <w:rPr>
          <w:rFonts w:ascii="Times New Roman" w:hAnsi="Times New Roman"/>
          <w:color w:val="FF0000"/>
          <w:sz w:val="24"/>
          <w:szCs w:val="24"/>
          <w:u w:val="single"/>
        </w:rPr>
      </w:pPr>
      <w:r w:rsidRPr="0036215A">
        <w:rPr>
          <w:rFonts w:ascii="Times New Roman" w:hAnsi="Times New Roman"/>
          <w:color w:val="FF0000"/>
          <w:sz w:val="24"/>
          <w:szCs w:val="24"/>
          <w:u w:val="single"/>
        </w:rPr>
        <w:t>Los grandes aumentos en los niveles de pobreza son frecuentes en las crisis financieras. La que afectó a Asia Oriental a fines de la década de 1990 dejó a 19 millones de indonesios y a 1,1 millones de tailandeses en la pobreza. La crisis financiera de Argentina en 2001 incrementó los índices de pobreza nacional en 15 puntos porcentuales, mientras que la de 1998 en Ecuador aumentó la pobreza en 13 puntos porcentuales.</w:t>
      </w:r>
    </w:p>
    <w:p w:rsidR="004E28DD" w:rsidRPr="0036215A" w:rsidRDefault="004E28DD" w:rsidP="004E28DD">
      <w:pPr>
        <w:spacing w:line="240" w:lineRule="auto"/>
        <w:jc w:val="both"/>
        <w:rPr>
          <w:rFonts w:ascii="Times New Roman" w:hAnsi="Times New Roman"/>
          <w:color w:val="FF0000"/>
          <w:sz w:val="24"/>
          <w:szCs w:val="24"/>
          <w:u w:val="single"/>
        </w:rPr>
      </w:pPr>
      <w:r w:rsidRPr="0036215A">
        <w:rPr>
          <w:rFonts w:ascii="Times New Roman" w:hAnsi="Times New Roman"/>
          <w:color w:val="FF0000"/>
          <w:sz w:val="24"/>
          <w:szCs w:val="24"/>
          <w:u w:val="single"/>
        </w:rPr>
        <w:t>El impacto de una crisis en los ingresos depende de la existencia de planes adecuados de desempleo. La preocupación por la seguridad laboral y la pérdida de empleos ha llevado a la mayoría de los gobiernos a abordar el problema, si bien la cobertura y los beneficios son a menudo, parciales e insuficientes</w:t>
      </w:r>
      <w:r w:rsidRPr="0006531E">
        <w:rPr>
          <w:rFonts w:ascii="Times New Roman" w:hAnsi="Times New Roman"/>
          <w:sz w:val="24"/>
          <w:szCs w:val="24"/>
        </w:rPr>
        <w:t xml:space="preserve"> (</w:t>
      </w:r>
      <w:r w:rsidRPr="00B02225">
        <w:rPr>
          <w:rFonts w:ascii="Times New Roman" w:hAnsi="Times New Roman"/>
          <w:color w:val="FF0000"/>
          <w:sz w:val="24"/>
          <w:szCs w:val="24"/>
        </w:rPr>
        <w:t>recuadro</w:t>
      </w:r>
      <w:r>
        <w:rPr>
          <w:rFonts w:ascii="Times New Roman" w:hAnsi="Times New Roman"/>
          <w:color w:val="FF0000"/>
          <w:sz w:val="24"/>
          <w:szCs w:val="24"/>
        </w:rPr>
        <w:t xml:space="preserve"> </w:t>
      </w:r>
      <w:r w:rsidRPr="00B02225">
        <w:rPr>
          <w:rFonts w:ascii="Times New Roman" w:hAnsi="Times New Roman"/>
          <w:color w:val="FF0000"/>
          <w:sz w:val="24"/>
          <w:szCs w:val="24"/>
        </w:rPr>
        <w:t>4.5</w:t>
      </w:r>
      <w:r w:rsidRPr="0006531E">
        <w:rPr>
          <w:rFonts w:ascii="Times New Roman" w:hAnsi="Times New Roman"/>
          <w:sz w:val="24"/>
          <w:szCs w:val="24"/>
        </w:rPr>
        <w:t xml:space="preserve">). </w:t>
      </w:r>
      <w:r w:rsidRPr="0036215A">
        <w:rPr>
          <w:rFonts w:ascii="Times New Roman" w:hAnsi="Times New Roman"/>
          <w:color w:val="FF0000"/>
          <w:sz w:val="24"/>
          <w:szCs w:val="24"/>
          <w:u w:val="single"/>
        </w:rPr>
        <w:t>Cuando no hay protección social, quienes pierden el trabajo deben transitar a la economía informal, donde los salarios son más bajos y la vulnerabilidad es mayor.</w:t>
      </w:r>
    </w:p>
    <w:p w:rsidR="004E28DD" w:rsidRPr="0006531E" w:rsidRDefault="004E28DD" w:rsidP="004E28DD">
      <w:pPr>
        <w:spacing w:line="240" w:lineRule="auto"/>
        <w:jc w:val="both"/>
        <w:rPr>
          <w:rFonts w:ascii="Times New Roman" w:hAnsi="Times New Roman"/>
          <w:sz w:val="24"/>
          <w:szCs w:val="24"/>
        </w:rPr>
      </w:pPr>
      <w:r w:rsidRPr="0036215A">
        <w:rPr>
          <w:rFonts w:ascii="Times New Roman" w:hAnsi="Times New Roman"/>
          <w:color w:val="FF0000"/>
          <w:sz w:val="24"/>
          <w:szCs w:val="24"/>
          <w:u w:val="single"/>
        </w:rPr>
        <w:t>Los efectos de las crisis en el desarrollo humano van evidentemente más allá de los ingresos y pueden tener mayor duración</w:t>
      </w:r>
      <w:r>
        <w:rPr>
          <w:rFonts w:ascii="Times New Roman" w:hAnsi="Times New Roman"/>
          <w:sz w:val="24"/>
          <w:szCs w:val="24"/>
        </w:rPr>
        <w:t xml:space="preserve">. Por </w:t>
      </w:r>
      <w:r w:rsidRPr="0006531E">
        <w:rPr>
          <w:rFonts w:ascii="Times New Roman" w:hAnsi="Times New Roman"/>
          <w:sz w:val="24"/>
          <w:szCs w:val="24"/>
        </w:rPr>
        <w:t xml:space="preserve">ejemplo, </w:t>
      </w:r>
      <w:r w:rsidRPr="00B14FBD">
        <w:rPr>
          <w:rFonts w:ascii="Times New Roman" w:hAnsi="Times New Roman"/>
          <w:sz w:val="24"/>
          <w:szCs w:val="24"/>
          <w:u w:val="single"/>
        </w:rPr>
        <w:t>las familias pobres pueden decidir sacar a sus hijos de la escuela, en desmedro de sus oportunidades futuras</w:t>
      </w:r>
      <w:r w:rsidRPr="0006531E">
        <w:rPr>
          <w:rFonts w:ascii="Times New Roman" w:hAnsi="Times New Roman"/>
          <w:sz w:val="24"/>
          <w:szCs w:val="24"/>
        </w:rPr>
        <w:t xml:space="preserve">. </w:t>
      </w:r>
      <w:r w:rsidRPr="00B14FBD">
        <w:rPr>
          <w:rFonts w:ascii="Times New Roman" w:hAnsi="Times New Roman"/>
          <w:sz w:val="24"/>
          <w:szCs w:val="24"/>
          <w:u w:val="single"/>
        </w:rPr>
        <w:t>Las crisis también aumentan la mortalidad infantil y la desnutrición</w:t>
      </w:r>
      <w:r w:rsidRPr="0006531E">
        <w:rPr>
          <w:rFonts w:ascii="Times New Roman" w:hAnsi="Times New Roman"/>
          <w:sz w:val="24"/>
          <w:szCs w:val="24"/>
        </w:rPr>
        <w:t>;</w:t>
      </w:r>
      <w:r>
        <w:rPr>
          <w:rFonts w:ascii="Times New Roman" w:hAnsi="Times New Roman"/>
          <w:sz w:val="24"/>
          <w:szCs w:val="24"/>
        </w:rPr>
        <w:t xml:space="preserve"> </w:t>
      </w:r>
      <w:r w:rsidRPr="00B14FBD">
        <w:rPr>
          <w:rFonts w:ascii="Times New Roman" w:hAnsi="Times New Roman"/>
          <w:sz w:val="24"/>
          <w:szCs w:val="24"/>
          <w:u w:val="single"/>
        </w:rPr>
        <w:t>el retraso del crecimiento impone un alto costo cuyas consecuencias perduran en el tiempo</w:t>
      </w:r>
      <w:r w:rsidRPr="0006531E">
        <w:rPr>
          <w:rFonts w:ascii="Times New Roman" w:hAnsi="Times New Roman"/>
          <w:sz w:val="24"/>
          <w:szCs w:val="24"/>
        </w:rPr>
        <w:t xml:space="preserve">. Las estimaciones </w:t>
      </w:r>
      <w:r>
        <w:rPr>
          <w:rFonts w:ascii="Times New Roman" w:hAnsi="Times New Roman"/>
          <w:sz w:val="24"/>
          <w:szCs w:val="24"/>
        </w:rPr>
        <w:t xml:space="preserve">sugieren que en </w:t>
      </w:r>
      <w:r w:rsidRPr="0006531E">
        <w:rPr>
          <w:rFonts w:ascii="Times New Roman" w:hAnsi="Times New Roman"/>
          <w:sz w:val="24"/>
          <w:szCs w:val="24"/>
        </w:rPr>
        <w:t>África, al me</w:t>
      </w:r>
      <w:r>
        <w:rPr>
          <w:rFonts w:ascii="Times New Roman" w:hAnsi="Times New Roman"/>
          <w:sz w:val="24"/>
          <w:szCs w:val="24"/>
        </w:rPr>
        <w:t xml:space="preserve">nos entre 30.000 y 50.000 niños </w:t>
      </w:r>
      <w:r w:rsidRPr="0006531E">
        <w:rPr>
          <w:rFonts w:ascii="Times New Roman" w:hAnsi="Times New Roman"/>
          <w:sz w:val="24"/>
          <w:szCs w:val="24"/>
        </w:rPr>
        <w:t xml:space="preserve">morirán debido a </w:t>
      </w:r>
      <w:r>
        <w:rPr>
          <w:rFonts w:ascii="Times New Roman" w:hAnsi="Times New Roman"/>
          <w:sz w:val="24"/>
          <w:szCs w:val="24"/>
        </w:rPr>
        <w:t>la crisis financiera reciente</w:t>
      </w:r>
      <w:r w:rsidRPr="0006531E">
        <w:rPr>
          <w:rFonts w:ascii="Times New Roman" w:hAnsi="Times New Roman"/>
          <w:sz w:val="24"/>
          <w:szCs w:val="24"/>
        </w:rPr>
        <w:t>.</w:t>
      </w:r>
    </w:p>
    <w:p w:rsidR="004E28DD" w:rsidRPr="00B14FBD" w:rsidRDefault="004E28DD" w:rsidP="004E28DD">
      <w:pPr>
        <w:spacing w:line="240" w:lineRule="auto"/>
        <w:jc w:val="both"/>
        <w:rPr>
          <w:rFonts w:ascii="Times New Roman" w:hAnsi="Times New Roman"/>
          <w:sz w:val="24"/>
          <w:szCs w:val="24"/>
          <w:u w:val="single"/>
        </w:rPr>
      </w:pPr>
      <w:r w:rsidRPr="00B14FBD">
        <w:rPr>
          <w:rFonts w:ascii="Times New Roman" w:hAnsi="Times New Roman"/>
          <w:sz w:val="24"/>
          <w:szCs w:val="24"/>
          <w:u w:val="single"/>
        </w:rPr>
        <w:t xml:space="preserve">Otros efectos negativos incluyen el aumento del número de niños de la calle y de las tasas de suicidio y delincuencia, así como el recrudecimiento del maltrato y la violencia doméstica, y también de las tensiones étnicas. </w:t>
      </w:r>
      <w:r w:rsidRPr="00B14FBD">
        <w:rPr>
          <w:rFonts w:ascii="Times New Roman" w:hAnsi="Times New Roman"/>
          <w:color w:val="FF0000"/>
          <w:sz w:val="24"/>
          <w:szCs w:val="24"/>
          <w:u w:val="single"/>
        </w:rPr>
        <w:t>Datos recientes sugieren que el aumento del desempleo durará más que la caída en la producción</w:t>
      </w:r>
      <w:r w:rsidRPr="00B14FBD">
        <w:rPr>
          <w:rFonts w:ascii="Times New Roman" w:hAnsi="Times New Roman"/>
          <w:sz w:val="24"/>
          <w:szCs w:val="24"/>
          <w:u w:val="single"/>
        </w:rPr>
        <w:t>.</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El impacto de las crisis en la mortalidad</w:t>
      </w:r>
      <w:r>
        <w:rPr>
          <w:rFonts w:ascii="Times New Roman" w:hAnsi="Times New Roman"/>
          <w:sz w:val="24"/>
          <w:szCs w:val="24"/>
        </w:rPr>
        <w:t xml:space="preserve"> </w:t>
      </w:r>
      <w:r w:rsidRPr="0006531E">
        <w:rPr>
          <w:rFonts w:ascii="Times New Roman" w:hAnsi="Times New Roman"/>
          <w:sz w:val="24"/>
          <w:szCs w:val="24"/>
        </w:rPr>
        <w:t>infantil golpea con mayor sever</w:t>
      </w:r>
      <w:r>
        <w:rPr>
          <w:rFonts w:ascii="Times New Roman" w:hAnsi="Times New Roman"/>
          <w:sz w:val="24"/>
          <w:szCs w:val="24"/>
        </w:rPr>
        <w:t xml:space="preserve">idad a las niñas. </w:t>
      </w:r>
      <w:r w:rsidRPr="0006531E">
        <w:rPr>
          <w:rFonts w:ascii="Times New Roman" w:hAnsi="Times New Roman"/>
          <w:sz w:val="24"/>
          <w:szCs w:val="24"/>
        </w:rPr>
        <w:t xml:space="preserve">Datos sobre 1,7 </w:t>
      </w:r>
      <w:r>
        <w:rPr>
          <w:rFonts w:ascii="Times New Roman" w:hAnsi="Times New Roman"/>
          <w:sz w:val="24"/>
          <w:szCs w:val="24"/>
        </w:rPr>
        <w:t xml:space="preserve">millones de partos en 59 países </w:t>
      </w:r>
      <w:r w:rsidRPr="0006531E">
        <w:rPr>
          <w:rFonts w:ascii="Times New Roman" w:hAnsi="Times New Roman"/>
          <w:sz w:val="24"/>
          <w:szCs w:val="24"/>
        </w:rPr>
        <w:t>en desarrollo pa</w:t>
      </w:r>
      <w:r>
        <w:rPr>
          <w:rFonts w:ascii="Times New Roman" w:hAnsi="Times New Roman"/>
          <w:sz w:val="24"/>
          <w:szCs w:val="24"/>
        </w:rPr>
        <w:t xml:space="preserve">ra el período entre 1975 y 2004 </w:t>
      </w:r>
      <w:r w:rsidRPr="0006531E">
        <w:rPr>
          <w:rFonts w:ascii="Times New Roman" w:hAnsi="Times New Roman"/>
          <w:sz w:val="24"/>
          <w:szCs w:val="24"/>
        </w:rPr>
        <w:t>muestran que una caí</w:t>
      </w:r>
      <w:r>
        <w:rPr>
          <w:rFonts w:ascii="Times New Roman" w:hAnsi="Times New Roman"/>
          <w:sz w:val="24"/>
          <w:szCs w:val="24"/>
        </w:rPr>
        <w:t xml:space="preserve">da de 1% en el PIB se relaciona </w:t>
      </w:r>
      <w:r w:rsidRPr="0006531E">
        <w:rPr>
          <w:rFonts w:ascii="Times New Roman" w:hAnsi="Times New Roman"/>
          <w:sz w:val="24"/>
          <w:szCs w:val="24"/>
        </w:rPr>
        <w:t>con un au</w:t>
      </w:r>
      <w:r>
        <w:rPr>
          <w:rFonts w:ascii="Times New Roman" w:hAnsi="Times New Roman"/>
          <w:sz w:val="24"/>
          <w:szCs w:val="24"/>
        </w:rPr>
        <w:t xml:space="preserve">mento en la mortalidad infantil </w:t>
      </w:r>
      <w:r w:rsidRPr="0006531E">
        <w:rPr>
          <w:rFonts w:ascii="Times New Roman" w:hAnsi="Times New Roman"/>
          <w:sz w:val="24"/>
          <w:szCs w:val="24"/>
        </w:rPr>
        <w:t>promedio de 7,4 muertes por cada 1.000 nacimiento</w:t>
      </w:r>
      <w:r>
        <w:rPr>
          <w:rFonts w:ascii="Times New Roman" w:hAnsi="Times New Roman"/>
          <w:sz w:val="24"/>
          <w:szCs w:val="24"/>
        </w:rPr>
        <w:t xml:space="preserve">s </w:t>
      </w:r>
      <w:r w:rsidRPr="0006531E">
        <w:rPr>
          <w:rFonts w:ascii="Times New Roman" w:hAnsi="Times New Roman"/>
          <w:sz w:val="24"/>
          <w:szCs w:val="24"/>
        </w:rPr>
        <w:t xml:space="preserve">en el caso </w:t>
      </w:r>
      <w:r>
        <w:rPr>
          <w:rFonts w:ascii="Times New Roman" w:hAnsi="Times New Roman"/>
          <w:sz w:val="24"/>
          <w:szCs w:val="24"/>
        </w:rPr>
        <w:t>de las niñas y de 1,5 entre los niños</w:t>
      </w:r>
      <w:r w:rsidRPr="0006531E">
        <w:rPr>
          <w:rFonts w:ascii="Times New Roman" w:hAnsi="Times New Roman"/>
          <w:sz w:val="24"/>
          <w:szCs w:val="24"/>
        </w:rPr>
        <w:t>.</w:t>
      </w:r>
    </w:p>
    <w:p w:rsidR="004E28DD" w:rsidRPr="00B02225"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En la reciente crisis, algunos países en desarrollo</w:t>
      </w:r>
      <w:r>
        <w:rPr>
          <w:rFonts w:ascii="Times New Roman" w:hAnsi="Times New Roman"/>
          <w:sz w:val="24"/>
          <w:szCs w:val="24"/>
        </w:rPr>
        <w:t xml:space="preserve"> </w:t>
      </w:r>
      <w:r w:rsidRPr="0006531E">
        <w:rPr>
          <w:rFonts w:ascii="Times New Roman" w:hAnsi="Times New Roman"/>
          <w:sz w:val="24"/>
          <w:szCs w:val="24"/>
        </w:rPr>
        <w:t>han protegid</w:t>
      </w:r>
      <w:r>
        <w:rPr>
          <w:rFonts w:ascii="Times New Roman" w:hAnsi="Times New Roman"/>
          <w:sz w:val="24"/>
          <w:szCs w:val="24"/>
        </w:rPr>
        <w:t>o el presupuesto para el sector social</w:t>
      </w:r>
      <w:r w:rsidRPr="0006531E">
        <w:rPr>
          <w:rFonts w:ascii="Times New Roman" w:hAnsi="Times New Roman"/>
          <w:sz w:val="24"/>
          <w:szCs w:val="24"/>
        </w:rPr>
        <w:t>. Sudáf</w:t>
      </w:r>
      <w:r>
        <w:rPr>
          <w:rFonts w:ascii="Times New Roman" w:hAnsi="Times New Roman"/>
          <w:sz w:val="24"/>
          <w:szCs w:val="24"/>
        </w:rPr>
        <w:t xml:space="preserve">rica destinó 56% de su estímulo </w:t>
      </w:r>
      <w:r w:rsidRPr="0006531E">
        <w:rPr>
          <w:rFonts w:ascii="Times New Roman" w:hAnsi="Times New Roman"/>
          <w:sz w:val="24"/>
          <w:szCs w:val="24"/>
        </w:rPr>
        <w:t>a este íte</w:t>
      </w:r>
      <w:r>
        <w:rPr>
          <w:rFonts w:ascii="Times New Roman" w:hAnsi="Times New Roman"/>
          <w:sz w:val="24"/>
          <w:szCs w:val="24"/>
        </w:rPr>
        <w:t xml:space="preserve">m. Sin embargo, en Myanmar y la </w:t>
      </w:r>
      <w:r w:rsidRPr="0006531E">
        <w:rPr>
          <w:rFonts w:ascii="Times New Roman" w:hAnsi="Times New Roman"/>
          <w:sz w:val="24"/>
          <w:szCs w:val="24"/>
        </w:rPr>
        <w:t>República Democ</w:t>
      </w:r>
      <w:r>
        <w:rPr>
          <w:rFonts w:ascii="Times New Roman" w:hAnsi="Times New Roman"/>
          <w:sz w:val="24"/>
          <w:szCs w:val="24"/>
        </w:rPr>
        <w:t xml:space="preserve">rática del Congo, los salarios </w:t>
      </w:r>
      <w:r w:rsidRPr="0006531E">
        <w:rPr>
          <w:rFonts w:ascii="Times New Roman" w:hAnsi="Times New Roman"/>
          <w:sz w:val="24"/>
          <w:szCs w:val="24"/>
        </w:rPr>
        <w:t>reales de los m</w:t>
      </w:r>
      <w:r>
        <w:rPr>
          <w:rFonts w:ascii="Times New Roman" w:hAnsi="Times New Roman"/>
          <w:sz w:val="24"/>
          <w:szCs w:val="24"/>
        </w:rPr>
        <w:t xml:space="preserve">aestros cayeron hasta 40%, y en </w:t>
      </w:r>
      <w:r w:rsidRPr="0006531E">
        <w:rPr>
          <w:rFonts w:ascii="Times New Roman" w:hAnsi="Times New Roman"/>
          <w:sz w:val="24"/>
          <w:szCs w:val="24"/>
        </w:rPr>
        <w:t>Madagascar, Sudán y Yemen se redujeron entre</w:t>
      </w:r>
      <w:r>
        <w:rPr>
          <w:rFonts w:ascii="Times New Roman" w:hAnsi="Times New Roman"/>
          <w:sz w:val="24"/>
          <w:szCs w:val="24"/>
        </w:rPr>
        <w:t xml:space="preserve"> </w:t>
      </w:r>
      <w:r w:rsidRPr="00B02225">
        <w:rPr>
          <w:rFonts w:ascii="Times New Roman" w:hAnsi="Times New Roman"/>
          <w:sz w:val="24"/>
          <w:szCs w:val="24"/>
        </w:rPr>
        <w:t>20% y 30%. En</w:t>
      </w:r>
      <w:r>
        <w:rPr>
          <w:rFonts w:ascii="Times New Roman" w:hAnsi="Times New Roman"/>
          <w:sz w:val="24"/>
          <w:szCs w:val="24"/>
        </w:rPr>
        <w:t xml:space="preserve"> muchos países subsaharianos se </w:t>
      </w:r>
      <w:r w:rsidRPr="00B02225">
        <w:rPr>
          <w:rFonts w:ascii="Times New Roman" w:hAnsi="Times New Roman"/>
          <w:sz w:val="24"/>
          <w:szCs w:val="24"/>
        </w:rPr>
        <w:t>retrasaron los pagos de los salarios a maes</w:t>
      </w:r>
      <w:r>
        <w:rPr>
          <w:rFonts w:ascii="Times New Roman" w:hAnsi="Times New Roman"/>
          <w:sz w:val="24"/>
          <w:szCs w:val="24"/>
        </w:rPr>
        <w:t xml:space="preserve">tros y </w:t>
      </w:r>
      <w:r>
        <w:rPr>
          <w:rFonts w:ascii="Times New Roman" w:hAnsi="Times New Roman"/>
          <w:sz w:val="24"/>
          <w:szCs w:val="24"/>
        </w:rPr>
        <w:lastRenderedPageBreak/>
        <w:t>trabajadores de la salud</w:t>
      </w:r>
      <w:r w:rsidRPr="00B02225">
        <w:rPr>
          <w:rFonts w:ascii="Times New Roman" w:hAnsi="Times New Roman"/>
          <w:sz w:val="24"/>
          <w:szCs w:val="24"/>
        </w:rPr>
        <w:t>. En ocasiones, los</w:t>
      </w:r>
      <w:r>
        <w:rPr>
          <w:rFonts w:ascii="Times New Roman" w:hAnsi="Times New Roman"/>
          <w:sz w:val="24"/>
          <w:szCs w:val="24"/>
        </w:rPr>
        <w:t xml:space="preserve"> </w:t>
      </w:r>
      <w:r w:rsidRPr="00B02225">
        <w:rPr>
          <w:rFonts w:ascii="Times New Roman" w:hAnsi="Times New Roman"/>
          <w:sz w:val="24"/>
          <w:szCs w:val="24"/>
        </w:rPr>
        <w:t>recortes presupuestarios se consideran una respuesta</w:t>
      </w:r>
      <w:r>
        <w:rPr>
          <w:rFonts w:ascii="Times New Roman" w:hAnsi="Times New Roman"/>
          <w:sz w:val="24"/>
          <w:szCs w:val="24"/>
        </w:rPr>
        <w:t xml:space="preserve"> </w:t>
      </w:r>
      <w:r w:rsidRPr="00B02225">
        <w:rPr>
          <w:rFonts w:ascii="Times New Roman" w:hAnsi="Times New Roman"/>
          <w:sz w:val="24"/>
          <w:szCs w:val="24"/>
        </w:rPr>
        <w:t>necesaria a</w:t>
      </w:r>
      <w:r>
        <w:rPr>
          <w:rFonts w:ascii="Times New Roman" w:hAnsi="Times New Roman"/>
          <w:sz w:val="24"/>
          <w:szCs w:val="24"/>
        </w:rPr>
        <w:t xml:space="preserve"> la caída de los ingresos, pero </w:t>
      </w:r>
      <w:r w:rsidRPr="00B02225">
        <w:rPr>
          <w:rFonts w:ascii="Times New Roman" w:hAnsi="Times New Roman"/>
          <w:sz w:val="24"/>
          <w:szCs w:val="24"/>
        </w:rPr>
        <w:t>muchos países en</w:t>
      </w:r>
      <w:r>
        <w:rPr>
          <w:rFonts w:ascii="Times New Roman" w:hAnsi="Times New Roman"/>
          <w:sz w:val="24"/>
          <w:szCs w:val="24"/>
        </w:rPr>
        <w:t xml:space="preserve"> desarrollo tienen hoy bastante </w:t>
      </w:r>
      <w:r w:rsidRPr="00B02225">
        <w:rPr>
          <w:rFonts w:ascii="Times New Roman" w:hAnsi="Times New Roman"/>
          <w:sz w:val="24"/>
          <w:szCs w:val="24"/>
        </w:rPr>
        <w:t xml:space="preserve">más espacio </w:t>
      </w:r>
      <w:r>
        <w:rPr>
          <w:rFonts w:ascii="Times New Roman" w:hAnsi="Times New Roman"/>
          <w:sz w:val="24"/>
          <w:szCs w:val="24"/>
        </w:rPr>
        <w:t>para aplicar políticas fiscales anticíclicas</w:t>
      </w:r>
      <w:r w:rsidRPr="00B02225">
        <w:rPr>
          <w:rFonts w:ascii="Times New Roman" w:hAnsi="Times New Roman"/>
          <w:sz w:val="24"/>
          <w:szCs w:val="24"/>
        </w:rPr>
        <w:t>.</w:t>
      </w:r>
    </w:p>
    <w:p w:rsidR="004E28DD" w:rsidRPr="00B02225" w:rsidRDefault="004E28DD" w:rsidP="004E28DD">
      <w:pPr>
        <w:spacing w:line="240" w:lineRule="auto"/>
        <w:jc w:val="both"/>
        <w:rPr>
          <w:rFonts w:ascii="Times New Roman" w:hAnsi="Times New Roman"/>
          <w:sz w:val="24"/>
          <w:szCs w:val="24"/>
        </w:rPr>
      </w:pPr>
      <w:r w:rsidRPr="00B02225">
        <w:rPr>
          <w:rFonts w:ascii="Times New Roman" w:hAnsi="Times New Roman"/>
          <w:sz w:val="24"/>
          <w:szCs w:val="24"/>
        </w:rPr>
        <w:t>Las crisis a menudo crean más desigualdad.</w:t>
      </w:r>
    </w:p>
    <w:p w:rsidR="004E28DD" w:rsidRDefault="004E28DD" w:rsidP="004E28DD">
      <w:pPr>
        <w:spacing w:line="240" w:lineRule="auto"/>
        <w:jc w:val="both"/>
        <w:rPr>
          <w:rFonts w:ascii="Times New Roman" w:hAnsi="Times New Roman"/>
          <w:color w:val="FF0000"/>
          <w:sz w:val="24"/>
          <w:szCs w:val="24"/>
          <w:u w:val="single"/>
        </w:rPr>
      </w:pPr>
      <w:r w:rsidRPr="00B14FBD">
        <w:rPr>
          <w:rFonts w:ascii="Times New Roman" w:hAnsi="Times New Roman"/>
          <w:color w:val="FF0000"/>
          <w:sz w:val="24"/>
          <w:szCs w:val="24"/>
          <w:u w:val="single"/>
        </w:rPr>
        <w:t>Mientras millones han perdido su empleo, otros, como algunos inversionistas, están protegidos por seguros a los depósitos o se benefician con los rescates financieros. Quienes ganan -en términos relativos y en ocasiones absolutos- son generalmente los que tienen más bienes, mejor información y mayor agilidad financiera y, por supuesto, aquellos con influencia.</w:t>
      </w:r>
    </w:p>
    <w:p w:rsidR="004E28DD" w:rsidRPr="00B02225" w:rsidRDefault="004E28DD" w:rsidP="004E28DD">
      <w:pPr>
        <w:spacing w:line="240" w:lineRule="auto"/>
        <w:jc w:val="both"/>
        <w:rPr>
          <w:rFonts w:ascii="Times New Roman" w:hAnsi="Times New Roman"/>
          <w:sz w:val="24"/>
          <w:szCs w:val="24"/>
        </w:rPr>
      </w:pPr>
      <w:r w:rsidRPr="00B02225">
        <w:rPr>
          <w:rFonts w:ascii="Times New Roman" w:hAnsi="Times New Roman"/>
          <w:sz w:val="24"/>
          <w:szCs w:val="24"/>
        </w:rPr>
        <w:t>Una perspectiva de largo plazo</w:t>
      </w:r>
    </w:p>
    <w:p w:rsidR="004E28DD" w:rsidRPr="00B14FBD" w:rsidRDefault="004E28DD" w:rsidP="004E28DD">
      <w:pPr>
        <w:spacing w:line="240" w:lineRule="auto"/>
        <w:jc w:val="both"/>
        <w:rPr>
          <w:rFonts w:ascii="Times New Roman" w:hAnsi="Times New Roman"/>
          <w:color w:val="FF0000"/>
          <w:sz w:val="24"/>
          <w:szCs w:val="24"/>
          <w:u w:val="single"/>
        </w:rPr>
      </w:pPr>
      <w:r w:rsidRPr="00B02225">
        <w:rPr>
          <w:rFonts w:ascii="Times New Roman" w:hAnsi="Times New Roman"/>
          <w:sz w:val="24"/>
          <w:szCs w:val="24"/>
        </w:rPr>
        <w:t xml:space="preserve">Pese a los duros </w:t>
      </w:r>
      <w:r>
        <w:rPr>
          <w:rFonts w:ascii="Times New Roman" w:hAnsi="Times New Roman"/>
          <w:sz w:val="24"/>
          <w:szCs w:val="24"/>
        </w:rPr>
        <w:t xml:space="preserve">efectos, es importante mantener </w:t>
      </w:r>
      <w:r w:rsidRPr="00B02225">
        <w:rPr>
          <w:rFonts w:ascii="Times New Roman" w:hAnsi="Times New Roman"/>
          <w:sz w:val="24"/>
          <w:szCs w:val="24"/>
        </w:rPr>
        <w:t>la crisis actual den</w:t>
      </w:r>
      <w:r>
        <w:rPr>
          <w:rFonts w:ascii="Times New Roman" w:hAnsi="Times New Roman"/>
          <w:sz w:val="24"/>
          <w:szCs w:val="24"/>
        </w:rPr>
        <w:t xml:space="preserve">tro de una perspectiva de </w:t>
      </w:r>
      <w:r w:rsidRPr="00B02225">
        <w:rPr>
          <w:rFonts w:ascii="Times New Roman" w:hAnsi="Times New Roman"/>
          <w:sz w:val="24"/>
          <w:szCs w:val="24"/>
        </w:rPr>
        <w:t xml:space="preserve">largo plazo. </w:t>
      </w:r>
      <w:r w:rsidRPr="00B14FBD">
        <w:rPr>
          <w:rFonts w:ascii="Times New Roman" w:hAnsi="Times New Roman"/>
          <w:color w:val="FF0000"/>
          <w:sz w:val="24"/>
          <w:szCs w:val="24"/>
          <w:u w:val="single"/>
        </w:rPr>
        <w:t>Al menos para los países desarrollados, fue la peor crisis desde la Gran Depresión.</w:t>
      </w:r>
    </w:p>
    <w:p w:rsidR="004E28DD" w:rsidRPr="00B14FBD" w:rsidRDefault="004E28DD" w:rsidP="004E28DD">
      <w:pPr>
        <w:spacing w:line="240" w:lineRule="auto"/>
        <w:jc w:val="both"/>
        <w:rPr>
          <w:rFonts w:ascii="Times New Roman" w:hAnsi="Times New Roman"/>
          <w:color w:val="FF0000"/>
          <w:sz w:val="24"/>
          <w:szCs w:val="24"/>
          <w:u w:val="single"/>
        </w:rPr>
      </w:pPr>
      <w:r w:rsidRPr="00B02225">
        <w:rPr>
          <w:rFonts w:ascii="Times New Roman" w:hAnsi="Times New Roman"/>
          <w:sz w:val="24"/>
          <w:szCs w:val="24"/>
        </w:rPr>
        <w:t>La mayoría d</w:t>
      </w:r>
      <w:r>
        <w:rPr>
          <w:rFonts w:ascii="Times New Roman" w:hAnsi="Times New Roman"/>
          <w:sz w:val="24"/>
          <w:szCs w:val="24"/>
        </w:rPr>
        <w:t xml:space="preserve">e los países en desarrollo tuvo </w:t>
      </w:r>
      <w:r w:rsidRPr="00B02225">
        <w:rPr>
          <w:rFonts w:ascii="Times New Roman" w:hAnsi="Times New Roman"/>
          <w:sz w:val="24"/>
          <w:szCs w:val="24"/>
        </w:rPr>
        <w:t>peores caídas a</w:t>
      </w:r>
      <w:r>
        <w:rPr>
          <w:rFonts w:ascii="Times New Roman" w:hAnsi="Times New Roman"/>
          <w:sz w:val="24"/>
          <w:szCs w:val="24"/>
        </w:rPr>
        <w:t xml:space="preserve"> comienzos de la década de 1980 y algunos -como China e India-</w:t>
      </w:r>
      <w:r w:rsidRPr="00B02225">
        <w:rPr>
          <w:rFonts w:ascii="Times New Roman" w:hAnsi="Times New Roman"/>
          <w:sz w:val="24"/>
          <w:szCs w:val="24"/>
        </w:rPr>
        <w:t xml:space="preserve"> han manteni</w:t>
      </w:r>
      <w:r>
        <w:rPr>
          <w:rFonts w:ascii="Times New Roman" w:hAnsi="Times New Roman"/>
          <w:sz w:val="24"/>
          <w:szCs w:val="24"/>
        </w:rPr>
        <w:t xml:space="preserve">do </w:t>
      </w:r>
      <w:r w:rsidRPr="00B02225">
        <w:rPr>
          <w:rFonts w:ascii="Times New Roman" w:hAnsi="Times New Roman"/>
          <w:sz w:val="24"/>
          <w:szCs w:val="24"/>
        </w:rPr>
        <w:t>su vigoroso rit</w:t>
      </w:r>
      <w:r>
        <w:rPr>
          <w:rFonts w:ascii="Times New Roman" w:hAnsi="Times New Roman"/>
          <w:sz w:val="24"/>
          <w:szCs w:val="24"/>
        </w:rPr>
        <w:t xml:space="preserve">mo de crecimiento. En realidad, </w:t>
      </w:r>
      <w:r w:rsidRPr="00B02225">
        <w:rPr>
          <w:rFonts w:ascii="Times New Roman" w:hAnsi="Times New Roman"/>
          <w:sz w:val="24"/>
          <w:szCs w:val="24"/>
        </w:rPr>
        <w:t>se prevé</w:t>
      </w:r>
      <w:r>
        <w:rPr>
          <w:rFonts w:ascii="Times New Roman" w:hAnsi="Times New Roman"/>
          <w:sz w:val="24"/>
          <w:szCs w:val="24"/>
        </w:rPr>
        <w:t xml:space="preserve"> que la producción mundial será </w:t>
      </w:r>
      <w:r w:rsidRPr="00B02225">
        <w:rPr>
          <w:rFonts w:ascii="Times New Roman" w:hAnsi="Times New Roman"/>
          <w:sz w:val="24"/>
          <w:szCs w:val="24"/>
        </w:rPr>
        <w:t xml:space="preserve">un 1% más alta </w:t>
      </w:r>
      <w:r>
        <w:rPr>
          <w:rFonts w:ascii="Times New Roman" w:hAnsi="Times New Roman"/>
          <w:sz w:val="24"/>
          <w:szCs w:val="24"/>
        </w:rPr>
        <w:t xml:space="preserve">a fines de 2010 que antes de la </w:t>
      </w:r>
      <w:r w:rsidRPr="00B02225">
        <w:rPr>
          <w:rFonts w:ascii="Times New Roman" w:hAnsi="Times New Roman"/>
          <w:sz w:val="24"/>
          <w:szCs w:val="24"/>
        </w:rPr>
        <w:t>crisis. Nuestras estimaciones también indican</w:t>
      </w:r>
      <w:r>
        <w:rPr>
          <w:rFonts w:ascii="Times New Roman" w:hAnsi="Times New Roman"/>
          <w:sz w:val="24"/>
          <w:szCs w:val="24"/>
        </w:rPr>
        <w:t xml:space="preserve"> </w:t>
      </w:r>
      <w:r w:rsidRPr="00B02225">
        <w:rPr>
          <w:rFonts w:ascii="Times New Roman" w:hAnsi="Times New Roman"/>
          <w:sz w:val="24"/>
          <w:szCs w:val="24"/>
        </w:rPr>
        <w:t xml:space="preserve">que la esperanza de </w:t>
      </w:r>
      <w:r>
        <w:rPr>
          <w:rFonts w:ascii="Times New Roman" w:hAnsi="Times New Roman"/>
          <w:sz w:val="24"/>
          <w:szCs w:val="24"/>
        </w:rPr>
        <w:t xml:space="preserve">vida y la tasa de matriculación </w:t>
      </w:r>
      <w:r w:rsidRPr="00B02225">
        <w:rPr>
          <w:rFonts w:ascii="Times New Roman" w:hAnsi="Times New Roman"/>
          <w:sz w:val="24"/>
          <w:szCs w:val="24"/>
        </w:rPr>
        <w:t>sigui</w:t>
      </w:r>
      <w:r>
        <w:rPr>
          <w:rFonts w:ascii="Times New Roman" w:hAnsi="Times New Roman"/>
          <w:sz w:val="24"/>
          <w:szCs w:val="24"/>
        </w:rPr>
        <w:t xml:space="preserve">eron aumentando y se traducirán </w:t>
      </w:r>
      <w:r w:rsidRPr="00B02225">
        <w:rPr>
          <w:rFonts w:ascii="Times New Roman" w:hAnsi="Times New Roman"/>
          <w:sz w:val="24"/>
          <w:szCs w:val="24"/>
        </w:rPr>
        <w:t>en 2010 en u</w:t>
      </w:r>
      <w:r>
        <w:rPr>
          <w:rFonts w:ascii="Times New Roman" w:hAnsi="Times New Roman"/>
          <w:sz w:val="24"/>
          <w:szCs w:val="24"/>
        </w:rPr>
        <w:t xml:space="preserve">n IDH de 0,68, es decir, 2% más </w:t>
      </w:r>
      <w:r w:rsidRPr="00B02225">
        <w:rPr>
          <w:rFonts w:ascii="Times New Roman" w:hAnsi="Times New Roman"/>
          <w:sz w:val="24"/>
          <w:szCs w:val="24"/>
        </w:rPr>
        <w:t>alto que en 200</w:t>
      </w:r>
      <w:r>
        <w:rPr>
          <w:rFonts w:ascii="Times New Roman" w:hAnsi="Times New Roman"/>
          <w:sz w:val="24"/>
          <w:szCs w:val="24"/>
        </w:rPr>
        <w:t xml:space="preserve">7. </w:t>
      </w:r>
      <w:r w:rsidRPr="00B14FBD">
        <w:rPr>
          <w:rFonts w:ascii="Times New Roman" w:hAnsi="Times New Roman"/>
          <w:color w:val="FF0000"/>
          <w:sz w:val="24"/>
          <w:szCs w:val="24"/>
          <w:u w:val="single"/>
        </w:rPr>
        <w:t>En los países desarrollados, sin embargo, el IDH apenas ha crecido, ya que las fuertes caídas en los ingresos han contrarrestado los avances en salud y educación.</w:t>
      </w:r>
    </w:p>
    <w:p w:rsidR="004E28DD" w:rsidRPr="00686E8F" w:rsidRDefault="004E28DD" w:rsidP="004E28DD">
      <w:pPr>
        <w:spacing w:line="240" w:lineRule="auto"/>
        <w:jc w:val="both"/>
        <w:rPr>
          <w:rFonts w:ascii="Times New Roman" w:hAnsi="Times New Roman"/>
          <w:color w:val="FF0000"/>
          <w:sz w:val="24"/>
          <w:szCs w:val="24"/>
        </w:rPr>
      </w:pPr>
      <w:r w:rsidRPr="00B14FBD">
        <w:rPr>
          <w:rFonts w:ascii="Times New Roman" w:hAnsi="Times New Roman"/>
          <w:color w:val="FF0000"/>
          <w:sz w:val="24"/>
          <w:szCs w:val="24"/>
          <w:u w:val="single"/>
        </w:rPr>
        <w:t>Al mismo tiempo, la crisis ha dado aún más importancia al tema de la regulación de los mercados y ha planteado preguntas importantes sobre la sostenibilidad del modelo y de los enfoques que impulsaron el auge económico de la primera década de este siglo.</w:t>
      </w:r>
      <w:r>
        <w:rPr>
          <w:rFonts w:ascii="Times New Roman" w:hAnsi="Times New Roman"/>
          <w:sz w:val="24"/>
          <w:szCs w:val="24"/>
        </w:rPr>
        <w:t xml:space="preserve"> Este año, Estados </w:t>
      </w:r>
      <w:r w:rsidRPr="00B02225">
        <w:rPr>
          <w:rFonts w:ascii="Times New Roman" w:hAnsi="Times New Roman"/>
          <w:sz w:val="24"/>
          <w:szCs w:val="24"/>
        </w:rPr>
        <w:t>Unidos a</w:t>
      </w:r>
      <w:r>
        <w:rPr>
          <w:rFonts w:ascii="Times New Roman" w:hAnsi="Times New Roman"/>
          <w:sz w:val="24"/>
          <w:szCs w:val="24"/>
        </w:rPr>
        <w:t xml:space="preserve">probó una reforma general de su </w:t>
      </w:r>
      <w:r w:rsidRPr="00B02225">
        <w:rPr>
          <w:rFonts w:ascii="Times New Roman" w:hAnsi="Times New Roman"/>
          <w:sz w:val="24"/>
          <w:szCs w:val="24"/>
        </w:rPr>
        <w:t>sistema de re</w:t>
      </w:r>
      <w:r>
        <w:rPr>
          <w:rFonts w:ascii="Times New Roman" w:hAnsi="Times New Roman"/>
          <w:sz w:val="24"/>
          <w:szCs w:val="24"/>
        </w:rPr>
        <w:t xml:space="preserve">gulación financiera que aumenta </w:t>
      </w:r>
      <w:r w:rsidRPr="00B02225">
        <w:rPr>
          <w:rFonts w:ascii="Times New Roman" w:hAnsi="Times New Roman"/>
          <w:sz w:val="24"/>
          <w:szCs w:val="24"/>
        </w:rPr>
        <w:t xml:space="preserve">la cantidad </w:t>
      </w:r>
      <w:r>
        <w:rPr>
          <w:rFonts w:ascii="Times New Roman" w:hAnsi="Times New Roman"/>
          <w:sz w:val="24"/>
          <w:szCs w:val="24"/>
        </w:rPr>
        <w:t xml:space="preserve">de entidades del ramo sujetas a </w:t>
      </w:r>
      <w:r w:rsidRPr="00B02225">
        <w:rPr>
          <w:rFonts w:ascii="Times New Roman" w:hAnsi="Times New Roman"/>
          <w:sz w:val="24"/>
          <w:szCs w:val="24"/>
        </w:rPr>
        <w:t>fiscalización,</w:t>
      </w:r>
      <w:r>
        <w:rPr>
          <w:rFonts w:ascii="Times New Roman" w:hAnsi="Times New Roman"/>
          <w:sz w:val="24"/>
          <w:szCs w:val="24"/>
        </w:rPr>
        <w:t xml:space="preserve"> regula muchos de los contratos </w:t>
      </w:r>
      <w:r w:rsidRPr="00B02225">
        <w:rPr>
          <w:rFonts w:ascii="Times New Roman" w:hAnsi="Times New Roman"/>
          <w:sz w:val="24"/>
          <w:szCs w:val="24"/>
        </w:rPr>
        <w:t>derivados que est</w:t>
      </w:r>
      <w:r>
        <w:rPr>
          <w:rFonts w:ascii="Times New Roman" w:hAnsi="Times New Roman"/>
          <w:sz w:val="24"/>
          <w:szCs w:val="24"/>
        </w:rPr>
        <w:t xml:space="preserve">uvieron en la raíz de la crisis </w:t>
      </w:r>
      <w:r w:rsidRPr="00B02225">
        <w:rPr>
          <w:rFonts w:ascii="Times New Roman" w:hAnsi="Times New Roman"/>
          <w:sz w:val="24"/>
          <w:szCs w:val="24"/>
        </w:rPr>
        <w:t>y crea un órgan</w:t>
      </w:r>
      <w:r>
        <w:rPr>
          <w:rFonts w:ascii="Times New Roman" w:hAnsi="Times New Roman"/>
          <w:sz w:val="24"/>
          <w:szCs w:val="24"/>
        </w:rPr>
        <w:t xml:space="preserve">o regulador para proteger a los </w:t>
      </w:r>
      <w:r w:rsidRPr="00B02225">
        <w:rPr>
          <w:rFonts w:ascii="Times New Roman" w:hAnsi="Times New Roman"/>
          <w:sz w:val="24"/>
          <w:szCs w:val="24"/>
        </w:rPr>
        <w:t>consumidores de se</w:t>
      </w:r>
      <w:r>
        <w:rPr>
          <w:rFonts w:ascii="Times New Roman" w:hAnsi="Times New Roman"/>
          <w:sz w:val="24"/>
          <w:szCs w:val="24"/>
        </w:rPr>
        <w:t xml:space="preserve">rvicios financieros. </w:t>
      </w:r>
    </w:p>
    <w:p w:rsidR="004E28DD" w:rsidRPr="00B14FBD" w:rsidRDefault="004E28DD" w:rsidP="004E28DD">
      <w:pPr>
        <w:spacing w:line="240" w:lineRule="auto"/>
        <w:jc w:val="both"/>
        <w:rPr>
          <w:rFonts w:ascii="Times New Roman" w:hAnsi="Times New Roman"/>
          <w:color w:val="FF0000"/>
          <w:sz w:val="24"/>
          <w:szCs w:val="24"/>
        </w:rPr>
      </w:pPr>
      <w:r w:rsidRPr="00B14FBD">
        <w:rPr>
          <w:rFonts w:ascii="Times New Roman" w:hAnsi="Times New Roman"/>
          <w:color w:val="FF0000"/>
          <w:sz w:val="24"/>
          <w:szCs w:val="24"/>
        </w:rPr>
        <w:t xml:space="preserve">RECUADRO 4.5 </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¿Hacia dónde apunta la protección del empleo?</w:t>
      </w:r>
    </w:p>
    <w:p w:rsidR="004E28DD" w:rsidRPr="00B14FBD" w:rsidRDefault="004E28DD" w:rsidP="004E28DD">
      <w:pPr>
        <w:spacing w:line="240" w:lineRule="auto"/>
        <w:jc w:val="both"/>
        <w:rPr>
          <w:rFonts w:ascii="Times New Roman" w:hAnsi="Times New Roman"/>
          <w:color w:val="FF0000"/>
          <w:sz w:val="24"/>
          <w:szCs w:val="24"/>
          <w:u w:val="single"/>
        </w:rPr>
      </w:pPr>
      <w:r w:rsidRPr="00B14FBD">
        <w:rPr>
          <w:rFonts w:ascii="Times New Roman" w:hAnsi="Times New Roman"/>
          <w:color w:val="FF0000"/>
          <w:sz w:val="24"/>
          <w:szCs w:val="24"/>
          <w:u w:val="single"/>
        </w:rPr>
        <w:t>En la actualidad, cerca de 150 países ejecutan algún tipo de programa de compensación por desempleo. En muchos países desarrollados, el riesgo de desempleo ha sido cubierto ampliamente -en particular en Europa Occidental- mediante una variedad de programas de bienestar, entre los que se destaca el seguro de desempleo. El gasto en protección social en la mayoría de las naciones de Europa Occidental alcanza ahora al 25%-30% del PIB. Mientras el diseño y la cobertura de tales planes se han mantenido mucho más austeros en Estados Unidos, la tendencia ha sido ofrecer más alternativas ante la pérdida del empleo. El gasto social de libre disposición -incluidos los beneficios de desempleo- ha representado cerca de 40% del gasto fiscal adicional, aunque menos de la mitad de los desempleados de Canadá y Estados Unidos recibe beneficios.</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Sin embargo, en los países en desarrollo, incluso menos desempleados</w:t>
      </w:r>
      <w:r>
        <w:rPr>
          <w:rFonts w:ascii="Times New Roman" w:hAnsi="Times New Roman"/>
          <w:sz w:val="24"/>
          <w:szCs w:val="24"/>
        </w:rPr>
        <w:t xml:space="preserve"> </w:t>
      </w:r>
      <w:r w:rsidRPr="0006531E">
        <w:rPr>
          <w:rFonts w:ascii="Times New Roman" w:hAnsi="Times New Roman"/>
          <w:sz w:val="24"/>
          <w:szCs w:val="24"/>
        </w:rPr>
        <w:t>perciben algún tipo de compe</w:t>
      </w:r>
      <w:r>
        <w:rPr>
          <w:rFonts w:ascii="Times New Roman" w:hAnsi="Times New Roman"/>
          <w:sz w:val="24"/>
          <w:szCs w:val="24"/>
        </w:rPr>
        <w:t xml:space="preserve">nsación. Una estimación sugiere </w:t>
      </w:r>
      <w:r w:rsidRPr="0006531E">
        <w:rPr>
          <w:rFonts w:ascii="Times New Roman" w:hAnsi="Times New Roman"/>
          <w:sz w:val="24"/>
          <w:szCs w:val="24"/>
        </w:rPr>
        <w:t>que apenas uno de cada cinco dese</w:t>
      </w:r>
      <w:r>
        <w:rPr>
          <w:rFonts w:ascii="Times New Roman" w:hAnsi="Times New Roman"/>
          <w:sz w:val="24"/>
          <w:szCs w:val="24"/>
        </w:rPr>
        <w:t xml:space="preserve">mpleados en América Latina y el </w:t>
      </w:r>
      <w:r w:rsidRPr="0006531E">
        <w:rPr>
          <w:rFonts w:ascii="Times New Roman" w:hAnsi="Times New Roman"/>
          <w:sz w:val="24"/>
          <w:szCs w:val="24"/>
        </w:rPr>
        <w:t>Caribe cuenta con algún tipo de c</w:t>
      </w:r>
      <w:r>
        <w:rPr>
          <w:rFonts w:ascii="Times New Roman" w:hAnsi="Times New Roman"/>
          <w:sz w:val="24"/>
          <w:szCs w:val="24"/>
        </w:rPr>
        <w:t xml:space="preserve">ompensación </w:t>
      </w:r>
      <w:r>
        <w:rPr>
          <w:rFonts w:ascii="Times New Roman" w:hAnsi="Times New Roman"/>
          <w:sz w:val="24"/>
          <w:szCs w:val="24"/>
        </w:rPr>
        <w:lastRenderedPageBreak/>
        <w:t xml:space="preserve">por desempleo. Esta </w:t>
      </w:r>
      <w:r w:rsidRPr="0006531E">
        <w:rPr>
          <w:rFonts w:ascii="Times New Roman" w:hAnsi="Times New Roman"/>
          <w:sz w:val="24"/>
          <w:szCs w:val="24"/>
        </w:rPr>
        <w:t>proporción baja a 1 de cada 33–50 en</w:t>
      </w:r>
      <w:r>
        <w:rPr>
          <w:rFonts w:ascii="Times New Roman" w:hAnsi="Times New Roman"/>
          <w:sz w:val="24"/>
          <w:szCs w:val="24"/>
        </w:rPr>
        <w:t xml:space="preserve"> los Estados Árabes y en África </w:t>
      </w:r>
      <w:r w:rsidRPr="0006531E">
        <w:rPr>
          <w:rFonts w:ascii="Times New Roman" w:hAnsi="Times New Roman"/>
          <w:sz w:val="24"/>
          <w:szCs w:val="24"/>
        </w:rPr>
        <w:t>Subsahariana. Argentina, Brasil, Sudáfrica</w:t>
      </w:r>
      <w:r>
        <w:rPr>
          <w:rFonts w:ascii="Times New Roman" w:hAnsi="Times New Roman"/>
          <w:sz w:val="24"/>
          <w:szCs w:val="24"/>
        </w:rPr>
        <w:t xml:space="preserve"> y Turquía tienen una cobertura </w:t>
      </w:r>
      <w:r w:rsidRPr="0006531E">
        <w:rPr>
          <w:rFonts w:ascii="Times New Roman" w:hAnsi="Times New Roman"/>
          <w:sz w:val="24"/>
          <w:szCs w:val="24"/>
        </w:rPr>
        <w:t>de desempleo que va de 7% a 12%, m</w:t>
      </w:r>
      <w:r>
        <w:rPr>
          <w:rFonts w:ascii="Times New Roman" w:hAnsi="Times New Roman"/>
          <w:sz w:val="24"/>
          <w:szCs w:val="24"/>
        </w:rPr>
        <w:t xml:space="preserve">ientras que en la Federación de </w:t>
      </w:r>
      <w:r w:rsidRPr="0006531E">
        <w:rPr>
          <w:rFonts w:ascii="Times New Roman" w:hAnsi="Times New Roman"/>
          <w:sz w:val="24"/>
          <w:szCs w:val="24"/>
        </w:rPr>
        <w:t>Rusia la cobertura es cercana a 25%. Más aún, do</w:t>
      </w:r>
      <w:r>
        <w:rPr>
          <w:rFonts w:ascii="Times New Roman" w:hAnsi="Times New Roman"/>
          <w:sz w:val="24"/>
          <w:szCs w:val="24"/>
        </w:rPr>
        <w:t xml:space="preserve">nde existe cobertura, </w:t>
      </w:r>
      <w:r w:rsidRPr="0006531E">
        <w:rPr>
          <w:rFonts w:ascii="Times New Roman" w:hAnsi="Times New Roman"/>
          <w:sz w:val="24"/>
          <w:szCs w:val="24"/>
        </w:rPr>
        <w:t>el monto de los beneficios es bajo. E</w:t>
      </w:r>
      <w:r>
        <w:rPr>
          <w:rFonts w:ascii="Times New Roman" w:hAnsi="Times New Roman"/>
          <w:sz w:val="24"/>
          <w:szCs w:val="24"/>
        </w:rPr>
        <w:t>l beneficio promedio -reemplazo de la pérdida salarial-</w:t>
      </w:r>
      <w:r w:rsidRPr="0006531E">
        <w:rPr>
          <w:rFonts w:ascii="Times New Roman" w:hAnsi="Times New Roman"/>
          <w:sz w:val="24"/>
          <w:szCs w:val="24"/>
        </w:rPr>
        <w:t xml:space="preserve"> se mantiene</w:t>
      </w:r>
      <w:r>
        <w:rPr>
          <w:rFonts w:ascii="Times New Roman" w:hAnsi="Times New Roman"/>
          <w:sz w:val="24"/>
          <w:szCs w:val="24"/>
        </w:rPr>
        <w:t xml:space="preserve"> en alrededor de 10%. El seguro </w:t>
      </w:r>
      <w:r w:rsidRPr="0006531E">
        <w:rPr>
          <w:rFonts w:ascii="Times New Roman" w:hAnsi="Times New Roman"/>
          <w:sz w:val="24"/>
          <w:szCs w:val="24"/>
        </w:rPr>
        <w:t>privado y otros mecanismos informales</w:t>
      </w:r>
      <w:r>
        <w:rPr>
          <w:rFonts w:ascii="Times New Roman" w:hAnsi="Times New Roman"/>
          <w:sz w:val="24"/>
          <w:szCs w:val="24"/>
        </w:rPr>
        <w:t xml:space="preserve"> de adaptación siguen siendo la </w:t>
      </w:r>
      <w:r w:rsidRPr="0006531E">
        <w:rPr>
          <w:rFonts w:ascii="Times New Roman" w:hAnsi="Times New Roman"/>
          <w:sz w:val="24"/>
          <w:szCs w:val="24"/>
        </w:rPr>
        <w:t>manera preferida de lidiar con la pérd</w:t>
      </w:r>
      <w:r>
        <w:rPr>
          <w:rFonts w:ascii="Times New Roman" w:hAnsi="Times New Roman"/>
          <w:sz w:val="24"/>
          <w:szCs w:val="24"/>
        </w:rPr>
        <w:t xml:space="preserve">ida del empleo en los países en </w:t>
      </w:r>
      <w:r w:rsidRPr="0006531E">
        <w:rPr>
          <w:rFonts w:ascii="Times New Roman" w:hAnsi="Times New Roman"/>
          <w:sz w:val="24"/>
          <w:szCs w:val="24"/>
        </w:rPr>
        <w:t>desarrollo.</w:t>
      </w:r>
    </w:p>
    <w:p w:rsidR="004E28DD" w:rsidRPr="0006531E"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Algunos países, en particular Chile, tienen cuentas obligatorias de</w:t>
      </w:r>
      <w:r>
        <w:rPr>
          <w:rFonts w:ascii="Times New Roman" w:hAnsi="Times New Roman"/>
          <w:sz w:val="24"/>
          <w:szCs w:val="24"/>
        </w:rPr>
        <w:t xml:space="preserve"> </w:t>
      </w:r>
      <w:r w:rsidRPr="0006531E">
        <w:rPr>
          <w:rFonts w:ascii="Times New Roman" w:hAnsi="Times New Roman"/>
          <w:sz w:val="24"/>
          <w:szCs w:val="24"/>
        </w:rPr>
        <w:t>capitalización individual, que exigen a l</w:t>
      </w:r>
      <w:r>
        <w:rPr>
          <w:rFonts w:ascii="Times New Roman" w:hAnsi="Times New Roman"/>
          <w:sz w:val="24"/>
          <w:szCs w:val="24"/>
        </w:rPr>
        <w:t xml:space="preserve">os empleadores y, en ocasiones, </w:t>
      </w:r>
      <w:r w:rsidRPr="0006531E">
        <w:rPr>
          <w:rFonts w:ascii="Times New Roman" w:hAnsi="Times New Roman"/>
          <w:sz w:val="24"/>
          <w:szCs w:val="24"/>
        </w:rPr>
        <w:t>a los trabajadores, depositar entre 3% y 9% de sus ingresos. S</w:t>
      </w:r>
      <w:r>
        <w:rPr>
          <w:rFonts w:ascii="Times New Roman" w:hAnsi="Times New Roman"/>
          <w:sz w:val="24"/>
          <w:szCs w:val="24"/>
        </w:rPr>
        <w:t xml:space="preserve">i bien la </w:t>
      </w:r>
      <w:r w:rsidRPr="0006531E">
        <w:rPr>
          <w:rFonts w:ascii="Times New Roman" w:hAnsi="Times New Roman"/>
          <w:sz w:val="24"/>
          <w:szCs w:val="24"/>
        </w:rPr>
        <w:t>macroeconomía y los incentivos</w:t>
      </w:r>
      <w:r>
        <w:rPr>
          <w:rFonts w:ascii="Times New Roman" w:hAnsi="Times New Roman"/>
          <w:sz w:val="24"/>
          <w:szCs w:val="24"/>
        </w:rPr>
        <w:t>,</w:t>
      </w:r>
      <w:r w:rsidRPr="0006531E">
        <w:rPr>
          <w:rFonts w:ascii="Times New Roman" w:hAnsi="Times New Roman"/>
          <w:sz w:val="24"/>
          <w:szCs w:val="24"/>
        </w:rPr>
        <w:t xml:space="preserve"> puede</w:t>
      </w:r>
      <w:r>
        <w:rPr>
          <w:rFonts w:ascii="Times New Roman" w:hAnsi="Times New Roman"/>
          <w:sz w:val="24"/>
          <w:szCs w:val="24"/>
        </w:rPr>
        <w:t xml:space="preserve">n ser el motivo detrás de tales </w:t>
      </w:r>
      <w:r w:rsidRPr="0006531E">
        <w:rPr>
          <w:rFonts w:ascii="Times New Roman" w:hAnsi="Times New Roman"/>
          <w:sz w:val="24"/>
          <w:szCs w:val="24"/>
        </w:rPr>
        <w:t>estrategias (elevar los índices de ahorr</w:t>
      </w:r>
      <w:r>
        <w:rPr>
          <w:rFonts w:ascii="Times New Roman" w:hAnsi="Times New Roman"/>
          <w:sz w:val="24"/>
          <w:szCs w:val="24"/>
        </w:rPr>
        <w:t xml:space="preserve">o), éstas presentan desafíos de </w:t>
      </w:r>
      <w:r w:rsidRPr="0006531E">
        <w:rPr>
          <w:rFonts w:ascii="Times New Roman" w:hAnsi="Times New Roman"/>
          <w:sz w:val="24"/>
          <w:szCs w:val="24"/>
        </w:rPr>
        <w:t>diseño y capacidad y arrojan dudas sobre l</w:t>
      </w:r>
      <w:r>
        <w:rPr>
          <w:rFonts w:ascii="Times New Roman" w:hAnsi="Times New Roman"/>
          <w:sz w:val="24"/>
          <w:szCs w:val="24"/>
        </w:rPr>
        <w:t xml:space="preserve">a equidad. Algunos trabajadores </w:t>
      </w:r>
      <w:r w:rsidRPr="0006531E">
        <w:rPr>
          <w:rFonts w:ascii="Times New Roman" w:hAnsi="Times New Roman"/>
          <w:sz w:val="24"/>
          <w:szCs w:val="24"/>
        </w:rPr>
        <w:t xml:space="preserve">podrían no acumular suficientes </w:t>
      </w:r>
      <w:r>
        <w:rPr>
          <w:rFonts w:ascii="Times New Roman" w:hAnsi="Times New Roman"/>
          <w:sz w:val="24"/>
          <w:szCs w:val="24"/>
        </w:rPr>
        <w:t xml:space="preserve">ahorros como para retirarlos </w:t>
      </w:r>
      <w:r w:rsidRPr="0006531E">
        <w:rPr>
          <w:rFonts w:ascii="Times New Roman" w:hAnsi="Times New Roman"/>
          <w:sz w:val="24"/>
          <w:szCs w:val="24"/>
        </w:rPr>
        <w:t>durante un período de desempleo, sobr</w:t>
      </w:r>
      <w:r>
        <w:rPr>
          <w:rFonts w:ascii="Times New Roman" w:hAnsi="Times New Roman"/>
          <w:sz w:val="24"/>
          <w:szCs w:val="24"/>
        </w:rPr>
        <w:t xml:space="preserve">e todo los trabajadores jóvenes </w:t>
      </w:r>
      <w:r w:rsidRPr="0006531E">
        <w:rPr>
          <w:rFonts w:ascii="Times New Roman" w:hAnsi="Times New Roman"/>
          <w:sz w:val="24"/>
          <w:szCs w:val="24"/>
        </w:rPr>
        <w:t>y aquellos con salarios bajos en el sector informal.</w:t>
      </w:r>
    </w:p>
    <w:p w:rsidR="004E28DD" w:rsidRDefault="004E28DD" w:rsidP="004E28DD">
      <w:pPr>
        <w:spacing w:line="240" w:lineRule="auto"/>
        <w:jc w:val="both"/>
        <w:rPr>
          <w:rFonts w:ascii="Times New Roman" w:hAnsi="Times New Roman"/>
          <w:sz w:val="24"/>
          <w:szCs w:val="24"/>
        </w:rPr>
      </w:pPr>
      <w:r w:rsidRPr="0006531E">
        <w:rPr>
          <w:rFonts w:ascii="Times New Roman" w:hAnsi="Times New Roman"/>
          <w:sz w:val="24"/>
          <w:szCs w:val="24"/>
        </w:rPr>
        <w:t>Los planes de seguro con subsidio estat</w:t>
      </w:r>
      <w:r>
        <w:rPr>
          <w:rFonts w:ascii="Times New Roman" w:hAnsi="Times New Roman"/>
          <w:sz w:val="24"/>
          <w:szCs w:val="24"/>
        </w:rPr>
        <w:t xml:space="preserve">al se han adoptado ampliamente. </w:t>
      </w:r>
      <w:r w:rsidRPr="0006531E">
        <w:rPr>
          <w:rFonts w:ascii="Times New Roman" w:hAnsi="Times New Roman"/>
          <w:sz w:val="24"/>
          <w:szCs w:val="24"/>
        </w:rPr>
        <w:t>Por ejemplo, en Corea del Sur y en Turquía el seguro de desempleo</w:t>
      </w:r>
      <w:r>
        <w:rPr>
          <w:rFonts w:ascii="Times New Roman" w:hAnsi="Times New Roman"/>
          <w:sz w:val="24"/>
          <w:szCs w:val="24"/>
        </w:rPr>
        <w:t xml:space="preserve"> </w:t>
      </w:r>
      <w:r w:rsidRPr="0006531E">
        <w:rPr>
          <w:rFonts w:ascii="Times New Roman" w:hAnsi="Times New Roman"/>
          <w:sz w:val="24"/>
          <w:szCs w:val="24"/>
        </w:rPr>
        <w:t>es obligatorio. Los trabajadores deben apor</w:t>
      </w:r>
      <w:r>
        <w:rPr>
          <w:rFonts w:ascii="Times New Roman" w:hAnsi="Times New Roman"/>
          <w:sz w:val="24"/>
          <w:szCs w:val="24"/>
        </w:rPr>
        <w:t xml:space="preserve">tar una contribución específica </w:t>
      </w:r>
      <w:r w:rsidRPr="0006531E">
        <w:rPr>
          <w:rFonts w:ascii="Times New Roman" w:hAnsi="Times New Roman"/>
          <w:sz w:val="24"/>
          <w:szCs w:val="24"/>
        </w:rPr>
        <w:t xml:space="preserve">y cumplir ciertos requisitos para </w:t>
      </w:r>
      <w:r>
        <w:rPr>
          <w:rFonts w:ascii="Times New Roman" w:hAnsi="Times New Roman"/>
          <w:sz w:val="24"/>
          <w:szCs w:val="24"/>
        </w:rPr>
        <w:t xml:space="preserve">recibir beneficios durante 7-10 </w:t>
      </w:r>
      <w:r w:rsidRPr="0006531E">
        <w:rPr>
          <w:rFonts w:ascii="Times New Roman" w:hAnsi="Times New Roman"/>
          <w:sz w:val="24"/>
          <w:szCs w:val="24"/>
        </w:rPr>
        <w:t>meses. En China, los beneficios de d</w:t>
      </w:r>
      <w:r>
        <w:rPr>
          <w:rFonts w:ascii="Times New Roman" w:hAnsi="Times New Roman"/>
          <w:sz w:val="24"/>
          <w:szCs w:val="24"/>
        </w:rPr>
        <w:t xml:space="preserve">esempleo están disponibles para </w:t>
      </w:r>
      <w:r w:rsidRPr="0006531E">
        <w:rPr>
          <w:rFonts w:ascii="Times New Roman" w:hAnsi="Times New Roman"/>
          <w:sz w:val="24"/>
          <w:szCs w:val="24"/>
        </w:rPr>
        <w:t>una pequeña porción de la fuerza laboral urban</w:t>
      </w:r>
      <w:r>
        <w:rPr>
          <w:rFonts w:ascii="Times New Roman" w:hAnsi="Times New Roman"/>
          <w:sz w:val="24"/>
          <w:szCs w:val="24"/>
        </w:rPr>
        <w:t xml:space="preserve">a y los beneficios establecidos </w:t>
      </w:r>
      <w:r w:rsidRPr="0006531E">
        <w:rPr>
          <w:rFonts w:ascii="Times New Roman" w:hAnsi="Times New Roman"/>
          <w:sz w:val="24"/>
          <w:szCs w:val="24"/>
        </w:rPr>
        <w:t>por los gobiernos locales son inferiores al salario mínimo local.</w:t>
      </w:r>
    </w:p>
    <w:p w:rsidR="004E28DD" w:rsidRDefault="004E28DD" w:rsidP="004E28DD">
      <w:pPr>
        <w:spacing w:before="100" w:beforeAutospacing="1" w:after="100" w:afterAutospacing="1" w:line="240" w:lineRule="auto"/>
        <w:jc w:val="both"/>
        <w:rPr>
          <w:rFonts w:ascii="Times New Roman" w:hAnsi="Times New Roman"/>
          <w:b/>
          <w:color w:val="000000"/>
          <w:sz w:val="24"/>
          <w:szCs w:val="24"/>
        </w:rPr>
      </w:pPr>
      <w:r>
        <w:rPr>
          <w:rFonts w:ascii="Times New Roman" w:hAnsi="Times New Roman"/>
          <w:b/>
          <w:color w:val="000000"/>
          <w:sz w:val="24"/>
          <w:szCs w:val="24"/>
        </w:rPr>
        <w:t>UE: Cuando los juegos virtuales no alivian el dolor (el futuro ya no es lo que era)</w:t>
      </w:r>
      <w:r w:rsidRPr="001808A9">
        <w:rPr>
          <w:rFonts w:ascii="Times New Roman" w:hAnsi="Times New Roman"/>
          <w:b/>
          <w:color w:val="000000"/>
          <w:sz w:val="24"/>
          <w:szCs w:val="24"/>
        </w:rPr>
        <w:t xml:space="preserve"> </w:t>
      </w:r>
    </w:p>
    <w:p w:rsidR="004E28DD" w:rsidRDefault="004E28DD" w:rsidP="004E28DD">
      <w:pPr>
        <w:spacing w:before="100" w:beforeAutospacing="1" w:after="100" w:afterAutospacing="1" w:line="240" w:lineRule="auto"/>
        <w:jc w:val="both"/>
        <w:rPr>
          <w:rFonts w:ascii="Times New Roman" w:hAnsi="Times New Roman"/>
          <w:color w:val="000000"/>
          <w:sz w:val="24"/>
          <w:szCs w:val="24"/>
        </w:rPr>
      </w:pPr>
      <w:r w:rsidRPr="00232FCF">
        <w:rPr>
          <w:rFonts w:ascii="Times New Roman" w:hAnsi="Times New Roman"/>
          <w:color w:val="000000"/>
          <w:sz w:val="24"/>
          <w:szCs w:val="24"/>
        </w:rPr>
        <w:t>Mientras los culpables de la crisis (banqueros</w:t>
      </w:r>
      <w:r>
        <w:rPr>
          <w:rFonts w:ascii="Times New Roman" w:hAnsi="Times New Roman"/>
          <w:color w:val="000000"/>
          <w:sz w:val="24"/>
          <w:szCs w:val="24"/>
        </w:rPr>
        <w:t xml:space="preserve"> -codiciosos y mendaces-</w:t>
      </w:r>
      <w:r w:rsidRPr="00232FCF">
        <w:rPr>
          <w:rFonts w:ascii="Times New Roman" w:hAnsi="Times New Roman"/>
          <w:color w:val="000000"/>
          <w:sz w:val="24"/>
          <w:szCs w:val="24"/>
        </w:rPr>
        <w:t>, bancos centrales</w:t>
      </w:r>
      <w:r>
        <w:rPr>
          <w:rFonts w:ascii="Times New Roman" w:hAnsi="Times New Roman"/>
          <w:color w:val="000000"/>
          <w:sz w:val="24"/>
          <w:szCs w:val="24"/>
        </w:rPr>
        <w:t xml:space="preserve"> -cómplices y prevaricadores-</w:t>
      </w:r>
      <w:r w:rsidRPr="00232FCF">
        <w:rPr>
          <w:rFonts w:ascii="Times New Roman" w:hAnsi="Times New Roman"/>
          <w:color w:val="000000"/>
          <w:sz w:val="24"/>
          <w:szCs w:val="24"/>
        </w:rPr>
        <w:t>, gobiernos</w:t>
      </w:r>
      <w:r>
        <w:rPr>
          <w:rFonts w:ascii="Times New Roman" w:hAnsi="Times New Roman"/>
          <w:color w:val="000000"/>
          <w:sz w:val="24"/>
          <w:szCs w:val="24"/>
        </w:rPr>
        <w:t xml:space="preserve"> -irresponsables y corruptos-</w:t>
      </w:r>
      <w:r w:rsidRPr="00232FCF">
        <w:rPr>
          <w:rFonts w:ascii="Times New Roman" w:hAnsi="Times New Roman"/>
          <w:color w:val="000000"/>
          <w:sz w:val="24"/>
          <w:szCs w:val="24"/>
        </w:rPr>
        <w:t>…) siguen disparando con pólvora del contribuyent</w:t>
      </w:r>
      <w:r>
        <w:rPr>
          <w:rFonts w:ascii="Times New Roman" w:hAnsi="Times New Roman"/>
          <w:color w:val="000000"/>
          <w:sz w:val="24"/>
          <w:szCs w:val="24"/>
        </w:rPr>
        <w:t>e, un 80 por ciento de la población europea se debate entre la incertidumbre y el miedo. La sociedad “20/80” citada anteriormente.</w:t>
      </w:r>
    </w:p>
    <w:p w:rsidR="004E28DD" w:rsidRPr="00180782" w:rsidRDefault="004E28DD" w:rsidP="004E28DD">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Sabido es que la participación de las remuneraciones en el Ingreso Nacional ha caído paulatina y persistentemente en los p</w:t>
      </w:r>
      <w:r>
        <w:rPr>
          <w:rFonts w:ascii="Times New Roman" w:hAnsi="Times New Roman"/>
          <w:color w:val="000000"/>
          <w:sz w:val="24"/>
          <w:szCs w:val="24"/>
        </w:rPr>
        <w:t>aíses de la periferia desde la “Década Perdida”</w:t>
      </w:r>
      <w:r w:rsidRPr="00180782">
        <w:rPr>
          <w:rFonts w:ascii="Times New Roman" w:hAnsi="Times New Roman"/>
          <w:color w:val="000000"/>
          <w:sz w:val="24"/>
          <w:szCs w:val="24"/>
        </w:rPr>
        <w:t xml:space="preserve"> de los ochenta y el proceso de globalización.</w:t>
      </w:r>
      <w:r>
        <w:rPr>
          <w:rFonts w:ascii="Times New Roman" w:hAnsi="Times New Roman"/>
          <w:color w:val="000000"/>
          <w:sz w:val="24"/>
          <w:szCs w:val="24"/>
        </w:rPr>
        <w:t xml:space="preserve"> Pero resulta que el descenso</w:t>
      </w:r>
      <w:r w:rsidRPr="00180782">
        <w:rPr>
          <w:rFonts w:ascii="Times New Roman" w:hAnsi="Times New Roman"/>
          <w:color w:val="000000"/>
          <w:sz w:val="24"/>
          <w:szCs w:val="24"/>
        </w:rPr>
        <w:t xml:space="preserve"> también ha sido la norma en los países del Norte, sin excepción. El gráfico siguiente, que abarca el extendido periodo q</w:t>
      </w:r>
      <w:r>
        <w:rPr>
          <w:rFonts w:ascii="Times New Roman" w:hAnsi="Times New Roman"/>
          <w:color w:val="000000"/>
          <w:sz w:val="24"/>
          <w:szCs w:val="24"/>
        </w:rPr>
        <w:t>ue se inicia en 1960 hasta 2009</w:t>
      </w:r>
      <w:r w:rsidRPr="00180782">
        <w:rPr>
          <w:rFonts w:ascii="Times New Roman" w:hAnsi="Times New Roman"/>
          <w:color w:val="000000"/>
          <w:sz w:val="24"/>
          <w:szCs w:val="24"/>
        </w:rPr>
        <w:t xml:space="preserve">, </w:t>
      </w:r>
      <w:r>
        <w:rPr>
          <w:rFonts w:ascii="Times New Roman" w:hAnsi="Times New Roman"/>
          <w:color w:val="000000"/>
          <w:sz w:val="24"/>
          <w:szCs w:val="24"/>
        </w:rPr>
        <w:t>aunque só</w:t>
      </w:r>
      <w:r w:rsidRPr="00180782">
        <w:rPr>
          <w:rFonts w:ascii="Times New Roman" w:hAnsi="Times New Roman"/>
          <w:color w:val="000000"/>
          <w:sz w:val="24"/>
          <w:szCs w:val="24"/>
        </w:rPr>
        <w:t>lo incluye las economías más importantes, permite rastrear la tendencia progresiva en la distribución funcional hasta 1974-75 y la regresividad que se impuso a partir de entonces.</w:t>
      </w:r>
    </w:p>
    <w:p w:rsidR="004E28DD" w:rsidRPr="00180782" w:rsidRDefault="004E28DD" w:rsidP="004E28DD">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Obviamente esa tendencia negativa es consecuencia, primero debido al primer choque petrolero y, posteriormente, a resultas del buen funcionamiento del mercado global de trabajo. Con la duplicación de la fuerza de trabajo a escala mundial (de 1.500 a 3.000 millones de emplea</w:t>
      </w:r>
      <w:r>
        <w:rPr>
          <w:rFonts w:ascii="Times New Roman" w:hAnsi="Times New Roman"/>
          <w:color w:val="000000"/>
          <w:sz w:val="24"/>
          <w:szCs w:val="24"/>
        </w:rPr>
        <w:t>dos y obreros), era de esperar</w:t>
      </w:r>
      <w:r w:rsidRPr="00180782">
        <w:rPr>
          <w:rFonts w:ascii="Times New Roman" w:hAnsi="Times New Roman"/>
          <w:color w:val="000000"/>
          <w:sz w:val="24"/>
          <w:szCs w:val="24"/>
        </w:rPr>
        <w:t xml:space="preserve"> la pérdida de influencia de los trabajadores en general y de los sindicatos en particular. Probablemente, también el progreso técnico ha jugado un papel importante en ese proceso, especialmente desde los años noventa.</w:t>
      </w:r>
    </w:p>
    <w:p w:rsidR="004E28DD" w:rsidRPr="00180782" w:rsidRDefault="004E28DD" w:rsidP="004E28DD">
      <w:pPr>
        <w:shd w:val="clear" w:color="auto" w:fill="FFFFFF"/>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También debe considerarse, en </w:t>
      </w:r>
      <w:r w:rsidRPr="00180782">
        <w:rPr>
          <w:rFonts w:ascii="Times New Roman" w:hAnsi="Times New Roman"/>
          <w:color w:val="000000"/>
          <w:sz w:val="24"/>
          <w:szCs w:val="24"/>
        </w:rPr>
        <w:t>parte,</w:t>
      </w:r>
      <w:r>
        <w:rPr>
          <w:rFonts w:ascii="Times New Roman" w:hAnsi="Times New Roman"/>
          <w:color w:val="000000"/>
          <w:sz w:val="24"/>
          <w:szCs w:val="24"/>
        </w:rPr>
        <w:t xml:space="preserve"> que</w:t>
      </w:r>
      <w:r w:rsidRPr="00180782">
        <w:rPr>
          <w:rFonts w:ascii="Times New Roman" w:hAnsi="Times New Roman"/>
          <w:color w:val="000000"/>
          <w:sz w:val="24"/>
          <w:szCs w:val="24"/>
        </w:rPr>
        <w:t xml:space="preserve"> la crisis de los países centrales respon</w:t>
      </w:r>
      <w:r>
        <w:rPr>
          <w:rFonts w:ascii="Times New Roman" w:hAnsi="Times New Roman"/>
          <w:color w:val="000000"/>
          <w:sz w:val="24"/>
          <w:szCs w:val="24"/>
        </w:rPr>
        <w:t>de a una típica tendencia a la “sobreproducción”</w:t>
      </w:r>
      <w:r w:rsidRPr="00180782">
        <w:rPr>
          <w:rFonts w:ascii="Times New Roman" w:hAnsi="Times New Roman"/>
          <w:color w:val="000000"/>
          <w:sz w:val="24"/>
          <w:szCs w:val="24"/>
        </w:rPr>
        <w:t>, como consecuencia de la compresión relativa del poder de compra de la clase trabajadora.</w:t>
      </w:r>
    </w:p>
    <w:p w:rsidR="004E28DD" w:rsidRPr="00180782" w:rsidRDefault="004E28DD" w:rsidP="004E28DD">
      <w:pPr>
        <w:shd w:val="clear" w:color="auto" w:fill="FFFFFF"/>
        <w:spacing w:line="240" w:lineRule="auto"/>
        <w:jc w:val="center"/>
        <w:rPr>
          <w:rFonts w:ascii="Times New Roman" w:hAnsi="Times New Roman"/>
          <w:color w:val="000000"/>
          <w:sz w:val="24"/>
          <w:szCs w:val="24"/>
        </w:rPr>
      </w:pPr>
      <w:r>
        <w:rPr>
          <w:rFonts w:ascii="Times New Roman" w:hAnsi="Times New Roman"/>
          <w:noProof/>
          <w:color w:val="0000FF"/>
          <w:sz w:val="24"/>
          <w:szCs w:val="24"/>
          <w:lang w:eastAsia="es-ES"/>
        </w:rPr>
        <w:lastRenderedPageBreak/>
        <w:drawing>
          <wp:inline distT="0" distB="0" distL="0" distR="0" wp14:anchorId="68046544" wp14:editId="0BADD253">
            <wp:extent cx="3050438" cy="1916582"/>
            <wp:effectExtent l="0" t="0" r="0" b="7620"/>
            <wp:docPr id="18" name="Imagen 18" descr="PARTICIPACI%C3%93N+DE+LAS+REMUNERACIONES+EN+EL+PIB+PA%C3%8DSES+DESARROLALDOS+1960-2009">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RTICIPACI%C3%93N+DE+LAS+REMUNERACIONES+EN+EL+PIB+PA%C3%8DSES+DESARROLALDOS+1960-2009"/>
                    <pic:cNvPicPr>
                      <a:picLocks noChangeAspect="1" noChangeArrowheads="1"/>
                    </pic:cNvPicPr>
                  </pic:nvPicPr>
                  <pic:blipFill>
                    <a:blip r:embed="rId25"/>
                    <a:srcRect/>
                    <a:stretch>
                      <a:fillRect/>
                    </a:stretch>
                  </pic:blipFill>
                  <pic:spPr bwMode="auto">
                    <a:xfrm>
                      <a:off x="0" y="0"/>
                      <a:ext cx="3050540" cy="1916646"/>
                    </a:xfrm>
                    <a:prstGeom prst="rect">
                      <a:avLst/>
                    </a:prstGeom>
                    <a:noFill/>
                    <a:ln w="9525">
                      <a:noFill/>
                      <a:miter lim="800000"/>
                      <a:headEnd/>
                      <a:tailEnd/>
                    </a:ln>
                  </pic:spPr>
                </pic:pic>
              </a:graphicData>
            </a:graphic>
          </wp:inline>
        </w:drawing>
      </w:r>
    </w:p>
    <w:p w:rsidR="004E28DD" w:rsidRPr="00180782" w:rsidRDefault="004E28DD" w:rsidP="004E28DD">
      <w:pPr>
        <w:shd w:val="clear" w:color="auto" w:fill="FFFFFF"/>
        <w:spacing w:line="240" w:lineRule="auto"/>
        <w:rPr>
          <w:rFonts w:ascii="Times New Roman" w:hAnsi="Times New Roman"/>
          <w:color w:val="000000"/>
          <w:sz w:val="24"/>
          <w:szCs w:val="24"/>
        </w:rPr>
      </w:pPr>
      <w:r w:rsidRPr="00180782">
        <w:rPr>
          <w:rFonts w:ascii="Times New Roman" w:hAnsi="Times New Roman"/>
          <w:color w:val="000000"/>
          <w:sz w:val="24"/>
          <w:szCs w:val="24"/>
          <w:lang w:val="it-IT"/>
        </w:rPr>
        <w:t>Fuente: European Commission (2009). Annual Macro-economic Database (AMECO)</w:t>
      </w:r>
    </w:p>
    <w:p w:rsidR="004E28DD" w:rsidRPr="00180782" w:rsidRDefault="004E28DD" w:rsidP="004E28DD">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Entrando en ciertos detalles (algunos de los que no se pueden observar en el Gráfico) tenemos lo siguiente:</w:t>
      </w:r>
    </w:p>
    <w:p w:rsidR="004E28DD" w:rsidRDefault="004E28DD" w:rsidP="004E28DD">
      <w:pPr>
        <w:numPr>
          <w:ilvl w:val="0"/>
          <w:numId w:val="4"/>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La caída más espectacular en la participación de sueldos y salarios fue la que se dio en Italia, que era de 69,7% en 1975, para desplomarse a un promedio de 54% en esta primera década del siglo XXI; es decir, perdieron 16 puntos porcentuales o 23%. De cerca le sigue Japón, que mostraba un 75% a mediados de los años setenta y cayó a 60% en el último quinquenio; o sea,  15 p.p. o 20% menos. De 68% a 56% se desplomó, aunque con altibajos, la participación del trabajo en el caso de España (-12 p.p. o -18%). También Alemania, en parte por la unificación (1990), sintió el golpe: la participación cayó de 64,4% en 1974 a 55% (-15%) en los últimos años. Un caso que llama poderosamente la atención en ese sentido es el de Noruega, que cae de un 62% a mediados de los setenta a 45% en este segundo lustro del nuevo siglo.</w:t>
      </w:r>
    </w:p>
    <w:p w:rsidR="004E28DD" w:rsidRPr="00180782" w:rsidRDefault="004E28DD" w:rsidP="004E28DD">
      <w:pPr>
        <w:shd w:val="clear" w:color="auto" w:fill="FFFFFF"/>
        <w:spacing w:after="0" w:line="240" w:lineRule="auto"/>
        <w:ind w:left="720"/>
        <w:jc w:val="both"/>
        <w:rPr>
          <w:rFonts w:ascii="Times New Roman" w:hAnsi="Times New Roman"/>
          <w:color w:val="000000"/>
          <w:sz w:val="24"/>
          <w:szCs w:val="24"/>
        </w:rPr>
      </w:pPr>
    </w:p>
    <w:p w:rsidR="004E28DD" w:rsidRDefault="004E28DD" w:rsidP="004E28DD">
      <w:pPr>
        <w:numPr>
          <w:ilvl w:val="0"/>
          <w:numId w:val="4"/>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Llama la atención la recuperación leve de la participación labor</w:t>
      </w:r>
      <w:r>
        <w:rPr>
          <w:rFonts w:ascii="Times New Roman" w:hAnsi="Times New Roman"/>
          <w:color w:val="000000"/>
          <w:sz w:val="24"/>
          <w:szCs w:val="24"/>
        </w:rPr>
        <w:t>al en los últimos tres años de “crisis global”</w:t>
      </w:r>
      <w:r w:rsidRPr="00180782">
        <w:rPr>
          <w:rFonts w:ascii="Times New Roman" w:hAnsi="Times New Roman"/>
          <w:color w:val="000000"/>
          <w:sz w:val="24"/>
          <w:szCs w:val="24"/>
        </w:rPr>
        <w:t>. Lo que se debería, más que al aumento real de las remuneraciones, a la caída de las ganancias en términos absolutos.</w:t>
      </w:r>
    </w:p>
    <w:p w:rsidR="004E28DD" w:rsidRPr="00180782" w:rsidRDefault="004E28DD" w:rsidP="004E28DD">
      <w:pPr>
        <w:shd w:val="clear" w:color="auto" w:fill="FFFFFF"/>
        <w:spacing w:after="0" w:line="240" w:lineRule="auto"/>
        <w:jc w:val="both"/>
        <w:rPr>
          <w:rFonts w:ascii="Times New Roman" w:hAnsi="Times New Roman"/>
          <w:color w:val="000000"/>
          <w:sz w:val="24"/>
          <w:szCs w:val="24"/>
        </w:rPr>
      </w:pPr>
    </w:p>
    <w:p w:rsidR="004E28DD" w:rsidRDefault="004E28DD" w:rsidP="004E28DD">
      <w:pPr>
        <w:numPr>
          <w:ilvl w:val="0"/>
          <w:numId w:val="4"/>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Durante el trienio pasado los países que tuvieron una participación superior al 60% fueron unos pocos, pero que tampoco llegaron a recuperar los niveles de mediados de los setenta: Bélgica, Corea, Dinamarca, Eslovaquia, EEUU, Gran Bretaña, Japón y Suiza. En cambio, la participación es menor al 50% en Bulgaria, Lituania, Luxemburgo, Malta, Polonia, Turquía, Nueva Zelandia y Noruega (sic); y aún menor al 40% en Eslovaquia, Macedonia y México (obviamente también gran parte del resto de América Latina, pero cuyos datos no presenta nuestra fuente).</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542326" w:rsidRDefault="004E28DD" w:rsidP="004E28D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Dentro de la Unión Europea, tal vez, la situación más dramática esté representada por España</w:t>
      </w:r>
      <w:r w:rsidRPr="00542326">
        <w:t xml:space="preserve"> </w:t>
      </w:r>
      <w:r w:rsidRPr="00542326">
        <w:rPr>
          <w:rFonts w:ascii="Times New Roman" w:hAnsi="Times New Roman"/>
          <w:sz w:val="24"/>
          <w:szCs w:val="24"/>
        </w:rPr>
        <w:t>que, con una tasa de paro anclada en el 20% y del 43% para los jóv</w:t>
      </w:r>
      <w:r>
        <w:rPr>
          <w:rFonts w:ascii="Times New Roman" w:hAnsi="Times New Roman"/>
          <w:sz w:val="24"/>
          <w:szCs w:val="24"/>
        </w:rPr>
        <w:t xml:space="preserve">enes entre 16 y 24 años, </w:t>
      </w:r>
      <w:r w:rsidRPr="00542326">
        <w:rPr>
          <w:rFonts w:ascii="Times New Roman" w:hAnsi="Times New Roman"/>
          <w:sz w:val="24"/>
          <w:szCs w:val="24"/>
        </w:rPr>
        <w:t>vuelve a las andadas de la década de los ochenta y mediados de los noventa</w:t>
      </w:r>
      <w:r>
        <w:rPr>
          <w:rFonts w:ascii="Times New Roman" w:hAnsi="Times New Roman"/>
          <w:color w:val="000000"/>
          <w:sz w:val="24"/>
          <w:szCs w:val="24"/>
        </w:rPr>
        <w:t xml:space="preserve">. </w:t>
      </w:r>
      <w:r w:rsidRPr="00542326">
        <w:rPr>
          <w:rFonts w:ascii="Times New Roman" w:hAnsi="Times New Roman"/>
          <w:color w:val="000000"/>
          <w:sz w:val="24"/>
          <w:szCs w:val="24"/>
        </w:rPr>
        <w:t xml:space="preserve"> </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sidRPr="00980BCF">
        <w:rPr>
          <w:rFonts w:ascii="Times New Roman" w:eastAsia="Times New Roman" w:hAnsi="Times New Roman"/>
          <w:sz w:val="24"/>
          <w:szCs w:val="24"/>
        </w:rPr>
        <w:t>La crisis es especialmente cruel con los jóvenes que entran en el mercado de trabajo con ánimo de independ</w:t>
      </w:r>
      <w:r>
        <w:rPr>
          <w:rFonts w:ascii="Times New Roman" w:eastAsia="Times New Roman" w:hAnsi="Times New Roman"/>
          <w:sz w:val="24"/>
          <w:szCs w:val="24"/>
        </w:rPr>
        <w:t>izarse y al no encontrar empleo</w:t>
      </w:r>
      <w:r w:rsidRPr="00980BCF">
        <w:rPr>
          <w:rFonts w:ascii="Times New Roman" w:eastAsia="Times New Roman" w:hAnsi="Times New Roman"/>
          <w:sz w:val="24"/>
          <w:szCs w:val="24"/>
        </w:rPr>
        <w:t xml:space="preserve"> durante un largo tie</w:t>
      </w:r>
      <w:r>
        <w:rPr>
          <w:rFonts w:ascii="Times New Roman" w:eastAsia="Times New Roman" w:hAnsi="Times New Roman"/>
          <w:sz w:val="24"/>
          <w:szCs w:val="24"/>
        </w:rPr>
        <w:t>mpo, terminan quedándose en el hogar familiar</w:t>
      </w:r>
      <w:r w:rsidRPr="00980BCF">
        <w:rPr>
          <w:rFonts w:ascii="Times New Roman" w:eastAsia="Times New Roman" w:hAnsi="Times New Roman"/>
          <w:sz w:val="24"/>
          <w:szCs w:val="24"/>
        </w:rPr>
        <w:t xml:space="preserve">. Por otro lado, los jóvenes llevan una ajetreada vida laboral si es que se incorporan al mercado de trabajo, dado que ésta es un continuo trasiego entre el paro, la economía sumergida, el trabajo temporal y el indefinido. Este </w:t>
      </w:r>
      <w:r w:rsidRPr="00980BCF">
        <w:rPr>
          <w:rFonts w:ascii="Times New Roman" w:eastAsia="Times New Roman" w:hAnsi="Times New Roman"/>
          <w:sz w:val="24"/>
          <w:szCs w:val="24"/>
        </w:rPr>
        <w:lastRenderedPageBreak/>
        <w:t>baile marca profundamente a los jóvenes y c</w:t>
      </w:r>
      <w:r>
        <w:rPr>
          <w:rFonts w:ascii="Times New Roman" w:eastAsia="Times New Roman" w:hAnsi="Times New Roman"/>
          <w:sz w:val="24"/>
          <w:szCs w:val="24"/>
        </w:rPr>
        <w:t>omo bien señalan Ví</w:t>
      </w:r>
      <w:r w:rsidRPr="00980BCF">
        <w:rPr>
          <w:rFonts w:ascii="Times New Roman" w:eastAsia="Times New Roman" w:hAnsi="Times New Roman"/>
          <w:sz w:val="24"/>
          <w:szCs w:val="24"/>
        </w:rPr>
        <w:t xml:space="preserve">ctor Pérez Díaz y Juan Carlos Rodríguez en su nuevo libro </w:t>
      </w:r>
      <w:r>
        <w:rPr>
          <w:rFonts w:ascii="Times New Roman" w:eastAsia="Times New Roman" w:hAnsi="Times New Roman"/>
          <w:sz w:val="24"/>
          <w:szCs w:val="24"/>
        </w:rPr>
        <w:t>“</w:t>
      </w:r>
      <w:r w:rsidRPr="00980BCF">
        <w:rPr>
          <w:rFonts w:ascii="Times New Roman" w:eastAsia="Times New Roman" w:hAnsi="Times New Roman"/>
          <w:sz w:val="24"/>
          <w:szCs w:val="24"/>
        </w:rPr>
        <w:t>Alerta y Desconfianza: La Sociedad Española ante la Crisis</w:t>
      </w:r>
      <w:r>
        <w:rPr>
          <w:rFonts w:ascii="Times New Roman" w:eastAsia="Times New Roman" w:hAnsi="Times New Roman"/>
          <w:sz w:val="24"/>
          <w:szCs w:val="24"/>
        </w:rPr>
        <w:t>”</w:t>
      </w:r>
      <w:r w:rsidRPr="00980BCF">
        <w:rPr>
          <w:rFonts w:ascii="Times New Roman" w:eastAsia="Times New Roman" w:hAnsi="Times New Roman"/>
          <w:sz w:val="24"/>
          <w:szCs w:val="24"/>
        </w:rPr>
        <w:t>, la clave de sostenibilidad de la sociedad española es la familia que evita que todo salte por los aires.</w:t>
      </w:r>
    </w:p>
    <w:p w:rsidR="004E28DD" w:rsidRDefault="004E28DD" w:rsidP="004E28DD">
      <w:pPr>
        <w:pStyle w:val="NormalWeb"/>
        <w:jc w:val="both"/>
      </w:pPr>
      <w:r>
        <w:t>Otro caso relevante es el de los emigrantes, donde el paro oficial ronda el 30%. Ellos representan un nuevo apartado al paro crónico español, y su trasiego laboral es algo más complicado, concluyendo con el retorno a su país natal como una de las opciones ante el paro. Mientras, la familia, incluyendo las redes sociales como Cáritas, acoge y evita males mayores ante la situación desesperada en la que se encuentran.</w:t>
      </w:r>
    </w:p>
    <w:p w:rsidR="004E28DD" w:rsidRPr="00980BCF" w:rsidRDefault="004E28DD" w:rsidP="004E28DD">
      <w:pPr>
        <w:spacing w:before="100" w:beforeAutospacing="1" w:after="100" w:afterAutospacing="1" w:line="240" w:lineRule="auto"/>
        <w:jc w:val="both"/>
        <w:rPr>
          <w:rFonts w:ascii="Times New Roman" w:hAnsi="Times New Roman"/>
          <w:sz w:val="24"/>
          <w:szCs w:val="24"/>
        </w:rPr>
      </w:pPr>
      <w:r w:rsidRPr="00980BCF">
        <w:rPr>
          <w:rFonts w:ascii="Times New Roman" w:hAnsi="Times New Roman"/>
          <w:sz w:val="24"/>
          <w:szCs w:val="24"/>
        </w:rPr>
        <w:t>Hasta cierto punto podríamos decir que la sociedad española moderna abusa, una vez más, de la familia en momentos de crisis. Se le exige que ante la avalancha que le acecha, reaccione y se adapte sin rechistar a la grave situación económica y a los abruptos cambios sociales, eso sí, en total soledad y sin paliativos. Estas circunstancias son palpables en instituciones dedicadas a la ayuda desinteresada y es también a través del entorno de las propias instituciones donde se oyen las voces que claman y reclaman por el día a día.</w:t>
      </w:r>
    </w:p>
    <w:p w:rsidR="004E28DD" w:rsidRDefault="004E28DD" w:rsidP="004E28DD">
      <w:pPr>
        <w:spacing w:before="100" w:beforeAutospacing="1" w:after="100" w:afterAutospacing="1" w:line="240" w:lineRule="auto"/>
        <w:jc w:val="both"/>
        <w:rPr>
          <w:rFonts w:ascii="Times New Roman" w:eastAsia="Times New Roman" w:hAnsi="Times New Roman"/>
          <w:sz w:val="24"/>
          <w:szCs w:val="24"/>
        </w:rPr>
      </w:pPr>
      <w:r w:rsidRPr="00B81B2C">
        <w:rPr>
          <w:rFonts w:ascii="Times New Roman" w:eastAsia="Times New Roman" w:hAnsi="Times New Roman"/>
          <w:sz w:val="24"/>
          <w:szCs w:val="24"/>
        </w:rPr>
        <w:t xml:space="preserve">El </w:t>
      </w:r>
      <w:r w:rsidRPr="001808A9">
        <w:rPr>
          <w:rFonts w:ascii="Times New Roman" w:eastAsia="Times New Roman" w:hAnsi="Times New Roman"/>
          <w:b/>
          <w:sz w:val="24"/>
          <w:szCs w:val="24"/>
        </w:rPr>
        <w:t>Observatorio Laboral de la Crisis</w:t>
      </w:r>
      <w:r w:rsidRPr="00B81B2C">
        <w:rPr>
          <w:rFonts w:ascii="Times New Roman" w:eastAsia="Times New Roman" w:hAnsi="Times New Roman"/>
          <w:sz w:val="24"/>
          <w:szCs w:val="24"/>
        </w:rPr>
        <w:t>, elaborado desde FEDEA, realiza trimestralmente un análisis sistemático de la información longitudinal que aporta la EPA</w:t>
      </w:r>
      <w:r>
        <w:rPr>
          <w:rFonts w:ascii="Times New Roman" w:eastAsia="Times New Roman" w:hAnsi="Times New Roman"/>
          <w:sz w:val="24"/>
          <w:szCs w:val="24"/>
        </w:rPr>
        <w:t xml:space="preserve"> (Encuesta de Población Activa)</w:t>
      </w:r>
      <w:r w:rsidRPr="00B81B2C">
        <w:rPr>
          <w:rFonts w:ascii="Times New Roman" w:eastAsia="Times New Roman" w:hAnsi="Times New Roman"/>
          <w:sz w:val="24"/>
          <w:szCs w:val="24"/>
        </w:rPr>
        <w:t xml:space="preserve"> con las Estadísticas de Flujos de la Población Activa</w:t>
      </w:r>
      <w:r>
        <w:rPr>
          <w:rFonts w:ascii="Times New Roman" w:eastAsia="Times New Roman" w:hAnsi="Times New Roman"/>
          <w:sz w:val="24"/>
          <w:szCs w:val="24"/>
        </w:rPr>
        <w:t xml:space="preserve">. Aunque la información que sigue corresponde a la situación española, muchos aspectos pueden trasladarse fácilmente a gran parte de los países europeos. Por ello se citan algunos párrafos de análisis publicado el </w:t>
      </w:r>
      <w:r w:rsidRPr="00B40C3D">
        <w:rPr>
          <w:rFonts w:ascii="Times New Roman" w:eastAsia="Times New Roman" w:hAnsi="Times New Roman"/>
          <w:b/>
          <w:sz w:val="24"/>
          <w:szCs w:val="24"/>
        </w:rPr>
        <w:t>5/2/11</w:t>
      </w:r>
      <w:r>
        <w:rPr>
          <w:rFonts w:ascii="Times New Roman" w:eastAsia="Times New Roman" w:hAnsi="Times New Roman"/>
          <w:sz w:val="24"/>
          <w:szCs w:val="24"/>
        </w:rPr>
        <w:t>:</w:t>
      </w:r>
    </w:p>
    <w:p w:rsidR="004E28DD" w:rsidRPr="00DE08C2" w:rsidRDefault="004E28DD" w:rsidP="004E28DD">
      <w:pPr>
        <w:numPr>
          <w:ilvl w:val="0"/>
          <w:numId w:val="3"/>
        </w:num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b w:val="0"/>
          <w:sz w:val="24"/>
          <w:szCs w:val="24"/>
        </w:rPr>
        <w:t>Del Empleo al Desempleo:</w:t>
      </w:r>
    </w:p>
    <w:p w:rsidR="004E28DD" w:rsidRPr="00DE08C2" w:rsidRDefault="004E28DD" w:rsidP="004E28DD">
      <w:p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b w:val="0"/>
          <w:sz w:val="24"/>
          <w:szCs w:val="24"/>
        </w:rPr>
        <w:t xml:space="preserve">Características que afectan a la pérdida de un empleo </w:t>
      </w:r>
    </w:p>
    <w:p w:rsidR="004E28D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Tras el análisis descriptivo, este Observatorio “cuantifica” la importancia relativa de cada una de las caracterí</w:t>
      </w:r>
      <w:r>
        <w:rPr>
          <w:rFonts w:ascii="Times New Roman" w:hAnsi="Times New Roman"/>
          <w:sz w:val="24"/>
          <w:szCs w:val="24"/>
        </w:rPr>
        <w:t xml:space="preserve">sticas analizadas previamente - </w:t>
      </w:r>
      <w:r w:rsidRPr="00B40C3D">
        <w:rPr>
          <w:rFonts w:ascii="Times New Roman" w:hAnsi="Times New Roman"/>
          <w:sz w:val="24"/>
          <w:szCs w:val="24"/>
        </w:rPr>
        <w:t>género, edad, educación, nacionalidad, tipo de contrato y ocupación en la probabilidad de pérdida de empleo.</w:t>
      </w:r>
      <w:r w:rsidRPr="00B40C3D">
        <w:rPr>
          <w:rFonts w:ascii="Times New Roman" w:hAnsi="Times New Roman"/>
          <w:sz w:val="24"/>
          <w:szCs w:val="24"/>
        </w:rPr>
        <w:br/>
        <w:t>Para esto, se estima la probabilidad de perder el empleo de cada individuo ocupado en el trimestre anterior. Los resultados detallados se ofrecen en la tabla 2 del boletín. Presentamos aquí un resumen de los mismos:</w:t>
      </w:r>
    </w:p>
    <w:p w:rsidR="004E28D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El género en sí mismo no contribuye a explicar las diferencias observadas en la pérdida de empleo entre hombres y mujeres de similares características.</w:t>
      </w:r>
    </w:p>
    <w:p w:rsidR="004E28D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Ser menor de 35 años aumenta el riesgo de pérdida de empleo alrededor de un 30% con respecto a trabajadores similares pero mayores de 35 años. Este resultado contrasta con los encontrados en trimestres anteriores, donde la edad en sí misma no provocaba diferencias en el riesgo de pérdida de empleo. En este trimestre, el ser menor de 35 años parece añadir un factor de riesgo en la pérdida de empleo con respecto a trabajadores similares pero de edad superior.</w:t>
      </w:r>
    </w:p>
    <w:p w:rsidR="004E28D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Tener estudios universitarios disminuye el riesgo de pérdida de empleo a la mitad.</w:t>
      </w:r>
    </w:p>
    <w:p w:rsidR="004E28D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lastRenderedPageBreak/>
        <w:t>• Ser extranjero aumenta la probabilidad de perder el empleo en un 26% con respecto a un trabajador de similares características pero de origen nacional.</w:t>
      </w:r>
    </w:p>
    <w:p w:rsidR="004E28DD" w:rsidRDefault="004E28DD" w:rsidP="004E28D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Tener un empleo temporal -</w:t>
      </w:r>
      <w:r w:rsidRPr="00B40C3D">
        <w:rPr>
          <w:rFonts w:ascii="Times New Roman" w:hAnsi="Times New Roman"/>
          <w:sz w:val="24"/>
          <w:szCs w:val="24"/>
        </w:rPr>
        <w:t xml:space="preserve"> relativamente a un indefinido, multiplica por cuatro el riesgo de perderlo. En otras palabras, si se comparan dos individuos de similares características en términos de edad, género, nivel educativo y nacionalidad pero que difieren en el tipo de contrato, encontramos que la probabilidad de pérdida de empleo del que tiene el contrato temporal es más de casi 4 veces superior a la que se enfrenta el trabajador con contrato indefinido.</w:t>
      </w:r>
    </w:p>
    <w:p w:rsidR="004E28DD" w:rsidRPr="00B40C3D" w:rsidRDefault="004E28DD" w:rsidP="004E28DD">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Trabajar en la agricultura o en la construcción aumenta la probabilidad de perder el empleo con respecto a trabajar en servicios o en industria.</w:t>
      </w:r>
    </w:p>
    <w:p w:rsidR="004E28DD" w:rsidRPr="00DE08C2" w:rsidRDefault="004E28DD" w:rsidP="004E28DD">
      <w:pPr>
        <w:numPr>
          <w:ilvl w:val="0"/>
          <w:numId w:val="3"/>
        </w:num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b w:val="0"/>
          <w:sz w:val="24"/>
          <w:szCs w:val="24"/>
        </w:rPr>
        <w:t>Del Desempleo al Empleo</w:t>
      </w:r>
    </w:p>
    <w:p w:rsidR="004E28DD" w:rsidRPr="00DE08C2" w:rsidRDefault="004E28DD" w:rsidP="004E28DD">
      <w:pPr>
        <w:pStyle w:val="NormalWeb"/>
        <w:jc w:val="both"/>
        <w:rPr>
          <w:rStyle w:val="Textoennegrita"/>
          <w:rFonts w:eastAsia="Calibri"/>
          <w:b w:val="0"/>
          <w:iCs/>
        </w:rPr>
      </w:pPr>
      <w:r w:rsidRPr="00DE08C2">
        <w:rPr>
          <w:rStyle w:val="Textoennegrita"/>
          <w:rFonts w:eastAsia="Calibri"/>
          <w:b w:val="0"/>
          <w:iCs/>
        </w:rPr>
        <w:t xml:space="preserve">¿Qué características son importantes para encontrar un empleo? </w:t>
      </w:r>
    </w:p>
    <w:p w:rsidR="004E28DD" w:rsidRPr="00B40C3D" w:rsidRDefault="004E28DD" w:rsidP="004E28DD">
      <w:pPr>
        <w:pStyle w:val="NormalWeb"/>
        <w:jc w:val="both"/>
        <w:rPr>
          <w:b/>
          <w:bCs/>
          <w:iCs/>
        </w:rPr>
      </w:pPr>
      <w:r w:rsidRPr="00B40C3D">
        <w:t xml:space="preserve">Para responder a esta pregunta se estima la probabilidad de que un individuo desempleado encuentre empleo en el trimestre siguiente. Tomando tanto a individuos que han accedido al empleo como aquellos que han continuado desempleados, es inmediato obtener la importancia relativa de variables como género, edad, educación, nacionalidad y duración del desempleo en el acceso al empleo. Destacan los siguientes resultados: </w:t>
      </w:r>
    </w:p>
    <w:p w:rsidR="004E28DD" w:rsidRDefault="004E28DD" w:rsidP="004E28DD">
      <w:pPr>
        <w:pStyle w:val="NormalWeb"/>
        <w:jc w:val="both"/>
      </w:pPr>
      <w:r w:rsidRPr="00B40C3D">
        <w:t>• Las mujeres se enfrentan a dificultades ligeramente superiores de acceso a un empleo que los varones con características similares.</w:t>
      </w:r>
    </w:p>
    <w:p w:rsidR="004E28DD" w:rsidRDefault="004E28DD" w:rsidP="004E28DD">
      <w:pPr>
        <w:pStyle w:val="NormalWeb"/>
        <w:jc w:val="both"/>
      </w:pPr>
      <w:r w:rsidRPr="00B40C3D">
        <w:t>• No se encuentran diferencias significativas en el acceso a empleo entre los desempleados nacionales y los desempleados extranjeros.</w:t>
      </w:r>
    </w:p>
    <w:p w:rsidR="004E28DD" w:rsidRDefault="004E28DD" w:rsidP="004E28DD">
      <w:pPr>
        <w:pStyle w:val="NormalWeb"/>
        <w:jc w:val="both"/>
      </w:pPr>
      <w:r w:rsidRPr="00B40C3D">
        <w:t>• Tener una edad comprendida entre 35 y 44 años duplica la probabilidad de acceder a un empleo con respe</w:t>
      </w:r>
      <w:r>
        <w:t>cto al tramo de edad más joven -</w:t>
      </w:r>
      <w:r w:rsidRPr="00B40C3D">
        <w:t xml:space="preserve"> 16-24 años.</w:t>
      </w:r>
    </w:p>
    <w:p w:rsidR="004E28DD" w:rsidRDefault="004E28DD" w:rsidP="004E28DD">
      <w:pPr>
        <w:pStyle w:val="NormalWeb"/>
        <w:jc w:val="both"/>
      </w:pPr>
      <w:r w:rsidRPr="00B40C3D">
        <w:t>• El tipo de empleo al que acceden los desempleado</w:t>
      </w:r>
      <w:r>
        <w:t>s es fundamentalmente temporal -</w:t>
      </w:r>
      <w:r w:rsidRPr="00B40C3D">
        <w:t xml:space="preserve"> un 80% frente a un 13% de empleo indefinido. Es cierto que la proporción de acceso a un empleo indefinido ha aumentado en este trimestre, pero estas diferencias tienen un componente estacional, dado que las proporciones observadas en este trimestre son idénticas a las observadas hace exactamente un año.</w:t>
      </w:r>
    </w:p>
    <w:p w:rsidR="004E28DD" w:rsidRDefault="004E28DD" w:rsidP="004E28DD">
      <w:pPr>
        <w:pStyle w:val="NormalWeb"/>
        <w:jc w:val="both"/>
      </w:pPr>
      <w:r w:rsidRPr="00B40C3D">
        <w:t>• La duración del desempleo se manifiesta como el factor más importante para la salida hacia el empleo. Llevar desempleado menos de un mes multiplica por seis la probabilidad de acceso a un empleo con respecto a llevar desempleado más de un año.</w:t>
      </w:r>
    </w:p>
    <w:p w:rsidR="004E28DD" w:rsidRDefault="004E28DD" w:rsidP="004E28DD">
      <w:pPr>
        <w:pStyle w:val="NormalWeb"/>
        <w:jc w:val="both"/>
      </w:pPr>
      <w:r w:rsidRPr="00B40C3D">
        <w:t xml:space="preserve">• Finalmente, no cobrar subsidio multiplica por dos la probabilidad de acceder a un empleo desde el desempleo. Esto indica que el cobro de subsidio provoca un efecto desincentivador en la búsqueda de empleo, al elevar las condiciones que se exigen para aceptar un trabajo. La consecuencia fundamental es que el cobro del subsidio retrasa la salida al empleo de los individuos desempleados. </w:t>
      </w:r>
    </w:p>
    <w:p w:rsidR="004E28DD" w:rsidRDefault="004E28DD" w:rsidP="004E28DD">
      <w:pPr>
        <w:shd w:val="clear" w:color="auto" w:fill="FFFFFF"/>
        <w:spacing w:after="0" w:line="240" w:lineRule="auto"/>
        <w:jc w:val="both"/>
        <w:rPr>
          <w:rFonts w:ascii="Times New Roman" w:hAnsi="Times New Roman"/>
          <w:color w:val="000000"/>
          <w:sz w:val="24"/>
          <w:szCs w:val="24"/>
        </w:rPr>
      </w:pPr>
      <w:r w:rsidRPr="00877FB0">
        <w:rPr>
          <w:rFonts w:ascii="Times New Roman" w:hAnsi="Times New Roman"/>
          <w:sz w:val="24"/>
          <w:szCs w:val="24"/>
        </w:rPr>
        <w:lastRenderedPageBreak/>
        <w:t>Aunque muchas de las “características</w:t>
      </w:r>
      <w:r>
        <w:rPr>
          <w:rFonts w:ascii="Times New Roman" w:hAnsi="Times New Roman"/>
          <w:sz w:val="24"/>
          <w:szCs w:val="24"/>
        </w:rPr>
        <w:t xml:space="preserve">” del </w:t>
      </w:r>
      <w:r w:rsidRPr="00877FB0">
        <w:rPr>
          <w:rFonts w:ascii="Times New Roman" w:hAnsi="Times New Roman"/>
          <w:sz w:val="24"/>
          <w:szCs w:val="24"/>
        </w:rPr>
        <w:t>desempleo</w:t>
      </w:r>
      <w:r>
        <w:rPr>
          <w:rFonts w:ascii="Times New Roman" w:hAnsi="Times New Roman"/>
          <w:sz w:val="24"/>
          <w:szCs w:val="24"/>
        </w:rPr>
        <w:t xml:space="preserve"> y empleo</w:t>
      </w:r>
      <w:r w:rsidRPr="00877FB0">
        <w:rPr>
          <w:rFonts w:ascii="Times New Roman" w:hAnsi="Times New Roman"/>
          <w:sz w:val="24"/>
          <w:szCs w:val="24"/>
        </w:rPr>
        <w:t xml:space="preserve"> español resultan representativas de la problemática europea, para aquellos que puedan tener dudas o presuponer cierta exageración por mi parte,</w:t>
      </w:r>
      <w:r>
        <w:rPr>
          <w:rFonts w:ascii="Times New Roman" w:hAnsi="Times New Roman"/>
          <w:sz w:val="24"/>
          <w:szCs w:val="24"/>
        </w:rPr>
        <w:t xml:space="preserve"> permítanme adjuntarles</w:t>
      </w:r>
      <w:r w:rsidRPr="00877FB0">
        <w:rPr>
          <w:rFonts w:ascii="Times New Roman" w:hAnsi="Times New Roman"/>
          <w:sz w:val="24"/>
          <w:szCs w:val="24"/>
        </w:rPr>
        <w:t xml:space="preserve"> las “conclusiones” del </w:t>
      </w:r>
      <w:r w:rsidRPr="00877FB0">
        <w:rPr>
          <w:rFonts w:ascii="Times New Roman" w:hAnsi="Times New Roman"/>
          <w:b/>
          <w:color w:val="000000"/>
          <w:sz w:val="24"/>
          <w:szCs w:val="24"/>
        </w:rPr>
        <w:t>Capítulo 5 -</w:t>
      </w:r>
      <w:r w:rsidRPr="00877FB0">
        <w:rPr>
          <w:rFonts w:ascii="Times New Roman" w:hAnsi="Times New Roman"/>
          <w:color w:val="000000"/>
          <w:sz w:val="24"/>
          <w:szCs w:val="24"/>
        </w:rPr>
        <w:t xml:space="preserve"> </w:t>
      </w:r>
      <w:r w:rsidRPr="00877FB0">
        <w:rPr>
          <w:rFonts w:ascii="Times New Roman" w:hAnsi="Times New Roman"/>
          <w:b/>
          <w:color w:val="000000"/>
          <w:sz w:val="24"/>
          <w:szCs w:val="24"/>
        </w:rPr>
        <w:t xml:space="preserve">Income poverty and income inequality </w:t>
      </w:r>
      <w:r w:rsidRPr="00877FB0">
        <w:rPr>
          <w:rFonts w:ascii="Times New Roman" w:hAnsi="Times New Roman"/>
          <w:color w:val="000000"/>
          <w:sz w:val="24"/>
          <w:szCs w:val="24"/>
        </w:rPr>
        <w:t>correspondientes al</w:t>
      </w:r>
      <w:r>
        <w:rPr>
          <w:rFonts w:ascii="Times New Roman" w:hAnsi="Times New Roman"/>
          <w:color w:val="000000"/>
          <w:sz w:val="24"/>
          <w:szCs w:val="24"/>
        </w:rPr>
        <w:t xml:space="preserve"> Informe</w:t>
      </w:r>
      <w:r w:rsidRPr="00877FB0">
        <w:rPr>
          <w:rFonts w:ascii="Times New Roman" w:hAnsi="Times New Roman"/>
          <w:b/>
          <w:color w:val="000000"/>
          <w:sz w:val="24"/>
          <w:szCs w:val="24"/>
        </w:rPr>
        <w:t xml:space="preserve"> Income and living conditions in Europe </w:t>
      </w:r>
      <w:r>
        <w:rPr>
          <w:rFonts w:ascii="Times New Roman" w:hAnsi="Times New Roman"/>
          <w:b/>
          <w:color w:val="000000"/>
          <w:sz w:val="24"/>
          <w:szCs w:val="24"/>
        </w:rPr>
        <w:t>-</w:t>
      </w:r>
      <w:r w:rsidRPr="00877FB0">
        <w:rPr>
          <w:rFonts w:ascii="Times New Roman" w:hAnsi="Times New Roman"/>
          <w:b/>
          <w:color w:val="000000"/>
          <w:sz w:val="24"/>
          <w:szCs w:val="24"/>
        </w:rPr>
        <w:t xml:space="preserve"> 2010 </w:t>
      </w:r>
      <w:r w:rsidRPr="00877FB0">
        <w:rPr>
          <w:rFonts w:ascii="Times New Roman" w:hAnsi="Times New Roman"/>
          <w:color w:val="000000"/>
          <w:sz w:val="24"/>
          <w:szCs w:val="24"/>
        </w:rPr>
        <w:t>del</w:t>
      </w:r>
      <w:r w:rsidRPr="00877FB0">
        <w:rPr>
          <w:rFonts w:ascii="Times New Roman" w:hAnsi="Times New Roman"/>
          <w:b/>
          <w:color w:val="000000"/>
          <w:sz w:val="24"/>
          <w:szCs w:val="24"/>
        </w:rPr>
        <w:t xml:space="preserve"> </w:t>
      </w:r>
      <w:r>
        <w:rPr>
          <w:rFonts w:ascii="Times New Roman" w:hAnsi="Times New Roman"/>
          <w:b/>
          <w:color w:val="000000"/>
          <w:sz w:val="24"/>
          <w:szCs w:val="24"/>
        </w:rPr>
        <w:t xml:space="preserve">Eurostat </w:t>
      </w:r>
      <w:r w:rsidRPr="00877FB0">
        <w:rPr>
          <w:rFonts w:ascii="Times New Roman" w:hAnsi="Times New Roman"/>
          <w:b/>
          <w:color w:val="000000"/>
          <w:sz w:val="24"/>
          <w:szCs w:val="24"/>
        </w:rPr>
        <w:t>Statistical Books</w:t>
      </w:r>
      <w:r>
        <w:rPr>
          <w:rFonts w:ascii="Times New Roman" w:hAnsi="Times New Roman"/>
          <w:b/>
          <w:color w:val="000000"/>
          <w:sz w:val="24"/>
          <w:szCs w:val="24"/>
        </w:rPr>
        <w:t xml:space="preserve"> </w:t>
      </w:r>
      <w:r w:rsidRPr="00877FB0">
        <w:rPr>
          <w:rFonts w:ascii="Times New Roman" w:hAnsi="Times New Roman"/>
          <w:color w:val="000000"/>
          <w:sz w:val="24"/>
          <w:szCs w:val="24"/>
        </w:rPr>
        <w:t>(que en</w:t>
      </w:r>
      <w:r>
        <w:rPr>
          <w:rFonts w:ascii="Times New Roman" w:hAnsi="Times New Roman"/>
          <w:color w:val="000000"/>
          <w:sz w:val="24"/>
          <w:szCs w:val="24"/>
        </w:rPr>
        <w:t xml:space="preserve"> el</w:t>
      </w:r>
      <w:r w:rsidRPr="00877FB0">
        <w:rPr>
          <w:rFonts w:ascii="Times New Roman" w:hAnsi="Times New Roman"/>
          <w:color w:val="000000"/>
          <w:sz w:val="24"/>
          <w:szCs w:val="24"/>
        </w:rPr>
        <w:t xml:space="preserve"> siguiente Anexo se transcribe en su integridad)</w:t>
      </w:r>
      <w:r>
        <w:rPr>
          <w:rFonts w:ascii="Times New Roman" w:hAnsi="Times New Roman"/>
          <w:color w:val="000000"/>
          <w:sz w:val="24"/>
          <w:szCs w:val="24"/>
        </w:rPr>
        <w:t xml:space="preserve">. Se recomienda muy especialmente  analizar los Gráficos y Tablas del Informe y de otras publicaciones de Eurostat adjuntas.  </w:t>
      </w:r>
      <w:r w:rsidRPr="00877FB0">
        <w:rPr>
          <w:rFonts w:ascii="Times New Roman" w:hAnsi="Times New Roman"/>
          <w:color w:val="000000"/>
          <w:sz w:val="24"/>
          <w:szCs w:val="24"/>
        </w:rPr>
        <w:t xml:space="preserve"> </w:t>
      </w:r>
    </w:p>
    <w:p w:rsidR="004E28DD" w:rsidRDefault="004E28DD" w:rsidP="004E28DD">
      <w:pPr>
        <w:shd w:val="clear" w:color="auto" w:fill="FFFFFF"/>
        <w:spacing w:after="0" w:line="240" w:lineRule="auto"/>
        <w:jc w:val="both"/>
        <w:rPr>
          <w:rFonts w:ascii="Times New Roman" w:hAnsi="Times New Roman"/>
          <w:color w:val="000000"/>
          <w:sz w:val="24"/>
          <w:szCs w:val="24"/>
        </w:rPr>
      </w:pPr>
    </w:p>
    <w:p w:rsidR="004E28DD" w:rsidRPr="00877FB0" w:rsidRDefault="004E28DD" w:rsidP="004E28DD">
      <w:pPr>
        <w:spacing w:after="0" w:line="240" w:lineRule="auto"/>
        <w:jc w:val="both"/>
        <w:rPr>
          <w:rFonts w:ascii="Times New Roman" w:eastAsia="Times New Roman" w:hAnsi="Times New Roman"/>
          <w:sz w:val="24"/>
          <w:szCs w:val="24"/>
          <w:u w:val="single"/>
        </w:rPr>
      </w:pPr>
      <w:r w:rsidRPr="00877FB0">
        <w:rPr>
          <w:rFonts w:ascii="Times New Roman" w:eastAsia="Times New Roman" w:hAnsi="Times New Roman"/>
          <w:sz w:val="24"/>
          <w:szCs w:val="24"/>
        </w:rPr>
        <w:t xml:space="preserve">Conclusions (en </w:t>
      </w:r>
      <w:r>
        <w:rPr>
          <w:rFonts w:ascii="Times New Roman" w:eastAsia="Times New Roman" w:hAnsi="Times New Roman"/>
          <w:sz w:val="24"/>
          <w:szCs w:val="24"/>
        </w:rPr>
        <w:t>inglé</w:t>
      </w:r>
      <w:r w:rsidRPr="00877FB0">
        <w:rPr>
          <w:rFonts w:ascii="Times New Roman" w:eastAsia="Times New Roman" w:hAnsi="Times New Roman"/>
          <w:sz w:val="24"/>
          <w:szCs w:val="24"/>
        </w:rPr>
        <w:t>s en el original)</w:t>
      </w:r>
    </w:p>
    <w:p w:rsidR="004E28DD" w:rsidRPr="00877FB0" w:rsidRDefault="004E28DD" w:rsidP="004E28DD">
      <w:pPr>
        <w:spacing w:after="0" w:line="240" w:lineRule="auto"/>
        <w:jc w:val="both"/>
        <w:rPr>
          <w:rFonts w:ascii="Times New Roman" w:eastAsia="Times New Roman" w:hAnsi="Times New Roman"/>
          <w:sz w:val="24"/>
          <w:szCs w:val="24"/>
        </w:rPr>
      </w:pPr>
    </w:p>
    <w:p w:rsidR="004E28DD" w:rsidRPr="00877FB0" w:rsidRDefault="004E28DD" w:rsidP="004E28DD">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u w:val="single"/>
          <w:lang w:val="en-US"/>
        </w:rPr>
        <w:t>“</w:t>
      </w:r>
      <w:r w:rsidRPr="00877FB0">
        <w:rPr>
          <w:rFonts w:ascii="Times New Roman" w:eastAsia="Times New Roman" w:hAnsi="Times New Roman"/>
          <w:sz w:val="24"/>
          <w:szCs w:val="24"/>
          <w:u w:val="single"/>
          <w:lang w:val="en-US"/>
        </w:rPr>
        <w:t>The EU-SILC data on income inequality and poverty are rich and varied. Here we bring together in telegraphic form some of the main findings</w:t>
      </w:r>
      <w:r w:rsidRPr="00877FB0">
        <w:rPr>
          <w:rFonts w:ascii="Times New Roman" w:eastAsia="Times New Roman" w:hAnsi="Times New Roman"/>
          <w:sz w:val="24"/>
          <w:szCs w:val="24"/>
          <w:lang w:val="en-US"/>
        </w:rPr>
        <w:t>:</w:t>
      </w:r>
    </w:p>
    <w:p w:rsidR="004E28DD" w:rsidRPr="00877FB0" w:rsidRDefault="004E28DD" w:rsidP="004E28DD">
      <w:pPr>
        <w:spacing w:after="0" w:line="240" w:lineRule="auto"/>
        <w:jc w:val="both"/>
        <w:rPr>
          <w:rFonts w:ascii="Times New Roman" w:eastAsia="Times New Roman" w:hAnsi="Times New Roman"/>
          <w:sz w:val="24"/>
          <w:szCs w:val="24"/>
          <w:lang w:val="en-US"/>
        </w:rPr>
      </w:pPr>
    </w:p>
    <w:p w:rsidR="004E28DD" w:rsidRPr="00877FB0" w:rsidRDefault="004E28DD" w:rsidP="004E28DD">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1 in 6 citizens are at-risk-of-poverty, and they are to be found in all Member States;</w:t>
      </w:r>
    </w:p>
    <w:p w:rsidR="004E28DD" w:rsidRPr="00877FB0" w:rsidRDefault="004E28DD" w:rsidP="004E28DD">
      <w:pPr>
        <w:spacing w:after="0" w:line="240" w:lineRule="auto"/>
        <w:jc w:val="both"/>
        <w:rPr>
          <w:rFonts w:ascii="Times New Roman" w:eastAsia="Times New Roman" w:hAnsi="Times New Roman"/>
          <w:sz w:val="24"/>
          <w:szCs w:val="24"/>
          <w:lang w:val="en-US"/>
        </w:rPr>
      </w:pPr>
    </w:p>
    <w:p w:rsidR="004E28DD" w:rsidRPr="00877FB0" w:rsidRDefault="004E28DD" w:rsidP="004E28DD">
      <w:pPr>
        <w:spacing w:after="0" w:line="240" w:lineRule="auto"/>
        <w:jc w:val="both"/>
        <w:rPr>
          <w:rFonts w:ascii="Times New Roman" w:eastAsia="Times New Roman" w:hAnsi="Times New Roman"/>
          <w:sz w:val="24"/>
          <w:szCs w:val="24"/>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in three-quarters of Member States, the proportion of children at risk of poverty exceeds the overall proportion; there are real grounds for concern about child poverty in Europe;</w:t>
      </w:r>
    </w:p>
    <w:p w:rsidR="004E28DD" w:rsidRPr="00877FB0" w:rsidRDefault="004E28DD" w:rsidP="004E28DD">
      <w:pPr>
        <w:spacing w:after="0" w:line="240" w:lineRule="auto"/>
        <w:jc w:val="both"/>
        <w:rPr>
          <w:rFonts w:ascii="Times New Roman" w:eastAsia="Times New Roman" w:hAnsi="Times New Roman"/>
          <w:sz w:val="24"/>
          <w:szCs w:val="24"/>
          <w:lang w:val="en-US"/>
        </w:rPr>
      </w:pPr>
    </w:p>
    <w:p w:rsidR="004E28DD" w:rsidRPr="00877FB0" w:rsidRDefault="004E28DD" w:rsidP="004E28DD">
      <w:pPr>
        <w:spacing w:after="0" w:line="240" w:lineRule="auto"/>
        <w:jc w:val="both"/>
        <w:rPr>
          <w:rFonts w:ascii="Times New Roman" w:eastAsia="Times New Roman" w:hAnsi="Times New Roman"/>
          <w:sz w:val="24"/>
          <w:szCs w:val="24"/>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success in reducing income poverty tends to go with success in reducing income inequality; there are no instances of countries pursuing a low poverty/high inequality strategy;</w:t>
      </w:r>
    </w:p>
    <w:p w:rsidR="004E28DD" w:rsidRPr="00877FB0" w:rsidRDefault="004E28DD" w:rsidP="004E28DD">
      <w:pPr>
        <w:spacing w:after="0" w:line="240" w:lineRule="auto"/>
        <w:jc w:val="both"/>
        <w:rPr>
          <w:rFonts w:ascii="Times New Roman" w:eastAsia="Times New Roman" w:hAnsi="Times New Roman"/>
          <w:sz w:val="24"/>
          <w:szCs w:val="24"/>
          <w:lang w:val="en-US"/>
        </w:rPr>
      </w:pPr>
    </w:p>
    <w:p w:rsidR="004E28DD" w:rsidRPr="00877FB0" w:rsidRDefault="004E28DD" w:rsidP="004E28DD">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we do not yet know the impact of the economic crisis, but the picture prior to 2008 was not a static one. Some countries achieved sustained reductions in the proportions at risk- of-poverty, but in the EU as a whole this progress has been offset by reversals in other Member States;</w:t>
      </w:r>
    </w:p>
    <w:p w:rsidR="004E28DD" w:rsidRPr="00877FB0" w:rsidRDefault="004E28DD" w:rsidP="004E28DD">
      <w:pPr>
        <w:spacing w:after="0" w:line="240" w:lineRule="auto"/>
        <w:jc w:val="both"/>
        <w:rPr>
          <w:rFonts w:ascii="Times New Roman" w:eastAsia="Times New Roman" w:hAnsi="Times New Roman"/>
          <w:sz w:val="24"/>
          <w:szCs w:val="24"/>
          <w:u w:val="single"/>
          <w:lang w:val="en-US"/>
        </w:rPr>
      </w:pPr>
    </w:p>
    <w:p w:rsidR="004E28DD" w:rsidRPr="00877FB0" w:rsidRDefault="004E28DD" w:rsidP="004E28DD">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it is widely believed that income inequality was increasing globally prior to the economic crisis, but the EU-SILC data suggest that the EU picture is more nuanced, with some Member States exhibiting declining inequality</w:t>
      </w:r>
      <w:r>
        <w:rPr>
          <w:rFonts w:ascii="Times New Roman" w:eastAsia="Times New Roman" w:hAnsi="Times New Roman"/>
          <w:sz w:val="24"/>
          <w:szCs w:val="24"/>
          <w:u w:val="single"/>
          <w:lang w:val="en-US"/>
        </w:rPr>
        <w:t>”</w:t>
      </w:r>
      <w:r w:rsidRPr="00877FB0">
        <w:rPr>
          <w:rFonts w:ascii="Times New Roman" w:eastAsia="Times New Roman" w:hAnsi="Times New Roman"/>
          <w:sz w:val="24"/>
          <w:szCs w:val="24"/>
          <w:u w:val="single"/>
          <w:lang w:val="en-US"/>
        </w:rPr>
        <w:t>.</w:t>
      </w:r>
    </w:p>
    <w:p w:rsidR="004E28DD" w:rsidRPr="00877FB0" w:rsidRDefault="004E28DD" w:rsidP="004E28DD">
      <w:pPr>
        <w:spacing w:after="0" w:line="240" w:lineRule="auto"/>
        <w:jc w:val="both"/>
        <w:rPr>
          <w:rFonts w:ascii="Times New Roman" w:eastAsia="Times New Roman" w:hAnsi="Times New Roman"/>
          <w:sz w:val="24"/>
          <w:szCs w:val="24"/>
          <w:u w:val="single"/>
          <w:lang w:val="en-US"/>
        </w:rPr>
      </w:pPr>
    </w:p>
    <w:p w:rsidR="004E28DD" w:rsidRDefault="004E28DD" w:rsidP="004E28D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 acabó. </w:t>
      </w:r>
      <w:r w:rsidRPr="004E0816">
        <w:rPr>
          <w:rFonts w:ascii="Times New Roman" w:eastAsia="Times New Roman" w:hAnsi="Times New Roman"/>
          <w:sz w:val="24"/>
          <w:szCs w:val="24"/>
        </w:rPr>
        <w:t>El P</w:t>
      </w:r>
      <w:r>
        <w:rPr>
          <w:rFonts w:ascii="Times New Roman" w:eastAsia="Times New Roman" w:hAnsi="Times New Roman"/>
          <w:sz w:val="24"/>
          <w:szCs w:val="24"/>
        </w:rPr>
        <w:t>r</w:t>
      </w:r>
      <w:r w:rsidRPr="004E0816">
        <w:rPr>
          <w:rFonts w:ascii="Times New Roman" w:eastAsia="Times New Roman" w:hAnsi="Times New Roman"/>
          <w:sz w:val="24"/>
          <w:szCs w:val="24"/>
        </w:rPr>
        <w:t>imer mundo se derrumba</w:t>
      </w:r>
      <w:r>
        <w:rPr>
          <w:rFonts w:ascii="Times New Roman" w:eastAsia="Times New Roman" w:hAnsi="Times New Roman"/>
          <w:sz w:val="24"/>
          <w:szCs w:val="24"/>
        </w:rPr>
        <w:t>. Hace mucho tiempo, dice el creciente lamento plañidero en Europa y Estados Unidos, que nosotros mismos necesitamos ayuda.  Nosotros mismos, así lo sienten millones de electores incluso en las regiones urbanas en expansión, somos los estafados por los nuevos tiempos.</w:t>
      </w:r>
    </w:p>
    <w:p w:rsidR="004E28DD" w:rsidRDefault="004E28DD" w:rsidP="004E28DD">
      <w:pPr>
        <w:spacing w:after="0" w:line="240" w:lineRule="auto"/>
        <w:jc w:val="both"/>
        <w:rPr>
          <w:rFonts w:ascii="Times New Roman" w:eastAsia="Times New Roman" w:hAnsi="Times New Roman"/>
          <w:sz w:val="24"/>
          <w:szCs w:val="24"/>
        </w:rPr>
      </w:pPr>
    </w:p>
    <w:p w:rsidR="004E28DD" w:rsidRDefault="004E28DD" w:rsidP="004E28D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Sálvese quien pueda, es el lema. Sólo que: ¿Quién puede? Porque tras la victoria del capitalismo no se ha alcanzado en modo alguno el “fin de la historia”, que el filósofo americano Francis Fukuyama proclamaba en 1989, sino el fin del proyecto que tan osadam</w:t>
      </w:r>
      <w:r w:rsidR="0085580D">
        <w:rPr>
          <w:rFonts w:ascii="Times New Roman" w:eastAsia="Times New Roman" w:hAnsi="Times New Roman"/>
          <w:sz w:val="24"/>
          <w:szCs w:val="24"/>
        </w:rPr>
        <w:t xml:space="preserve">ente se llamó “la modernidad”. </w:t>
      </w:r>
      <w:r>
        <w:rPr>
          <w:rFonts w:ascii="Times New Roman" w:eastAsia="Times New Roman" w:hAnsi="Times New Roman"/>
          <w:sz w:val="24"/>
          <w:szCs w:val="24"/>
        </w:rPr>
        <w:t>Un cambio de época de dimensiones globales  ha comenzado, dado que no son el ascenso y el bienestar, sino la decadencia, la destrucción ecológica y la degeneración cultural las que determinan a ojos vista la vida cotidiana de la mayoría de la Humanidad.</w:t>
      </w:r>
    </w:p>
    <w:p w:rsidR="004E28DD" w:rsidRDefault="004E28DD" w:rsidP="004E28DD">
      <w:pPr>
        <w:spacing w:after="0" w:line="240" w:lineRule="auto"/>
        <w:jc w:val="both"/>
        <w:rPr>
          <w:rFonts w:ascii="Times New Roman" w:eastAsia="Times New Roman" w:hAnsi="Times New Roman"/>
          <w:sz w:val="24"/>
          <w:szCs w:val="24"/>
        </w:rPr>
      </w:pPr>
    </w:p>
    <w:p w:rsidR="0085580D" w:rsidRDefault="004E28DD" w:rsidP="0085580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Los datos son conocidos, pero debido a las fuerzas liberadas por la globalización aparecerán en breve bajo una nueva luz: la quinta parte rica de todos los Estados decide sobre el 85% del PIB mundial, sus ciudadanos desarrollan el 85% del comercio mundial y poseen el 85% de todos los ahorros internos… también esto es una declaración de bancarrota.</w:t>
      </w:r>
    </w:p>
    <w:p w:rsidR="004E28DD" w:rsidRPr="0017741B" w:rsidRDefault="004E28DD" w:rsidP="0085580D">
      <w:pPr>
        <w:spacing w:after="0" w:line="240" w:lineRule="auto"/>
        <w:jc w:val="both"/>
        <w:rPr>
          <w:rFonts w:ascii="Times New Roman" w:eastAsia="Times New Roman" w:hAnsi="Times New Roman"/>
          <w:sz w:val="24"/>
          <w:szCs w:val="24"/>
          <w:lang w:val="en-US"/>
        </w:rPr>
      </w:pPr>
      <w:r>
        <w:rPr>
          <w:rFonts w:ascii="Times New Roman" w:hAnsi="Times New Roman"/>
          <w:b/>
          <w:color w:val="000000"/>
          <w:sz w:val="24"/>
          <w:szCs w:val="24"/>
          <w:lang w:val="en-US"/>
        </w:rPr>
        <w:lastRenderedPageBreak/>
        <w:t xml:space="preserve">Anexo VI - </w:t>
      </w:r>
      <w:r w:rsidRPr="00A16E0D">
        <w:rPr>
          <w:rFonts w:ascii="Times New Roman" w:hAnsi="Times New Roman"/>
          <w:b/>
          <w:color w:val="000000"/>
          <w:sz w:val="24"/>
          <w:szCs w:val="24"/>
          <w:lang w:val="en-US"/>
        </w:rPr>
        <w:t xml:space="preserve">Eurostat  Statistical Books </w:t>
      </w:r>
    </w:p>
    <w:p w:rsidR="004E28DD" w:rsidRPr="00A16E0D" w:rsidRDefault="004E28DD" w:rsidP="004E28DD">
      <w:pPr>
        <w:shd w:val="clear" w:color="auto" w:fill="FFFFFF"/>
        <w:spacing w:after="0" w:line="240" w:lineRule="auto"/>
        <w:jc w:val="both"/>
        <w:rPr>
          <w:rFonts w:ascii="Times New Roman" w:hAnsi="Times New Roman"/>
          <w:b/>
          <w:color w:val="000000"/>
          <w:sz w:val="24"/>
          <w:szCs w:val="24"/>
          <w:lang w:val="en-US"/>
        </w:rPr>
      </w:pPr>
    </w:p>
    <w:p w:rsidR="004E28DD" w:rsidRDefault="004E28DD" w:rsidP="004E28DD">
      <w:pPr>
        <w:shd w:val="clear" w:color="auto" w:fill="FFFFFF"/>
        <w:spacing w:after="0" w:line="240" w:lineRule="auto"/>
        <w:jc w:val="both"/>
        <w:rPr>
          <w:rFonts w:ascii="Times New Roman" w:hAnsi="Times New Roman"/>
          <w:b/>
          <w:color w:val="000000"/>
          <w:sz w:val="24"/>
          <w:szCs w:val="24"/>
          <w:lang w:val="en-US"/>
        </w:rPr>
      </w:pPr>
      <w:r w:rsidRPr="0009651D">
        <w:rPr>
          <w:rFonts w:ascii="Times New Roman" w:hAnsi="Times New Roman"/>
          <w:b/>
          <w:color w:val="000000"/>
          <w:sz w:val="24"/>
          <w:szCs w:val="24"/>
          <w:lang w:val="en-US"/>
        </w:rPr>
        <w:t xml:space="preserve">Income and living conditions in Europe </w:t>
      </w:r>
      <w:r>
        <w:rPr>
          <w:rFonts w:ascii="Times New Roman" w:hAnsi="Times New Roman"/>
          <w:b/>
          <w:color w:val="000000"/>
          <w:sz w:val="24"/>
          <w:szCs w:val="24"/>
          <w:lang w:val="en-US"/>
        </w:rPr>
        <w:t>-</w:t>
      </w:r>
      <w:r w:rsidRPr="0009651D">
        <w:rPr>
          <w:rFonts w:ascii="Times New Roman" w:hAnsi="Times New Roman"/>
          <w:b/>
          <w:color w:val="000000"/>
          <w:sz w:val="24"/>
          <w:szCs w:val="24"/>
          <w:lang w:val="en-US"/>
        </w:rPr>
        <w:t xml:space="preserve"> 2010</w:t>
      </w:r>
    </w:p>
    <w:p w:rsidR="004E28DD" w:rsidRPr="0009651D" w:rsidRDefault="004E28DD" w:rsidP="004E28DD">
      <w:pPr>
        <w:shd w:val="clear" w:color="auto" w:fill="FFFFFF"/>
        <w:spacing w:after="0" w:line="240" w:lineRule="auto"/>
        <w:jc w:val="both"/>
        <w:rPr>
          <w:rFonts w:ascii="Times New Roman" w:hAnsi="Times New Roman"/>
          <w:b/>
          <w:color w:val="000000"/>
          <w:sz w:val="24"/>
          <w:szCs w:val="24"/>
          <w:lang w:val="en-US"/>
        </w:rPr>
      </w:pPr>
    </w:p>
    <w:p w:rsidR="004E28DD" w:rsidRPr="0009651D" w:rsidRDefault="004E28DD" w:rsidP="004E28DD">
      <w:pPr>
        <w:shd w:val="clear" w:color="auto" w:fill="FFFFFF"/>
        <w:spacing w:line="240" w:lineRule="auto"/>
        <w:jc w:val="both"/>
        <w:rPr>
          <w:rFonts w:ascii="Times New Roman" w:hAnsi="Times New Roman"/>
          <w:b/>
          <w:color w:val="000000"/>
          <w:sz w:val="24"/>
          <w:szCs w:val="24"/>
          <w:lang w:val="en-US"/>
        </w:rPr>
      </w:pPr>
      <w:r w:rsidRPr="0009651D">
        <w:rPr>
          <w:rFonts w:ascii="Times New Roman" w:hAnsi="Times New Roman"/>
          <w:b/>
          <w:color w:val="000000"/>
          <w:sz w:val="24"/>
          <w:szCs w:val="24"/>
          <w:lang w:val="en-US"/>
        </w:rPr>
        <w:t>Capítulo 5 -</w:t>
      </w:r>
      <w:r w:rsidRPr="0009651D">
        <w:rPr>
          <w:rFonts w:ascii="Times New Roman" w:hAnsi="Times New Roman"/>
          <w:color w:val="000000"/>
          <w:sz w:val="24"/>
          <w:szCs w:val="24"/>
          <w:lang w:val="en-US"/>
        </w:rPr>
        <w:t xml:space="preserve"> </w:t>
      </w:r>
      <w:r w:rsidRPr="0009651D">
        <w:rPr>
          <w:rFonts w:ascii="Times New Roman" w:hAnsi="Times New Roman"/>
          <w:b/>
          <w:color w:val="000000"/>
          <w:sz w:val="24"/>
          <w:szCs w:val="24"/>
          <w:lang w:val="en-US"/>
        </w:rPr>
        <w:t>Income poverty and income inequality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 Introduction</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5.1.1 Aim of this chapter</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This chapter focuses on the financial dimensions of poverty and inequality.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Income is an important variable for Europe’s households. People are naturally concerned with how much they receive each month in the form of earnings (from employment or </w:t>
      </w:r>
      <w:r w:rsidR="00013A58" w:rsidRPr="0009651D">
        <w:rPr>
          <w:rFonts w:ascii="Times New Roman" w:hAnsi="Times New Roman"/>
          <w:color w:val="000000"/>
          <w:sz w:val="24"/>
          <w:szCs w:val="24"/>
          <w:lang w:val="en-US"/>
        </w:rPr>
        <w:t>self</w:t>
      </w:r>
      <w:r w:rsidR="00013A58">
        <w:rPr>
          <w:rFonts w:ascii="Times New Roman" w:hAnsi="Times New Roman"/>
          <w:color w:val="000000"/>
          <w:sz w:val="24"/>
          <w:szCs w:val="24"/>
          <w:lang w:val="en-US"/>
        </w:rPr>
        <w:t>-</w:t>
      </w:r>
      <w:r w:rsidR="00013A58" w:rsidRPr="0009651D">
        <w:rPr>
          <w:rFonts w:ascii="Times New Roman" w:hAnsi="Times New Roman"/>
          <w:color w:val="000000"/>
          <w:sz w:val="24"/>
          <w:szCs w:val="24"/>
          <w:lang w:val="en-US"/>
        </w:rPr>
        <w:t>employment</w:t>
      </w:r>
      <w:r w:rsidRPr="0009651D">
        <w:rPr>
          <w:rFonts w:ascii="Times New Roman" w:hAnsi="Times New Roman"/>
          <w:color w:val="000000"/>
          <w:sz w:val="24"/>
          <w:szCs w:val="24"/>
          <w:lang w:val="en-US"/>
        </w:rPr>
        <w:t>), pensions, government transfers (such as unemployment benefits, family benefits or sick pay), and from their savings. In this chapter, we examine the distribution of income in the 27 Member States of the European Union (EU-27). Are there large differences within and across countries? In which countries are the differences largest? Particular concern attaches to those households which, accor</w:t>
      </w:r>
      <w:r w:rsidR="00370FD7">
        <w:rPr>
          <w:rFonts w:ascii="Times New Roman" w:hAnsi="Times New Roman"/>
          <w:color w:val="000000"/>
          <w:sz w:val="24"/>
          <w:szCs w:val="24"/>
          <w:lang w:val="en-US"/>
        </w:rPr>
        <w:t>ding to the EU definition, are “at-risk-of-poverty”</w:t>
      </w:r>
      <w:r w:rsidRPr="0009651D">
        <w:rPr>
          <w:rFonts w:ascii="Times New Roman" w:hAnsi="Times New Roman"/>
          <w:color w:val="000000"/>
          <w:sz w:val="24"/>
          <w:szCs w:val="24"/>
          <w:lang w:val="en-US"/>
        </w:rPr>
        <w:t xml:space="preserve"> as this is one of the three indicators that form the new EU Headline Target on social inclusion adopted by the June 2010 European Council in the context of the Eu</w:t>
      </w:r>
      <w:r>
        <w:rPr>
          <w:rFonts w:ascii="Times New Roman" w:hAnsi="Times New Roman"/>
          <w:color w:val="000000"/>
          <w:sz w:val="24"/>
          <w:szCs w:val="24"/>
          <w:lang w:val="en-US"/>
        </w:rPr>
        <w:t>rope 2020 Agenda</w:t>
      </w:r>
      <w:r w:rsidRPr="0009651D">
        <w:rPr>
          <w:rFonts w:ascii="Times New Roman" w:hAnsi="Times New Roman"/>
          <w:color w:val="000000"/>
          <w:sz w:val="24"/>
          <w:szCs w:val="24"/>
          <w:lang w:val="en-US"/>
        </w:rPr>
        <w: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chapter has four main aims: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1. to identify (in the remainder of Section 5.1) the particular role of the EU-SILC data as a source of evidence about income inequality and poverty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2. to </w:t>
      </w:r>
      <w:r>
        <w:rPr>
          <w:rFonts w:ascii="Times New Roman" w:hAnsi="Times New Roman"/>
          <w:color w:val="000000"/>
          <w:sz w:val="24"/>
          <w:szCs w:val="24"/>
          <w:lang w:val="en-US"/>
        </w:rPr>
        <w:t>analys</w:t>
      </w:r>
      <w:r w:rsidRPr="0009651D">
        <w:rPr>
          <w:rFonts w:ascii="Times New Roman" w:hAnsi="Times New Roman"/>
          <w:color w:val="000000"/>
          <w:sz w:val="24"/>
          <w:szCs w:val="24"/>
          <w:lang w:val="en-US"/>
        </w:rPr>
        <w:t>e (Section 5.2) headline indicators for income poverty and inequality that has been agreed at EU level, with particular reference to the cross-country patterns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3. to examine (Section 5.3) changes over time in income inequality and poverty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4. to consider (Section 5.4) how the EU indicators based on the EU-SILC data can be used in monitoring the Europe 2020 Agenda.</w:t>
      </w:r>
    </w:p>
    <w:p w:rsidR="004E28D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From the chapter, the reader will, we hope, learn about the income dimension of poverty and social exclusion in the EU-27, as shown in the EU-SILC data, and how this evidence relates to that from other sources. The chapter looks back in time, to see how (income) poverty and inequality have changed in recent years, and forward in time to consider the implications of the Europe 2020 Agenda.</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5.1.2 Role of EU-SILC</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As described in Chapter 2, EU-SILC is not a common survey across countries. In this respect, it differs from its predecessor, the European Community Household Panel (ECHP), which was based on a </w:t>
      </w:r>
      <w:r w:rsidR="00013A58" w:rsidRPr="0009651D">
        <w:rPr>
          <w:rFonts w:ascii="Times New Roman" w:hAnsi="Times New Roman"/>
          <w:color w:val="000000"/>
          <w:sz w:val="24"/>
          <w:szCs w:val="24"/>
          <w:lang w:val="en-US"/>
        </w:rPr>
        <w:t>standardized</w:t>
      </w:r>
      <w:r w:rsidRPr="0009651D">
        <w:rPr>
          <w:rFonts w:ascii="Times New Roman" w:hAnsi="Times New Roman"/>
          <w:color w:val="000000"/>
          <w:sz w:val="24"/>
          <w:szCs w:val="24"/>
          <w:lang w:val="en-US"/>
        </w:rPr>
        <w:t xml:space="preserve"> questionnaire (the ECHP ran from 1994 to 2001 in most of the then 15 EU countries, providing comparative data on income and living conditions for the years 1993 to 2000). EU-SILC is a </w:t>
      </w:r>
      <w:r w:rsidR="00013A58" w:rsidRPr="0009651D">
        <w:rPr>
          <w:rFonts w:ascii="Times New Roman" w:hAnsi="Times New Roman"/>
          <w:color w:val="000000"/>
          <w:sz w:val="24"/>
          <w:szCs w:val="24"/>
          <w:lang w:val="en-US"/>
        </w:rPr>
        <w:t>harmonized</w:t>
      </w:r>
      <w:r w:rsidRPr="0009651D">
        <w:rPr>
          <w:rFonts w:ascii="Times New Roman" w:hAnsi="Times New Roman"/>
          <w:color w:val="000000"/>
          <w:sz w:val="24"/>
          <w:szCs w:val="24"/>
          <w:lang w:val="en-US"/>
        </w:rPr>
        <w:t xml:space="preserve"> data framework involving ex ante </w:t>
      </w:r>
      <w:r w:rsidR="00013A58" w:rsidRPr="0009651D">
        <w:rPr>
          <w:rFonts w:ascii="Times New Roman" w:hAnsi="Times New Roman"/>
          <w:color w:val="000000"/>
          <w:sz w:val="24"/>
          <w:szCs w:val="24"/>
          <w:lang w:val="en-US"/>
        </w:rPr>
        <w:t>standardization</w:t>
      </w:r>
      <w:r w:rsidRPr="0009651D">
        <w:rPr>
          <w:rFonts w:ascii="Times New Roman" w:hAnsi="Times New Roman"/>
          <w:color w:val="000000"/>
          <w:sz w:val="24"/>
          <w:szCs w:val="24"/>
          <w:lang w:val="en-US"/>
        </w:rPr>
        <w:t xml:space="preserve"> but allowing countries a large degree of flexibility in the underlying source(s) and some flexibility in the concepts and definitions. For example, while in the ECHP the income reference period was the previous year, the EU-SILC income reference period may be a fixed 12-month period (such as the previous </w:t>
      </w:r>
      <w:r w:rsidRPr="0009651D">
        <w:rPr>
          <w:rFonts w:ascii="Times New Roman" w:hAnsi="Times New Roman"/>
          <w:color w:val="000000"/>
          <w:sz w:val="24"/>
          <w:szCs w:val="24"/>
          <w:lang w:val="en-US"/>
        </w:rPr>
        <w:lastRenderedPageBreak/>
        <w:t>calendar year or tax year) or a moving 12-month period (such as the 12 months preceding the interview) or be bas</w:t>
      </w:r>
      <w:r w:rsidR="00370FD7">
        <w:rPr>
          <w:rFonts w:ascii="Times New Roman" w:hAnsi="Times New Roman"/>
          <w:color w:val="000000"/>
          <w:sz w:val="24"/>
          <w:szCs w:val="24"/>
          <w:lang w:val="en-US"/>
        </w:rPr>
        <w:t>ed on a comparable measure. (2)</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EU-SILC is not based on a common questionnaire used in all countries, but on a common ex ante framework that defines the </w:t>
      </w:r>
      <w:r w:rsidR="00013A58" w:rsidRPr="0009651D">
        <w:rPr>
          <w:rFonts w:ascii="Times New Roman" w:hAnsi="Times New Roman"/>
          <w:color w:val="000000"/>
          <w:sz w:val="24"/>
          <w:szCs w:val="24"/>
          <w:lang w:val="en-US"/>
        </w:rPr>
        <w:t>harmonized</w:t>
      </w:r>
      <w:r w:rsidR="00370FD7">
        <w:rPr>
          <w:rFonts w:ascii="Times New Roman" w:hAnsi="Times New Roman"/>
          <w:color w:val="000000"/>
          <w:sz w:val="24"/>
          <w:szCs w:val="24"/>
          <w:lang w:val="en-US"/>
        </w:rPr>
        <w:t xml:space="preserve"> “target variables”</w:t>
      </w:r>
      <w:r w:rsidRPr="0009651D">
        <w:rPr>
          <w:rFonts w:ascii="Times New Roman" w:hAnsi="Times New Roman"/>
          <w:color w:val="000000"/>
          <w:sz w:val="24"/>
          <w:szCs w:val="24"/>
          <w:lang w:val="en-US"/>
        </w:rPr>
        <w:t xml:space="preserve"> to be collected/produced and provided to Eurostat by the national statistical institutions. The aim of this procedure was to facilitate EU-SILC being embedded within the national statistical systems, allowing the results to be produced at a lower additional cost in terms of resources, while serving a common EU purpose. The intention in allowing a degree of flexibility is to secure, not input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xml:space="preserve">, but output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xml:space="preserve">. Output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xml:space="preserve"> in EU-SILC is sought through the use of common guidelines and procedures,</w:t>
      </w:r>
      <w:r w:rsidR="00370FD7">
        <w:rPr>
          <w:rFonts w:ascii="Times New Roman" w:hAnsi="Times New Roman"/>
          <w:color w:val="000000"/>
          <w:sz w:val="24"/>
          <w:szCs w:val="24"/>
          <w:lang w:val="en-US"/>
        </w:rPr>
        <w:t xml:space="preserve"> common concepts (e.g. that of “household”</w:t>
      </w:r>
      <w:r w:rsidRPr="0009651D">
        <w:rPr>
          <w:rFonts w:ascii="Times New Roman" w:hAnsi="Times New Roman"/>
          <w:color w:val="000000"/>
          <w:sz w:val="24"/>
          <w:szCs w:val="24"/>
          <w:lang w:val="en-US"/>
        </w:rPr>
        <w:t xml:space="preserve">) and of the information produced. In this respect, it may be contrasted with ex post </w:t>
      </w:r>
      <w:r w:rsidR="00013A58" w:rsidRPr="0009651D">
        <w:rPr>
          <w:rFonts w:ascii="Times New Roman" w:hAnsi="Times New Roman"/>
          <w:color w:val="000000"/>
          <w:sz w:val="24"/>
          <w:szCs w:val="24"/>
          <w:lang w:val="en-US"/>
        </w:rPr>
        <w:t>standardization</w:t>
      </w:r>
      <w:r w:rsidRPr="0009651D">
        <w:rPr>
          <w:rFonts w:ascii="Times New Roman" w:hAnsi="Times New Roman"/>
          <w:color w:val="000000"/>
          <w:sz w:val="24"/>
          <w:szCs w:val="24"/>
          <w:lang w:val="en-US"/>
        </w:rPr>
        <w:t xml:space="preserve">, where data from different sources are processed to put them as far as possible on a common basis, as in the </w:t>
      </w:r>
      <w:r w:rsidRPr="000A59FC">
        <w:rPr>
          <w:rFonts w:ascii="Times New Roman" w:hAnsi="Times New Roman"/>
          <w:sz w:val="24"/>
          <w:szCs w:val="24"/>
          <w:lang w:val="en-US"/>
        </w:rPr>
        <w:t>Luxembourg Income Study (LIS).</w:t>
      </w:r>
      <w:r w:rsidRPr="0009651D">
        <w:rPr>
          <w:rFonts w:ascii="Times New Roman" w:hAnsi="Times New Roman"/>
          <w:color w:val="000000"/>
          <w:sz w:val="24"/>
          <w:szCs w:val="24"/>
          <w:lang w:val="en-US"/>
        </w:rPr>
        <w:t xml:space="preserve"> In this</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 xml:space="preserve">case, the aim is again output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xml:space="preserve">, but without an ex ante framework. The scope for ex post </w:t>
      </w:r>
      <w:r w:rsidR="00013A58" w:rsidRPr="0009651D">
        <w:rPr>
          <w:rFonts w:ascii="Times New Roman" w:hAnsi="Times New Roman"/>
          <w:color w:val="000000"/>
          <w:sz w:val="24"/>
          <w:szCs w:val="24"/>
          <w:lang w:val="en-US"/>
        </w:rPr>
        <w:t>standardization</w:t>
      </w:r>
      <w:r w:rsidRPr="0009651D">
        <w:rPr>
          <w:rFonts w:ascii="Times New Roman" w:hAnsi="Times New Roman"/>
          <w:color w:val="000000"/>
          <w:sz w:val="24"/>
          <w:szCs w:val="24"/>
          <w:lang w:val="en-US"/>
        </w:rPr>
        <w:t xml:space="preserve"> is limited by the constraints imposed by the original survey designs or other sources (such as data from administrative/ register records).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Finally, EU-SILC may be contrasted with meta</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analyses that take, not the microdata, but the results from different sources and seek to put them in a common framework. In the study of income inequality, this approach was particularly developed by Simon Kuznets (1963). In the case of both income inequality and poverty, a lead was taken by the OECD, who published the study by Sawyer (1976), assembling results from some dozen countries, and later Atkinson, Rainwater and Smeeding (1995) which covered 17 countries.</w:t>
      </w:r>
    </w:p>
    <w:p w:rsidR="004E28DD" w:rsidRPr="0009651D" w:rsidRDefault="00370FD7" w:rsidP="004E28DD">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The current OECD work involves “</w:t>
      </w:r>
      <w:r w:rsidR="004E28DD" w:rsidRPr="0009651D">
        <w:rPr>
          <w:rFonts w:ascii="Times New Roman" w:hAnsi="Times New Roman"/>
          <w:color w:val="000000"/>
          <w:sz w:val="24"/>
          <w:szCs w:val="24"/>
          <w:lang w:val="en-US"/>
        </w:rPr>
        <w:t>a regular data collection … (at around 5-year intervals) through a network of na</w:t>
      </w:r>
      <w:r>
        <w:rPr>
          <w:rFonts w:ascii="Times New Roman" w:hAnsi="Times New Roman"/>
          <w:color w:val="000000"/>
          <w:sz w:val="24"/>
          <w:szCs w:val="24"/>
          <w:lang w:val="en-US"/>
        </w:rPr>
        <w:t>tional consultants”</w:t>
      </w:r>
      <w:r w:rsidR="004E28DD" w:rsidRPr="0009651D">
        <w:rPr>
          <w:rFonts w:ascii="Times New Roman" w:hAnsi="Times New Roman"/>
          <w:color w:val="000000"/>
          <w:sz w:val="24"/>
          <w:szCs w:val="24"/>
          <w:lang w:val="en-US"/>
        </w:rPr>
        <w:t xml:space="preserve"> (2008</w:t>
      </w:r>
      <w:r>
        <w:rPr>
          <w:rFonts w:ascii="Times New Roman" w:hAnsi="Times New Roman"/>
          <w:color w:val="000000"/>
          <w:sz w:val="24"/>
          <w:szCs w:val="24"/>
          <w:lang w:val="en-US"/>
        </w:rPr>
        <w:t>, p. 47). The national experts “</w:t>
      </w:r>
      <w:r w:rsidR="004E28DD" w:rsidRPr="0009651D">
        <w:rPr>
          <w:rFonts w:ascii="Times New Roman" w:hAnsi="Times New Roman"/>
          <w:color w:val="000000"/>
          <w:sz w:val="24"/>
          <w:szCs w:val="24"/>
          <w:lang w:val="en-US"/>
        </w:rPr>
        <w:t>apply common conventions and definitions to unit record data from different national data sources and supply detaile</w:t>
      </w:r>
      <w:r>
        <w:rPr>
          <w:rFonts w:ascii="Times New Roman" w:hAnsi="Times New Roman"/>
          <w:color w:val="000000"/>
          <w:sz w:val="24"/>
          <w:szCs w:val="24"/>
          <w:lang w:val="en-US"/>
        </w:rPr>
        <w:t>d cross-tabulations to the OECD”</w:t>
      </w:r>
      <w:r w:rsidR="004E28DD" w:rsidRPr="0009651D">
        <w:rPr>
          <w:rFonts w:ascii="Times New Roman" w:hAnsi="Times New Roman"/>
          <w:color w:val="000000"/>
          <w:sz w:val="24"/>
          <w:szCs w:val="24"/>
          <w:lang w:val="en-US"/>
        </w:rPr>
        <w:t xml:space="preserve"> (2</w:t>
      </w:r>
      <w:r>
        <w:rPr>
          <w:rFonts w:ascii="Times New Roman" w:hAnsi="Times New Roman"/>
          <w:color w:val="000000"/>
          <w:sz w:val="24"/>
          <w:szCs w:val="24"/>
          <w:lang w:val="en-US"/>
        </w:rPr>
        <w:t>008, p. 41). This procedure of “</w:t>
      </w:r>
      <w:r w:rsidR="00013A58" w:rsidRPr="0009651D">
        <w:rPr>
          <w:rFonts w:ascii="Times New Roman" w:hAnsi="Times New Roman"/>
          <w:color w:val="000000"/>
          <w:sz w:val="24"/>
          <w:szCs w:val="24"/>
          <w:lang w:val="en-US"/>
        </w:rPr>
        <w:t>customizing</w:t>
      </w:r>
      <w:r w:rsidR="004E28DD" w:rsidRPr="0009651D">
        <w:rPr>
          <w:rFonts w:ascii="Times New Roman" w:hAnsi="Times New Roman"/>
          <w:color w:val="000000"/>
          <w:sz w:val="24"/>
          <w:szCs w:val="24"/>
          <w:lang w:val="en-US"/>
        </w:rPr>
        <w:t xml:space="preserve"> resu</w:t>
      </w:r>
      <w:r>
        <w:rPr>
          <w:rFonts w:ascii="Times New Roman" w:hAnsi="Times New Roman"/>
          <w:color w:val="000000"/>
          <w:sz w:val="24"/>
          <w:szCs w:val="24"/>
          <w:lang w:val="en-US"/>
        </w:rPr>
        <w:t>lts”</w:t>
      </w:r>
      <w:r w:rsidR="004E28DD" w:rsidRPr="0009651D">
        <w:rPr>
          <w:rFonts w:ascii="Times New Roman" w:hAnsi="Times New Roman"/>
          <w:color w:val="000000"/>
          <w:sz w:val="24"/>
          <w:szCs w:val="24"/>
          <w:lang w:val="en-US"/>
        </w:rPr>
        <w:t xml:space="preserve"> may be seen as lying between that of LIS, which produces microdata, and that of Kuznets, where the results are pre-defined. It has the advantage over meta-analyses of pre-imposing a degree of </w:t>
      </w:r>
      <w:r w:rsidR="00013A58" w:rsidRPr="0009651D">
        <w:rPr>
          <w:rFonts w:ascii="Times New Roman" w:hAnsi="Times New Roman"/>
          <w:color w:val="000000"/>
          <w:sz w:val="24"/>
          <w:szCs w:val="24"/>
          <w:lang w:val="en-US"/>
        </w:rPr>
        <w:t>standardization</w:t>
      </w:r>
      <w:r>
        <w:rPr>
          <w:rFonts w:ascii="Times New Roman" w:hAnsi="Times New Roman"/>
          <w:color w:val="000000"/>
          <w:sz w:val="24"/>
          <w:szCs w:val="24"/>
          <w:lang w:val="en-US"/>
        </w:rPr>
        <w:t xml:space="preserve"> but “</w:t>
      </w:r>
      <w:r w:rsidR="004E28DD" w:rsidRPr="0009651D">
        <w:rPr>
          <w:rFonts w:ascii="Times New Roman" w:hAnsi="Times New Roman"/>
          <w:color w:val="000000"/>
          <w:sz w:val="24"/>
          <w:szCs w:val="24"/>
          <w:lang w:val="en-US"/>
        </w:rPr>
        <w:t>its disadvantage is that it does not allow accessing the original microdata, which constrains the</w:t>
      </w:r>
      <w:r>
        <w:rPr>
          <w:rFonts w:ascii="Times New Roman" w:hAnsi="Times New Roman"/>
          <w:color w:val="000000"/>
          <w:sz w:val="24"/>
          <w:szCs w:val="24"/>
          <w:lang w:val="en-US"/>
        </w:rPr>
        <w:t xml:space="preserve"> analysis that can be performed”</w:t>
      </w:r>
      <w:r w:rsidR="004E28DD" w:rsidRPr="0009651D">
        <w:rPr>
          <w:rFonts w:ascii="Times New Roman" w:hAnsi="Times New Roman"/>
          <w:color w:val="000000"/>
          <w:sz w:val="24"/>
          <w:szCs w:val="24"/>
          <w:lang w:val="en-US"/>
        </w:rPr>
        <w:t xml:space="preserve"> (OECD, 2008, p. 41); directly related to this disadvantage, it also seriously hampers the possibility of controlling the quality of the data received.</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In short, we </w:t>
      </w:r>
      <w:r w:rsidR="00370FD7">
        <w:rPr>
          <w:rFonts w:ascii="Times New Roman" w:hAnsi="Times New Roman"/>
          <w:color w:val="000000"/>
          <w:sz w:val="24"/>
          <w:szCs w:val="24"/>
          <w:lang w:val="en-US"/>
        </w:rPr>
        <w:t>have a “hierarchy”</w:t>
      </w:r>
      <w:r w:rsidRPr="0009651D">
        <w:rPr>
          <w:rFonts w:ascii="Times New Roman" w:hAnsi="Times New Roman"/>
          <w:color w:val="000000"/>
          <w:sz w:val="24"/>
          <w:szCs w:val="24"/>
          <w:lang w:val="en-US"/>
        </w:rPr>
        <w:t xml:space="preserve"> of degrees of </w:t>
      </w:r>
      <w:r w:rsidR="00013A58" w:rsidRPr="0009651D">
        <w:rPr>
          <w:rFonts w:ascii="Times New Roman" w:hAnsi="Times New Roman"/>
          <w:color w:val="000000"/>
          <w:sz w:val="24"/>
          <w:szCs w:val="24"/>
          <w:lang w:val="en-US"/>
        </w:rPr>
        <w:t>standardization</w:t>
      </w:r>
      <w:r w:rsidRPr="0009651D">
        <w:rPr>
          <w:rFonts w:ascii="Times New Roman" w:hAnsi="Times New Roman"/>
          <w:color w:val="000000"/>
          <w:sz w:val="24"/>
          <w:szCs w:val="24"/>
          <w:lang w:val="en-US"/>
        </w:rPr>
        <w: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1. common survey instrument (ECHP);</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2. ex ante </w:t>
      </w:r>
      <w:r w:rsidR="00013A58" w:rsidRPr="0009651D">
        <w:rPr>
          <w:rFonts w:ascii="Times New Roman" w:hAnsi="Times New Roman"/>
          <w:color w:val="000000"/>
          <w:sz w:val="24"/>
          <w:szCs w:val="24"/>
          <w:lang w:val="en-US"/>
        </w:rPr>
        <w:t>harmonized</w:t>
      </w:r>
      <w:r w:rsidRPr="0009651D">
        <w:rPr>
          <w:rFonts w:ascii="Times New Roman" w:hAnsi="Times New Roman"/>
          <w:color w:val="000000"/>
          <w:sz w:val="24"/>
          <w:szCs w:val="24"/>
          <w:lang w:val="en-US"/>
        </w:rPr>
        <w:t xml:space="preserve"> framework (EU-SILC);</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3. ex post </w:t>
      </w:r>
      <w:r w:rsidR="00013A58" w:rsidRPr="0009651D">
        <w:rPr>
          <w:rFonts w:ascii="Times New Roman" w:hAnsi="Times New Roman"/>
          <w:color w:val="000000"/>
          <w:sz w:val="24"/>
          <w:szCs w:val="24"/>
          <w:lang w:val="en-US"/>
        </w:rPr>
        <w:t>standardized</w:t>
      </w:r>
      <w:r w:rsidRPr="0009651D">
        <w:rPr>
          <w:rFonts w:ascii="Times New Roman" w:hAnsi="Times New Roman"/>
          <w:color w:val="000000"/>
          <w:sz w:val="24"/>
          <w:szCs w:val="24"/>
          <w:lang w:val="en-US"/>
        </w:rPr>
        <w:t xml:space="preserve"> microdata (LIS);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4. ex post </w:t>
      </w:r>
      <w:r w:rsidR="00013A58" w:rsidRPr="0009651D">
        <w:rPr>
          <w:rFonts w:ascii="Times New Roman" w:hAnsi="Times New Roman"/>
          <w:color w:val="000000"/>
          <w:sz w:val="24"/>
          <w:szCs w:val="24"/>
          <w:lang w:val="en-US"/>
        </w:rPr>
        <w:t>customized</w:t>
      </w:r>
      <w:r w:rsidRPr="0009651D">
        <w:rPr>
          <w:rFonts w:ascii="Times New Roman" w:hAnsi="Times New Roman"/>
          <w:color w:val="000000"/>
          <w:sz w:val="24"/>
          <w:szCs w:val="24"/>
          <w:lang w:val="en-US"/>
        </w:rPr>
        <w:t xml:space="preserve"> results (OECD);</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 meta-analyses of results (Kuznets).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Presenting them in this rank order may seem to imply a quality ranking (with 1 at the top). However, it should be borne in mind that tighter requirements of </w:t>
      </w:r>
      <w:r w:rsidR="00013A58" w:rsidRPr="0009651D">
        <w:rPr>
          <w:rFonts w:ascii="Times New Roman" w:hAnsi="Times New Roman"/>
          <w:color w:val="000000"/>
          <w:sz w:val="24"/>
          <w:szCs w:val="24"/>
          <w:lang w:val="en-US"/>
        </w:rPr>
        <w:t>standardization</w:t>
      </w:r>
      <w:r w:rsidRPr="0009651D">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lastRenderedPageBreak/>
        <w:t xml:space="preserve">may have a cost in terms of reduced accuracy in the final statistical outcomes. In particular, a common set of variables may have differing significance in different countries, and a degree of flexibility may allow national statistical institutions to provide data better suited to purpose. Input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xml:space="preserve"> does not necessarily ensure output </w:t>
      </w:r>
      <w:r w:rsidR="00013A58" w:rsidRPr="0009651D">
        <w:rPr>
          <w:rFonts w:ascii="Times New Roman" w:hAnsi="Times New Roman"/>
          <w:color w:val="000000"/>
          <w:sz w:val="24"/>
          <w:szCs w:val="24"/>
          <w:lang w:val="en-US"/>
        </w:rPr>
        <w:t>harmonization</w:t>
      </w:r>
      <w:r w:rsidRPr="0009651D">
        <w:rPr>
          <w:rFonts w:ascii="Times New Roman" w:hAnsi="Times New Roman"/>
          <w:color w:val="000000"/>
          <w:sz w:val="24"/>
          <w:szCs w:val="24"/>
          <w:lang w:val="en-US"/>
        </w:rPr>
        <w:t>. Different sources may be appropriate in different countries. For example, the use of tax records may allow superior income data to be collected in some countries but may not be possible or reliable in other countries. The ultimate validity of the results may be greater where countries are allowed to make use of register data, and not constrained to take income data from survey interviews.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EU-SILC procedure may therefore be seen as a balance of considerations. There is a cost in that greater flexibility may lead to lower comparability, but this may allow data to be drawn from different sources including sources other than household surveys. It may also have been instrumental in allowing Member States to reach agreement that EU-SILC could be adopted on a continuing annual basis. In this respect, there is an important difference between EUSILC, on the one hand, and the LIS and OECD data, on the other hand. The results in the OECD report Growing Unequal? (OECD, 2008) relate to the mid-80s, mid-90s, and mid-2000s. Such decadal observations are valuable but of limited use to policy-makers. LIS has more frequent</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observations, approximately semi-decadal:</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Waves I (around 1980), II (around 1985), III (around 1990), IV (around 1995), V (around 2000)</w:t>
      </w:r>
      <w:r>
        <w:rPr>
          <w:rFonts w:ascii="Times New Roman" w:hAnsi="Times New Roman"/>
          <w:color w:val="000000"/>
          <w:sz w:val="24"/>
          <w:szCs w:val="24"/>
          <w:lang w:val="en-US"/>
        </w:rPr>
        <w:t>,</w:t>
      </w:r>
      <w:r w:rsidRPr="0009651D">
        <w:rPr>
          <w:rFonts w:ascii="Times New Roman" w:hAnsi="Times New Roman"/>
          <w:color w:val="000000"/>
          <w:sz w:val="24"/>
          <w:szCs w:val="24"/>
          <w:lang w:val="en-US"/>
        </w:rPr>
        <w:t xml:space="preserve"> and VI (around 2004). But the data are not annual. </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(2) In practice, except for Ireland and the United Kingdom, the income</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 xml:space="preserve">reference period is for all EU countries the calendar year prior to the Survey Year. In Ireland, the survey is continuous and the reference period is the last 12 months. In the UK, current income is collected and </w:t>
      </w:r>
      <w:r w:rsidR="00013A58" w:rsidRPr="0009651D">
        <w:rPr>
          <w:rFonts w:ascii="Times New Roman" w:hAnsi="Times New Roman"/>
          <w:color w:val="000000"/>
          <w:sz w:val="24"/>
          <w:szCs w:val="24"/>
          <w:lang w:val="en-US"/>
        </w:rPr>
        <w:t>annualized</w:t>
      </w:r>
      <w:r w:rsidRPr="0009651D">
        <w:rPr>
          <w:rFonts w:ascii="Times New Roman" w:hAnsi="Times New Roman"/>
          <w:color w:val="000000"/>
          <w:sz w:val="24"/>
          <w:szCs w:val="24"/>
          <w:lang w:val="en-US"/>
        </w:rPr>
        <w:t xml:space="preserve"> with the aim of referring to the current (survey) year - i.e. weekly estimates are multiplied by 52, monthly estimates by 12, etc.</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(Eu</w:t>
      </w:r>
      <w:r>
        <w:rPr>
          <w:rFonts w:ascii="Times New Roman" w:hAnsi="Times New Roman"/>
          <w:color w:val="000000"/>
          <w:sz w:val="24"/>
          <w:szCs w:val="24"/>
          <w:lang w:val="en-US"/>
        </w:rPr>
        <w:t>rostat, 2009</w:t>
      </w:r>
      <w:r w:rsidRPr="0009651D">
        <w:rPr>
          <w:rFonts w:ascii="Times New Roman" w:hAnsi="Times New Roman"/>
          <w:color w:val="000000"/>
          <w:sz w:val="24"/>
          <w:szCs w:val="24"/>
          <w:lang w:val="en-US"/>
        </w:rPr>
        <w: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 essential requirement of (timely) annual data is apparent from the recent economic and financial crisis. The occurrence of such events will only by chance correspond to the decadal or semi-decadal measurements. Data for 2004, the central year for Wave VI in LIS, and the year taken for 23 of the 30 observations </w:t>
      </w:r>
      <w:r w:rsidR="00013A58" w:rsidRPr="0009651D">
        <w:rPr>
          <w:rFonts w:ascii="Times New Roman" w:hAnsi="Times New Roman"/>
          <w:color w:val="000000"/>
          <w:sz w:val="24"/>
          <w:szCs w:val="24"/>
          <w:lang w:val="en-US"/>
        </w:rPr>
        <w:t>analyzed</w:t>
      </w:r>
      <w:r w:rsidRPr="0009651D">
        <w:rPr>
          <w:rFonts w:ascii="Times New Roman" w:hAnsi="Times New Roman"/>
          <w:color w:val="000000"/>
          <w:sz w:val="24"/>
          <w:szCs w:val="24"/>
          <w:lang w:val="en-US"/>
        </w:rPr>
        <w:t xml:space="preserve"> by the OECD in their 2008 report (2008, Table 1.A2.3), are too far distant to provide a benchmark for monitoring the impact of the crisis and the subsequent recession. (Indeed, even annual data may not always be suff</w:t>
      </w:r>
      <w:r>
        <w:rPr>
          <w:rFonts w:ascii="Times New Roman" w:hAnsi="Times New Roman"/>
          <w:color w:val="000000"/>
          <w:sz w:val="24"/>
          <w:szCs w:val="24"/>
          <w:lang w:val="en-US"/>
        </w:rPr>
        <w:t>icient for monitoring purposes -</w:t>
      </w:r>
      <w:r w:rsidRPr="0009651D">
        <w:rPr>
          <w:rFonts w:ascii="Times New Roman" w:hAnsi="Times New Roman"/>
          <w:color w:val="000000"/>
          <w:sz w:val="24"/>
          <w:szCs w:val="24"/>
          <w:lang w:val="en-US"/>
        </w:rPr>
        <w:t xml:space="preserve"> see the discussion on timeliness and frequency at the OECD March 2009 Roundtable on Monitoring the effects of the financial crisis on vulnerable groups of society (3) and Section 18.2.3 of Chapter 18.)</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EU-SILC has therefore a distinctive role on the international scene. At the same time, it is important to examine how the findings relate to those in other cross-country sources. The OECD in its 2008 report makes exactly such a comparative analysis, and the present chapter uses this analysis in Section 5.2 when comparing the EU-SILC evidence on income inequality and poverty with that in other international sources.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 Income poverty/inequality across countries and comparison with international sources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5.2.1 Evidence from EU-SILC on the risk of poverty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lastRenderedPageBreak/>
        <w:t>The chapter begins with the key income-based indicators from EU-SILC Survey Year 2008.</w:t>
      </w:r>
    </w:p>
    <w:p w:rsidR="004E28DD" w:rsidRPr="0009651D" w:rsidRDefault="00370FD7" w:rsidP="004E28DD">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“Income”</w:t>
      </w:r>
      <w:r w:rsidR="004E28DD" w:rsidRPr="0009651D">
        <w:rPr>
          <w:rFonts w:ascii="Times New Roman" w:hAnsi="Times New Roman"/>
          <w:color w:val="000000"/>
          <w:sz w:val="24"/>
          <w:szCs w:val="24"/>
          <w:lang w:val="en-US"/>
        </w:rPr>
        <w:t xml:space="preserve"> refers here to the total household disposable income; it includes cash transfers and is net of income taxes and social insurance (4)</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In order to reflect differences in household size and composition, total</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household income is divided by an equivalence scale (called the modified OECD scale), which gives a weight of 1 to the first adult, 0.5 to other household members aged 14 and over and 0.3 to each child aged under 14. This means that, for a couple and 2 children, income is divided by 2.1 (1 + 0.5 + 0.3 + 0.3), so that an annual income of €</w:t>
      </w:r>
      <w:r>
        <w:rPr>
          <w:rFonts w:ascii="Times New Roman" w:hAnsi="Times New Roman"/>
          <w:color w:val="000000"/>
          <w:sz w:val="24"/>
          <w:szCs w:val="24"/>
          <w:lang w:val="en-US"/>
        </w:rPr>
        <w:t xml:space="preserve"> 10.</w:t>
      </w:r>
      <w:r w:rsidRPr="0009651D">
        <w:rPr>
          <w:rFonts w:ascii="Times New Roman" w:hAnsi="Times New Roman"/>
          <w:color w:val="000000"/>
          <w:sz w:val="24"/>
          <w:szCs w:val="24"/>
          <w:lang w:val="en-US"/>
        </w:rPr>
        <w:t xml:space="preserve">500 becomes an </w:t>
      </w:r>
      <w:r w:rsidR="00013A58" w:rsidRPr="0009651D">
        <w:rPr>
          <w:rFonts w:ascii="Times New Roman" w:hAnsi="Times New Roman"/>
          <w:color w:val="000000"/>
          <w:sz w:val="24"/>
          <w:szCs w:val="24"/>
          <w:lang w:val="en-US"/>
        </w:rPr>
        <w:t>equalized</w:t>
      </w:r>
      <w:r w:rsidRPr="0009651D">
        <w:rPr>
          <w:rFonts w:ascii="Times New Roman" w:hAnsi="Times New Roman"/>
          <w:color w:val="000000"/>
          <w:sz w:val="24"/>
          <w:szCs w:val="24"/>
          <w:lang w:val="en-US"/>
        </w:rPr>
        <w:t xml:space="preserve"> income of €</w:t>
      </w:r>
      <w:r>
        <w:rPr>
          <w:rFonts w:ascii="Times New Roman" w:hAnsi="Times New Roman"/>
          <w:color w:val="000000"/>
          <w:sz w:val="24"/>
          <w:szCs w:val="24"/>
          <w:lang w:val="en-US"/>
        </w:rPr>
        <w:t xml:space="preserve"> 5.</w:t>
      </w:r>
      <w:r w:rsidRPr="0009651D">
        <w:rPr>
          <w:rFonts w:ascii="Times New Roman" w:hAnsi="Times New Roman"/>
          <w:color w:val="000000"/>
          <w:sz w:val="24"/>
          <w:szCs w:val="24"/>
          <w:lang w:val="en-US"/>
        </w:rPr>
        <w:t>000 which is artificially assigned to each of the four household members (i.e. also to each of the two children). As explained above, the data in the 2008 Survey are based on the income reference year 2007 (except in Ireland and the United Kingdom). The reader should bear in mind that we are considering annual income in 2007 in relation to the household circumstances at the time of interview in 2008. There may have been changes in these circumstances, such as the arrival of a new baby.</w:t>
      </w:r>
    </w:p>
    <w:p w:rsidR="004E28DD" w:rsidRPr="0085580D" w:rsidRDefault="004E28DD" w:rsidP="004E28DD">
      <w:pPr>
        <w:shd w:val="clear" w:color="auto" w:fill="FFFFFF"/>
        <w:spacing w:line="240" w:lineRule="auto"/>
        <w:jc w:val="both"/>
        <w:rPr>
          <w:rFonts w:ascii="Times New Roman" w:hAnsi="Times New Roman" w:cs="Times New Roman"/>
          <w:color w:val="000000"/>
          <w:sz w:val="24"/>
          <w:szCs w:val="24"/>
          <w:lang w:val="en-US"/>
        </w:rPr>
      </w:pPr>
      <w:r w:rsidRPr="0085580D">
        <w:rPr>
          <w:rFonts w:ascii="Times New Roman" w:hAnsi="Times New Roman" w:cs="Times New Roman"/>
          <w:color w:val="000000"/>
          <w:sz w:val="24"/>
          <w:szCs w:val="24"/>
          <w:lang w:val="en-US"/>
        </w:rPr>
        <w:t>(3)See</w:t>
      </w:r>
      <w:r w:rsidRPr="0085580D">
        <w:rPr>
          <w:rFonts w:ascii="Times New Roman" w:hAnsi="Times New Roman" w:cs="Times New Roman"/>
          <w:sz w:val="24"/>
          <w:szCs w:val="24"/>
          <w:lang w:val="en-US"/>
        </w:rPr>
        <w:t>:</w:t>
      </w:r>
      <w:hyperlink r:id="rId26" w:history="1">
        <w:r w:rsidRPr="0085580D">
          <w:rPr>
            <w:rStyle w:val="Hipervnculo"/>
            <w:rFonts w:ascii="Times New Roman" w:hAnsi="Times New Roman" w:cs="Times New Roman"/>
            <w:color w:val="auto"/>
            <w:sz w:val="24"/>
            <w:szCs w:val="24"/>
            <w:u w:val="none"/>
            <w:lang w:val="en-US"/>
          </w:rPr>
          <w:t>http://www.oecd.org/document/2/0,3343,en_2649_33933_425079</w:t>
        </w:r>
      </w:hyperlink>
      <w:r w:rsidRPr="0085580D">
        <w:rPr>
          <w:rFonts w:ascii="Times New Roman" w:hAnsi="Times New Roman" w:cs="Times New Roman"/>
          <w:sz w:val="24"/>
          <w:szCs w:val="24"/>
          <w:lang w:val="en-US"/>
        </w:rPr>
        <w:t>06_</w:t>
      </w:r>
      <w:r w:rsidRPr="0085580D">
        <w:rPr>
          <w:rFonts w:ascii="Times New Roman" w:hAnsi="Times New Roman" w:cs="Times New Roman"/>
          <w:color w:val="000000"/>
          <w:sz w:val="24"/>
          <w:szCs w:val="24"/>
          <w:lang w:val="en-US"/>
        </w:rPr>
        <w:t xml:space="preserve">1_1_1_1,00.html.contributions. </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(4) The definition of income used here excludes imputed rent, i.e. the money that one saves on full (market) rent by living in one’s own accommodation or accommodation </w:t>
      </w:r>
      <w:r>
        <w:rPr>
          <w:rFonts w:ascii="Times New Roman" w:hAnsi="Times New Roman"/>
          <w:color w:val="000000"/>
          <w:sz w:val="24"/>
          <w:szCs w:val="24"/>
          <w:lang w:val="en-US"/>
        </w:rPr>
        <w:t>rented at below-market rent</w:t>
      </w:r>
      <w:r w:rsidRPr="0009651D">
        <w:rPr>
          <w:rFonts w:ascii="Times New Roman" w:hAnsi="Times New Roman"/>
          <w:color w:val="000000"/>
          <w:sz w:val="24"/>
          <w:szCs w:val="24"/>
          <w:lang w:val="en-US"/>
        </w:rPr>
        <w:t xml:space="preserve">. It also excludes non-cash transfers, such as education and healthcare provided free or </w:t>
      </w:r>
      <w:r w:rsidR="00013A58" w:rsidRPr="0009651D">
        <w:rPr>
          <w:rFonts w:ascii="Times New Roman" w:hAnsi="Times New Roman"/>
          <w:color w:val="000000"/>
          <w:sz w:val="24"/>
          <w:szCs w:val="24"/>
          <w:lang w:val="en-US"/>
        </w:rPr>
        <w:t>subsidized</w:t>
      </w:r>
      <w:r w:rsidRPr="0009651D">
        <w:rPr>
          <w:rFonts w:ascii="Times New Roman" w:hAnsi="Times New Roman"/>
          <w:color w:val="000000"/>
          <w:sz w:val="24"/>
          <w:szCs w:val="24"/>
          <w:lang w:val="en-US"/>
        </w:rPr>
        <w:t xml:space="preserve"> by</w:t>
      </w:r>
      <w:r>
        <w:rPr>
          <w:rFonts w:ascii="Times New Roman" w:hAnsi="Times New Roman"/>
          <w:color w:val="000000"/>
          <w:sz w:val="24"/>
          <w:szCs w:val="24"/>
          <w:lang w:val="en-US"/>
        </w:rPr>
        <w:t xml:space="preserve"> the government</w:t>
      </w:r>
      <w:r w:rsidRPr="0009651D">
        <w:rPr>
          <w:rFonts w:ascii="Times New Roman" w:hAnsi="Times New Roman"/>
          <w:color w:val="000000"/>
          <w:sz w:val="24"/>
          <w:szCs w:val="24"/>
          <w:lang w:val="en-US"/>
        </w:rPr>
        <w:t>. Finally, as explained in Chapter 2, it also excludes pensions from private plans (which as from the second half of 2010 will be incorporated in the EU-SILC income definit</w:t>
      </w:r>
      <w:r>
        <w:rPr>
          <w:rFonts w:ascii="Times New Roman" w:hAnsi="Times New Roman"/>
          <w:color w:val="000000"/>
          <w:sz w:val="24"/>
          <w:szCs w:val="24"/>
          <w:lang w:val="en-US"/>
        </w:rPr>
        <w:t>ion for all - past and future -</w:t>
      </w:r>
      <w:r w:rsidRPr="0009651D">
        <w:rPr>
          <w:rFonts w:ascii="Times New Roman" w:hAnsi="Times New Roman"/>
          <w:color w:val="000000"/>
          <w:sz w:val="24"/>
          <w:szCs w:val="24"/>
          <w:lang w:val="en-US"/>
        </w:rPr>
        <w:t xml:space="preserve"> waves) and most non-monet</w:t>
      </w:r>
      <w:r>
        <w:rPr>
          <w:rFonts w:ascii="Times New Roman" w:hAnsi="Times New Roman"/>
          <w:color w:val="000000"/>
          <w:sz w:val="24"/>
          <w:szCs w:val="24"/>
          <w:lang w:val="en-US"/>
        </w:rPr>
        <w:t>ary income components</w:t>
      </w:r>
      <w:r w:rsidRPr="0009651D">
        <w:rPr>
          <w:rFonts w:ascii="Times New Roman" w:hAnsi="Times New Roman"/>
          <w:color w:val="000000"/>
          <w:sz w:val="24"/>
          <w:szCs w:val="24"/>
          <w:lang w:val="en-US"/>
        </w:rPr>
        <w:t>. Income is neither top-coded nor bottom</w:t>
      </w:r>
      <w:r>
        <w:rPr>
          <w:rFonts w:ascii="Times New Roman" w:hAnsi="Times New Roman"/>
          <w:color w:val="000000"/>
          <w:sz w:val="24"/>
          <w:szCs w:val="24"/>
          <w:lang w:val="en-US"/>
        </w:rPr>
        <w:t>-</w:t>
      </w:r>
      <w:r w:rsidRPr="0009651D">
        <w:rPr>
          <w:rFonts w:ascii="Times New Roman" w:hAnsi="Times New Roman"/>
          <w:color w:val="000000"/>
          <w:sz w:val="24"/>
          <w:szCs w:val="24"/>
          <w:lang w:val="en-US"/>
        </w:rPr>
        <w:t>coded</w:t>
      </w:r>
      <w:r>
        <w:rPr>
          <w:rFonts w:ascii="Times New Roman" w:hAnsi="Times New Roman"/>
          <w:color w:val="000000"/>
          <w:sz w:val="24"/>
          <w:szCs w:val="24"/>
          <w:lang w:val="en-US"/>
        </w:rPr>
        <w: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EU headline indicator of (income) poverty/inequality is the propo</w:t>
      </w:r>
      <w:r w:rsidR="00320C7D">
        <w:rPr>
          <w:rFonts w:ascii="Times New Roman" w:hAnsi="Times New Roman"/>
          <w:color w:val="000000"/>
          <w:sz w:val="24"/>
          <w:szCs w:val="24"/>
          <w:lang w:val="en-US"/>
        </w:rPr>
        <w:t>rtion of the population living “</w:t>
      </w:r>
      <w:r w:rsidRPr="0009651D">
        <w:rPr>
          <w:rFonts w:ascii="Times New Roman" w:hAnsi="Times New Roman"/>
          <w:color w:val="000000"/>
          <w:sz w:val="24"/>
          <w:szCs w:val="24"/>
          <w:lang w:val="en-US"/>
        </w:rPr>
        <w:t>at-risk</w:t>
      </w:r>
      <w:r w:rsidR="00320C7D">
        <w:rPr>
          <w:rFonts w:ascii="Times New Roman" w:hAnsi="Times New Roman"/>
          <w:color w:val="000000"/>
          <w:sz w:val="24"/>
          <w:szCs w:val="24"/>
          <w:lang w:val="en-US"/>
        </w:rPr>
        <w:t>-of-poverty”</w:t>
      </w:r>
      <w:r w:rsidRPr="0009651D">
        <w:rPr>
          <w:rFonts w:ascii="Times New Roman" w:hAnsi="Times New Roman"/>
          <w:color w:val="000000"/>
          <w:sz w:val="24"/>
          <w:szCs w:val="24"/>
          <w:lang w:val="en-US"/>
        </w:rPr>
        <w:t xml:space="preserve">, defined as those living in households whose total </w:t>
      </w:r>
      <w:r w:rsidR="00013A58" w:rsidRPr="0009651D">
        <w:rPr>
          <w:rFonts w:ascii="Times New Roman" w:hAnsi="Times New Roman"/>
          <w:color w:val="000000"/>
          <w:sz w:val="24"/>
          <w:szCs w:val="24"/>
          <w:lang w:val="en-US"/>
        </w:rPr>
        <w:t>equalized</w:t>
      </w:r>
      <w:r w:rsidRPr="0009651D">
        <w:rPr>
          <w:rFonts w:ascii="Times New Roman" w:hAnsi="Times New Roman"/>
          <w:color w:val="000000"/>
          <w:sz w:val="24"/>
          <w:szCs w:val="24"/>
          <w:lang w:val="en-US"/>
        </w:rPr>
        <w:t xml:space="preserve"> income is below 60 per cent of the median national </w:t>
      </w:r>
      <w:r w:rsidR="00013A58" w:rsidRPr="0009651D">
        <w:rPr>
          <w:rFonts w:ascii="Times New Roman" w:hAnsi="Times New Roman"/>
          <w:color w:val="000000"/>
          <w:sz w:val="24"/>
          <w:szCs w:val="24"/>
          <w:lang w:val="en-US"/>
        </w:rPr>
        <w:t>equalized</w:t>
      </w:r>
      <w:r w:rsidRPr="0009651D">
        <w:rPr>
          <w:rFonts w:ascii="Times New Roman" w:hAnsi="Times New Roman"/>
          <w:color w:val="000000"/>
          <w:sz w:val="24"/>
          <w:szCs w:val="24"/>
          <w:lang w:val="en-US"/>
        </w:rPr>
        <w:t xml:space="preserve"> household income. It is thus a relative concept. The </w:t>
      </w:r>
      <w:r w:rsidR="00013A58" w:rsidRPr="0009651D">
        <w:rPr>
          <w:rFonts w:ascii="Times New Roman" w:hAnsi="Times New Roman"/>
          <w:color w:val="000000"/>
          <w:sz w:val="24"/>
          <w:szCs w:val="24"/>
          <w:lang w:val="en-US"/>
        </w:rPr>
        <w:t>equalized</w:t>
      </w:r>
      <w:r w:rsidRPr="0009651D">
        <w:rPr>
          <w:rFonts w:ascii="Times New Roman" w:hAnsi="Times New Roman"/>
          <w:color w:val="000000"/>
          <w:sz w:val="24"/>
          <w:szCs w:val="24"/>
          <w:lang w:val="en-US"/>
        </w:rPr>
        <w:t xml:space="preserve"> income of €</w:t>
      </w:r>
      <w:r>
        <w:rPr>
          <w:rFonts w:ascii="Times New Roman" w:hAnsi="Times New Roman"/>
          <w:color w:val="000000"/>
          <w:sz w:val="24"/>
          <w:szCs w:val="24"/>
          <w:lang w:val="en-US"/>
        </w:rPr>
        <w:t xml:space="preserve"> 5.</w:t>
      </w:r>
      <w:r w:rsidRPr="0009651D">
        <w:rPr>
          <w:rFonts w:ascii="Times New Roman" w:hAnsi="Times New Roman"/>
          <w:color w:val="000000"/>
          <w:sz w:val="24"/>
          <w:szCs w:val="24"/>
          <w:lang w:val="en-US"/>
        </w:rPr>
        <w:t xml:space="preserve">000 for the four members of the family described above is compared with 60 per cent of the median in the Member State in which they live. </w:t>
      </w:r>
      <w:r w:rsidRPr="000A59FC">
        <w:rPr>
          <w:rFonts w:ascii="Times New Roman" w:hAnsi="Times New Roman"/>
          <w:color w:val="FF0000"/>
          <w:sz w:val="24"/>
          <w:szCs w:val="24"/>
          <w:lang w:val="en-US"/>
        </w:rPr>
        <w:t>Table 5.1</w:t>
      </w:r>
      <w:r w:rsidRPr="0009651D">
        <w:rPr>
          <w:rFonts w:ascii="Times New Roman" w:hAnsi="Times New Roman"/>
          <w:color w:val="000000"/>
          <w:sz w:val="24"/>
          <w:szCs w:val="24"/>
          <w:lang w:val="en-US"/>
        </w:rPr>
        <w:t xml:space="preserve"> provides the value of the national income poverty thresholds for each Member State for a family consisting of 2 adults and 2 children below 14. To make them more comparable, because the cost of living can vary a lot from one country to the next, these thresholds are expressed in Purchasing Power Standards. (5) So, if we take our example above and assume that this family has an income of 10 500 Purchasing Power Standards (rather than euros), then the four members of this family would not be considered at risk of poverty in eight EU countries (all of them are New Member States: Bulgaria, the three Baltic States, Hungary, Poland, Romania and Slovakia); in the remaining 19 EU countries, they would be considered income poor.</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A59FC">
        <w:rPr>
          <w:rFonts w:ascii="Times New Roman" w:hAnsi="Times New Roman"/>
          <w:color w:val="FF0000"/>
          <w:sz w:val="24"/>
          <w:szCs w:val="24"/>
          <w:lang w:val="en-US"/>
        </w:rPr>
        <w:t>Figure 5.1</w:t>
      </w:r>
      <w:r w:rsidRPr="0009651D">
        <w:rPr>
          <w:rFonts w:ascii="Times New Roman" w:hAnsi="Times New Roman"/>
          <w:color w:val="000000"/>
          <w:sz w:val="24"/>
          <w:szCs w:val="24"/>
          <w:lang w:val="en-US"/>
        </w:rPr>
        <w:t xml:space="preserve"> shows the standard bar chart for the percentage of people living in households at risk of poverty. The countries covered are those in EU-27. The average for the EU-27 as a whole is 16.6 per cent, which means that 1 in every 6 of EU citizens are at risk of poverty, or around 80 million p</w:t>
      </w:r>
      <w:r w:rsidR="00320C7D">
        <w:rPr>
          <w:rFonts w:ascii="Times New Roman" w:hAnsi="Times New Roman"/>
          <w:color w:val="000000"/>
          <w:sz w:val="24"/>
          <w:szCs w:val="24"/>
          <w:lang w:val="en-US"/>
        </w:rPr>
        <w:t>eople. (6) The rate for the 12 “new”</w:t>
      </w:r>
      <w:r w:rsidRPr="0009651D">
        <w:rPr>
          <w:rFonts w:ascii="Times New Roman" w:hAnsi="Times New Roman"/>
          <w:color w:val="000000"/>
          <w:sz w:val="24"/>
          <w:szCs w:val="24"/>
          <w:lang w:val="en-US"/>
        </w:rPr>
        <w:t xml:space="preserve"> Member States (NMS12) was 17.3 per cent, a little but not much higher than for EU-15 </w:t>
      </w:r>
      <w:r w:rsidRPr="0009651D">
        <w:rPr>
          <w:rFonts w:ascii="Times New Roman" w:hAnsi="Times New Roman"/>
          <w:color w:val="000000"/>
          <w:sz w:val="24"/>
          <w:szCs w:val="24"/>
          <w:lang w:val="en-US"/>
        </w:rPr>
        <w:lastRenderedPageBreak/>
        <w:t>with a rate of 16.4 per cent. It is certainly not the case that those at risk of poverty on the EU definition are mostly to be found in the New Member States: of the 80+ million at risk of poverty in EU-27, 64 million are to be found in the EU-15. In Germany, alone, there are 12½ million; in the United Kingdom 11½ million; in Italy 11 million; and France and Spain together account for a further 17 million. In the largest New Member State, Poland, the number of people at risk of poverty is about 11½ million.</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On this relative poverty measure, New Member States are to be found at both ends of the natio</w:t>
      </w:r>
      <w:r>
        <w:rPr>
          <w:rFonts w:ascii="Times New Roman" w:hAnsi="Times New Roman"/>
          <w:color w:val="000000"/>
          <w:sz w:val="24"/>
          <w:szCs w:val="24"/>
          <w:lang w:val="en-US"/>
        </w:rPr>
        <w:t>nal figures, which range from 9-</w:t>
      </w:r>
      <w:r w:rsidRPr="0009651D">
        <w:rPr>
          <w:rFonts w:ascii="Times New Roman" w:hAnsi="Times New Roman"/>
          <w:color w:val="000000"/>
          <w:sz w:val="24"/>
          <w:szCs w:val="24"/>
          <w:lang w:val="en-US"/>
        </w:rPr>
        <w:t>11 per cent (in the Czech Republic, the Netherlands, and Slovakia) to 20 per cent or more in Lithuania, Greece, Bulgaria, Romania and Latvia. The picture shows that, in terms of cross-country variation, there is a relatively continuous gradation. It is not easy to draw sharp dividing lines on the basis of income poverty performance. There are only four jumps from an adjacent country in excess of 1 percentage point: Finland/ Malta (1.1), Poland/ Portugal (1.6), Bulgaria/ Romania (2), and Romania/ Latvia (2.2).</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(5) On the basis of Purchasing Power Parities (PPP), Purchasing Power Standards (PPS) convert amounts expressed in a national currency to an artificial common currency that </w:t>
      </w:r>
      <w:r w:rsidR="00013A58" w:rsidRPr="0009651D">
        <w:rPr>
          <w:rFonts w:ascii="Times New Roman" w:hAnsi="Times New Roman"/>
          <w:color w:val="000000"/>
          <w:sz w:val="24"/>
          <w:szCs w:val="24"/>
          <w:lang w:val="en-US"/>
        </w:rPr>
        <w:t>equalizes</w:t>
      </w:r>
      <w:r w:rsidRPr="0009651D">
        <w:rPr>
          <w:rFonts w:ascii="Times New Roman" w:hAnsi="Times New Roman"/>
          <w:color w:val="000000"/>
          <w:sz w:val="24"/>
          <w:szCs w:val="24"/>
          <w:lang w:val="en-US"/>
        </w:rPr>
        <w:t xml:space="preserve"> the purchasing power of different national currencies (including those countries that share a common currency).</w:t>
      </w:r>
    </w:p>
    <w:p w:rsidR="004E28DD" w:rsidRPr="0009651D" w:rsidRDefault="00320C7D" w:rsidP="004E28DD">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(6) This “EU-27 average”</w:t>
      </w:r>
      <w:r w:rsidR="004E28DD" w:rsidRPr="0009651D">
        <w:rPr>
          <w:rFonts w:ascii="Times New Roman" w:hAnsi="Times New Roman"/>
          <w:color w:val="000000"/>
          <w:sz w:val="24"/>
          <w:szCs w:val="24"/>
          <w:lang w:val="en-US"/>
        </w:rPr>
        <w:t xml:space="preserve"> is a weighted average of the 27 EU Member States’ percentages, in which each country percentage is weighted by the country’s population size. EU-15, NMS10 and NMS12 averages presented in this chapter are calculated in the same way. For the countries included in the various geographical a</w:t>
      </w:r>
      <w:r>
        <w:rPr>
          <w:rFonts w:ascii="Times New Roman" w:hAnsi="Times New Roman"/>
          <w:color w:val="000000"/>
          <w:sz w:val="24"/>
          <w:szCs w:val="24"/>
          <w:lang w:val="en-US"/>
        </w:rPr>
        <w:t>ggregates, see the list of “</w:t>
      </w:r>
      <w:r w:rsidR="004E28DD" w:rsidRPr="0009651D">
        <w:rPr>
          <w:rFonts w:ascii="Times New Roman" w:hAnsi="Times New Roman"/>
          <w:color w:val="000000"/>
          <w:sz w:val="24"/>
          <w:szCs w:val="24"/>
          <w:lang w:val="en-US"/>
        </w:rPr>
        <w:t>Country official abbreviati</w:t>
      </w:r>
      <w:r>
        <w:rPr>
          <w:rFonts w:ascii="Times New Roman" w:hAnsi="Times New Roman"/>
          <w:color w:val="000000"/>
          <w:sz w:val="24"/>
          <w:szCs w:val="24"/>
          <w:lang w:val="en-US"/>
        </w:rPr>
        <w:t>ons and geographical aggregates”</w:t>
      </w:r>
      <w:r w:rsidR="004E28DD" w:rsidRPr="0009651D">
        <w:rPr>
          <w:rFonts w:ascii="Times New Roman" w:hAnsi="Times New Roman"/>
          <w:color w:val="000000"/>
          <w:sz w:val="24"/>
          <w:szCs w:val="24"/>
          <w:lang w:val="en-US"/>
        </w:rPr>
        <w:t xml:space="preserve"> (Appendix 2). of income poverty performance. There are only four jumps from an adjacent country in excess of 1 percentage point: Finland/ Malta (1.1), Poland/ Portugal (1.6), Bulgaria/ Romania (2), and Romania/ Latvia (2.2).</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From </w:t>
      </w:r>
      <w:r w:rsidRPr="00A35044">
        <w:rPr>
          <w:rFonts w:ascii="Times New Roman" w:hAnsi="Times New Roman"/>
          <w:color w:val="FF0000"/>
          <w:sz w:val="24"/>
          <w:szCs w:val="24"/>
          <w:lang w:val="en-US"/>
        </w:rPr>
        <w:t>Figure 5.1</w:t>
      </w:r>
      <w:r w:rsidRPr="0009651D">
        <w:rPr>
          <w:rFonts w:ascii="Times New Roman" w:hAnsi="Times New Roman"/>
          <w:color w:val="000000"/>
          <w:sz w:val="24"/>
          <w:szCs w:val="24"/>
          <w:lang w:val="en-US"/>
        </w:rPr>
        <w:t>, we can assess the ambi</w:t>
      </w:r>
      <w:r w:rsidR="00320C7D">
        <w:rPr>
          <w:rFonts w:ascii="Times New Roman" w:hAnsi="Times New Roman"/>
          <w:color w:val="000000"/>
          <w:sz w:val="24"/>
          <w:szCs w:val="24"/>
          <w:lang w:val="en-US"/>
        </w:rPr>
        <w:t>tion of the Europe 2020 Agenda “</w:t>
      </w:r>
      <w:r w:rsidRPr="0009651D">
        <w:rPr>
          <w:rFonts w:ascii="Times New Roman" w:hAnsi="Times New Roman"/>
          <w:color w:val="000000"/>
          <w:sz w:val="24"/>
          <w:szCs w:val="24"/>
          <w:lang w:val="en-US"/>
        </w:rPr>
        <w:t xml:space="preserve">to lift at least 20 million people out of the risk </w:t>
      </w:r>
      <w:r w:rsidR="00320C7D">
        <w:rPr>
          <w:rFonts w:ascii="Times New Roman" w:hAnsi="Times New Roman"/>
          <w:color w:val="000000"/>
          <w:sz w:val="24"/>
          <w:szCs w:val="24"/>
          <w:lang w:val="en-US"/>
        </w:rPr>
        <w:t>of poverty and social exclusion”</w:t>
      </w:r>
      <w:r w:rsidRPr="0009651D">
        <w:rPr>
          <w:rFonts w:ascii="Times New Roman" w:hAnsi="Times New Roman"/>
          <w:color w:val="000000"/>
          <w:sz w:val="24"/>
          <w:szCs w:val="24"/>
          <w:lang w:val="en-US"/>
        </w:rPr>
        <w:t xml:space="preserve"> (European Council, 2010). Measured in terms of the at-risk-of-poverty rate, (7) it would mean reducing poverty and social exclusion by 4 percentage points. The EU-27 as a whole would have to match the performance of Austria. It is also clear that attainment of this ambition requires, as far as the at-risk-of-poverty indicator is concerned, action by the six largest Member States. France, Germany, Italy, Poland, Spain and the United Kingdom cannot stand aside. If they were to do so, then reaching the 20 million targets would require the virtual elimination of income poverty in the other 21 Member States.</w:t>
      </w:r>
    </w:p>
    <w:p w:rsidR="004E28DD" w:rsidRPr="0009651D" w:rsidRDefault="00320C7D" w:rsidP="004E28DD">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Who is “at-risk-of-poverty”</w:t>
      </w:r>
      <w:r w:rsidR="004E28DD" w:rsidRPr="0009651D">
        <w:rPr>
          <w:rFonts w:ascii="Times New Roman" w:hAnsi="Times New Roman"/>
          <w:color w:val="000000"/>
          <w:sz w:val="24"/>
          <w:szCs w:val="24"/>
          <w:lang w:val="en-US"/>
        </w:rPr>
        <w:t>? EU-SILC allows income poverty rates to be calculated for many groups within the population. Here we focus on just one group which has (rightly) received a great deal of attention in recent years: the proportion of children living in households at risk of poverty. (8) Th</w:t>
      </w:r>
      <w:r w:rsidR="004E28DD">
        <w:rPr>
          <w:rFonts w:ascii="Times New Roman" w:hAnsi="Times New Roman"/>
          <w:color w:val="000000"/>
          <w:sz w:val="24"/>
          <w:szCs w:val="24"/>
          <w:lang w:val="en-US"/>
        </w:rPr>
        <w:t>is is referred to for short as “child poverty”</w:t>
      </w:r>
      <w:r w:rsidR="004E28DD" w:rsidRPr="0009651D">
        <w:rPr>
          <w:rFonts w:ascii="Times New Roman" w:hAnsi="Times New Roman"/>
          <w:color w:val="000000"/>
          <w:sz w:val="24"/>
          <w:szCs w:val="24"/>
          <w:lang w:val="en-US"/>
        </w:rPr>
        <w:t xml:space="preserve">, although it should be </w:t>
      </w:r>
      <w:r w:rsidR="00013A58" w:rsidRPr="0009651D">
        <w:rPr>
          <w:rFonts w:ascii="Times New Roman" w:hAnsi="Times New Roman"/>
          <w:color w:val="000000"/>
          <w:sz w:val="24"/>
          <w:szCs w:val="24"/>
          <w:lang w:val="en-US"/>
        </w:rPr>
        <w:t>emphasized</w:t>
      </w:r>
      <w:r w:rsidR="004E28DD" w:rsidRPr="0009651D">
        <w:rPr>
          <w:rFonts w:ascii="Times New Roman" w:hAnsi="Times New Roman"/>
          <w:color w:val="000000"/>
          <w:sz w:val="24"/>
          <w:szCs w:val="24"/>
          <w:lang w:val="en-US"/>
        </w:rPr>
        <w:t xml:space="preserve"> that what is being measured is the status of the household where the child lives (see above example). It should also be </w:t>
      </w:r>
      <w:r w:rsidR="00013A58" w:rsidRPr="0009651D">
        <w:rPr>
          <w:rFonts w:ascii="Times New Roman" w:hAnsi="Times New Roman"/>
          <w:color w:val="000000"/>
          <w:sz w:val="24"/>
          <w:szCs w:val="24"/>
          <w:lang w:val="en-US"/>
        </w:rPr>
        <w:t>emphasized</w:t>
      </w:r>
      <w:r w:rsidR="004E28DD" w:rsidRPr="0009651D">
        <w:rPr>
          <w:rFonts w:ascii="Times New Roman" w:hAnsi="Times New Roman"/>
          <w:color w:val="000000"/>
          <w:sz w:val="24"/>
          <w:szCs w:val="24"/>
          <w:lang w:val="en-US"/>
        </w:rPr>
        <w:t xml:space="preserve"> that no account is taken of the possibly unequal sharing of income within the household. </w:t>
      </w:r>
      <w:r w:rsidR="004E28DD" w:rsidRPr="00A35044">
        <w:rPr>
          <w:rFonts w:ascii="Times New Roman" w:hAnsi="Times New Roman"/>
          <w:color w:val="FF0000"/>
          <w:sz w:val="24"/>
          <w:szCs w:val="24"/>
          <w:lang w:val="en-US"/>
        </w:rPr>
        <w:t>Figure 5.2</w:t>
      </w:r>
      <w:r w:rsidR="004E28DD" w:rsidRPr="0009651D">
        <w:rPr>
          <w:rFonts w:ascii="Times New Roman" w:hAnsi="Times New Roman"/>
          <w:color w:val="000000"/>
          <w:sz w:val="24"/>
          <w:szCs w:val="24"/>
          <w:lang w:val="en-US"/>
        </w:rPr>
        <w:t xml:space="preserve"> shows the child poverty risk rate in each country compared with the overall poverty risk rate for Survey Year 2008. Countries lying on the heavy line have the same rate of child poverty risk as overall population poverty risk. The cause for concern about child poverty is that relatively few (only about a quarter of the 27 EU Member States) are below this line. For seven Member States, the child poverty rates are more than 5 </w:t>
      </w:r>
      <w:r w:rsidR="004E28DD" w:rsidRPr="0009651D">
        <w:rPr>
          <w:rFonts w:ascii="Times New Roman" w:hAnsi="Times New Roman"/>
          <w:color w:val="000000"/>
          <w:sz w:val="24"/>
          <w:szCs w:val="24"/>
          <w:lang w:val="en-US"/>
        </w:rPr>
        <w:lastRenderedPageBreak/>
        <w:t>percentage</w:t>
      </w:r>
      <w:r w:rsidR="004E28DD">
        <w:rPr>
          <w:rFonts w:ascii="Times New Roman" w:hAnsi="Times New Roman"/>
          <w:color w:val="000000"/>
          <w:sz w:val="24"/>
          <w:szCs w:val="24"/>
          <w:lang w:val="en-US"/>
        </w:rPr>
        <w:t xml:space="preserve"> points above the overall rate -</w:t>
      </w:r>
      <w:r w:rsidR="004E28DD" w:rsidRPr="0009651D">
        <w:rPr>
          <w:rFonts w:ascii="Times New Roman" w:hAnsi="Times New Roman"/>
          <w:color w:val="000000"/>
          <w:sz w:val="24"/>
          <w:szCs w:val="24"/>
          <w:lang w:val="en-US"/>
        </w:rPr>
        <w:t xml:space="preserve"> shown by those above the dashed line in </w:t>
      </w:r>
      <w:r w:rsidR="004E28DD" w:rsidRPr="00A35044">
        <w:rPr>
          <w:rFonts w:ascii="Times New Roman" w:hAnsi="Times New Roman"/>
          <w:color w:val="FF0000"/>
          <w:sz w:val="24"/>
          <w:szCs w:val="24"/>
          <w:lang w:val="en-US"/>
        </w:rPr>
        <w:t>Figure 5.2</w:t>
      </w:r>
      <w:r w:rsidR="004E28DD" w:rsidRPr="0009651D">
        <w:rPr>
          <w:rFonts w:ascii="Times New Roman" w:hAnsi="Times New Roman"/>
          <w:color w:val="000000"/>
          <w:sz w:val="24"/>
          <w:szCs w:val="24"/>
          <w:lang w:val="en-US"/>
        </w:rPr>
        <w:t>. So that while in Hungary child poverty rate is slightly below the EU average (19.7 vs. 20.1 per cent), it is 7.3 per cent higher than the overall population poverty rate. Above the dashed line are Luxembourg and Italy, but the other 5 countries are New Member States. The overall child poverty rate for the 12 New Member States is indeed 4 percentage points higher than for EU-15 (23.1 vs. 19.3 per cent).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(7) This is in fact</w:t>
      </w:r>
      <w:r>
        <w:rPr>
          <w:rFonts w:ascii="Times New Roman" w:hAnsi="Times New Roman"/>
          <w:color w:val="000000"/>
          <w:sz w:val="24"/>
          <w:szCs w:val="24"/>
          <w:lang w:val="en-US"/>
        </w:rPr>
        <w:t xml:space="preserve"> only one of three indicators</w:t>
      </w:r>
      <w:r w:rsidRPr="0009651D">
        <w:rPr>
          <w:rFonts w:ascii="Times New Roman" w:hAnsi="Times New Roman"/>
          <w:color w:val="000000"/>
          <w:sz w:val="24"/>
          <w:szCs w:val="24"/>
          <w:lang w:val="en-US"/>
        </w:rPr>
        <w: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(8) See, for instance: Frazer and Marlier (2007), Social Protection Committee (2008), Tárki (2010), Frazer, Marlier and Nicaise (2010).</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So far, we have been counting the number of people, or the number of children, at risk of poverty. But how far do they fall below? The final EU indicator considered here is the total poverty risk gap. What is the total income shortfall? </w:t>
      </w:r>
      <w:r w:rsidRPr="00A35044">
        <w:rPr>
          <w:rFonts w:ascii="Times New Roman" w:hAnsi="Times New Roman"/>
          <w:color w:val="FF0000"/>
          <w:sz w:val="24"/>
          <w:szCs w:val="24"/>
          <w:lang w:val="en-US"/>
        </w:rPr>
        <w:t>Figure 5.3</w:t>
      </w:r>
      <w:r w:rsidRPr="0009651D">
        <w:rPr>
          <w:rFonts w:ascii="Times New Roman" w:hAnsi="Times New Roman"/>
          <w:color w:val="000000"/>
          <w:sz w:val="24"/>
          <w:szCs w:val="24"/>
          <w:lang w:val="en-US"/>
        </w:rPr>
        <w:t xml:space="preserve"> shows, in addition to the at-risk-of-poverty rate, the median percentage by which households fall below the income poverty line. For EU-27, the figure is 22 per cent, which means that half of the at-risk-of-poverty population is living on less than 78 per cent of the income poverty threshold. Since the threshold is 60 per cent of median income, this means that the shortfall is some 13 per cent of median income. What is of interest is that the graduation is now much less smooth as we move across countries. For half the Member States (those to the left of Germany in </w:t>
      </w:r>
      <w:r w:rsidRPr="00A35044">
        <w:rPr>
          <w:rFonts w:ascii="Times New Roman" w:hAnsi="Times New Roman"/>
          <w:color w:val="FF0000"/>
          <w:sz w:val="24"/>
          <w:szCs w:val="24"/>
          <w:lang w:val="en-US"/>
        </w:rPr>
        <w:t>Figure 5.3</w:t>
      </w:r>
      <w:r w:rsidRPr="0009651D">
        <w:rPr>
          <w:rFonts w:ascii="Times New Roman" w:hAnsi="Times New Roman"/>
          <w:color w:val="000000"/>
          <w:sz w:val="24"/>
          <w:szCs w:val="24"/>
          <w:lang w:val="en-US"/>
        </w:rPr>
        <w:t xml:space="preserve">), the shortfall is between 15 and 20 per cent, but for Germany and countries to its right the gaps range from 16.5 to 32.3 per cent. </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EU-SILC contains much further rich data about the risk of poverty, but the evidence presented above from the 2008 Survey (income year 2007) shows that the risk is pervasive, affecting all Member States. New Member States are not concentrated at the top of the scale. Looking to the future, achievement of a 20 million reduction requires action by the large Member States: the largest six accounts for nearly three-quarters of the total at risk of poverty.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5.2.2 Evidence from EU-SILC on income inequality</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To this juncture, we have focused on the bottom of the income distribution. What is the overall extent of inequality? Many are concerned that inequality was a factor contributing to the economic crisis; others are concerned that the crisis will exacerbate inequality. But just how unequal are incomes? The two main indicators of income inequality used at EU level are shown in </w:t>
      </w:r>
      <w:r w:rsidRPr="00A35044">
        <w:rPr>
          <w:rFonts w:ascii="Times New Roman" w:hAnsi="Times New Roman"/>
          <w:color w:val="FF0000"/>
          <w:sz w:val="24"/>
          <w:szCs w:val="24"/>
          <w:lang w:val="en-US"/>
        </w:rPr>
        <w:t>Figure 5.4.</w:t>
      </w:r>
      <w:r w:rsidRPr="0009651D">
        <w:rPr>
          <w:rFonts w:ascii="Times New Roman" w:hAnsi="Times New Roman"/>
          <w:color w:val="000000"/>
          <w:sz w:val="24"/>
          <w:szCs w:val="24"/>
          <w:lang w:val="en-US"/>
        </w:rPr>
        <w:t xml:space="preserve"> The first is the ratio of the share of income going to the top 20 per cent of the population (referred to as the top quintile share) to that going to the bottom 20 per cent (the bottom quintile share).</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This ratio, also called S80/S20, varies from 3.4 to 7.3 across the EU Member States. There is an interesting geographical pattern. The lowest ratios are found in some of the New Member States (Slovenia, Slovakia, the Czech Republic and Hungary) as well as in Austria and the Nordic countries. Then come Malta, Benelux, Cyprus and France. In Southern Europe (except Cyprus and Malta), Poland, the United Kingdom and Lithuania, the ratios are between 5.1 and 6.1, and they are 6.5 or more in Bulgaria, Romania and Latvia. For the EU-27 as a whole, the S80/ S20 ratio is 5. It should be noted that the latter is the weighted average of the 27 national ratios, in which each country ratio is weighted by the country’s population size; it is thus not the same as the </w:t>
      </w:r>
      <w:r w:rsidRPr="0009651D">
        <w:rPr>
          <w:rFonts w:ascii="Times New Roman" w:hAnsi="Times New Roman"/>
          <w:color w:val="000000"/>
          <w:sz w:val="24"/>
          <w:szCs w:val="24"/>
          <w:lang w:val="en-US"/>
        </w:rPr>
        <w:lastRenderedPageBreak/>
        <w:t>ratio of the top to bottom quintile shares in the EU-27 as a whole, which can be expected to be higher.</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 second indicator of income inequality shown in </w:t>
      </w:r>
      <w:r w:rsidRPr="00A35044">
        <w:rPr>
          <w:rFonts w:ascii="Times New Roman" w:hAnsi="Times New Roman"/>
          <w:color w:val="FF0000"/>
          <w:sz w:val="24"/>
          <w:szCs w:val="24"/>
          <w:lang w:val="en-US"/>
        </w:rPr>
        <w:t>Figure 5.4</w:t>
      </w:r>
      <w:r w:rsidRPr="0009651D">
        <w:rPr>
          <w:rFonts w:ascii="Times New Roman" w:hAnsi="Times New Roman"/>
          <w:color w:val="000000"/>
          <w:sz w:val="24"/>
          <w:szCs w:val="24"/>
          <w:lang w:val="en-US"/>
        </w:rPr>
        <w:t xml:space="preserve"> is the Gini coefficient, a summary measure, based on the cumulative share of income accounted for by the cumulative percentages of the number of individuals, with values ranging from 0 per cent (complete equality) to 100 per cent (complete inequality). The Gini coefficients vary a lot across countries, from 23 per cent in Slovenia to 38 per cent in Latvia. (9) For the EU-27 as a whole, the (weighted) averaged value is 31 per cent. What do such values mean? The following hypothetical calculation may be helpful. Suppose that the tax and transfer system is approximately of the form of a uniform tax credit and a constant tax rate on all incomes, that the government spending on goods and services absorbs 20 per cent of tax revenue, and that the Gini coefficient for disposable income is 48 per cent in the absence of redistribution. Then, an increase in the tax rate of 5 percentage points would be needed to reduce the Gini coefficient by 3 percentage points. (10) Since a tax rise of 5 percentage points would be a challenge for any Finance Minister, this suggests that a 3 point difference would be salient. This means that moving across a vertical division in Figure</w:t>
      </w:r>
      <w:r>
        <w:rPr>
          <w:rFonts w:ascii="Times New Roman" w:hAnsi="Times New Roman"/>
          <w:color w:val="000000"/>
          <w:sz w:val="24"/>
          <w:szCs w:val="24"/>
          <w:lang w:val="en-US"/>
        </w:rPr>
        <w:t xml:space="preserve"> 5.4 represents a significant -in economic terms-</w:t>
      </w:r>
      <w:r w:rsidRPr="0009651D">
        <w:rPr>
          <w:rFonts w:ascii="Times New Roman" w:hAnsi="Times New Roman"/>
          <w:color w:val="000000"/>
          <w:sz w:val="24"/>
          <w:szCs w:val="24"/>
          <w:lang w:val="en-US"/>
        </w:rPr>
        <w:t xml:space="preserve"> difference.</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(9) The scales for the two inequality indicators in Figure 5.4 are different but the indicators move very closely together. There is no reason why this should necessarily be the case. A redistribution that affected only those between the bottom quintile and the top quintile would have no impact on the S80/S20 ratio but would affect the Gini coefficient as this indicator considers the entire income distribution and not just the top and bottom quintiles.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(10) See Atkinson (2003), p. 484. The Gini coefficient is equal to half the mean difference divided by the mean. Taxation with a constant marginal tax rate implies that the mean difference is reduced by (1-marginal tax rate); the mean is reduced by (1-average tax rate). 1 minus the average tax rate is what is left for households after paying for government goods and services: in this example, 80 per cent. With no redistribution, the tax rate would be 20 per cent. So that the Gini coefficient for disposable income would be the same as for pre-tax income. If the marginal tax rate is raised to 25 per cent to finance redistribution via a uniform tax credit, then (1-marginal tax rate) becomes 75 per cent, while the average tax rate (allowing for the credit) is unchanged. The Gini coefficient is therefore reduced to 75/80 of its previous value: i.e. from 48 per cent to 48 per cent times 75/80, which equals 45 per cent.</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Applying the criterion that 3 perc</w:t>
      </w:r>
      <w:r w:rsidR="00320C7D">
        <w:rPr>
          <w:rFonts w:ascii="Times New Roman" w:hAnsi="Times New Roman"/>
          <w:color w:val="000000"/>
          <w:sz w:val="24"/>
          <w:szCs w:val="24"/>
          <w:lang w:val="en-US"/>
        </w:rPr>
        <w:t>entage points represents a “salient”</w:t>
      </w:r>
      <w:r w:rsidRPr="0009651D">
        <w:rPr>
          <w:rFonts w:ascii="Times New Roman" w:hAnsi="Times New Roman"/>
          <w:color w:val="000000"/>
          <w:sz w:val="24"/>
          <w:szCs w:val="24"/>
          <w:lang w:val="en-US"/>
        </w:rPr>
        <w:t xml:space="preserve"> difference in the Gini coefficient, we obtain a partial ranking of Member States. We cannot say that inequality is different in France from that in Germany (in Survey Year 2008), but there is a salient difference between the Gini coefficients for France and the United Kingdom, as there is between those for Sweden and France. On this basis, income inequality is higher in Latvia than in any other country apart from Romania, Bulgaria and Portugal. Income inequality can be said to be lower to a salient degree in Slovenia than in all Member States apart from Slovakia, the Czech Republic, Austria, Hungary and the Nordic countries.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How is inequality in income related to income poverty? Do the same countries have both low at-risk-of-poverty proportions and low income inequality? There is no reason why this should necessarily be the case. The share of the bottom 20 per cent may </w:t>
      </w:r>
      <w:r w:rsidRPr="0009651D">
        <w:rPr>
          <w:rFonts w:ascii="Times New Roman" w:hAnsi="Times New Roman"/>
          <w:color w:val="000000"/>
          <w:sz w:val="24"/>
          <w:szCs w:val="24"/>
          <w:lang w:val="en-US"/>
        </w:rPr>
        <w:lastRenderedPageBreak/>
        <w:t>reasonably be taken as closely linked to the incidence of income poverty, but this leaves considerable room for differences in the other quintile group shares. A country may for example have a share for the bottom 20 p</w:t>
      </w:r>
      <w:r>
        <w:rPr>
          <w:rFonts w:ascii="Times New Roman" w:hAnsi="Times New Roman"/>
          <w:color w:val="000000"/>
          <w:sz w:val="24"/>
          <w:szCs w:val="24"/>
          <w:lang w:val="en-US"/>
        </w:rPr>
        <w:t>er cent of 11 per cent, which -if equally distributed-</w:t>
      </w:r>
      <w:r w:rsidRPr="0009651D">
        <w:rPr>
          <w:rFonts w:ascii="Times New Roman" w:hAnsi="Times New Roman"/>
          <w:color w:val="000000"/>
          <w:sz w:val="24"/>
          <w:szCs w:val="24"/>
          <w:lang w:val="en-US"/>
        </w:rPr>
        <w:t xml:space="preserve"> would ensure an income equal to 55 per cent of the mean. (11) Since the mean is typically higher than the median, this could well be above 60 per cent of the median and the poverty risk score could be zero. Such a (low poverty risk) bottom quintile share could however be combined with a relatively unequal distribution, such as 12, 13, 14 per cent for the second to fourth quintile groups and 50 per cent for the top 20 per cent. The S80/ S20 ratio would then be 4.55, which is not much lower than the EU-15 average (4.88).</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(11) The figure of 55 per cent is obtained by dividing 11 per cent by the</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group’s proportionate share (20 per cent): 11/20 = 0.55.</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In fact, as may be seen from </w:t>
      </w:r>
      <w:r w:rsidRPr="00A35044">
        <w:rPr>
          <w:rFonts w:ascii="Times New Roman" w:hAnsi="Times New Roman"/>
          <w:color w:val="FF0000"/>
          <w:sz w:val="24"/>
          <w:szCs w:val="24"/>
          <w:lang w:val="en-US"/>
        </w:rPr>
        <w:t>Figure 5.5</w:t>
      </w:r>
      <w:r w:rsidRPr="0009651D">
        <w:rPr>
          <w:rFonts w:ascii="Times New Roman" w:hAnsi="Times New Roman"/>
          <w:color w:val="000000"/>
          <w:sz w:val="24"/>
          <w:szCs w:val="24"/>
          <w:lang w:val="en-US"/>
        </w:rPr>
        <w:t>, the at</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risk-of-poverty rate is closely correlated with the degree of income inequality as measured by the S80/S20 ratio (the same is true with the Gini coefficient in place of the S80/S20 ratio, although this is not shown here). There do not appear to be countries with medium/high inequality and low poverty risk. A simple regression shows that the inequality ratio explains 85 per cent of the variance in the poverty rate, and that an increase in the ratio from 3.5 to 4.5 is associated with a 3.4 percentage point increase in the poverty rate.</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5.2.3 Comparison with other cross-country sources</w:t>
      </w:r>
    </w:p>
    <w:p w:rsidR="004E28DD" w:rsidRPr="0009651D" w:rsidRDefault="004E28DD" w:rsidP="004E28DD">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There are now a variety of sources of internationally comparative data on income inequality and income poverty. The best known is perhaps the World Bank’s World Development Indicators (WDI), which shows in its 2009 edition estimates of the distribution of income or consumption for 136 countries in the form of the Gini coefficient and the shares of income quintile groups (World Bank, 2009, Table 2.9). The values for 24 out of the 27 EU countries </w:t>
      </w:r>
      <w:r w:rsidRPr="0009651D">
        <w:rPr>
          <w:rFonts w:ascii="Times New Roman" w:eastAsia="Times New Roman" w:hAnsi="Times New Roman"/>
          <w:sz w:val="24"/>
          <w:szCs w:val="24"/>
          <w:lang w:val="en-US"/>
        </w:rPr>
        <w:t>(data for Cyprus, Luxembourg and Malta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not included in the WDI table) are shown in</w:t>
      </w:r>
      <w:r w:rsidRPr="0009651D">
        <w:rPr>
          <w:rFonts w:ascii="Times New Roman" w:hAnsi="Times New Roman"/>
          <w:color w:val="000000"/>
          <w:sz w:val="24"/>
          <w:szCs w:val="24"/>
          <w:lang w:val="en-US"/>
        </w:rPr>
        <w:t xml:space="preserve"> </w:t>
      </w:r>
      <w:r w:rsidRPr="00A35044">
        <w:rPr>
          <w:rFonts w:ascii="Times New Roman" w:eastAsia="Times New Roman" w:hAnsi="Times New Roman"/>
          <w:color w:val="FF0000"/>
          <w:sz w:val="24"/>
          <w:szCs w:val="24"/>
          <w:lang w:val="en-US"/>
        </w:rPr>
        <w:t>Table 5.2</w:t>
      </w:r>
      <w:r w:rsidRPr="0009651D">
        <w:rPr>
          <w:rFonts w:ascii="Times New Roman" w:eastAsia="Times New Roman" w:hAnsi="Times New Roman"/>
          <w:sz w:val="24"/>
          <w:szCs w:val="24"/>
          <w:lang w:val="en-US"/>
        </w:rPr>
        <w:t>, together with the sources. There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two evident problems. The first is that the data</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come from two different sources. It is stated</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that data for ‘the high-income countries’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income data taken from the LIS database, and</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this applies for 16 of the countries. But for</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eight countries, all New Member States, the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data relate to expenditure and come from other</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sources. Secondly, as explained earlier, the LIS</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data are not annual, and those used in the 2009</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WDI relate mostly to the year 2000 or, in seven</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cases, even earlier. This latter point reduces</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significantly the value of the WDI compilation.</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rPr>
        <w:t>It certainly appears a little odd that the data in the 2009 WDI table for Liberia and Morocco relate to 2007, whereas the data for France are no more recent than 1995. The former problem limits the comparability within the EU, although the expenditure data may be more comparable with those for middle-income and developing countries.</w:t>
      </w:r>
    </w:p>
    <w:p w:rsidR="004E28D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question naturally arises as to why the WDI does not employ the EU-SILC data, which would have the definite advantages of being more current and of not mixing income-based and expenditure-based estimates? The answer may depend on the comparison of this new source with the longer established LIS and with official sources such as the OECD. Here we may turn to the OECD report (OECD, 2008), which contained a most helpful comparison of the OECD estimates with EU-SILC (2005 data, income reference year 2004) and LIS (mostly relating to years around 2000). There is relatively little discussion of the findings of the comparison in the OECD report, perhaps because the results appear reassuring. Their figures for the at-risk</w:t>
      </w:r>
      <w:r>
        <w:rPr>
          <w:rFonts w:ascii="Times New Roman" w:eastAsia="Times New Roman" w:hAnsi="Times New Roman"/>
          <w:sz w:val="24"/>
          <w:szCs w:val="24"/>
          <w:lang w:val="en-US"/>
        </w:rPr>
        <w:t xml:space="preserve"> </w:t>
      </w:r>
      <w:r w:rsidRPr="0009651D">
        <w:rPr>
          <w:rFonts w:ascii="Times New Roman" w:eastAsia="Times New Roman" w:hAnsi="Times New Roman"/>
          <w:sz w:val="24"/>
          <w:szCs w:val="24"/>
          <w:lang w:val="en-US"/>
        </w:rPr>
        <w:t xml:space="preserve">of- poverty </w:t>
      </w:r>
      <w:r w:rsidRPr="0009651D">
        <w:rPr>
          <w:rFonts w:ascii="Times New Roman" w:eastAsia="Times New Roman" w:hAnsi="Times New Roman"/>
          <w:sz w:val="24"/>
          <w:szCs w:val="24"/>
          <w:lang w:val="en-US"/>
        </w:rPr>
        <w:lastRenderedPageBreak/>
        <w:t>definition based on 60 per cent of the median are reproduced in Figure 5.6. (12) The three bars show the estimates for each country for the OECD, EU-SILC and LIS (in some cases one of the latter two is missing).</w:t>
      </w: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 </w:t>
      </w: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(12) The comparison also includes four non-EU countries: Iceland (IS), Norway (NO), Switzerland (CH) and Turkey (TR).</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In almost all cases, the estimates of poverty risk in the three sources are close. Only for 9 of the 57 possible comparisons is the difference equal to 3 percentage points or more (although the estimates are rounded to the nearest integer, so that some of the differences may be only 2.1). Three countries (Germany, the Netherlands and the United Kingdom) account for six of these discrepancies, and these differences are identified by the OECD as a matter for concern. The differences in the case of Germany are four (LIS/OECD) and five (EU-SILC/OECD) percentage points. These differences are among those discussed further in Section 5.3. It should also be noted that only one of the nine discrepancies (for Sweden) concerns the comparison of the EU-SILC and LIS estimates, which are generally closer.</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Gini coefficients of income inequality from the three sources are compared in Figure 5.7. The general pattern is similar. It has to be borne in mind, and this applies to both the poverty risk figures (</w:t>
      </w:r>
      <w:r w:rsidRPr="00A35044">
        <w:rPr>
          <w:rFonts w:ascii="Times New Roman" w:eastAsia="Times New Roman" w:hAnsi="Times New Roman"/>
          <w:color w:val="FF0000"/>
          <w:sz w:val="24"/>
          <w:szCs w:val="24"/>
          <w:lang w:val="en-US"/>
        </w:rPr>
        <w:t>Figure 5.6</w:t>
      </w:r>
      <w:r w:rsidRPr="0009651D">
        <w:rPr>
          <w:rFonts w:ascii="Times New Roman" w:eastAsia="Times New Roman" w:hAnsi="Times New Roman"/>
          <w:sz w:val="24"/>
          <w:szCs w:val="24"/>
          <w:lang w:val="en-US"/>
        </w:rPr>
        <w:t>) and the Gini coefficients (</w:t>
      </w:r>
      <w:r w:rsidRPr="001F5BAE">
        <w:rPr>
          <w:rFonts w:ascii="Times New Roman" w:eastAsia="Times New Roman" w:hAnsi="Times New Roman"/>
          <w:color w:val="FF0000"/>
          <w:sz w:val="24"/>
          <w:szCs w:val="24"/>
          <w:lang w:val="en-US"/>
        </w:rPr>
        <w:t>Figure 5.7</w:t>
      </w:r>
      <w:r w:rsidRPr="0009651D">
        <w:rPr>
          <w:rFonts w:ascii="Times New Roman" w:eastAsia="Times New Roman" w:hAnsi="Times New Roman"/>
          <w:sz w:val="24"/>
          <w:szCs w:val="24"/>
          <w:lang w:val="en-US"/>
        </w:rPr>
        <w:t xml:space="preserve">), that the definitions are not identical. The EU-SILC estimates use the modified OECD equivalence scale described above, whereas, a little strangely, the OECD does not use the scale that bears its name, but uses a square root equivalence scale, as in the LIS data. Use of this latter scale means that income is divided by the square root of the household size (two in the case of the </w:t>
      </w:r>
      <w:r>
        <w:rPr>
          <w:rFonts w:ascii="Times New Roman" w:eastAsia="Times New Roman" w:hAnsi="Times New Roman"/>
          <w:sz w:val="24"/>
          <w:szCs w:val="24"/>
          <w:lang w:val="en-US"/>
        </w:rPr>
        <w:t xml:space="preserve">four person household example), </w:t>
      </w:r>
      <w:r w:rsidRPr="0009651D">
        <w:rPr>
          <w:rFonts w:ascii="Times New Roman" w:eastAsia="Times New Roman" w:hAnsi="Times New Roman"/>
          <w:sz w:val="24"/>
          <w:szCs w:val="24"/>
          <w:lang w:val="en-US"/>
        </w:rPr>
        <w:t>which means that the relative position of different households will be affected. This may well affect the comparison, as may the fact that the OECD and EU-SILC data refer mostly to 2004, whereas the LIS data refer to a variety of years around 2000.</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All in all, there appears to be a high level of coherence between the cross-country datasets. The data for certain countries needs to be examined, but data created by the EU-SILC framework approach do not seem to be out  of line with those assembled by the LIS or OECD methods.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5.3 Changes in income poverty and inequality over time</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5.3.1 Monitoring trends in EU-SILC</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In the previous section, we have described the situation in the EU in 2007 (the 2008 Survey Year related in nearly all countries to incomes in 2007). But much of the interest of the figures lies in how inequality and poverty are changing over time. In this respect, it is frustrating that we can say little about what has happened since 2007. At a time of economic crisis, everyone, citizens and politicians alike, wants to be able to monitor what is happening to living standards following the financial crisis and the subsequent world recession. Who is bearing the burden?</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It is also important, however, to understand what was happening before the economic crisis. How far had the EU been successful in its 2000 declared ambition of achieving a significant reduction in poverty and social exclusion? Was it the case that there had </w:t>
      </w:r>
      <w:r w:rsidRPr="0009651D">
        <w:rPr>
          <w:rFonts w:ascii="Times New Roman" w:eastAsia="Times New Roman" w:hAnsi="Times New Roman"/>
          <w:sz w:val="24"/>
          <w:szCs w:val="24"/>
          <w:lang w:val="en-US"/>
        </w:rPr>
        <w:lastRenderedPageBreak/>
        <w:t>been rising inequality, a factor which some commentators have treated as a contributing to the crisis? Here too we are limited as to what we can</w:t>
      </w:r>
      <w:r>
        <w:rPr>
          <w:rFonts w:ascii="Times New Roman" w:eastAsia="Times New Roman" w:hAnsi="Times New Roman"/>
          <w:sz w:val="24"/>
          <w:szCs w:val="24"/>
          <w:lang w:val="en-US"/>
        </w:rPr>
        <w:t xml:space="preserve"> say.</w:t>
      </w:r>
      <w:r w:rsidRPr="0009651D">
        <w:rPr>
          <w:rFonts w:ascii="Times New Roman" w:eastAsia="Times New Roman" w:hAnsi="Times New Roman"/>
          <w:sz w:val="24"/>
          <w:szCs w:val="24"/>
          <w:lang w:val="en-US"/>
        </w:rPr>
        <w:t xml:space="preserve"> EU-SILC was launched in 2003, with income referenc</w:t>
      </w:r>
      <w:r>
        <w:rPr>
          <w:rFonts w:ascii="Times New Roman" w:eastAsia="Times New Roman" w:hAnsi="Times New Roman"/>
          <w:sz w:val="24"/>
          <w:szCs w:val="24"/>
          <w:lang w:val="en-US"/>
        </w:rPr>
        <w:t>e year 2002, on the basis of a “gentleman’s agreement”</w:t>
      </w:r>
      <w:r w:rsidRPr="0009651D">
        <w:rPr>
          <w:rFonts w:ascii="Times New Roman" w:eastAsia="Times New Roman" w:hAnsi="Times New Roman"/>
          <w:sz w:val="24"/>
          <w:szCs w:val="24"/>
          <w:lang w:val="en-US"/>
        </w:rPr>
        <w:t xml:space="preserve"> in six Member States. The official starting date for EU-SILC was Survey Year 2004 for EU-15 (minus Germany, the Netherlands and the United Kingdom, plus Estonia), with income reference year 2003. The New Member States that joined the EU in 2004 (apart from Estonia) as well as Germany, Netherlands and the United Kingdom, started with respect to Survey Year 2005. Bulgaria entered in Survey Year 2006, and Romania in Survey Year 2007. This means that there are d</w:t>
      </w:r>
      <w:r>
        <w:rPr>
          <w:rFonts w:ascii="Times New Roman" w:eastAsia="Times New Roman" w:hAnsi="Times New Roman"/>
          <w:sz w:val="24"/>
          <w:szCs w:val="24"/>
          <w:lang w:val="en-US"/>
        </w:rPr>
        <w:t>ata for between 2 and 6 years -</w:t>
      </w:r>
      <w:r w:rsidRPr="0009651D">
        <w:rPr>
          <w:rFonts w:ascii="Times New Roman" w:eastAsia="Times New Roman" w:hAnsi="Times New Roman"/>
          <w:sz w:val="24"/>
          <w:szCs w:val="24"/>
          <w:lang w:val="en-US"/>
        </w:rPr>
        <w:t xml:space="preserve">see </w:t>
      </w:r>
      <w:r w:rsidRPr="00A35044">
        <w:rPr>
          <w:rFonts w:ascii="Times New Roman" w:eastAsia="Times New Roman" w:hAnsi="Times New Roman"/>
          <w:color w:val="FF0000"/>
          <w:sz w:val="24"/>
          <w:szCs w:val="24"/>
          <w:lang w:val="en-US"/>
        </w:rPr>
        <w:t>Table 5.3</w:t>
      </w:r>
      <w:r w:rsidRPr="0009651D">
        <w:rPr>
          <w:rFonts w:ascii="Times New Roman" w:eastAsia="Times New Roman" w:hAnsi="Times New Roman"/>
          <w:sz w:val="24"/>
          <w:szCs w:val="24"/>
          <w:lang w:val="en-US"/>
        </w:rPr>
        <w:t>. (As indicated previously, the income reference year is different for Ireland and the United Kingdom.)</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Can we identify from this short EU-SILC time series countries where income poverty and inequality are decreasing or increasing? In the case of year-to-year changes, sampling errors are clearly relevant. In the case of the at-risk</w:t>
      </w:r>
      <w:r>
        <w:rPr>
          <w:rFonts w:ascii="Times New Roman" w:eastAsia="Times New Roman" w:hAnsi="Times New Roman"/>
          <w:sz w:val="24"/>
          <w:szCs w:val="24"/>
          <w:lang w:val="en-US"/>
        </w:rPr>
        <w:t xml:space="preserve"> </w:t>
      </w:r>
      <w:r w:rsidRPr="0009651D">
        <w:rPr>
          <w:rFonts w:ascii="Times New Roman" w:eastAsia="Times New Roman" w:hAnsi="Times New Roman"/>
          <w:sz w:val="24"/>
          <w:szCs w:val="24"/>
          <w:lang w:val="en-US"/>
        </w:rPr>
        <w:t>of- poverty rate, Lelkes et al (2009, Figure 1</w:t>
      </w:r>
      <w:r>
        <w:rPr>
          <w:rFonts w:ascii="Times New Roman" w:eastAsia="Times New Roman" w:hAnsi="Times New Roman"/>
          <w:sz w:val="24"/>
          <w:szCs w:val="24"/>
          <w:lang w:val="en-US"/>
        </w:rPr>
        <w:t>.10) show for Survey Years 2004-</w:t>
      </w:r>
      <w:r w:rsidRPr="0009651D">
        <w:rPr>
          <w:rFonts w:ascii="Times New Roman" w:eastAsia="Times New Roman" w:hAnsi="Times New Roman"/>
          <w:sz w:val="24"/>
          <w:szCs w:val="24"/>
          <w:lang w:val="en-US"/>
        </w:rPr>
        <w:t>2006 10 countries where there were changes outside the 95 per cent confidence interval for the preceding year. (13) The countries are equally divided in their direction of movement. The ‘improvers’ were Estonia, Ireland, Netherlands, Poland and Slovakia. Those moving towards higher poverty risk were Finland, Italy, Latvia, Luxembourg and Sweden.</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Year-to-year variation on account of sampling error certainly means that we should not attach weight to modest changes in the at-risk-of-poverty rate over time. The sampling errors reported for the 2005 EU-SILC for the proportion at-risk-of poverty imply a one-sided 95 per cent confidence interval of less than 1 percentage point for 11 of the 23 countries </w:t>
      </w:r>
      <w:r w:rsidR="00013A58" w:rsidRPr="0009651D">
        <w:rPr>
          <w:rFonts w:ascii="Times New Roman" w:eastAsia="Times New Roman" w:hAnsi="Times New Roman"/>
          <w:sz w:val="24"/>
          <w:szCs w:val="24"/>
          <w:lang w:val="en-US"/>
        </w:rPr>
        <w:t>analyzed</w:t>
      </w:r>
      <w:r w:rsidRPr="0009651D">
        <w:rPr>
          <w:rFonts w:ascii="Times New Roman" w:eastAsia="Times New Roman" w:hAnsi="Times New Roman"/>
          <w:sz w:val="24"/>
          <w:szCs w:val="24"/>
          <w:lang w:val="en-US"/>
        </w:rPr>
        <w:t xml:space="preserve"> and in all cases it is less than 2 percentage points (Eurostat, 2008). Account has also to be taken of non-sampling errors, as has been discussed in Chapter 3. The</w:t>
      </w:r>
      <w:r w:rsidR="00320C7D">
        <w:rPr>
          <w:rFonts w:ascii="Times New Roman" w:eastAsia="Times New Roman" w:hAnsi="Times New Roman"/>
          <w:sz w:val="24"/>
          <w:szCs w:val="24"/>
          <w:lang w:val="en-US"/>
        </w:rPr>
        <w:t>se considerations refer to the “supply side”</w:t>
      </w:r>
      <w:r w:rsidRPr="0009651D">
        <w:rPr>
          <w:rFonts w:ascii="Times New Roman" w:eastAsia="Times New Roman" w:hAnsi="Times New Roman"/>
          <w:sz w:val="24"/>
          <w:szCs w:val="24"/>
          <w:lang w:val="en-US"/>
        </w:rPr>
        <w:t>: the accuracy of the estimates supplied by EUSILC (or other sources). It is indeed a prerequisite that the observed performances are different. But we have also to ask abo</w:t>
      </w:r>
      <w:r w:rsidR="00320C7D">
        <w:rPr>
          <w:rFonts w:ascii="Times New Roman" w:eastAsia="Times New Roman" w:hAnsi="Times New Roman"/>
          <w:sz w:val="24"/>
          <w:szCs w:val="24"/>
          <w:lang w:val="en-US"/>
        </w:rPr>
        <w:t>ut the “demand”</w:t>
      </w:r>
      <w:r w:rsidRPr="0009651D">
        <w:rPr>
          <w:rFonts w:ascii="Times New Roman" w:eastAsia="Times New Roman" w:hAnsi="Times New Roman"/>
          <w:sz w:val="24"/>
          <w:szCs w:val="24"/>
          <w:lang w:val="en-US"/>
        </w:rPr>
        <w:t xml:space="preserve"> side. What differences are of interest to the user? Here the Europe 2020 targets provide a point of reference. The ambition of the EU is to reduce those at risk of poverty and social exclusion by 20 million. In terms of the at-risk</w:t>
      </w:r>
      <w:r>
        <w:rPr>
          <w:rFonts w:ascii="Times New Roman" w:eastAsia="Times New Roman" w:hAnsi="Times New Roman"/>
          <w:sz w:val="24"/>
          <w:szCs w:val="24"/>
          <w:lang w:val="en-US"/>
        </w:rPr>
        <w:t xml:space="preserve"> </w:t>
      </w:r>
      <w:r w:rsidRPr="0009651D">
        <w:rPr>
          <w:rFonts w:ascii="Times New Roman" w:eastAsia="Times New Roman" w:hAnsi="Times New Roman"/>
          <w:sz w:val="24"/>
          <w:szCs w:val="24"/>
          <w:lang w:val="en-US"/>
        </w:rPr>
        <w:t>of- poverty rate, this would mean a reduction of approximately a quarter (20 million out of 80 million) or, put differently, a reduction of about 4 percentage points for the EU-27 as a whole. Applied at the level of individual countries, a reduction of a quarter would mean between 2½ and 6½ percentage points. Taking account of both supply and demand side considerations, we pay particular attention in what follows to changes of 2 percentage points or larger. (13) We have here excluded Hungary on the grounds explained by Lelkes et al, that there appear to be problems with the estimate for 2006 (Survey Year).</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(13) We have here excluded Hungary on the grounds explained by Lelkes et al, that there appear to be problems with the estimate for 2006 (Survey Year).</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5.3.2 Changes in poverty risk</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What do we learn from </w:t>
      </w:r>
      <w:r w:rsidRPr="00A35044">
        <w:rPr>
          <w:rFonts w:ascii="Times New Roman" w:eastAsia="Times New Roman" w:hAnsi="Times New Roman"/>
          <w:color w:val="FF0000"/>
          <w:sz w:val="24"/>
          <w:szCs w:val="24"/>
          <w:lang w:val="en-US"/>
        </w:rPr>
        <w:t>Table 5.3</w:t>
      </w:r>
      <w:r w:rsidRPr="0009651D">
        <w:rPr>
          <w:rFonts w:ascii="Times New Roman" w:eastAsia="Times New Roman" w:hAnsi="Times New Roman"/>
          <w:sz w:val="24"/>
          <w:szCs w:val="24"/>
          <w:lang w:val="en-US"/>
        </w:rPr>
        <w:t xml:space="preserve"> if we run our cursor over the figures identifying cases where the Survey Year 2008 data represent a change of 2 percentage points of more in the proportion at-risk-of-poverty relative to an earlier year? For six Member States, we have EU-SILC data cov</w:t>
      </w:r>
      <w:r>
        <w:rPr>
          <w:rFonts w:ascii="Times New Roman" w:eastAsia="Times New Roman" w:hAnsi="Times New Roman"/>
          <w:sz w:val="24"/>
          <w:szCs w:val="24"/>
          <w:lang w:val="en-US"/>
        </w:rPr>
        <w:t>ering six years. For only one -Ireland-</w:t>
      </w:r>
      <w:r w:rsidRPr="0009651D">
        <w:rPr>
          <w:rFonts w:ascii="Times New Roman" w:eastAsia="Times New Roman" w:hAnsi="Times New Roman"/>
          <w:sz w:val="24"/>
          <w:szCs w:val="24"/>
          <w:lang w:val="en-US"/>
        </w:rPr>
        <w:t xml:space="preserve"> did an earlier year have a </w:t>
      </w:r>
      <w:r w:rsidRPr="0009651D">
        <w:rPr>
          <w:rFonts w:ascii="Times New Roman" w:eastAsia="Times New Roman" w:hAnsi="Times New Roman"/>
          <w:sz w:val="24"/>
          <w:szCs w:val="24"/>
          <w:lang w:val="en-US"/>
        </w:rPr>
        <w:lastRenderedPageBreak/>
        <w:t>proportion that differed by 2 percentage points or more. Between 2003 and</w:t>
      </w:r>
      <w:r>
        <w:rPr>
          <w:rFonts w:ascii="Times New Roman" w:eastAsia="Times New Roman" w:hAnsi="Times New Roman"/>
          <w:sz w:val="24"/>
          <w:szCs w:val="24"/>
          <w:lang w:val="en-US"/>
        </w:rPr>
        <w:t xml:space="preserve"> </w:t>
      </w:r>
      <w:r w:rsidRPr="0009651D">
        <w:rPr>
          <w:rFonts w:ascii="Times New Roman" w:eastAsia="Times New Roman" w:hAnsi="Times New Roman"/>
          <w:sz w:val="24"/>
          <w:szCs w:val="24"/>
          <w:lang w:val="en-US"/>
        </w:rPr>
        <w:t>2008, Ireland moved from having an above EU- 27 average at-risk-of-poverty rate to one that is below it. In the other five countries there were falls, but these were smaller and in some cases reversed: for example, in Greece the proportion fell, then rose, and then fell.</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For the countries with five years of data, Finland saw an increase in the at-risk-of-poverty rate in each year and ended with a figu</w:t>
      </w:r>
      <w:r>
        <w:rPr>
          <w:rFonts w:ascii="Times New Roman" w:eastAsia="Times New Roman" w:hAnsi="Times New Roman"/>
          <w:sz w:val="24"/>
          <w:szCs w:val="24"/>
          <w:lang w:val="en-US"/>
        </w:rPr>
        <w:t>re 2½ percentage points higher -</w:t>
      </w:r>
      <w:r w:rsidRPr="0009651D">
        <w:rPr>
          <w:rFonts w:ascii="Times New Roman" w:eastAsia="Times New Roman" w:hAnsi="Times New Roman"/>
          <w:sz w:val="24"/>
          <w:szCs w:val="24"/>
          <w:lang w:val="en-US"/>
        </w:rPr>
        <w:t xml:space="preserve"> an increase of nearly a quarter. In the opposite direction, Portugal, with an initially high at-risk-of-poverty poverty rate, showed a reduction of 2 percentage points. Sweden showed both falls and rises of at least 2 percentage points, but ended in 2008 with an at-risk-of-poverty rate less than 1 percentage point different from that in Survey Year 2004.</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There is some tendency for convergence, with high poverty risk countries tending to show reductions in income poverty rates (although not universally) and for there to be slippage in the opposite direction among the previous better performers. This is illustrated by the fall between Survey Years 2005 and 2008 in the at-risk-of poverty rate for the NMS10 group, i.e. the 10 countries that joined the EU in 2004, where the rise in Latvia was more than offset by the falls in Poland and Slovakia.</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In sum, the picture prior to 2008 was not a static one. Some countries have achieved sustained reductions in the proportions at-risk-of-poverty, but in the EU as a whole this progress has been offset by reversals in other Member States.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5.3.3 Changes in income inequality</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It is widely believed that income inequality has been on the increase. This belief is much influenced by the experience of the United States, but has the same happened in Europe?</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The EU-SILC data suggest that the EU picture is more nuanced. </w:t>
      </w:r>
      <w:r w:rsidRPr="001F5BAE">
        <w:rPr>
          <w:rFonts w:ascii="Times New Roman" w:eastAsia="Times New Roman" w:hAnsi="Times New Roman"/>
          <w:color w:val="FF0000"/>
          <w:sz w:val="24"/>
          <w:szCs w:val="24"/>
          <w:lang w:val="en-US"/>
        </w:rPr>
        <w:t>Tables 5.4a and 5.4b</w:t>
      </w:r>
      <w:r w:rsidRPr="0009651D">
        <w:rPr>
          <w:rFonts w:ascii="Times New Roman" w:eastAsia="Times New Roman" w:hAnsi="Times New Roman"/>
          <w:sz w:val="24"/>
          <w:szCs w:val="24"/>
          <w:lang w:val="en-US"/>
        </w:rPr>
        <w:t xml:space="preserve"> show the EU-SILC results for the two inequality indicators used in the previous section. Overall the weighted-average indicator for EU-27 hardly changed between Survey Years 2005 and 2008. (Again it has to be remembered that this is the average of national inequalities, not the overall EU inequality taking account of between-country differences.) This did not reflect stasis. There were country changes, and indeed some degree of convergence. The average for the 10 New Member States showed a reduction in inequality: the S80/S20 ratio went from 5.6 to 4.6, and the Gini coefficient fell by nearly the 3 percentage</w:t>
      </w:r>
      <w:r w:rsidR="00320C7D">
        <w:rPr>
          <w:rFonts w:ascii="Times New Roman" w:eastAsia="Times New Roman" w:hAnsi="Times New Roman"/>
          <w:sz w:val="24"/>
          <w:szCs w:val="24"/>
          <w:lang w:val="en-US"/>
        </w:rPr>
        <w:t xml:space="preserve"> points that we described as a “salient”</w:t>
      </w:r>
      <w:r w:rsidRPr="0009651D">
        <w:rPr>
          <w:rFonts w:ascii="Times New Roman" w:eastAsia="Times New Roman" w:hAnsi="Times New Roman"/>
          <w:sz w:val="24"/>
          <w:szCs w:val="24"/>
          <w:lang w:val="en-US"/>
        </w:rPr>
        <w:t xml:space="preserve"> change in the previous section. There were falls of more than 3 percentage points in the Gini coefficient in Estonia and Poland.</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If we look at EU-15, then among the larger countries there is little evidence of change in France, Italy, Spain and the United Kingdom. The most evident change in the EU-SILC data is the rise in the S80/S20 ratio (from 3.8 to 4.8) and in the Gini coefficient (from 26 to 30 per cent) in Germany. (During the same period, the at-risk</w:t>
      </w:r>
      <w:r>
        <w:rPr>
          <w:rFonts w:ascii="Times New Roman" w:eastAsia="Times New Roman" w:hAnsi="Times New Roman"/>
          <w:sz w:val="24"/>
          <w:szCs w:val="24"/>
          <w:lang w:val="en-US"/>
        </w:rPr>
        <w:t xml:space="preserve"> </w:t>
      </w:r>
      <w:r w:rsidRPr="0009651D">
        <w:rPr>
          <w:rFonts w:ascii="Times New Roman" w:eastAsia="Times New Roman" w:hAnsi="Times New Roman"/>
          <w:sz w:val="24"/>
          <w:szCs w:val="24"/>
          <w:lang w:val="en-US"/>
        </w:rPr>
        <w:t>of- poverty rate measured on the basis of EUSILC also increased sharply in Germany, from 12.3 per cent to 15.3 per cent; we come back to these estimates in Section 5.3.4.)</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lastRenderedPageBreak/>
        <w:t>These country differences underline the need to compare the EU-SILC findings with those from national sources, to which we now turn.</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5.3.4 Comparison with national sources: a case study</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provision of data on income inequality and poverty has a long history in individual Member States. Whereas in some countries the launching of ECHP, and now EU-SILC, was a stimulus to collect distributional data on a regular basis, and the EU reference data provide the main national source, in quite a number of countries there are long running regular series, typically annual, for income inequality and poverty. In the latter cases, it is important to compare the findings from EUSILC with those</w:t>
      </w:r>
      <w:r w:rsidR="00492C31">
        <w:rPr>
          <w:rFonts w:ascii="Times New Roman" w:eastAsia="Times New Roman" w:hAnsi="Times New Roman"/>
          <w:sz w:val="24"/>
          <w:szCs w:val="24"/>
          <w:lang w:val="en-US"/>
        </w:rPr>
        <w:t xml:space="preserve"> from the national sources. </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Differences between the results from EU-SILC and from national sources do not imply that one source is necessarily in error or that one source is to be preferred. Differences may arise for several reasons, including the following ones: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differences in the population covered (for example, the exclusion in EU-SILC of the non-household population, whereas national sources may cover people living in collective households or institutions);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differences in the definitions adopted (for example, of the unit of analysis or of total income or of the equivalence scale);</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differences in timing (for example, in the definition of the income reference period or</w:t>
      </w: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in the scheduling of the interviews).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On the other hand, differences may be attributable to identifiable shortcomings. Response rates may be different, particularly where there is attrition from a panel survey. The extent of reporting may vary, as may be indicated by checks against known income tot</w:t>
      </w:r>
      <w:r>
        <w:rPr>
          <w:rFonts w:ascii="Times New Roman" w:eastAsia="Times New Roman" w:hAnsi="Times New Roman"/>
          <w:sz w:val="24"/>
          <w:szCs w:val="24"/>
          <w:lang w:val="en-US"/>
        </w:rPr>
        <w:t>als</w:t>
      </w:r>
      <w:r w:rsidRPr="0009651D">
        <w:rPr>
          <w:rFonts w:ascii="Times New Roman" w:eastAsia="Times New Roman" w:hAnsi="Times New Roman"/>
          <w:sz w:val="24"/>
          <w:szCs w:val="24"/>
          <w:lang w:val="en-US"/>
        </w:rPr>
        <w:t>.</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In this section, we take one comparison with national sources as a case study. The case study is that of Germany. There are three reasons for this choice. First, Germany is the largest Member State. Secondly, the EU-SILC findings show that Germany was one of the countries to exhibit rising income poverty and inequality. Thirdly, there have been a number of academic studies making comparisons between the EU-SILC results and those from other sources. </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(14) It would also be possible to </w:t>
      </w:r>
      <w:r>
        <w:rPr>
          <w:rFonts w:ascii="Times New Roman" w:eastAsia="Times New Roman" w:hAnsi="Times New Roman"/>
          <w:sz w:val="24"/>
          <w:szCs w:val="24"/>
          <w:lang w:val="en-US"/>
        </w:rPr>
        <w:t>use the findings from the ECHP -</w:t>
      </w:r>
      <w:r w:rsidRPr="0009651D">
        <w:rPr>
          <w:rFonts w:ascii="Times New Roman" w:eastAsia="Times New Roman" w:hAnsi="Times New Roman"/>
          <w:sz w:val="24"/>
          <w:szCs w:val="24"/>
          <w:lang w:val="en-US"/>
        </w:rPr>
        <w:t xml:space="preserve"> see Lelkes et al (2009). The issue of the continuity of indicators during the transition between ECHP and EU-SILC is considered by Eurostat (2005).</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The main national sources of household data in Germany are the Microcensus, the Income and Expenditure Survey and the German Socio- Economic Panel (GSOEP) conducted by the Deutsches Institut für Wirtschaftsforschung (DIW). The relationship between these sources has given rise to considerable discussion. Hauser (2008) has compared the EU-SILC results for 2005 with the Microcensus and GSOEP. He noted that two features of the German EU-SILC (reliance on a postal survey and delay in developing a fully random sample) led there to be ex ante doubts about the EU-SILC </w:t>
      </w:r>
      <w:r w:rsidRPr="0009651D">
        <w:rPr>
          <w:rFonts w:ascii="Times New Roman" w:eastAsia="Times New Roman" w:hAnsi="Times New Roman"/>
          <w:sz w:val="24"/>
          <w:szCs w:val="24"/>
          <w:lang w:val="en-US"/>
        </w:rPr>
        <w:lastRenderedPageBreak/>
        <w:t>German dat</w:t>
      </w:r>
      <w:r>
        <w:rPr>
          <w:rFonts w:ascii="Times New Roman" w:eastAsia="Times New Roman" w:hAnsi="Times New Roman"/>
          <w:sz w:val="24"/>
          <w:szCs w:val="24"/>
          <w:lang w:val="en-US"/>
        </w:rPr>
        <w:t>a. He reported that there were “</w:t>
      </w:r>
      <w:r w:rsidRPr="0009651D">
        <w:rPr>
          <w:rFonts w:ascii="Times New Roman" w:eastAsia="Times New Roman" w:hAnsi="Times New Roman"/>
          <w:sz w:val="24"/>
          <w:szCs w:val="24"/>
          <w:lang w:val="en-US"/>
        </w:rPr>
        <w:t xml:space="preserve">significant deviations in the coverage of poorly integrated foreigners, small children and the level of education, as well as the ratio of house/apartment </w:t>
      </w:r>
      <w:r>
        <w:rPr>
          <w:rFonts w:ascii="Times New Roman" w:eastAsia="Times New Roman" w:hAnsi="Times New Roman"/>
          <w:sz w:val="24"/>
          <w:szCs w:val="24"/>
          <w:lang w:val="en-US"/>
        </w:rPr>
        <w:t>owners and the employment ratio”</w:t>
      </w:r>
      <w:r w:rsidRPr="0009651D">
        <w:rPr>
          <w:rFonts w:ascii="Times New Roman" w:eastAsia="Times New Roman" w:hAnsi="Times New Roman"/>
          <w:sz w:val="24"/>
          <w:szCs w:val="24"/>
          <w:lang w:val="en-US"/>
        </w:rPr>
        <w:t xml:space="preserve"> (2008, p. 2).</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implications for the EU commonly agreed indicators have been discussed by Lelkes et al. Drawing on Frick and</w:t>
      </w:r>
      <w:r>
        <w:rPr>
          <w:rFonts w:ascii="Times New Roman" w:eastAsia="Times New Roman" w:hAnsi="Times New Roman"/>
          <w:sz w:val="24"/>
          <w:szCs w:val="24"/>
          <w:lang w:val="en-US"/>
        </w:rPr>
        <w:t xml:space="preserve"> Grabka (2008), they note that “</w:t>
      </w:r>
      <w:r w:rsidRPr="0009651D">
        <w:rPr>
          <w:rFonts w:ascii="Times New Roman" w:eastAsia="Times New Roman" w:hAnsi="Times New Roman"/>
          <w:sz w:val="24"/>
          <w:szCs w:val="24"/>
          <w:lang w:val="en-US"/>
        </w:rPr>
        <w:t>the proportion of the population at risk of poverty is about 5 percentage points lower when calculated from the EU-SILC data th</w:t>
      </w:r>
      <w:r>
        <w:rPr>
          <w:rFonts w:ascii="Times New Roman" w:eastAsia="Times New Roman" w:hAnsi="Times New Roman"/>
          <w:sz w:val="24"/>
          <w:szCs w:val="24"/>
          <w:lang w:val="en-US"/>
        </w:rPr>
        <w:t>an when calculated from (GSOEP)”</w:t>
      </w:r>
      <w:r w:rsidRPr="0009651D">
        <w:rPr>
          <w:rFonts w:ascii="Times New Roman" w:eastAsia="Times New Roman" w:hAnsi="Times New Roman"/>
          <w:sz w:val="24"/>
          <w:szCs w:val="24"/>
          <w:lang w:val="en-US"/>
        </w:rPr>
        <w:t xml:space="preserve"> (2009, p. 44). They cite figures from GSOEP (EU-SILC figures in brackets) of income poverty rates of 16.3 per cent for Survey Year 2004, 16.7 (12.0) per cent (15) for Survey Year 2005, and 18.0 (12.7) per cent for Survey Year 2006. These are large and disconcerting differences, but since then the GSOEP methodology has been revised with regard to weighting and the imputation of missing income. The estimates given by Frick and Krell (2010, Table 2) show income poverty rates of 13.9 per cent for Survey Year 2005 and 14.3 per cent for Survey Year 2006. For these two years, the difference is now reduced.</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If that were the end of the story, then one might be reassured. However, a correspondence between the aggregate (income) poverty rates does not imply that the constitution of the poverty population is the same. We need to go further and examine, for example, the household composition. We need to consider the implications of the differences in the degree of mobility found in the longitudinal data by Frick and Krell (2010). Moreover, the EU-SILC data for Survey Year 2007 show (see </w:t>
      </w:r>
      <w:r w:rsidRPr="00E62E55">
        <w:rPr>
          <w:rFonts w:ascii="Times New Roman" w:eastAsia="Times New Roman" w:hAnsi="Times New Roman"/>
          <w:color w:val="FF0000"/>
          <w:sz w:val="24"/>
          <w:szCs w:val="24"/>
          <w:lang w:val="en-US"/>
        </w:rPr>
        <w:t>Table 5.3</w:t>
      </w:r>
      <w:r w:rsidRPr="0009651D">
        <w:rPr>
          <w:rFonts w:ascii="Times New Roman" w:eastAsia="Times New Roman" w:hAnsi="Times New Roman"/>
          <w:sz w:val="24"/>
          <w:szCs w:val="24"/>
          <w:lang w:val="en-US"/>
        </w:rPr>
        <w:t>) a rise in the income poverty rate by 2.5 points (to 15.2 per cent), maintained as 15.3 per cent in Survey Year 2008; by contrast, GSOEP estimates decrease between these two years (from 14.3 to 13.6 per cent). Not only is the direction of movement in the opposite direction from the GSOEP figures, but the magnitude of the increase in the EU-SILC values is hard to understand.</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(15) The figure of 12.0 from EU-SILC corresponds to that of 12.3 in Table 5.3.</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In the same way, for the income inequality measures, the GSOEP (calculations of Frick and Krell, </w:t>
      </w:r>
      <w:r w:rsidRPr="0016531D">
        <w:rPr>
          <w:rFonts w:ascii="Times New Roman" w:eastAsia="Times New Roman" w:hAnsi="Times New Roman"/>
          <w:sz w:val="24"/>
          <w:szCs w:val="24"/>
          <w:lang w:val="en-US"/>
        </w:rPr>
        <w:t>Table 2</w:t>
      </w:r>
      <w:r w:rsidRPr="0009651D">
        <w:rPr>
          <w:rFonts w:ascii="Times New Roman" w:eastAsia="Times New Roman" w:hAnsi="Times New Roman"/>
          <w:sz w:val="24"/>
          <w:szCs w:val="24"/>
          <w:lang w:val="en-US"/>
        </w:rPr>
        <w:t xml:space="preserve">) show a broadly stable S80/S20 ratio (4.4 for Survey Year 2006 and 4.3 for Survey Year 2007), whereas the EU-SILC data show a rise from 4.1 to 5.0. Frick and Krell comment that the </w:t>
      </w:r>
      <w:r>
        <w:rPr>
          <w:rFonts w:ascii="Times New Roman" w:eastAsia="Times New Roman" w:hAnsi="Times New Roman"/>
          <w:sz w:val="24"/>
          <w:szCs w:val="24"/>
          <w:lang w:val="en-US"/>
        </w:rPr>
        <w:t>size of the latter increase is “</w:t>
      </w:r>
      <w:r w:rsidRPr="0009651D">
        <w:rPr>
          <w:rFonts w:ascii="Times New Roman" w:eastAsia="Times New Roman" w:hAnsi="Times New Roman"/>
          <w:sz w:val="24"/>
          <w:szCs w:val="24"/>
          <w:lang w:val="en-US"/>
        </w:rPr>
        <w:t>exceptionally difficult to comprehend or explain based on the evolution of income inequality in Ger</w:t>
      </w:r>
      <w:r>
        <w:rPr>
          <w:rFonts w:ascii="Times New Roman" w:eastAsia="Times New Roman" w:hAnsi="Times New Roman"/>
          <w:sz w:val="24"/>
          <w:szCs w:val="24"/>
          <w:lang w:val="en-US"/>
        </w:rPr>
        <w:t>many over the last few decades -</w:t>
      </w:r>
      <w:r w:rsidRPr="0009651D">
        <w:rPr>
          <w:rFonts w:ascii="Times New Roman" w:eastAsia="Times New Roman" w:hAnsi="Times New Roman"/>
          <w:sz w:val="24"/>
          <w:szCs w:val="24"/>
          <w:lang w:val="en-US"/>
        </w:rPr>
        <w:t xml:space="preserve"> particularly given the positive labour market conditions at t</w:t>
      </w:r>
      <w:r>
        <w:rPr>
          <w:rFonts w:ascii="Times New Roman" w:eastAsia="Times New Roman" w:hAnsi="Times New Roman"/>
          <w:sz w:val="24"/>
          <w:szCs w:val="24"/>
          <w:lang w:val="en-US"/>
        </w:rPr>
        <w:t>he end of the period”</w:t>
      </w:r>
      <w:r w:rsidRPr="0009651D">
        <w:rPr>
          <w:rFonts w:ascii="Times New Roman" w:eastAsia="Times New Roman" w:hAnsi="Times New Roman"/>
          <w:sz w:val="24"/>
          <w:szCs w:val="24"/>
          <w:lang w:val="en-US"/>
        </w:rPr>
        <w:t xml:space="preserve"> (2010, p. 18). They go on to explore the sources of the discrepancy in the sample composition and weighting methods.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issues raised by this comparison with national sources are technical ones, but there is clearly need to invest in their resolution. Such comparisons are necessary to secure acceptance of the EU reference source at the national level. Results that indicate income poverty rates very different (whether higher or lower) from those reported nationally are likely to raise questions and potentially generate political debate. Where levels and/or trends over time are different in EUSILC and in national sources, it becomes difficult to draw conclusions about the effectiveness of policy measures taken to reduce income poverty and inequality.</w:t>
      </w:r>
    </w:p>
    <w:p w:rsidR="004E28D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lastRenderedPageBreak/>
        <w:t>5.4 Monitoring progress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EU-SILC data play a central role in the promotion of t</w:t>
      </w:r>
      <w:r w:rsidR="00BC30AE">
        <w:rPr>
          <w:rFonts w:ascii="Times New Roman" w:eastAsia="Times New Roman" w:hAnsi="Times New Roman"/>
          <w:sz w:val="24"/>
          <w:szCs w:val="24"/>
          <w:lang w:val="en-US"/>
        </w:rPr>
        <w:t>he Social Agenda of the EU.</w:t>
      </w:r>
      <w:r w:rsidRPr="0009651D">
        <w:rPr>
          <w:rFonts w:ascii="Times New Roman" w:eastAsia="Times New Roman" w:hAnsi="Times New Roman"/>
          <w:sz w:val="24"/>
          <w:szCs w:val="24"/>
          <w:lang w:val="en-US"/>
        </w:rPr>
        <w:t xml:space="preserve"> In this section, we consider the use of EU-SILC data in forensic policy analysis, particularly for monitoring the Europe 2020 Agenda. As we </w:t>
      </w:r>
      <w:r w:rsidR="00013A58" w:rsidRPr="0009651D">
        <w:rPr>
          <w:rFonts w:ascii="Times New Roman" w:eastAsia="Times New Roman" w:hAnsi="Times New Roman"/>
          <w:sz w:val="24"/>
          <w:szCs w:val="24"/>
          <w:lang w:val="en-US"/>
        </w:rPr>
        <w:t>emphasized</w:t>
      </w:r>
      <w:r w:rsidRPr="0009651D">
        <w:rPr>
          <w:rFonts w:ascii="Times New Roman" w:eastAsia="Times New Roman" w:hAnsi="Times New Roman"/>
          <w:sz w:val="24"/>
          <w:szCs w:val="24"/>
          <w:lang w:val="en-US"/>
        </w:rPr>
        <w:t xml:space="preserve"> earlier in this chapter, the significance of changes in income inequality and poverty depends on both supply and demand side considerations. The suppliers of the data can advise on the statistical validity of observed changes, and the demanders can calibrate the policy significance of the changes. Both of these are relevant to monitoring, but we focus here on the less discussed side: the criteria stemming from the use of the EU-SILC data.</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5.4.1 An at-risk-of-poverty target</w:t>
      </w:r>
    </w:p>
    <w:p w:rsidR="004E28D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original proposal by the Commission was of a Headline Target set in terms of the numbers at-risk-of-poverty, with the aim of reducing these by 20 million, and we begin by considering this case. As we have seen in Section 5.2, such a target is ambitious; it is also in need of further amplification. We discuss two aspects here. First, it nee</w:t>
      </w:r>
      <w:r w:rsidR="00BC30AE">
        <w:rPr>
          <w:rFonts w:ascii="Times New Roman" w:eastAsia="Times New Roman" w:hAnsi="Times New Roman"/>
          <w:sz w:val="24"/>
          <w:szCs w:val="24"/>
          <w:lang w:val="en-US"/>
        </w:rPr>
        <w:t xml:space="preserve">ds to be anchored in time. </w:t>
      </w:r>
      <w:r w:rsidRPr="0009651D">
        <w:rPr>
          <w:rFonts w:ascii="Times New Roman" w:eastAsia="Times New Roman" w:hAnsi="Times New Roman"/>
          <w:sz w:val="24"/>
          <w:szCs w:val="24"/>
          <w:lang w:val="en-US"/>
        </w:rPr>
        <w:t>The 80+ million figure for those at risk of poverty relates to Survey Year 2008, typically income year 2007. Even though it is still being discussed, it is likely that this is to be t</w:t>
      </w:r>
      <w:r>
        <w:rPr>
          <w:rFonts w:ascii="Times New Roman" w:eastAsia="Times New Roman" w:hAnsi="Times New Roman"/>
          <w:sz w:val="24"/>
          <w:szCs w:val="24"/>
          <w:lang w:val="en-US"/>
        </w:rPr>
        <w:t>aken as the base figure. This -perfectly reasonable-</w:t>
      </w:r>
      <w:r w:rsidRPr="0009651D">
        <w:rPr>
          <w:rFonts w:ascii="Times New Roman" w:eastAsia="Times New Roman" w:hAnsi="Times New Roman"/>
          <w:sz w:val="24"/>
          <w:szCs w:val="24"/>
          <w:lang w:val="en-US"/>
        </w:rPr>
        <w:t xml:space="preserve"> choice would imply that, in the early years of monitoring, performance will be affected by the economic crisis. The lags mean that the incomes of the present year (2010) will only enter the assessment based on EUSILC Survey Year 2011 whose data will become available at the end of 2012. Does this mean that the at-risk-of-poverty percentage will initially rise? The implications are not in fact clear. The economic crisis has affected both the incomes of those at the bottom of the income distribution and the median income against which poverty risk is being measured. If, for example, pensions have been maintained but incomes in work have fallen, then fewer pensioners may be below the income poverty threshold. On the other hand, there are reasons to fear that the unemployed living in households where there is a single earner have suffered </w:t>
      </w:r>
      <w:r>
        <w:rPr>
          <w:rFonts w:ascii="Times New Roman" w:eastAsia="Times New Roman" w:hAnsi="Times New Roman"/>
          <w:sz w:val="24"/>
          <w:szCs w:val="24"/>
          <w:lang w:val="en-US"/>
        </w:rPr>
        <w:t>falls in income</w:t>
      </w:r>
      <w:r w:rsidRPr="0009651D">
        <w:rPr>
          <w:rFonts w:ascii="Times New Roman" w:eastAsia="Times New Roman" w:hAnsi="Times New Roman"/>
          <w:sz w:val="24"/>
          <w:szCs w:val="24"/>
          <w:lang w:val="en-US"/>
        </w:rPr>
        <w:t xml:space="preserve">. </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To the delays in monitoring, we have to add the likely delays in policy impact. Some policies adopted by Member States may have immediate impact. An increase in child benefit payments can raise family incomes immediately. However, other policies, such as investment in early childhood, or in education, may only yield fruit after a number of years. These two sources of delay mean that we should look to a mid-decade review in 2015 as a crucial stage in the evaluation of the Europe 2020 agenda.</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Secondly, the overall EU target has to be translated into national targets. As discussed by Marlier et al (2007, p. 216), this can be done in different ways. One approach is to require each country to scale down their at-risk-of-poverty</w:t>
      </w:r>
      <w:r>
        <w:rPr>
          <w:rFonts w:ascii="Times New Roman" w:eastAsia="Times New Roman" w:hAnsi="Times New Roman"/>
          <w:sz w:val="24"/>
          <w:szCs w:val="24"/>
          <w:lang w:val="en-US"/>
        </w:rPr>
        <w:t xml:space="preserve"> percentage by the same amount -</w:t>
      </w:r>
      <w:r w:rsidRPr="0009651D">
        <w:rPr>
          <w:rFonts w:ascii="Times New Roman" w:eastAsia="Times New Roman" w:hAnsi="Times New Roman"/>
          <w:sz w:val="24"/>
          <w:szCs w:val="24"/>
          <w:lang w:val="en-US"/>
        </w:rPr>
        <w:t xml:space="preserve"> around a quarter. Countries with a rate of 20 per cent would have a target of 15 per cent; countries with a rate of 12 per cent would have a target of 9 per cent. Alternatively, Member States may be set the task of emulating the best performers. The underlying arithmetic does not however allow great flexibility. Even if we start with the Member States with the highest proportions at risk, the total of 20 million is only reached when the majority of Member States are contributing. The trade-off is illustrated for Survey Year 2008 in </w:t>
      </w:r>
      <w:r w:rsidRPr="00E62E55">
        <w:rPr>
          <w:rFonts w:ascii="Times New Roman" w:eastAsia="Times New Roman" w:hAnsi="Times New Roman"/>
          <w:color w:val="FF0000"/>
          <w:sz w:val="24"/>
          <w:szCs w:val="24"/>
          <w:lang w:val="en-US"/>
        </w:rPr>
        <w:t>Figure 5.8</w:t>
      </w:r>
      <w:r w:rsidRPr="0009651D">
        <w:rPr>
          <w:rFonts w:ascii="Times New Roman" w:eastAsia="Times New Roman" w:hAnsi="Times New Roman"/>
          <w:sz w:val="24"/>
          <w:szCs w:val="24"/>
          <w:lang w:val="en-US"/>
        </w:rPr>
        <w:t>, which shows the reduction in the number of income poor in the EU-27 as a whole achieved if the maximum national at-risk-of-</w:t>
      </w:r>
      <w:r w:rsidRPr="0009651D">
        <w:rPr>
          <w:rFonts w:ascii="Times New Roman" w:eastAsia="Times New Roman" w:hAnsi="Times New Roman"/>
          <w:sz w:val="24"/>
          <w:szCs w:val="24"/>
          <w:lang w:val="en-US"/>
        </w:rPr>
        <w:lastRenderedPageBreak/>
        <w:t>poverty percentages are reduced to x per cent, with x being progressively lowered as we move to the left. For example, if all countries with at-risk-of-poverty rates above 17 per cent reduced their rates to 17 per cent, and if the proportions at risk in the other Member States remained unchanged, then the total number of income poor in the EU would be reduced by 6 million. This would require action by 10 of the 27 EU Member States. To achieve a reduction of 20 million, the maximum income poverty percentage would have to be reduced to below 13 per cent, and would require action by 19 Member States. Put another way, reducing the total by 20 million implies an overall income poverty rate of 12.6 per cent, and there are not many Member States with rates below this: Austria, the Czech Republic, Denmark, Hungary, the Netherlands, Slovakia, Slovenia, and Sweden.</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BC30AE" w:rsidP="004E28DD">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5.4.2 Three indicators </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June 2010 European Council finally opted for a more complex Headline Target for promoting social inclusion at EU level. The target is defined on the basis of three indicators: the number of people at risk of poverty (EU definition, as used above), the number of materi</w:t>
      </w:r>
      <w:r>
        <w:rPr>
          <w:rFonts w:ascii="Times New Roman" w:eastAsia="Times New Roman" w:hAnsi="Times New Roman"/>
          <w:sz w:val="24"/>
          <w:szCs w:val="24"/>
          <w:lang w:val="en-US"/>
        </w:rPr>
        <w:t>ally deprived people</w:t>
      </w:r>
      <w:r w:rsidRPr="0009651D">
        <w:rPr>
          <w:rFonts w:ascii="Times New Roman" w:eastAsia="Times New Roman" w:hAnsi="Times New Roman"/>
          <w:sz w:val="24"/>
          <w:szCs w:val="24"/>
          <w:lang w:val="en-US"/>
        </w:rPr>
        <w:t xml:space="preserve">, </w:t>
      </w:r>
      <w:r>
        <w:rPr>
          <w:rFonts w:ascii="Times New Roman" w:eastAsia="Times New Roman" w:hAnsi="Times New Roman"/>
          <w:sz w:val="24"/>
          <w:szCs w:val="24"/>
          <w:lang w:val="en-US"/>
        </w:rPr>
        <w:t>and the number of people aged 0-</w:t>
      </w:r>
      <w:r w:rsidRPr="0009651D">
        <w:rPr>
          <w:rFonts w:ascii="Times New Roman" w:eastAsia="Times New Roman" w:hAnsi="Times New Roman"/>
          <w:sz w:val="24"/>
          <w:szCs w:val="24"/>
          <w:lang w:val="en-US"/>
        </w:rPr>
        <w:t>59 living in ‘jobless’ households (defined, for the purpose of the EU target, as households wh</w:t>
      </w:r>
      <w:r>
        <w:rPr>
          <w:rFonts w:ascii="Times New Roman" w:eastAsia="Times New Roman" w:hAnsi="Times New Roman"/>
          <w:sz w:val="24"/>
          <w:szCs w:val="24"/>
          <w:lang w:val="en-US"/>
        </w:rPr>
        <w:t>ere none of the members aged 18-</w:t>
      </w:r>
      <w:r w:rsidRPr="0009651D">
        <w:rPr>
          <w:rFonts w:ascii="Times New Roman" w:eastAsia="Times New Roman" w:hAnsi="Times New Roman"/>
          <w:sz w:val="24"/>
          <w:szCs w:val="24"/>
          <w:lang w:val="en-US"/>
        </w:rPr>
        <w:t>59 are w</w:t>
      </w:r>
      <w:r>
        <w:rPr>
          <w:rFonts w:ascii="Times New Roman" w:eastAsia="Times New Roman" w:hAnsi="Times New Roman"/>
          <w:sz w:val="24"/>
          <w:szCs w:val="24"/>
          <w:lang w:val="en-US"/>
        </w:rPr>
        <w:t>orking or where members aged 18-</w:t>
      </w:r>
      <w:r w:rsidRPr="0009651D">
        <w:rPr>
          <w:rFonts w:ascii="Times New Roman" w:eastAsia="Times New Roman" w:hAnsi="Times New Roman"/>
          <w:sz w:val="24"/>
          <w:szCs w:val="24"/>
          <w:lang w:val="en-US"/>
        </w:rPr>
        <w:t>59 have, on average, very limited work attachment). The target consists of lowering by 20 million the number of people who are at risk of poverty and/or seve</w:t>
      </w:r>
      <w:r>
        <w:rPr>
          <w:rFonts w:ascii="Times New Roman" w:eastAsia="Times New Roman" w:hAnsi="Times New Roman"/>
          <w:sz w:val="24"/>
          <w:szCs w:val="24"/>
          <w:lang w:val="en-US"/>
        </w:rPr>
        <w:t>rely deprived and/or living in “jobless”</w:t>
      </w:r>
      <w:r w:rsidRPr="0009651D">
        <w:rPr>
          <w:rFonts w:ascii="Times New Roman" w:eastAsia="Times New Roman" w:hAnsi="Times New Roman"/>
          <w:sz w:val="24"/>
          <w:szCs w:val="24"/>
          <w:lang w:val="en-US"/>
        </w:rPr>
        <w:t xml:space="preserve"> households. The European Council C</w:t>
      </w:r>
      <w:r>
        <w:rPr>
          <w:rFonts w:ascii="Times New Roman" w:eastAsia="Times New Roman" w:hAnsi="Times New Roman"/>
          <w:sz w:val="24"/>
          <w:szCs w:val="24"/>
          <w:lang w:val="en-US"/>
        </w:rPr>
        <w:t>onclusions indicated that this “</w:t>
      </w:r>
      <w:r w:rsidRPr="0009651D">
        <w:rPr>
          <w:rFonts w:ascii="Times New Roman" w:eastAsia="Times New Roman" w:hAnsi="Times New Roman"/>
          <w:sz w:val="24"/>
          <w:szCs w:val="24"/>
          <w:lang w:val="en-US"/>
        </w:rPr>
        <w:t>would leave Member States free to set their national targets on the basis of the most appropriate indicators, taking into account their national ci</w:t>
      </w:r>
      <w:r>
        <w:rPr>
          <w:rFonts w:ascii="Times New Roman" w:eastAsia="Times New Roman" w:hAnsi="Times New Roman"/>
          <w:sz w:val="24"/>
          <w:szCs w:val="24"/>
          <w:lang w:val="en-US"/>
        </w:rPr>
        <w:t>rcumstances and priorities”</w:t>
      </w:r>
      <w:r w:rsidRPr="0009651D">
        <w:rPr>
          <w:rFonts w:ascii="Times New Roman" w:eastAsia="Times New Roman" w:hAnsi="Times New Roman"/>
          <w:sz w:val="24"/>
          <w:szCs w:val="24"/>
          <w:lang w:val="en-US"/>
        </w:rPr>
        <w:t xml:space="preserve"> (European Council, 2010, p. 12).</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This decision introduces further complexity into the monitoring process, and it is not obvious how the decisions of individual Member States can be reconciled. The extension to more indicators means that the target population is larger, as is illustrated schematically in </w:t>
      </w:r>
      <w:r w:rsidRPr="0016531D">
        <w:rPr>
          <w:rFonts w:ascii="Times New Roman" w:eastAsia="Times New Roman" w:hAnsi="Times New Roman"/>
          <w:color w:val="FF0000"/>
          <w:sz w:val="24"/>
          <w:szCs w:val="24"/>
          <w:lang w:val="en-US"/>
        </w:rPr>
        <w:t>Figure 5.9</w:t>
      </w:r>
      <w:r w:rsidRPr="0009651D">
        <w:rPr>
          <w:rFonts w:ascii="Times New Roman" w:eastAsia="Times New Roman" w:hAnsi="Times New Roman"/>
          <w:sz w:val="24"/>
          <w:szCs w:val="24"/>
          <w:lang w:val="en-US"/>
        </w:rPr>
        <w:t xml:space="preserve"> for the three indicators according to the EU-SILC 2008 results. A little over 80 million people live in households at risk of poverty, but a further 40 million live in households that are not at risk of poverty but are defined as jobless and/or materially deprived according to the two newly agreed headline indicators. The total is 120 million for the EU-27 as a whole. The union is quite a lot larger than the intersection. Only some 7 million people (or less than 6 per cent) live in households identified under all three criteria, and only 28 million are identified fewer than two of the criteria. Well over two-thirds are identified under only one of the criteria. Put differently, it would be quite possible for the 20 million reduction target to be achieved by reducing the proportion living in jobless households, without any reduction in the number living in households at risk of poverty.</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The degree of overlap between the households identified under the three criteria varies across Member States, and this has to be taken into account when monitoring progress. </w:t>
      </w:r>
      <w:r w:rsidRPr="00E62E55">
        <w:rPr>
          <w:rFonts w:ascii="Times New Roman" w:eastAsia="Times New Roman" w:hAnsi="Times New Roman"/>
          <w:color w:val="FF0000"/>
          <w:sz w:val="24"/>
          <w:szCs w:val="24"/>
          <w:lang w:val="en-US"/>
        </w:rPr>
        <w:t>Figure 5.10</w:t>
      </w:r>
      <w:r w:rsidRPr="0009651D">
        <w:rPr>
          <w:rFonts w:ascii="Times New Roman" w:eastAsia="Times New Roman" w:hAnsi="Times New Roman"/>
          <w:sz w:val="24"/>
          <w:szCs w:val="24"/>
          <w:lang w:val="en-US"/>
        </w:rPr>
        <w:t xml:space="preserve"> shows for each of the 27 Member States the proportions living in households identified under all three criteria and by two of the three criteria. The differences across countries do not follow any evident pattern. The intersection is smaller than average in Luxembourg, the Netherlands and the Nordic countries, but also in Spain, Cyprus, Greece and Portugal; it is larger than average in a number of the New Member States, but also in Ireland, France, Austria, Germany and Belgium.</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lastRenderedPageBreak/>
        <w:t>It is evident that progress in terms of combating poverty and social exclusion will depend very much on (1) the national choice of priorities and (2) the extent to which the chosen policies are directed at households where the criteria overlap. Of particular concern is the possibility that a country targeting one indicator may adopt policies that worsen the situation according to the other indicators. There is already evidence that fiscal pressures are leading countries to scale back income support for the unemployed. It is possible that this may lead some people to take jobs, and hence reduce the proportion of jobless households, but at the cost of reduced household incomes and the risk of falling below the income poverty threshol</w:t>
      </w:r>
      <w:r>
        <w:rPr>
          <w:rFonts w:ascii="Times New Roman" w:eastAsia="Times New Roman" w:hAnsi="Times New Roman"/>
          <w:sz w:val="24"/>
          <w:szCs w:val="24"/>
          <w:lang w:val="en-US"/>
        </w:rPr>
        <w:t xml:space="preserve">d. </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The one conclusion that is clear is that the European Commission will need to monitor the three indicators for all Member States, regardless of national priorities. It is only in this way that coherence can be maintained at an EU level. What seems also important is that if the Europe 2020 Agenda has highlighted three indicators of poverty and s</w:t>
      </w:r>
      <w:r>
        <w:rPr>
          <w:rFonts w:ascii="Times New Roman" w:eastAsia="Times New Roman" w:hAnsi="Times New Roman"/>
          <w:sz w:val="24"/>
          <w:szCs w:val="24"/>
          <w:lang w:val="en-US"/>
        </w:rPr>
        <w:t>ocial exclusion, Member States - and the EU as a whole-</w:t>
      </w:r>
      <w:r w:rsidRPr="0009651D">
        <w:rPr>
          <w:rFonts w:ascii="Times New Roman" w:eastAsia="Times New Roman" w:hAnsi="Times New Roman"/>
          <w:sz w:val="24"/>
          <w:szCs w:val="24"/>
          <w:lang w:val="en-US"/>
        </w:rPr>
        <w:t xml:space="preserve"> should however continue to monitor performance according to the full set of commonly agreed indicators underpinning EU coordination and cooperation in the social field.</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5.5 Conclusions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E62E55">
        <w:rPr>
          <w:rFonts w:ascii="Times New Roman" w:eastAsia="Times New Roman" w:hAnsi="Times New Roman"/>
          <w:color w:val="FF0000"/>
          <w:sz w:val="24"/>
          <w:szCs w:val="24"/>
          <w:u w:val="single"/>
          <w:lang w:val="en-US"/>
        </w:rPr>
        <w:t>The EU-SILC data on income inequality and poverty are rich and varied. Here we bring together in telegraphic form some of the main findings</w:t>
      </w:r>
      <w:r w:rsidRPr="0009651D">
        <w:rPr>
          <w:rFonts w:ascii="Times New Roman" w:eastAsia="Times New Roman" w:hAnsi="Times New Roman"/>
          <w:sz w:val="24"/>
          <w:szCs w:val="24"/>
          <w:lang w:val="en-US"/>
        </w:rPr>
        <w:t>:</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E62E55" w:rsidRDefault="004E28DD" w:rsidP="004E28DD">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1 in 6 citizens are at-risk-of-poverty, and they are to be found in all Member States;</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in three-quarters of Member States, the proportion of children at risk of poverty exceeds the overall proportion; there are real grounds for concern about child poverty in Europe;</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success in reducing income poverty tends to go with success in reducing income inequality; there are no instances of countries pursuing a low poverty/high inequality strategy;</w:t>
      </w: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Default="004E28DD" w:rsidP="004E28DD">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we do not yet know the impact of the economic crisis, but the picture prior to 2008 was not a static one. Some countries achieved sustained reductions in the proportions at risk- of-poverty, but in the EU as a whole this progress has been offset by reversals in other Member States;</w:t>
      </w:r>
    </w:p>
    <w:p w:rsidR="00320C7D" w:rsidRPr="00E62E55" w:rsidRDefault="00320C7D" w:rsidP="004E28DD">
      <w:pPr>
        <w:spacing w:after="0" w:line="240" w:lineRule="auto"/>
        <w:jc w:val="both"/>
        <w:rPr>
          <w:rFonts w:ascii="Times New Roman" w:eastAsia="Times New Roman" w:hAnsi="Times New Roman"/>
          <w:color w:val="FF0000"/>
          <w:sz w:val="24"/>
          <w:szCs w:val="24"/>
          <w:u w:val="single"/>
          <w:lang w:val="en-US"/>
        </w:rPr>
      </w:pPr>
    </w:p>
    <w:p w:rsidR="004E28DD" w:rsidRDefault="004E28DD" w:rsidP="004E28DD">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it is widely believed that income inequality was increasing globally prior to the economic crisis, but the EU-SILC data suggest that the EU picture is more nuanced, with some Member States exhibiting declining inequality.</w:t>
      </w: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Default="00BC30AE" w:rsidP="004E28DD">
      <w:pPr>
        <w:spacing w:after="0" w:line="240" w:lineRule="auto"/>
        <w:jc w:val="both"/>
        <w:rPr>
          <w:rFonts w:ascii="Times New Roman" w:eastAsia="Times New Roman" w:hAnsi="Times New Roman"/>
          <w:color w:val="FF0000"/>
          <w:sz w:val="24"/>
          <w:szCs w:val="24"/>
          <w:u w:val="single"/>
          <w:lang w:val="en-US"/>
        </w:rPr>
      </w:pPr>
    </w:p>
    <w:p w:rsidR="00BC30AE" w:rsidRPr="00E62E55" w:rsidRDefault="00BC30AE" w:rsidP="004E28DD">
      <w:pPr>
        <w:spacing w:after="0" w:line="240" w:lineRule="auto"/>
        <w:jc w:val="both"/>
        <w:rPr>
          <w:rFonts w:ascii="Times New Roman" w:eastAsia="Times New Roman" w:hAnsi="Times New Roman"/>
          <w:color w:val="FF0000"/>
          <w:sz w:val="24"/>
          <w:szCs w:val="24"/>
          <w:u w:val="single"/>
          <w:lang w:val="en-US"/>
        </w:rPr>
      </w:pPr>
    </w:p>
    <w:p w:rsidR="004E28DD" w:rsidRPr="0009651D" w:rsidRDefault="004E28DD" w:rsidP="004E28DD">
      <w:pPr>
        <w:spacing w:after="0" w:line="240" w:lineRule="auto"/>
        <w:jc w:val="both"/>
        <w:rPr>
          <w:rFonts w:ascii="Times New Roman" w:eastAsia="Times New Roman" w:hAnsi="Times New Roman"/>
          <w:sz w:val="24"/>
          <w:szCs w:val="24"/>
          <w:lang w:val="en-US"/>
        </w:rPr>
      </w:pPr>
    </w:p>
    <w:p w:rsidR="004E28DD" w:rsidRDefault="004E28DD" w:rsidP="004E28DD">
      <w:pPr>
        <w:spacing w:after="0" w:line="240" w:lineRule="auto"/>
        <w:jc w:val="both"/>
        <w:rPr>
          <w:rFonts w:ascii="Times New Roman" w:eastAsia="Times New Roman" w:hAnsi="Times New Roman"/>
          <w:sz w:val="24"/>
          <w:szCs w:val="24"/>
          <w:lang w:val="en-US"/>
        </w:rPr>
      </w:pPr>
    </w:p>
    <w:p w:rsidR="004E28DD" w:rsidRPr="00EA0BAC" w:rsidRDefault="004E28DD" w:rsidP="004E28DD">
      <w:pPr>
        <w:shd w:val="clear" w:color="auto" w:fill="FFFFFF"/>
        <w:spacing w:after="0" w:line="240" w:lineRule="auto"/>
        <w:jc w:val="both"/>
        <w:rPr>
          <w:rFonts w:ascii="Times New Roman" w:hAnsi="Times New Roman"/>
          <w:b/>
          <w:color w:val="000000"/>
          <w:sz w:val="24"/>
          <w:szCs w:val="24"/>
        </w:rPr>
      </w:pPr>
      <w:r w:rsidRPr="00EA0BAC">
        <w:rPr>
          <w:rFonts w:ascii="Times New Roman" w:hAnsi="Times New Roman"/>
          <w:b/>
          <w:color w:val="000000"/>
          <w:sz w:val="24"/>
          <w:szCs w:val="24"/>
        </w:rPr>
        <w:lastRenderedPageBreak/>
        <w:t>Tablas y Figuras mencionadas en el</w:t>
      </w:r>
      <w:r>
        <w:rPr>
          <w:rFonts w:ascii="Times New Roman" w:hAnsi="Times New Roman"/>
          <w:b/>
          <w:color w:val="000000"/>
          <w:sz w:val="24"/>
          <w:szCs w:val="24"/>
        </w:rPr>
        <w:t xml:space="preserve"> </w:t>
      </w:r>
      <w:r w:rsidRPr="00EA0BAC">
        <w:rPr>
          <w:rFonts w:ascii="Times New Roman" w:hAnsi="Times New Roman"/>
          <w:b/>
          <w:color w:val="000000"/>
          <w:sz w:val="24"/>
          <w:szCs w:val="24"/>
        </w:rPr>
        <w:t>Informe Income and living conditions in Europe - Eurostat 2010</w:t>
      </w:r>
      <w:r>
        <w:rPr>
          <w:rFonts w:ascii="Times New Roman" w:hAnsi="Times New Roman"/>
          <w:b/>
          <w:color w:val="000000"/>
          <w:sz w:val="24"/>
          <w:szCs w:val="24"/>
        </w:rPr>
        <w:t xml:space="preserve"> - </w:t>
      </w:r>
      <w:r w:rsidRPr="0009651D">
        <w:rPr>
          <w:rFonts w:ascii="Times New Roman" w:hAnsi="Times New Roman"/>
          <w:b/>
          <w:color w:val="000000"/>
          <w:sz w:val="24"/>
          <w:szCs w:val="24"/>
          <w:lang w:val="en-US"/>
        </w:rPr>
        <w:t>Capítulo 5 -</w:t>
      </w:r>
      <w:r w:rsidRPr="0009651D">
        <w:rPr>
          <w:rFonts w:ascii="Times New Roman" w:hAnsi="Times New Roman"/>
          <w:color w:val="000000"/>
          <w:sz w:val="24"/>
          <w:szCs w:val="24"/>
          <w:lang w:val="en-US"/>
        </w:rPr>
        <w:t xml:space="preserve"> </w:t>
      </w:r>
      <w:r w:rsidRPr="0009651D">
        <w:rPr>
          <w:rFonts w:ascii="Times New Roman" w:hAnsi="Times New Roman"/>
          <w:b/>
          <w:color w:val="000000"/>
          <w:sz w:val="24"/>
          <w:szCs w:val="24"/>
          <w:lang w:val="en-US"/>
        </w:rPr>
        <w:t>Income poverty and income inequality</w:t>
      </w:r>
    </w:p>
    <w:p w:rsidR="004E28DD" w:rsidRPr="0072195B" w:rsidRDefault="004E28DD" w:rsidP="004E28DD">
      <w:pPr>
        <w:spacing w:line="240" w:lineRule="auto"/>
        <w:rPr>
          <w:noProof/>
          <w:lang w:val="en-US"/>
        </w:rPr>
      </w:pPr>
    </w:p>
    <w:p w:rsidR="004E28DD" w:rsidRDefault="004E28DD" w:rsidP="004E28DD">
      <w:pPr>
        <w:spacing w:line="240" w:lineRule="auto"/>
        <w:rPr>
          <w:noProof/>
        </w:rPr>
      </w:pPr>
      <w:r>
        <w:rPr>
          <w:noProof/>
          <w:lang w:eastAsia="es-ES"/>
        </w:rPr>
        <w:drawing>
          <wp:inline distT="0" distB="0" distL="0" distR="0" wp14:anchorId="35D84606" wp14:editId="450335BD">
            <wp:extent cx="5391150" cy="6700520"/>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5391150" cy="670052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4C650A16" wp14:editId="5B40C522">
            <wp:extent cx="5398378" cy="366491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srcRect/>
                    <a:stretch>
                      <a:fillRect/>
                    </a:stretch>
                  </pic:blipFill>
                  <pic:spPr bwMode="auto">
                    <a:xfrm>
                      <a:off x="0" y="0"/>
                      <a:ext cx="5398770" cy="3665181"/>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74634375" wp14:editId="1F1FDD50">
            <wp:extent cx="5398617" cy="4133088"/>
            <wp:effectExtent l="0" t="0" r="0" b="127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5398618" cy="4133089"/>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r>
        <w:rPr>
          <w:noProof/>
          <w:lang w:eastAsia="es-ES"/>
        </w:rPr>
        <w:lastRenderedPageBreak/>
        <w:drawing>
          <wp:inline distT="0" distB="0" distL="0" distR="0" wp14:anchorId="7644765B" wp14:editId="3B7D658A">
            <wp:extent cx="5398617" cy="3840480"/>
            <wp:effectExtent l="0" t="0" r="0" b="762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5398770" cy="3840589"/>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r>
        <w:rPr>
          <w:noProof/>
          <w:lang w:eastAsia="es-ES"/>
        </w:rPr>
        <w:drawing>
          <wp:inline distT="0" distB="0" distL="0" distR="0" wp14:anchorId="120855CF" wp14:editId="64D098C6">
            <wp:extent cx="5398770" cy="4228465"/>
            <wp:effectExtent l="19050" t="0" r="0"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srcRect/>
                    <a:stretch>
                      <a:fillRect/>
                    </a:stretch>
                  </pic:blipFill>
                  <pic:spPr bwMode="auto">
                    <a:xfrm>
                      <a:off x="0" y="0"/>
                      <a:ext cx="5398770" cy="422846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510C4782" wp14:editId="5F202349">
            <wp:extent cx="5391150" cy="3738245"/>
            <wp:effectExtent l="1905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srcRect/>
                    <a:stretch>
                      <a:fillRect/>
                    </a:stretch>
                  </pic:blipFill>
                  <pic:spPr bwMode="auto">
                    <a:xfrm>
                      <a:off x="0" y="0"/>
                      <a:ext cx="5391150" cy="373824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78227DBB" wp14:editId="5E3E5B0E">
            <wp:extent cx="5398770" cy="6020435"/>
            <wp:effectExtent l="1905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srcRect/>
                    <a:stretch>
                      <a:fillRect/>
                    </a:stretch>
                  </pic:blipFill>
                  <pic:spPr bwMode="auto">
                    <a:xfrm>
                      <a:off x="0" y="0"/>
                      <a:ext cx="5398770" cy="602043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0CD1F19D" wp14:editId="6D2EDDD6">
            <wp:extent cx="5398617" cy="4037990"/>
            <wp:effectExtent l="0" t="0" r="0" b="63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srcRect/>
                    <a:stretch>
                      <a:fillRect/>
                    </a:stretch>
                  </pic:blipFill>
                  <pic:spPr bwMode="auto">
                    <a:xfrm>
                      <a:off x="0" y="0"/>
                      <a:ext cx="5398770" cy="403810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r>
        <w:rPr>
          <w:noProof/>
          <w:lang w:eastAsia="es-ES"/>
        </w:rPr>
        <w:drawing>
          <wp:inline distT="0" distB="0" distL="0" distR="0" wp14:anchorId="51DF5940" wp14:editId="006FE065">
            <wp:extent cx="5398617" cy="3738067"/>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srcRect/>
                    <a:stretch>
                      <a:fillRect/>
                    </a:stretch>
                  </pic:blipFill>
                  <pic:spPr bwMode="auto">
                    <a:xfrm>
                      <a:off x="0" y="0"/>
                      <a:ext cx="5398770" cy="3738173"/>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4852D7C8" wp14:editId="2D2CF8BC">
            <wp:extent cx="5398770" cy="5859780"/>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srcRect/>
                    <a:stretch>
                      <a:fillRect/>
                    </a:stretch>
                  </pic:blipFill>
                  <pic:spPr bwMode="auto">
                    <a:xfrm>
                      <a:off x="0" y="0"/>
                      <a:ext cx="5398770" cy="585978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0B873D1B" wp14:editId="5E3FF505">
            <wp:extent cx="5398770" cy="5903595"/>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srcRect/>
                    <a:stretch>
                      <a:fillRect/>
                    </a:stretch>
                  </pic:blipFill>
                  <pic:spPr bwMode="auto">
                    <a:xfrm>
                      <a:off x="0" y="0"/>
                      <a:ext cx="5398770" cy="590359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3BE972ED" wp14:editId="05EAC89D">
            <wp:extent cx="5398770" cy="5881370"/>
            <wp:effectExtent l="1905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srcRect/>
                    <a:stretch>
                      <a:fillRect/>
                    </a:stretch>
                  </pic:blipFill>
                  <pic:spPr bwMode="auto">
                    <a:xfrm>
                      <a:off x="0" y="0"/>
                      <a:ext cx="5398770" cy="588137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5A428D2F" wp14:editId="462F1A64">
            <wp:extent cx="5398770" cy="4564380"/>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srcRect/>
                    <a:stretch>
                      <a:fillRect/>
                    </a:stretch>
                  </pic:blipFill>
                  <pic:spPr bwMode="auto">
                    <a:xfrm>
                      <a:off x="0" y="0"/>
                      <a:ext cx="5398770" cy="456438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47A7BCA2" wp14:editId="08FC6820">
            <wp:extent cx="5391150" cy="5735320"/>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srcRect/>
                    <a:stretch>
                      <a:fillRect/>
                    </a:stretch>
                  </pic:blipFill>
                  <pic:spPr bwMode="auto">
                    <a:xfrm>
                      <a:off x="0" y="0"/>
                      <a:ext cx="5391150" cy="573532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85580D" w:rsidRDefault="0085580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drawing>
          <wp:inline distT="0" distB="0" distL="0" distR="0" wp14:anchorId="6C0F19AC" wp14:editId="1A58DAA5">
            <wp:extent cx="5391150" cy="4813300"/>
            <wp:effectExtent l="1905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srcRect/>
                    <a:stretch>
                      <a:fillRect/>
                    </a:stretch>
                  </pic:blipFill>
                  <pic:spPr bwMode="auto">
                    <a:xfrm>
                      <a:off x="0" y="0"/>
                      <a:ext cx="5391150" cy="4813300"/>
                    </a:xfrm>
                    <a:prstGeom prst="rect">
                      <a:avLst/>
                    </a:prstGeom>
                    <a:noFill/>
                    <a:ln w="9525">
                      <a:noFill/>
                      <a:miter lim="800000"/>
                      <a:headEnd/>
                      <a:tailEnd/>
                    </a:ln>
                  </pic:spPr>
                </pic:pic>
              </a:graphicData>
            </a:graphic>
          </wp:inline>
        </w:drawing>
      </w:r>
    </w:p>
    <w:p w:rsidR="004E28DD" w:rsidRPr="005D6DF9" w:rsidRDefault="004E28DD" w:rsidP="004E28DD">
      <w:pPr>
        <w:spacing w:line="240" w:lineRule="auto"/>
        <w:rPr>
          <w:b/>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line="240" w:lineRule="auto"/>
        <w:rPr>
          <w:lang w:val="en-US"/>
        </w:rPr>
      </w:pPr>
    </w:p>
    <w:p w:rsidR="004E28DD" w:rsidRDefault="004E28DD" w:rsidP="004E28DD">
      <w:pPr>
        <w:spacing w:after="0" w:line="240" w:lineRule="auto"/>
        <w:jc w:val="both"/>
        <w:rPr>
          <w:rFonts w:ascii="Times New Roman" w:eastAsia="Times New Roman" w:hAnsi="Times New Roman"/>
          <w:sz w:val="24"/>
          <w:szCs w:val="24"/>
          <w:lang w:val="en-US"/>
        </w:rPr>
        <w:sectPr w:rsidR="004E28DD" w:rsidSect="004E28DD">
          <w:pgSz w:w="11906" w:h="16838"/>
          <w:pgMar w:top="1418" w:right="1701" w:bottom="1418" w:left="1701" w:header="709" w:footer="709" w:gutter="0"/>
          <w:cols w:space="708"/>
          <w:docGrid w:linePitch="360"/>
        </w:sectPr>
      </w:pPr>
    </w:p>
    <w:p w:rsidR="004E28DD" w:rsidRDefault="004E28DD" w:rsidP="004E28DD">
      <w:pPr>
        <w:spacing w:line="240" w:lineRule="auto"/>
        <w:outlineLvl w:val="2"/>
        <w:rPr>
          <w:rFonts w:ascii="Times New Roman" w:eastAsia="Times New Roman" w:hAnsi="Times New Roman"/>
          <w:b/>
          <w:bCs/>
          <w:sz w:val="24"/>
          <w:szCs w:val="24"/>
          <w:lang w:val="en-US"/>
        </w:rPr>
      </w:pPr>
      <w:r>
        <w:rPr>
          <w:rFonts w:ascii="Times New Roman" w:eastAsia="Times New Roman" w:hAnsi="Times New Roman"/>
          <w:b/>
          <w:bCs/>
          <w:sz w:val="24"/>
          <w:szCs w:val="24"/>
          <w:lang w:val="en-US"/>
        </w:rPr>
        <w:lastRenderedPageBreak/>
        <w:t>Del Eurostat Statistical Books</w:t>
      </w:r>
    </w:p>
    <w:p w:rsidR="004E28DD" w:rsidRPr="00E15E85" w:rsidRDefault="004E28DD" w:rsidP="004E28DD">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[tessi180] - Income quintile share ratio (S80/S20) (Source: SILC)</w:t>
      </w:r>
    </w:p>
    <w:tbl>
      <w:tblPr>
        <w:tblW w:w="5000" w:type="pct"/>
        <w:tblCellSpacing w:w="15" w:type="dxa"/>
        <w:tblCellMar>
          <w:left w:w="0" w:type="dxa"/>
          <w:right w:w="0" w:type="dxa"/>
        </w:tblCellMar>
        <w:tblLook w:val="04A0" w:firstRow="1" w:lastRow="0" w:firstColumn="1" w:lastColumn="0" w:noHBand="0" w:noVBand="1"/>
      </w:tblPr>
      <w:tblGrid>
        <w:gridCol w:w="8564"/>
      </w:tblGrid>
      <w:tr w:rsidR="004E28DD" w:rsidRPr="00E15E85" w:rsidTr="004E28DD">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4E28DD" w:rsidRPr="00370FD7" w:rsidTr="004E28DD">
              <w:trPr>
                <w:tblCellSpacing w:w="0" w:type="dxa"/>
              </w:trPr>
              <w:tc>
                <w:tcPr>
                  <w:tcW w:w="0" w:type="auto"/>
                  <w:shd w:val="clear" w:color="auto" w:fill="F8F5E9"/>
                  <w:vAlign w:val="center"/>
                  <w:hideMark/>
                </w:tcPr>
                <w:p w:rsidR="004E28DD" w:rsidRPr="002E7E26" w:rsidRDefault="004E28DD" w:rsidP="004E28DD">
                  <w:pPr>
                    <w:spacing w:line="240" w:lineRule="auto"/>
                    <w:rPr>
                      <w:rFonts w:ascii="Times New Roman" w:eastAsia="Times New Roman" w:hAnsi="Times New Roman"/>
                      <w:sz w:val="24"/>
                      <w:szCs w:val="24"/>
                      <w:lang w:val="en-US"/>
                    </w:rPr>
                  </w:pPr>
                </w:p>
              </w:tc>
            </w:tr>
            <w:tr w:rsidR="004E28DD" w:rsidRPr="00E15E85"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rPr>
                  </w:pPr>
                  <w:r>
                    <w:rPr>
                      <w:rStyle w:val="labeled"/>
                      <w:rFonts w:ascii="Times New Roman" w:eastAsia="Times New Roman" w:hAnsi="Times New Roman"/>
                      <w:b w:val="0"/>
                      <w:sz w:val="24"/>
                      <w:szCs w:val="24"/>
                    </w:rPr>
                    <w:t>Source of Data:</w:t>
                  </w:r>
                  <w:r w:rsidRPr="00E15E85">
                    <w:rPr>
                      <w:rStyle w:val="labeled"/>
                      <w:rFonts w:ascii="Times New Roman" w:eastAsia="Times New Roman" w:hAnsi="Times New Roman"/>
                      <w:b w:val="0"/>
                      <w:sz w:val="24"/>
                      <w:szCs w:val="24"/>
                    </w:rPr>
                    <w:t xml:space="preserve"> </w:t>
                  </w:r>
                  <w:r w:rsidRPr="00E15E85">
                    <w:rPr>
                      <w:rFonts w:ascii="Times New Roman" w:eastAsia="Times New Roman" w:hAnsi="Times New Roman"/>
                      <w:sz w:val="24"/>
                      <w:szCs w:val="24"/>
                    </w:rPr>
                    <w:t>Eurostat</w:t>
                  </w:r>
                </w:p>
              </w:tc>
            </w:tr>
            <w:tr w:rsidR="004E28DD" w:rsidRPr="00E15E85"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 xml:space="preserve">Last update: </w:t>
                  </w:r>
                  <w:r w:rsidRPr="00E15E85">
                    <w:rPr>
                      <w:rFonts w:ascii="Times New Roman" w:eastAsia="Times New Roman" w:hAnsi="Times New Roman"/>
                      <w:sz w:val="24"/>
                      <w:szCs w:val="24"/>
                    </w:rPr>
                    <w:t>06.01.2011</w:t>
                  </w:r>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12:06:59 MET</w:t>
                  </w:r>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42"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43"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4E28DD" w:rsidRPr="00E15E85" w:rsidTr="004E28DD">
              <w:trPr>
                <w:tblCellSpacing w:w="0" w:type="dxa"/>
              </w:trPr>
              <w:tc>
                <w:tcPr>
                  <w:tcW w:w="0" w:type="auto"/>
                  <w:shd w:val="clear" w:color="auto" w:fill="F8F5E9"/>
                  <w:vAlign w:val="center"/>
                  <w:hideMark/>
                </w:tcPr>
                <w:p w:rsidR="004E28DD" w:rsidRPr="00E15E85" w:rsidRDefault="004E28DD" w:rsidP="004E28DD">
                  <w:pPr>
                    <w:spacing w:line="240" w:lineRule="auto"/>
                    <w:jc w:val="both"/>
                    <w:rPr>
                      <w:rFonts w:ascii="Times New Roman" w:eastAsia="Times New Roman" w:hAnsi="Times New Roman"/>
                      <w:sz w:val="24"/>
                      <w:szCs w:val="24"/>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 xml:space="preserve">The ratio of total income received by the 20 % of the population with the highest income (top quintile) to that received by the 20 % of the population with the lowest income (lowest quintile). </w:t>
                  </w:r>
                  <w:r w:rsidRPr="00E15E85">
                    <w:rPr>
                      <w:rFonts w:ascii="Times New Roman" w:eastAsia="Times New Roman" w:hAnsi="Times New Roman"/>
                      <w:sz w:val="24"/>
                      <w:szCs w:val="24"/>
                    </w:rPr>
                    <w:t>Income must be understood as</w:t>
                  </w:r>
                  <w:r w:rsidRPr="00013A58">
                    <w:rPr>
                      <w:rFonts w:ascii="Times New Roman" w:eastAsia="Times New Roman" w:hAnsi="Times New Roman"/>
                      <w:sz w:val="24"/>
                      <w:szCs w:val="24"/>
                      <w:lang w:val="en-US"/>
                    </w:rPr>
                    <w:t xml:space="preserve"> </w:t>
                  </w:r>
                  <w:r w:rsidR="00013A58" w:rsidRPr="00013A58">
                    <w:rPr>
                      <w:rFonts w:ascii="Times New Roman" w:eastAsia="Times New Roman" w:hAnsi="Times New Roman"/>
                      <w:sz w:val="24"/>
                      <w:szCs w:val="24"/>
                      <w:lang w:val="en-US"/>
                    </w:rPr>
                    <w:t>equalized</w:t>
                  </w:r>
                  <w:r w:rsidRPr="00013A58">
                    <w:rPr>
                      <w:rFonts w:ascii="Times New Roman" w:eastAsia="Times New Roman" w:hAnsi="Times New Roman"/>
                      <w:sz w:val="24"/>
                      <w:szCs w:val="24"/>
                      <w:lang w:val="en-US"/>
                    </w:rPr>
                    <w:t xml:space="preserve"> disposable</w:t>
                  </w:r>
                  <w:r w:rsidRPr="00E15E85">
                    <w:rPr>
                      <w:rFonts w:ascii="Times New Roman" w:eastAsia="Times New Roman" w:hAnsi="Times New Roman"/>
                      <w:sz w:val="24"/>
                      <w:szCs w:val="24"/>
                    </w:rPr>
                    <w:t xml:space="preserve"> income.</w:t>
                  </w:r>
                </w:p>
              </w:tc>
            </w:tr>
          </w:tbl>
          <w:p w:rsidR="004E28DD" w:rsidRPr="00E15E85" w:rsidRDefault="004E28DD" w:rsidP="004E28DD">
            <w:pPr>
              <w:spacing w:line="240" w:lineRule="auto"/>
              <w:rPr>
                <w:rFonts w:ascii="Times New Roman" w:eastAsia="Times New Roman" w:hAnsi="Times New Roman"/>
                <w:sz w:val="24"/>
                <w:szCs w:val="24"/>
              </w:rPr>
            </w:pPr>
          </w:p>
        </w:tc>
      </w:tr>
    </w:tbl>
    <w:p w:rsidR="004E28DD" w:rsidRPr="00E15E85" w:rsidRDefault="004E28DD" w:rsidP="004E28DD">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[tessi190] - Gini coefficient (Source: SILC) Number</w:t>
      </w:r>
    </w:p>
    <w:tbl>
      <w:tblPr>
        <w:tblW w:w="5000" w:type="pct"/>
        <w:tblCellSpacing w:w="15" w:type="dxa"/>
        <w:tblCellMar>
          <w:left w:w="0" w:type="dxa"/>
          <w:right w:w="0" w:type="dxa"/>
        </w:tblCellMar>
        <w:tblLook w:val="04A0" w:firstRow="1" w:lastRow="0" w:firstColumn="1" w:lastColumn="0" w:noHBand="0" w:noVBand="1"/>
      </w:tblPr>
      <w:tblGrid>
        <w:gridCol w:w="8564"/>
      </w:tblGrid>
      <w:tr w:rsidR="004E28DD" w:rsidRPr="00370FD7" w:rsidTr="004E28DD">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p>
              </w:tc>
            </w:tr>
            <w:tr w:rsidR="004E28DD" w:rsidRPr="00E15E85"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Source</w:t>
                  </w:r>
                  <w:r>
                    <w:rPr>
                      <w:rStyle w:val="labeled"/>
                      <w:rFonts w:ascii="Times New Roman" w:eastAsia="Times New Roman" w:hAnsi="Times New Roman"/>
                      <w:b w:val="0"/>
                      <w:sz w:val="24"/>
                      <w:szCs w:val="24"/>
                    </w:rPr>
                    <w:t xml:space="preserve"> of Data: </w:t>
                  </w:r>
                  <w:r w:rsidRPr="00E15E85">
                    <w:rPr>
                      <w:rFonts w:ascii="Times New Roman" w:eastAsia="Times New Roman" w:hAnsi="Times New Roman"/>
                      <w:sz w:val="24"/>
                      <w:szCs w:val="24"/>
                    </w:rPr>
                    <w:t>Eurostat</w:t>
                  </w:r>
                </w:p>
              </w:tc>
            </w:tr>
            <w:tr w:rsidR="004E28DD" w:rsidRPr="00E15E85"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 xml:space="preserve">Last update: </w:t>
                  </w:r>
                  <w:r w:rsidRPr="00E15E85">
                    <w:rPr>
                      <w:rFonts w:ascii="Times New Roman" w:eastAsia="Times New Roman" w:hAnsi="Times New Roman"/>
                      <w:sz w:val="24"/>
                      <w:szCs w:val="24"/>
                    </w:rPr>
                    <w:t>06.01.2011</w:t>
                  </w:r>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12:08:22 MET</w:t>
                  </w:r>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44"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45"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4E28DD" w:rsidRPr="00370FD7" w:rsidTr="004E28DD">
              <w:trPr>
                <w:tblCellSpacing w:w="0" w:type="dxa"/>
              </w:trPr>
              <w:tc>
                <w:tcPr>
                  <w:tcW w:w="0" w:type="auto"/>
                  <w:shd w:val="clear" w:color="auto" w:fill="F8F5E9"/>
                  <w:vAlign w:val="center"/>
                  <w:hideMark/>
                </w:tcPr>
                <w:p w:rsidR="004E28DD" w:rsidRPr="00E15E85" w:rsidRDefault="004E28DD" w:rsidP="004E28DD">
                  <w:pPr>
                    <w:spacing w:line="240" w:lineRule="auto"/>
                    <w:jc w:val="both"/>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 xml:space="preserve">The Gini coefficient is defined as the relationship of cumulative shares of the population arranged according to the level of </w:t>
                  </w:r>
                  <w:r w:rsidR="00013A58" w:rsidRPr="00E15E85">
                    <w:rPr>
                      <w:rFonts w:ascii="Times New Roman" w:eastAsia="Times New Roman" w:hAnsi="Times New Roman"/>
                      <w:sz w:val="24"/>
                      <w:szCs w:val="24"/>
                      <w:lang w:val="en-US"/>
                    </w:rPr>
                    <w:t>equalized</w:t>
                  </w:r>
                  <w:r w:rsidRPr="00E15E85">
                    <w:rPr>
                      <w:rFonts w:ascii="Times New Roman" w:eastAsia="Times New Roman" w:hAnsi="Times New Roman"/>
                      <w:sz w:val="24"/>
                      <w:szCs w:val="24"/>
                      <w:lang w:val="en-US"/>
                    </w:rPr>
                    <w:t xml:space="preserve"> disposable income, to the cumulative share of the </w:t>
                  </w:r>
                  <w:r w:rsidR="00013A58" w:rsidRPr="00E15E85">
                    <w:rPr>
                      <w:rFonts w:ascii="Times New Roman" w:eastAsia="Times New Roman" w:hAnsi="Times New Roman"/>
                      <w:sz w:val="24"/>
                      <w:szCs w:val="24"/>
                      <w:lang w:val="en-US"/>
                    </w:rPr>
                    <w:t>equalized</w:t>
                  </w:r>
                  <w:r w:rsidRPr="00E15E85">
                    <w:rPr>
                      <w:rFonts w:ascii="Times New Roman" w:eastAsia="Times New Roman" w:hAnsi="Times New Roman"/>
                      <w:sz w:val="24"/>
                      <w:szCs w:val="24"/>
                      <w:lang w:val="en-US"/>
                    </w:rPr>
                    <w:t xml:space="preserve"> total disposable income received by them.</w:t>
                  </w:r>
                </w:p>
              </w:tc>
            </w:tr>
          </w:tbl>
          <w:p w:rsidR="004E28DD" w:rsidRPr="00E15E85" w:rsidRDefault="004E28DD" w:rsidP="004E28DD">
            <w:pPr>
              <w:spacing w:line="240" w:lineRule="auto"/>
              <w:rPr>
                <w:rFonts w:ascii="Times New Roman" w:eastAsia="Times New Roman" w:hAnsi="Times New Roman"/>
                <w:sz w:val="24"/>
                <w:szCs w:val="24"/>
                <w:lang w:val="en-US"/>
              </w:rPr>
            </w:pPr>
          </w:p>
        </w:tc>
      </w:tr>
    </w:tbl>
    <w:p w:rsidR="004E28DD" w:rsidRDefault="004E28DD" w:rsidP="004E28DD">
      <w:pPr>
        <w:spacing w:after="0" w:line="240" w:lineRule="auto"/>
        <w:jc w:val="both"/>
        <w:rPr>
          <w:rFonts w:ascii="Times New Roman" w:eastAsia="Times New Roman" w:hAnsi="Times New Roman"/>
          <w:sz w:val="24"/>
          <w:szCs w:val="24"/>
          <w:lang w:val="en-US"/>
        </w:rPr>
        <w:sectPr w:rsidR="004E28DD" w:rsidSect="004E28DD">
          <w:pgSz w:w="11906" w:h="16838"/>
          <w:pgMar w:top="1418" w:right="1701" w:bottom="1418" w:left="1701" w:header="709" w:footer="709" w:gutter="0"/>
          <w:cols w:space="708"/>
          <w:docGrid w:linePitch="360"/>
        </w:sectPr>
      </w:pPr>
    </w:p>
    <w:p w:rsidR="004E28DD" w:rsidRDefault="004E28DD" w:rsidP="004E28DD">
      <w:pPr>
        <w:spacing w:after="0" w:line="240" w:lineRule="auto"/>
        <w:jc w:val="both"/>
        <w:rPr>
          <w:rFonts w:ascii="Times New Roman" w:eastAsia="Times New Roman" w:hAnsi="Times New Roman"/>
          <w:sz w:val="24"/>
          <w:szCs w:val="24"/>
          <w:lang w:val="en-US"/>
        </w:rPr>
        <w:sectPr w:rsidR="004E28DD" w:rsidSect="004E28DD">
          <w:pgSz w:w="16838" w:h="11906" w:orient="landscape"/>
          <w:pgMar w:top="1701" w:right="1418" w:bottom="1701" w:left="1418" w:header="709" w:footer="709" w:gutter="0"/>
          <w:cols w:space="708"/>
          <w:docGrid w:linePitch="360"/>
        </w:sectPr>
      </w:pPr>
      <w:r>
        <w:rPr>
          <w:noProof/>
          <w:lang w:eastAsia="es-ES"/>
        </w:rPr>
        <w:lastRenderedPageBreak/>
        <w:drawing>
          <wp:inline distT="0" distB="0" distL="0" distR="0" wp14:anchorId="78C46A1D" wp14:editId="2227D053">
            <wp:extent cx="8880475" cy="5113020"/>
            <wp:effectExtent l="1905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srcRect/>
                    <a:stretch>
                      <a:fillRect/>
                    </a:stretch>
                  </pic:blipFill>
                  <pic:spPr bwMode="auto">
                    <a:xfrm>
                      <a:off x="0" y="0"/>
                      <a:ext cx="8880475" cy="511302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sectPr w:rsidR="004E28DD" w:rsidSect="004E28DD">
          <w:pgSz w:w="16838" w:h="11906" w:orient="landscape"/>
          <w:pgMar w:top="1701" w:right="1418" w:bottom="1701" w:left="1418" w:header="708" w:footer="708" w:gutter="0"/>
          <w:cols w:space="708"/>
          <w:docGrid w:linePitch="360"/>
        </w:sectPr>
      </w:pPr>
      <w:r>
        <w:rPr>
          <w:noProof/>
          <w:lang w:eastAsia="es-ES"/>
        </w:rPr>
        <w:lastRenderedPageBreak/>
        <w:drawing>
          <wp:inline distT="0" distB="0" distL="0" distR="0" wp14:anchorId="17645578" wp14:editId="7F2F9D41">
            <wp:extent cx="8888095" cy="5193665"/>
            <wp:effectExtent l="19050" t="0" r="825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srcRect/>
                    <a:stretch>
                      <a:fillRect/>
                    </a:stretch>
                  </pic:blipFill>
                  <pic:spPr bwMode="auto">
                    <a:xfrm>
                      <a:off x="0" y="0"/>
                      <a:ext cx="8888095" cy="519366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r>
        <w:rPr>
          <w:noProof/>
          <w:lang w:eastAsia="es-ES"/>
        </w:rPr>
        <w:lastRenderedPageBreak/>
        <w:drawing>
          <wp:inline distT="0" distB="0" distL="0" distR="0" wp14:anchorId="7760C1E9" wp14:editId="55FBFF61">
            <wp:extent cx="8888095" cy="5120640"/>
            <wp:effectExtent l="19050" t="0" r="825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srcRect/>
                    <a:stretch>
                      <a:fillRect/>
                    </a:stretch>
                  </pic:blipFill>
                  <pic:spPr bwMode="auto">
                    <a:xfrm>
                      <a:off x="0" y="0"/>
                      <a:ext cx="8888095" cy="512064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r>
        <w:rPr>
          <w:noProof/>
          <w:lang w:eastAsia="es-ES"/>
        </w:rPr>
        <w:lastRenderedPageBreak/>
        <w:drawing>
          <wp:inline distT="0" distB="0" distL="0" distR="0" wp14:anchorId="5559ED59" wp14:editId="75F357B4">
            <wp:extent cx="8888095" cy="5010785"/>
            <wp:effectExtent l="19050" t="0" r="8255" b="0"/>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9"/>
                    <a:srcRect/>
                    <a:stretch>
                      <a:fillRect/>
                    </a:stretch>
                  </pic:blipFill>
                  <pic:spPr bwMode="auto">
                    <a:xfrm>
                      <a:off x="0" y="0"/>
                      <a:ext cx="8888095" cy="501078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sectPr w:rsidR="004E28DD" w:rsidSect="004E28DD">
          <w:pgSz w:w="16838" w:h="11906" w:orient="landscape"/>
          <w:pgMar w:top="1701" w:right="1418" w:bottom="1701" w:left="1418" w:header="708" w:footer="708" w:gutter="0"/>
          <w:cols w:space="708"/>
          <w:docGrid w:linePitch="360"/>
        </w:sectPr>
      </w:pPr>
    </w:p>
    <w:p w:rsidR="004E28DD" w:rsidRDefault="004E28DD" w:rsidP="004E28DD">
      <w:pPr>
        <w:spacing w:line="240" w:lineRule="auto"/>
        <w:rPr>
          <w:lang w:val="en-US"/>
        </w:rPr>
      </w:pPr>
      <w:r>
        <w:rPr>
          <w:noProof/>
          <w:lang w:eastAsia="es-ES"/>
        </w:rPr>
        <w:lastRenderedPageBreak/>
        <w:drawing>
          <wp:inline distT="0" distB="0" distL="0" distR="0" wp14:anchorId="2FC6F535" wp14:editId="7EB9B696">
            <wp:extent cx="8895080" cy="4959985"/>
            <wp:effectExtent l="19050" t="0" r="1270" b="0"/>
            <wp:docPr id="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50"/>
                    <a:srcRect/>
                    <a:stretch>
                      <a:fillRect/>
                    </a:stretch>
                  </pic:blipFill>
                  <pic:spPr bwMode="auto">
                    <a:xfrm>
                      <a:off x="0" y="0"/>
                      <a:ext cx="8895080" cy="495998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1C7DEDC0" wp14:editId="26168D48">
            <wp:extent cx="8888095" cy="4974590"/>
            <wp:effectExtent l="19050" t="0" r="8255" b="0"/>
            <wp:docPr id="3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1"/>
                    <a:srcRect/>
                    <a:stretch>
                      <a:fillRect/>
                    </a:stretch>
                  </pic:blipFill>
                  <pic:spPr bwMode="auto">
                    <a:xfrm>
                      <a:off x="0" y="0"/>
                      <a:ext cx="8888095" cy="497459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1AFCB95A" wp14:editId="6C5F7FB1">
            <wp:extent cx="8895080" cy="4959985"/>
            <wp:effectExtent l="19050" t="0" r="1270" b="0"/>
            <wp:docPr id="4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52"/>
                    <a:srcRect/>
                    <a:stretch>
                      <a:fillRect/>
                    </a:stretch>
                  </pic:blipFill>
                  <pic:spPr bwMode="auto">
                    <a:xfrm>
                      <a:off x="0" y="0"/>
                      <a:ext cx="8895080" cy="495998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7DDF7D3C" wp14:editId="01D46C40">
            <wp:extent cx="8888095" cy="4952365"/>
            <wp:effectExtent l="19050" t="0" r="8255" b="0"/>
            <wp:docPr id="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53"/>
                    <a:srcRect/>
                    <a:stretch>
                      <a:fillRect/>
                    </a:stretch>
                  </pic:blipFill>
                  <pic:spPr bwMode="auto">
                    <a:xfrm>
                      <a:off x="0" y="0"/>
                      <a:ext cx="8888095" cy="4952365"/>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lang w:val="en-US"/>
        </w:rPr>
      </w:pPr>
      <w:r>
        <w:rPr>
          <w:noProof/>
          <w:lang w:eastAsia="es-ES"/>
        </w:rPr>
        <w:lastRenderedPageBreak/>
        <w:drawing>
          <wp:inline distT="0" distB="0" distL="0" distR="0" wp14:anchorId="09EFADB1" wp14:editId="4AE71207">
            <wp:extent cx="8895080" cy="5003800"/>
            <wp:effectExtent l="19050" t="0" r="1270" b="0"/>
            <wp:docPr id="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54"/>
                    <a:srcRect/>
                    <a:stretch>
                      <a:fillRect/>
                    </a:stretch>
                  </pic:blipFill>
                  <pic:spPr bwMode="auto">
                    <a:xfrm>
                      <a:off x="0" y="0"/>
                      <a:ext cx="8895080" cy="5003800"/>
                    </a:xfrm>
                    <a:prstGeom prst="rect">
                      <a:avLst/>
                    </a:prstGeom>
                    <a:noFill/>
                    <a:ln w="9525">
                      <a:noFill/>
                      <a:miter lim="800000"/>
                      <a:headEnd/>
                      <a:tailEnd/>
                    </a:ln>
                  </pic:spPr>
                </pic:pic>
              </a:graphicData>
            </a:graphic>
          </wp:inline>
        </w:drawing>
      </w:r>
    </w:p>
    <w:p w:rsidR="004E28DD" w:rsidRDefault="004E28DD" w:rsidP="004E28DD">
      <w:pPr>
        <w:spacing w:line="240" w:lineRule="auto"/>
        <w:rPr>
          <w:lang w:val="en-US"/>
        </w:rPr>
      </w:pPr>
    </w:p>
    <w:p w:rsidR="004E28DD" w:rsidRDefault="004E28DD" w:rsidP="004E28DD">
      <w:pPr>
        <w:spacing w:line="240" w:lineRule="auto"/>
        <w:rPr>
          <w:noProof/>
          <w:lang w:val="en-US"/>
        </w:rPr>
        <w:sectPr w:rsidR="004E28DD" w:rsidSect="004E28DD">
          <w:pgSz w:w="16838" w:h="11906" w:orient="landscape"/>
          <w:pgMar w:top="1701" w:right="1418" w:bottom="1701" w:left="1418" w:header="709" w:footer="709" w:gutter="0"/>
          <w:cols w:space="708"/>
          <w:docGrid w:linePitch="360"/>
        </w:sectPr>
      </w:pPr>
    </w:p>
    <w:p w:rsidR="004E28DD" w:rsidRDefault="004E28DD" w:rsidP="004E28DD">
      <w:pPr>
        <w:spacing w:line="240" w:lineRule="auto"/>
        <w:rPr>
          <w:rFonts w:ascii="Times New Roman" w:hAnsi="Times New Roman"/>
          <w:b/>
          <w:noProof/>
          <w:sz w:val="24"/>
          <w:szCs w:val="24"/>
          <w:lang w:val="en-US"/>
        </w:rPr>
      </w:pPr>
    </w:p>
    <w:p w:rsidR="004E28DD" w:rsidRDefault="004E28DD" w:rsidP="004E28DD">
      <w:pPr>
        <w:spacing w:line="240" w:lineRule="auto"/>
        <w:rPr>
          <w:rFonts w:ascii="Times New Roman" w:hAnsi="Times New Roman"/>
          <w:b/>
          <w:noProof/>
          <w:sz w:val="24"/>
          <w:szCs w:val="24"/>
          <w:lang w:val="en-US"/>
        </w:rPr>
      </w:pPr>
      <w:r w:rsidRPr="0072195B">
        <w:rPr>
          <w:rFonts w:ascii="Times New Roman" w:hAnsi="Times New Roman"/>
          <w:b/>
          <w:noProof/>
          <w:sz w:val="24"/>
          <w:szCs w:val="24"/>
          <w:lang w:val="en-US"/>
        </w:rPr>
        <w:t>Del Informe The EU</w:t>
      </w:r>
      <w:r>
        <w:rPr>
          <w:rFonts w:ascii="Times New Roman" w:hAnsi="Times New Roman"/>
          <w:b/>
          <w:noProof/>
          <w:sz w:val="24"/>
          <w:szCs w:val="24"/>
          <w:lang w:val="en-US"/>
        </w:rPr>
        <w:t>’s place</w:t>
      </w:r>
      <w:r w:rsidRPr="0072195B">
        <w:rPr>
          <w:rFonts w:ascii="Times New Roman" w:hAnsi="Times New Roman"/>
          <w:b/>
          <w:noProof/>
          <w:sz w:val="24"/>
          <w:szCs w:val="24"/>
          <w:lang w:val="en-US"/>
        </w:rPr>
        <w:t xml:space="preserve"> in the world </w:t>
      </w:r>
      <w:r>
        <w:rPr>
          <w:rFonts w:ascii="Times New Roman" w:hAnsi="Times New Roman"/>
          <w:b/>
          <w:noProof/>
          <w:sz w:val="24"/>
          <w:szCs w:val="24"/>
          <w:lang w:val="en-US"/>
        </w:rPr>
        <w:t>-</w:t>
      </w:r>
      <w:r w:rsidRPr="0072195B">
        <w:rPr>
          <w:rFonts w:ascii="Times New Roman" w:hAnsi="Times New Roman"/>
          <w:b/>
          <w:noProof/>
          <w:sz w:val="24"/>
          <w:szCs w:val="24"/>
          <w:lang w:val="en-US"/>
        </w:rPr>
        <w:t xml:space="preserve"> A </w:t>
      </w:r>
      <w:r>
        <w:rPr>
          <w:rFonts w:ascii="Times New Roman" w:hAnsi="Times New Roman"/>
          <w:b/>
          <w:noProof/>
          <w:sz w:val="24"/>
          <w:szCs w:val="24"/>
          <w:lang w:val="en-US"/>
        </w:rPr>
        <w:t>statiscal portrait - Eurostat 2010</w:t>
      </w:r>
    </w:p>
    <w:p w:rsidR="004E28DD" w:rsidRDefault="004E28DD" w:rsidP="004E28DD">
      <w:pPr>
        <w:spacing w:line="240" w:lineRule="auto"/>
        <w:rPr>
          <w:rFonts w:ascii="Times New Roman" w:hAnsi="Times New Roman"/>
          <w:b/>
          <w:noProof/>
          <w:sz w:val="24"/>
          <w:szCs w:val="24"/>
          <w:lang w:val="en-US"/>
        </w:rPr>
      </w:pPr>
    </w:p>
    <w:p w:rsidR="004E28DD" w:rsidRDefault="004E28DD" w:rsidP="004E28DD">
      <w:pPr>
        <w:spacing w:line="240" w:lineRule="auto"/>
        <w:rPr>
          <w:rFonts w:ascii="Times New Roman" w:hAnsi="Times New Roman"/>
          <w:b/>
          <w:noProof/>
          <w:sz w:val="24"/>
          <w:szCs w:val="24"/>
          <w:lang w:val="en-US"/>
        </w:rPr>
      </w:pPr>
    </w:p>
    <w:p w:rsidR="0085580D" w:rsidRDefault="0085580D" w:rsidP="004E28DD">
      <w:pPr>
        <w:spacing w:line="240" w:lineRule="auto"/>
        <w:rPr>
          <w:rFonts w:ascii="Times New Roman" w:hAnsi="Times New Roman"/>
          <w:b/>
          <w:noProof/>
          <w:sz w:val="24"/>
          <w:szCs w:val="24"/>
          <w:lang w:val="en-US"/>
        </w:rPr>
      </w:pPr>
    </w:p>
    <w:p w:rsidR="004E28DD" w:rsidRDefault="004E28DD" w:rsidP="004E28DD">
      <w:pPr>
        <w:spacing w:line="240" w:lineRule="auto"/>
        <w:rPr>
          <w:rFonts w:ascii="Times New Roman" w:hAnsi="Times New Roman"/>
          <w:b/>
          <w:noProof/>
          <w:sz w:val="24"/>
          <w:szCs w:val="24"/>
          <w:lang w:val="en-US"/>
        </w:rPr>
      </w:pPr>
      <w:r>
        <w:rPr>
          <w:rFonts w:ascii="Times New Roman" w:hAnsi="Times New Roman"/>
          <w:b/>
          <w:noProof/>
          <w:sz w:val="24"/>
          <w:szCs w:val="24"/>
          <w:lang w:eastAsia="es-ES"/>
        </w:rPr>
        <w:drawing>
          <wp:inline distT="0" distB="0" distL="0" distR="0" wp14:anchorId="6292EC9B" wp14:editId="398BD206">
            <wp:extent cx="5149850" cy="5610860"/>
            <wp:effectExtent l="1905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srcRect/>
                    <a:stretch>
                      <a:fillRect/>
                    </a:stretch>
                  </pic:blipFill>
                  <pic:spPr bwMode="auto">
                    <a:xfrm>
                      <a:off x="0" y="0"/>
                      <a:ext cx="5149850" cy="5610860"/>
                    </a:xfrm>
                    <a:prstGeom prst="rect">
                      <a:avLst/>
                    </a:prstGeom>
                    <a:noFill/>
                    <a:ln w="9525">
                      <a:noFill/>
                      <a:miter lim="800000"/>
                      <a:headEnd/>
                      <a:tailEnd/>
                    </a:ln>
                  </pic:spPr>
                </pic:pic>
              </a:graphicData>
            </a:graphic>
          </wp:inline>
        </w:drawing>
      </w:r>
    </w:p>
    <w:p w:rsidR="004E28DD" w:rsidRPr="00EA0BAC" w:rsidRDefault="004E28DD" w:rsidP="004E28DD">
      <w:pPr>
        <w:spacing w:line="240" w:lineRule="auto"/>
        <w:rPr>
          <w:noProof/>
          <w:lang w:val="en-US"/>
        </w:rPr>
        <w:sectPr w:rsidR="004E28DD" w:rsidRPr="00EA0BAC" w:rsidSect="004E28DD">
          <w:pgSz w:w="11906" w:h="16838"/>
          <w:pgMar w:top="1418" w:right="1701" w:bottom="1418" w:left="1701" w:header="709" w:footer="709" w:gutter="0"/>
          <w:cols w:space="708"/>
          <w:docGrid w:linePitch="360"/>
        </w:sectPr>
      </w:pPr>
    </w:p>
    <w:p w:rsidR="004E28DD" w:rsidRDefault="004E28DD" w:rsidP="004E28DD">
      <w:pPr>
        <w:spacing w:after="0" w:line="240" w:lineRule="auto"/>
        <w:jc w:val="both"/>
        <w:rPr>
          <w:rFonts w:ascii="Times New Roman" w:eastAsia="Times New Roman" w:hAnsi="Times New Roman"/>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r>
        <w:rPr>
          <w:rFonts w:ascii="Times New Roman" w:hAnsi="Times New Roman"/>
          <w:b/>
          <w:noProof/>
          <w:sz w:val="24"/>
          <w:szCs w:val="24"/>
          <w:lang w:eastAsia="es-ES"/>
        </w:rPr>
        <w:drawing>
          <wp:inline distT="0" distB="0" distL="0" distR="0" wp14:anchorId="58B979C4" wp14:editId="5E8129FF">
            <wp:extent cx="4974590" cy="5047615"/>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srcRect/>
                    <a:stretch>
                      <a:fillRect/>
                    </a:stretch>
                  </pic:blipFill>
                  <pic:spPr bwMode="auto">
                    <a:xfrm>
                      <a:off x="0" y="0"/>
                      <a:ext cx="4974590" cy="5047615"/>
                    </a:xfrm>
                    <a:prstGeom prst="rect">
                      <a:avLst/>
                    </a:prstGeom>
                    <a:noFill/>
                    <a:ln w="9525">
                      <a:noFill/>
                      <a:miter lim="800000"/>
                      <a:headEnd/>
                      <a:tailEnd/>
                    </a:ln>
                  </pic:spPr>
                </pic:pic>
              </a:graphicData>
            </a:graphic>
          </wp:inline>
        </w:drawing>
      </w: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r>
        <w:rPr>
          <w:rFonts w:ascii="Times New Roman" w:hAnsi="Times New Roman"/>
          <w:b/>
          <w:noProof/>
          <w:sz w:val="24"/>
          <w:szCs w:val="24"/>
          <w:lang w:eastAsia="es-ES"/>
        </w:rPr>
        <w:drawing>
          <wp:inline distT="0" distB="0" distL="0" distR="0" wp14:anchorId="723C5D56" wp14:editId="10D5A9E6">
            <wp:extent cx="5047615" cy="5172075"/>
            <wp:effectExtent l="19050" t="0" r="63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srcRect/>
                    <a:stretch>
                      <a:fillRect/>
                    </a:stretch>
                  </pic:blipFill>
                  <pic:spPr bwMode="auto">
                    <a:xfrm>
                      <a:off x="0" y="0"/>
                      <a:ext cx="5047615" cy="5172075"/>
                    </a:xfrm>
                    <a:prstGeom prst="rect">
                      <a:avLst/>
                    </a:prstGeom>
                    <a:noFill/>
                    <a:ln w="9525">
                      <a:noFill/>
                      <a:miter lim="800000"/>
                      <a:headEnd/>
                      <a:tailEnd/>
                    </a:ln>
                  </pic:spPr>
                </pic:pic>
              </a:graphicData>
            </a:graphic>
          </wp:inline>
        </w:drawing>
      </w: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r>
        <w:rPr>
          <w:rFonts w:ascii="Times New Roman" w:hAnsi="Times New Roman"/>
          <w:b/>
          <w:noProof/>
          <w:sz w:val="24"/>
          <w:szCs w:val="24"/>
          <w:lang w:eastAsia="es-ES"/>
        </w:rPr>
        <w:drawing>
          <wp:inline distT="0" distB="0" distL="0" distR="0" wp14:anchorId="54053362" wp14:editId="66911C94">
            <wp:extent cx="5047615" cy="6012815"/>
            <wp:effectExtent l="19050" t="0" r="63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srcRect/>
                    <a:stretch>
                      <a:fillRect/>
                    </a:stretch>
                  </pic:blipFill>
                  <pic:spPr bwMode="auto">
                    <a:xfrm>
                      <a:off x="0" y="0"/>
                      <a:ext cx="5047615" cy="6012815"/>
                    </a:xfrm>
                    <a:prstGeom prst="rect">
                      <a:avLst/>
                    </a:prstGeom>
                    <a:noFill/>
                    <a:ln w="9525">
                      <a:noFill/>
                      <a:miter lim="800000"/>
                      <a:headEnd/>
                      <a:tailEnd/>
                    </a:ln>
                  </pic:spPr>
                </pic:pic>
              </a:graphicData>
            </a:graphic>
          </wp:inline>
        </w:drawing>
      </w: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Default="004E28DD" w:rsidP="004E28DD">
      <w:pPr>
        <w:spacing w:after="0" w:line="240" w:lineRule="auto"/>
        <w:jc w:val="both"/>
        <w:rPr>
          <w:rFonts w:ascii="Times New Roman" w:hAnsi="Times New Roman"/>
          <w:b/>
          <w:noProof/>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r>
        <w:rPr>
          <w:rFonts w:ascii="Times New Roman" w:hAnsi="Times New Roman"/>
          <w:b/>
          <w:noProof/>
          <w:sz w:val="24"/>
          <w:szCs w:val="24"/>
          <w:lang w:eastAsia="es-ES"/>
        </w:rPr>
        <w:drawing>
          <wp:inline distT="0" distB="0" distL="0" distR="0" wp14:anchorId="537F7C2C" wp14:editId="5CCB7594">
            <wp:extent cx="5018405" cy="5361940"/>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srcRect/>
                    <a:stretch>
                      <a:fillRect/>
                    </a:stretch>
                  </pic:blipFill>
                  <pic:spPr bwMode="auto">
                    <a:xfrm>
                      <a:off x="0" y="0"/>
                      <a:ext cx="5018405" cy="5361940"/>
                    </a:xfrm>
                    <a:prstGeom prst="rect">
                      <a:avLst/>
                    </a:prstGeom>
                    <a:noFill/>
                    <a:ln w="9525">
                      <a:noFill/>
                      <a:miter lim="800000"/>
                      <a:headEnd/>
                      <a:tailEnd/>
                    </a:ln>
                  </pic:spPr>
                </pic:pic>
              </a:graphicData>
            </a:graphic>
          </wp:inline>
        </w:drawing>
      </w: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Pr="00EA0BAC"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4E28DD" w:rsidRDefault="004E28DD" w:rsidP="004E28DD">
      <w:pPr>
        <w:spacing w:after="0" w:line="240" w:lineRule="auto"/>
        <w:jc w:val="both"/>
        <w:rPr>
          <w:rFonts w:ascii="Times New Roman" w:eastAsia="Times New Roman" w:hAnsi="Times New Roman"/>
          <w:b/>
          <w:sz w:val="24"/>
          <w:szCs w:val="24"/>
          <w:lang w:val="en-US"/>
        </w:rPr>
      </w:pPr>
    </w:p>
    <w:p w:rsidR="0085580D" w:rsidRDefault="0085580D" w:rsidP="008922C9">
      <w:pPr>
        <w:spacing w:before="100" w:beforeAutospacing="1" w:after="100" w:afterAutospacing="1" w:line="240" w:lineRule="auto"/>
        <w:jc w:val="both"/>
        <w:rPr>
          <w:rFonts w:ascii="Times New Roman" w:eastAsia="Times New Roman" w:hAnsi="Times New Roman"/>
          <w:b/>
          <w:sz w:val="24"/>
          <w:szCs w:val="24"/>
        </w:rPr>
      </w:pPr>
    </w:p>
    <w:p w:rsidR="008922C9" w:rsidRDefault="008922C9" w:rsidP="008922C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lastRenderedPageBreak/>
        <w:t xml:space="preserve">Estados Unidos: un inmenso panorama de sufrimiento y sueños rotos </w:t>
      </w:r>
    </w:p>
    <w:p w:rsidR="008922C9" w:rsidRPr="00182E26" w:rsidRDefault="008922C9" w:rsidP="008922C9">
      <w:pPr>
        <w:pStyle w:val="NormalWeb"/>
        <w:jc w:val="both"/>
      </w:pPr>
      <w:r w:rsidRPr="00182E26">
        <w:t>Han pasado nueve años desde que Jim O'Neill acuñó el acrónimo “BRIC”, que se ha convertido en sinónimo del ascenso de Brasil, Rusia, India y China. Han pasado más de siete años desde que sus colegas de Goldman Sachs y él mismo publicaron por primera vez un panorama hasta 2050 en el que sugerían que las cuatro economías de los BRIC podrían crecer más que las del G-7 y que, junto con los Estados Unidos, serían las cinco más grandes del mundo.</w:t>
      </w:r>
    </w:p>
    <w:p w:rsidR="008922C9" w:rsidRPr="00182E26" w:rsidRDefault="008922C9" w:rsidP="008922C9">
      <w:pPr>
        <w:pStyle w:val="NormalWeb"/>
        <w:jc w:val="both"/>
      </w:pPr>
      <w:r w:rsidRPr="00182E26">
        <w:t>También han pasado más de cinco años desde que apareció por primera vez la expresión “los once siguientes”  o “N-11” (su abreviatura en inglés). Ese término abarcaba a los once países siguientes en tamaño por población y buscaba determinar su potencial de tipo BRIC.</w:t>
      </w:r>
    </w:p>
    <w:p w:rsidR="008922C9" w:rsidRPr="00182E26" w:rsidRDefault="008922C9" w:rsidP="008922C9">
      <w:pPr>
        <w:pStyle w:val="NormalWeb"/>
        <w:jc w:val="both"/>
      </w:pPr>
      <w:r w:rsidRPr="00182E26">
        <w:t>Actualmente estos 15 países generan la mayor parte del impulso positivo para la economía mundial. China ha superado a Japón como segunda economía del mundo con una producción aproximadamente igual a la de los otros tres países BRIC juntos. El PIB agregado de los 15 es de alrededor de 11 billones de dólares, es decir, alrededor del 80% del nivel de los Estados Unidos.</w:t>
      </w:r>
    </w:p>
    <w:p w:rsidR="008922C9" w:rsidRPr="00182E26" w:rsidRDefault="008922C9" w:rsidP="008922C9">
      <w:pPr>
        <w:pStyle w:val="NormalWeb"/>
        <w:jc w:val="both"/>
      </w:pPr>
      <w:r w:rsidRPr="00182E26">
        <w:t>La demanda interna en los países BRIC es aún más impresionante. El valor colectivo en dólares de los consumidores de los países BRIC, según cálculos conservadores, es de un poco más de 4 billones de dólares, tal vez de 4.5 billones. El mercado de consumo estadounidense es de más del doble de esa cifra -alrededor de 10.5 billones- pero la capacidad de consumo de los BRIC actualmente está creciendo a un ritmo anual de aproximadamente 15% en términos de dólares, lo que significa casi 600 mil millones de dólares.</w:t>
      </w:r>
    </w:p>
    <w:p w:rsidR="008922C9" w:rsidRPr="00182E26" w:rsidRDefault="008922C9" w:rsidP="008922C9">
      <w:pPr>
        <w:pStyle w:val="NormalWeb"/>
        <w:jc w:val="both"/>
      </w:pPr>
      <w:r w:rsidRPr="00182E26">
        <w:t>Si se mantiene ese ritmo, los consumidores de los BRIC añadirán otro billón de dólares a la economía mundial para mediados de esta década. Para finales del decenio, superarán en valor a los consumidores estadounidenses.</w:t>
      </w:r>
    </w:p>
    <w:p w:rsidR="008922C9" w:rsidRPr="00182E26" w:rsidRDefault="008922C9" w:rsidP="008922C9">
      <w:pPr>
        <w:pStyle w:val="NormalWeb"/>
        <w:jc w:val="both"/>
      </w:pPr>
      <w:r w:rsidRPr="00182E26">
        <w:t>En efecto, en algún momento de esta década, las economías de los BRIC en conjunto serán tan grandes como la de los Estados Unidos, y el PIB de China por sí solo alcanzará una magnitud de dos terceras partes del estadounidense. Los cuatro países generarán al menos la mitad del crecimiento real del PIB en el mundo y tal vez hasta el 70%.</w:t>
      </w:r>
    </w:p>
    <w:p w:rsidR="008922C9" w:rsidRPr="00182E26" w:rsidRDefault="008922C9" w:rsidP="008922C9">
      <w:pPr>
        <w:pStyle w:val="NormalWeb"/>
        <w:jc w:val="both"/>
      </w:pPr>
      <w:r w:rsidRPr="00182E26">
        <w:t xml:space="preserve">Más allá de los BRIC, entre los países que probablemente serán los primeros diez contribuyentes al crecimiento del PIB global están Corea del Sur, México y Turquía. Del llamado mundo desarrollado, sólo los Estados Unidos tienen un </w:t>
      </w:r>
      <w:r>
        <w:t>lugar garantizado en esa lista -</w:t>
      </w:r>
      <w:r w:rsidRPr="00182E26">
        <w:t>y entre los 20 primeros podrían estar Irán, Nigeria, Filipinas y Vietnam.</w:t>
      </w:r>
    </w:p>
    <w:p w:rsidR="008922C9" w:rsidRDefault="008922C9" w:rsidP="008922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Hace poco tiempo </w:t>
      </w:r>
      <w:r w:rsidRPr="00F43E52">
        <w:rPr>
          <w:rFonts w:ascii="Times New Roman" w:eastAsia="Times New Roman" w:hAnsi="Times New Roman"/>
          <w:sz w:val="24"/>
          <w:szCs w:val="24"/>
        </w:rPr>
        <w:t>Jim O'Neill</w:t>
      </w:r>
      <w:r>
        <w:rPr>
          <w:rFonts w:ascii="Times New Roman" w:eastAsia="Times New Roman" w:hAnsi="Times New Roman"/>
          <w:sz w:val="24"/>
          <w:szCs w:val="24"/>
        </w:rPr>
        <w:t>, junto con sus</w:t>
      </w:r>
      <w:r w:rsidRPr="00F43E52">
        <w:rPr>
          <w:rFonts w:ascii="Times New Roman" w:eastAsia="Times New Roman" w:hAnsi="Times New Roman"/>
          <w:sz w:val="24"/>
          <w:szCs w:val="24"/>
        </w:rPr>
        <w:t xml:space="preserve"> colegas,</w:t>
      </w:r>
      <w:r>
        <w:rPr>
          <w:rFonts w:ascii="Times New Roman" w:eastAsia="Times New Roman" w:hAnsi="Times New Roman"/>
          <w:sz w:val="24"/>
          <w:szCs w:val="24"/>
        </w:rPr>
        <w:t xml:space="preserve"> decidió</w:t>
      </w:r>
      <w:r w:rsidRPr="00F43E52">
        <w:rPr>
          <w:rFonts w:ascii="Times New Roman" w:eastAsia="Times New Roman" w:hAnsi="Times New Roman"/>
          <w:sz w:val="24"/>
          <w:szCs w:val="24"/>
        </w:rPr>
        <w:t xml:space="preserve"> emplear el tér</w:t>
      </w:r>
      <w:r>
        <w:rPr>
          <w:rFonts w:ascii="Times New Roman" w:eastAsia="Times New Roman" w:hAnsi="Times New Roman"/>
          <w:sz w:val="24"/>
          <w:szCs w:val="24"/>
        </w:rPr>
        <w:t xml:space="preserve">mino “economías de crecimiento”, para </w:t>
      </w:r>
      <w:r w:rsidRPr="00F43E52">
        <w:rPr>
          <w:rFonts w:ascii="Times New Roman" w:eastAsia="Times New Roman" w:hAnsi="Times New Roman"/>
          <w:sz w:val="24"/>
          <w:szCs w:val="24"/>
        </w:rPr>
        <w:t>cualquier economía ajena al llamado mundo desarrollado que represente al menos el 1% del PIB global debe definirse como economía de crecimiento.</w:t>
      </w:r>
    </w:p>
    <w:p w:rsidR="008922C9" w:rsidRPr="00F43E52"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r w:rsidRPr="00F43E52">
        <w:rPr>
          <w:rFonts w:ascii="Times New Roman" w:eastAsia="Times New Roman" w:hAnsi="Times New Roman"/>
          <w:sz w:val="24"/>
          <w:szCs w:val="24"/>
        </w:rPr>
        <w:t xml:space="preserve">Con esa magnitud, que actualmente es de alrededor de 600 mil millones de dólares, una economía debe ser lo suficientemente grande para permitir que los inversionistas y las </w:t>
      </w:r>
      <w:r w:rsidRPr="00F43E52">
        <w:rPr>
          <w:rFonts w:ascii="Times New Roman" w:eastAsia="Times New Roman" w:hAnsi="Times New Roman"/>
          <w:sz w:val="24"/>
          <w:szCs w:val="24"/>
        </w:rPr>
        <w:lastRenderedPageBreak/>
        <w:t xml:space="preserve">empresas operen como lo hacen en los países avanzados, y al mismo tiempo tener probabilidades de crecer más rápido. El resto de las economías deben seguirse definiendo como mercados emergentes. Hay ocho países que actualmente cumplen esta definición: los BRIC, junto con Corea del Sur, Indonesia, México </w:t>
      </w:r>
      <w:r>
        <w:rPr>
          <w:rFonts w:ascii="Times New Roman" w:eastAsia="Times New Roman" w:hAnsi="Times New Roman"/>
          <w:sz w:val="24"/>
          <w:szCs w:val="24"/>
        </w:rPr>
        <w:t>y Turquía, mientras que otros -</w:t>
      </w:r>
      <w:r w:rsidRPr="00F43E52">
        <w:rPr>
          <w:rFonts w:ascii="Times New Roman" w:eastAsia="Times New Roman" w:hAnsi="Times New Roman"/>
          <w:sz w:val="24"/>
          <w:szCs w:val="24"/>
        </w:rPr>
        <w:t>incluidos Arabia Sau</w:t>
      </w:r>
      <w:r>
        <w:rPr>
          <w:rFonts w:ascii="Times New Roman" w:eastAsia="Times New Roman" w:hAnsi="Times New Roman"/>
          <w:sz w:val="24"/>
          <w:szCs w:val="24"/>
        </w:rPr>
        <w:t>dita, Irán, Nigeria y Filipinas-</w:t>
      </w:r>
      <w:r w:rsidRPr="00F43E52">
        <w:rPr>
          <w:rFonts w:ascii="Times New Roman" w:eastAsia="Times New Roman" w:hAnsi="Times New Roman"/>
          <w:sz w:val="24"/>
          <w:szCs w:val="24"/>
        </w:rPr>
        <w:t xml:space="preserve"> podrían entrar en la lista en los próximos 20 años.</w:t>
      </w: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Mientras los BRICs, los países “emergentes” o las “economías de crecimiento” se las prometen tan felices, la “era de la globalización” ha echado sal en la herida de los trabajadores de los países desarrollados ocasionada por el vertiginoso proceso de desregulación, privatización y deslocalización. El libre movimiento de capitales, mercancías y servicios ha provocado la caída libre de los empleos y salarios en las (antiguamente) llamadas “economías avanzadas”.</w:t>
      </w: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Aunque esta es una situación que no afecta por igual a todas las corporaciones y  a todos los trabajadores de estos países… Veamos, por ejemplo, cómo les va a los que “hacen la obra de Dios” (las rentas empresariales o los “bonus” de los “malus”)</w:t>
      </w: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(Transcripción parcial de la Hemeroteca utilizada en el Paper, con datos de referencia)</w:t>
      </w:r>
    </w:p>
    <w:p w:rsidR="008922C9" w:rsidRDefault="008922C9" w:rsidP="008922C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FD0A7D">
        <w:rPr>
          <w:rFonts w:ascii="Times New Roman" w:eastAsia="Times New Roman" w:hAnsi="Times New Roman"/>
          <w:i/>
          <w:sz w:val="24"/>
          <w:szCs w:val="24"/>
        </w:rPr>
        <w:t>Las ganancias del cuarto trimestre de las mayores compañías de Estados Unidos han sido excepcionalmente vigorosas, con importantes avances en los sectores de telecomunicaciones y energía y una recuperación en los servicios financieros</w:t>
      </w:r>
      <w:r>
        <w:rPr>
          <w:rFonts w:ascii="Times New Roman" w:eastAsia="Times New Roman" w:hAnsi="Times New Roman"/>
          <w:i/>
          <w:sz w:val="24"/>
          <w:szCs w:val="24"/>
        </w:rPr>
        <w:t>”..</w:t>
      </w:r>
      <w:r w:rsidRPr="00FD0A7D">
        <w:rPr>
          <w:rFonts w:ascii="Times New Roman" w:eastAsia="Times New Roman" w:hAnsi="Times New Roman"/>
          <w:i/>
          <w:sz w:val="24"/>
          <w:szCs w:val="24"/>
        </w:rPr>
        <w:t>.</w:t>
      </w:r>
      <w:r>
        <w:rPr>
          <w:rFonts w:ascii="Times New Roman" w:eastAsia="Times New Roman" w:hAnsi="Times New Roman"/>
          <w:color w:val="FF0000"/>
          <w:sz w:val="24"/>
          <w:szCs w:val="24"/>
        </w:rPr>
        <w:t xml:space="preserve"> </w:t>
      </w:r>
      <w:r w:rsidRPr="004E504D">
        <w:rPr>
          <w:rFonts w:ascii="Times New Roman" w:eastAsia="Times New Roman" w:hAnsi="Times New Roman"/>
          <w:sz w:val="24"/>
          <w:szCs w:val="24"/>
          <w:u w:val="single"/>
        </w:rPr>
        <w:t xml:space="preserve">Las </w:t>
      </w:r>
      <w:r>
        <w:rPr>
          <w:rFonts w:ascii="Times New Roman" w:eastAsia="Times New Roman" w:hAnsi="Times New Roman"/>
          <w:sz w:val="24"/>
          <w:szCs w:val="24"/>
          <w:u w:val="single"/>
        </w:rPr>
        <w:t>firmas de EEUU</w:t>
      </w:r>
      <w:r w:rsidRPr="004E504D">
        <w:rPr>
          <w:rFonts w:ascii="Times New Roman" w:eastAsia="Times New Roman" w:hAnsi="Times New Roman"/>
          <w:sz w:val="24"/>
          <w:szCs w:val="24"/>
          <w:u w:val="single"/>
        </w:rPr>
        <w:t xml:space="preserve"> gozan de buena salud</w:t>
      </w:r>
      <w:r>
        <w:rPr>
          <w:rFonts w:ascii="Times New Roman" w:eastAsia="Times New Roman" w:hAnsi="Times New Roman"/>
          <w:sz w:val="24"/>
          <w:szCs w:val="24"/>
        </w:rPr>
        <w:t xml:space="preserve"> (The Wall Street Journal - </w:t>
      </w:r>
      <w:r w:rsidRPr="004E504D">
        <w:rPr>
          <w:rFonts w:ascii="Times New Roman" w:eastAsia="Times New Roman" w:hAnsi="Times New Roman"/>
          <w:b/>
          <w:sz w:val="24"/>
          <w:szCs w:val="24"/>
        </w:rPr>
        <w:t>1/2/11</w:t>
      </w:r>
      <w:r>
        <w:rPr>
          <w:rFonts w:ascii="Times New Roman" w:eastAsia="Times New Roman" w:hAnsi="Times New Roman"/>
          <w:sz w:val="24"/>
          <w:szCs w:val="24"/>
        </w:rPr>
        <w:t>)</w:t>
      </w:r>
      <w:r w:rsidRPr="004E504D">
        <w:rPr>
          <w:rFonts w:ascii="Times New Roman" w:eastAsia="Times New Roman" w:hAnsi="Times New Roman"/>
          <w:sz w:val="24"/>
          <w:szCs w:val="24"/>
        </w:rPr>
        <w:t xml:space="preserve"> </w:t>
      </w:r>
    </w:p>
    <w:p w:rsidR="008922C9" w:rsidRDefault="008922C9" w:rsidP="008922C9">
      <w:pPr>
        <w:pStyle w:val="NormalWeb"/>
        <w:jc w:val="both"/>
        <w:rPr>
          <w:color w:val="000000"/>
        </w:rPr>
      </w:pPr>
      <w:r>
        <w:rPr>
          <w:i/>
          <w:color w:val="000000"/>
        </w:rPr>
        <w:t>“</w:t>
      </w:r>
      <w:r w:rsidRPr="00441A5B">
        <w:rPr>
          <w:i/>
          <w:color w:val="000000"/>
        </w:rPr>
        <w:t>La evolución de los resultados de la mayoría de las grandes empresas de EEUU dice que sí. Los componentes del S&amp;P 500, índice que agrupa a las 500 empresas de mayor tamaño de la bolsa estadounidense, están registrando mayores ingresos de los previstos, según datos compilados por Bloomberg, que apunta que se está produciendo el mejor ritmo de ventas en las multinacionales del país desde 2006</w:t>
      </w:r>
      <w:r>
        <w:rPr>
          <w:i/>
          <w:color w:val="000000"/>
        </w:rPr>
        <w:t>”..</w:t>
      </w:r>
      <w:r w:rsidRPr="00441A5B">
        <w:rPr>
          <w:i/>
          <w:color w:val="000000"/>
        </w:rPr>
        <w:t>.</w:t>
      </w:r>
      <w:r>
        <w:rPr>
          <w:i/>
          <w:color w:val="000000"/>
        </w:rPr>
        <w:t xml:space="preserve"> </w:t>
      </w:r>
      <w:r w:rsidRPr="00D71947">
        <w:rPr>
          <w:color w:val="000000"/>
          <w:u w:val="single"/>
        </w:rPr>
        <w:t>¿Crisis? La gran empresa de EEUU registra el mejor momento en ingresos en cuatro años</w:t>
      </w:r>
      <w:r>
        <w:rPr>
          <w:color w:val="000000"/>
        </w:rPr>
        <w:t xml:space="preserve"> (El Confidencial - </w:t>
      </w:r>
      <w:r w:rsidRPr="00D71947">
        <w:rPr>
          <w:b/>
          <w:color w:val="000000"/>
        </w:rPr>
        <w:t>9/2/11</w:t>
      </w:r>
      <w:r>
        <w:rPr>
          <w:color w:val="000000"/>
        </w:rPr>
        <w:t xml:space="preserve">) </w:t>
      </w:r>
    </w:p>
    <w:p w:rsidR="008922C9" w:rsidRPr="008922C9" w:rsidRDefault="008922C9" w:rsidP="008922C9">
      <w:pPr>
        <w:pStyle w:val="NormalWeb"/>
        <w:jc w:val="both"/>
        <w:rPr>
          <w:color w:val="000000"/>
          <w:u w:val="single"/>
        </w:rPr>
      </w:pPr>
      <w:r w:rsidRPr="008922C9">
        <w:rPr>
          <w:color w:val="000000"/>
          <w:u w:val="single"/>
        </w:rPr>
        <w:t>¿Realidad o ficción?</w:t>
      </w:r>
    </w:p>
    <w:p w:rsidR="008922C9" w:rsidRDefault="008922C9" w:rsidP="008922C9">
      <w:pPr>
        <w:pStyle w:val="NormalWeb"/>
        <w:jc w:val="both"/>
        <w:rPr>
          <w:color w:val="000000"/>
        </w:rPr>
      </w:pPr>
      <w:r>
        <w:rPr>
          <w:color w:val="000000"/>
        </w:rPr>
        <w:t>El siguiente gráfico puede servir para verificar si ha concluido la crisis (al menos, para los millones de habitantes de los Estados Unidos que necesitan cupones de comida)</w:t>
      </w:r>
    </w:p>
    <w:p w:rsidR="008922C9" w:rsidRPr="008922C9" w:rsidRDefault="008922C9" w:rsidP="008922C9">
      <w:pPr>
        <w:pStyle w:val="NormalWeb"/>
        <w:jc w:val="both"/>
      </w:pPr>
      <w:r>
        <w:t xml:space="preserve">Desde que asumió el cargo en enero de 2009 el número de estadounidenses que necesitan cupones de comidas se ha disparado desde los 32 millones hasta los 43 millones. La tasa de desempleo ha pasado desde el 7% hasta el 9%. Esa es la realidad de la situación. Todos los días el señor Obama dice que se van a reducir los impuestos, aumentar los gastos, aumentar las exportaciones y reducir la deuda. Sin embargo este es un plan que sólo sirve para engañar a los ciudadanos porque no son objetivos compatibles entre sí. Una cosa es segura, Estados Unidos seguirá gastando más de lo que se puede permitir y seguirá pidiendo prestado a los países  “BRICs”, “emergentes” o “de crecimiento”, que es de donde vienen las mercancías que antes se producían localmente y a donde han ido a parar los empleos y salarios que se perdieron en aras de la competitividad, para poder continuar consumiendo a crédito (con dinero ajeno) lo que </w:t>
      </w:r>
      <w:r>
        <w:lastRenderedPageBreak/>
        <w:t>antes se podía hacer en efectivo (con dinero propio). Y así continuarán, entre la mala fe y la poca inteligencia, hasta la próxima burbuja y la consiguiente crisis financiera.</w:t>
      </w:r>
    </w:p>
    <w:p w:rsidR="008922C9" w:rsidRPr="001F7A19" w:rsidRDefault="008922C9" w:rsidP="008922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noProof/>
          <w:sz w:val="24"/>
          <w:szCs w:val="24"/>
          <w:lang w:eastAsia="es-ES"/>
        </w:rPr>
        <w:drawing>
          <wp:inline distT="0" distB="0" distL="0" distR="0" wp14:anchorId="5A00E866" wp14:editId="6FE06652">
            <wp:extent cx="4718050" cy="3401695"/>
            <wp:effectExtent l="19050" t="0" r="6350" b="0"/>
            <wp:docPr id="48" name="Imagen 48" descr="Vales de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ales de comida"/>
                    <pic:cNvPicPr>
                      <a:picLocks noChangeAspect="1" noChangeArrowheads="1"/>
                    </pic:cNvPicPr>
                  </pic:nvPicPr>
                  <pic:blipFill>
                    <a:blip r:embed="rId60"/>
                    <a:srcRect/>
                    <a:stretch>
                      <a:fillRect/>
                    </a:stretch>
                  </pic:blipFill>
                  <pic:spPr bwMode="auto">
                    <a:xfrm>
                      <a:off x="0" y="0"/>
                      <a:ext cx="4718050" cy="3401695"/>
                    </a:xfrm>
                    <a:prstGeom prst="rect">
                      <a:avLst/>
                    </a:prstGeom>
                    <a:noFill/>
                    <a:ln w="9525">
                      <a:noFill/>
                      <a:miter lim="800000"/>
                      <a:headEnd/>
                      <a:tailEnd/>
                    </a:ln>
                  </pic:spPr>
                </pic:pic>
              </a:graphicData>
            </a:graphic>
          </wp:inline>
        </w:drawing>
      </w:r>
    </w:p>
    <w:p w:rsidR="008922C9" w:rsidRPr="00686C5F" w:rsidRDefault="008922C9" w:rsidP="008922C9">
      <w:pPr>
        <w:pStyle w:val="NormalWeb"/>
        <w:jc w:val="both"/>
      </w:pPr>
      <w:r w:rsidRPr="00686C5F">
        <w:t xml:space="preserve">En medio de todo este tortuoso camino de empobrecimiento generalizado para gran parte </w:t>
      </w:r>
      <w:r>
        <w:t>de la población, que ha asemejado</w:t>
      </w:r>
      <w:r w:rsidRPr="00686C5F">
        <w:t xml:space="preserve"> el perfil social de los Estados Unidos, al de un país del Tercer Mundo, no se debe olvidar la corresponsabilidad de muchos de los agentes económicos que permitieron que estas burbujas se crearan, por acción o por omisión.</w:t>
      </w:r>
      <w:r>
        <w:t xml:space="preserve"> Ellos son, en definitiva, los que originaron, se aprovecharon, han extendido e intentarán perpetuar (si se les deja) esta ultrajante desigualdad de los ingresos.</w:t>
      </w:r>
      <w:r w:rsidRPr="00686C5F">
        <w:t xml:space="preserve"> </w:t>
      </w:r>
    </w:p>
    <w:p w:rsidR="008922C9" w:rsidRDefault="008922C9" w:rsidP="008922C9">
      <w:pPr>
        <w:pStyle w:val="NormalWeb"/>
        <w:jc w:val="both"/>
      </w:pPr>
      <w:r w:rsidRPr="00686C5F">
        <w:t>Gobiernos incapaces de adoptar políticas anticíclicas y que prefieren mirar hacia otro lado; bancos centrales que han olvidado su papel preventivo y se limitan a reaccionar tarde y mal ante acontecimientos sobrevenidos; agencias de rating desbordadas por una carga de trabajo que deteriora su análisis y desvirtúa sus conclusiones; accionistas ávidos que consienten a las firmas de las que son propietarios asumir riesgos irracionales; directivos que se dejan llevar por la presión de unos resultados a corto</w:t>
      </w:r>
      <w:r>
        <w:t xml:space="preserve"> plazo</w:t>
      </w:r>
      <w:r w:rsidRPr="00686C5F">
        <w:t xml:space="preserve"> que determinan su remuneración variable; inversores institucionales o particulares que compran los falsos axiomas clásicos de la inversión inmobiliaria. </w:t>
      </w:r>
    </w:p>
    <w:p w:rsidR="008922C9" w:rsidRDefault="008922C9" w:rsidP="008922C9">
      <w:pPr>
        <w:pStyle w:val="NormalWeb"/>
        <w:jc w:val="both"/>
      </w:pPr>
      <w:r>
        <w:t>Golpe a la clase media</w:t>
      </w:r>
    </w:p>
    <w:p w:rsidR="008922C9" w:rsidRDefault="008922C9" w:rsidP="008922C9">
      <w:pPr>
        <w:pStyle w:val="NormalWeb"/>
        <w:jc w:val="both"/>
      </w:pPr>
      <w:r>
        <w:t>Estados Unidos es conocido por su famoso ideal del “sueño americano”, en el que cualquier persona con suficiente ambición puede llegar a ser rica y feliz, independientemente de dónde venga. No obstante, en estos últimos años, los estadounidenses de clase media han sido objeto de una mayor presión.</w:t>
      </w:r>
    </w:p>
    <w:p w:rsidR="008922C9" w:rsidRDefault="008922C9" w:rsidP="008922C9">
      <w:pPr>
        <w:pStyle w:val="NormalWeb"/>
        <w:jc w:val="both"/>
      </w:pPr>
      <w:r>
        <w:t>La crisis financiera golpeó a la clase media estadounidense muy duro, asegura Robert Frank, profesor de gestión y economía en la Universidad de Cornell. “Una vez tuvimos una clase media vibrante”, dice. “En términos económicos, era la columna vertebral de la demanda en la economía. Ahora la clase media está cargada de deudas”, agrega</w:t>
      </w:r>
    </w:p>
    <w:p w:rsidR="008922C9" w:rsidRDefault="008922C9" w:rsidP="008922C9">
      <w:pPr>
        <w:pStyle w:val="NormalWeb"/>
        <w:jc w:val="both"/>
      </w:pPr>
      <w:r>
        <w:lastRenderedPageBreak/>
        <w:t>El profesor Frank sostiene que la globalización ha hecho más difícil para los estadounidenses hacerse ricos y que esto ha dado lugar a grandes disparidades en los ingresos. “Desde la década de 1970, la mayor parte del aumento del ingreso se ha ido a los estratos de la parte superior de la escala de ingresos”, dice el profesor Frank. Los miembros de este grupo que se han enriquecido -según él- han estado gastando y consumiendo mucho más de lo que solían.</w:t>
      </w:r>
    </w:p>
    <w:p w:rsidR="008922C9" w:rsidRDefault="008922C9" w:rsidP="008922C9">
      <w:pPr>
        <w:pStyle w:val="NormalWeb"/>
        <w:jc w:val="both"/>
      </w:pPr>
      <w:r>
        <w:t>La clase media, definida por el profesor Frank como aquellas familias que aspiran a un ingreso de US$ 50.000 anuales, han estado tratando de mantenerse al día y, al hacerlo, han dejado de ahorrar, acuden más a los préstamos y están trabajando más duro. El resultado ha sido que muchas familias de clase media en EEUU se han visto víctimas de ejecuciones hipotecarias, embargos de sus casas y quiebras. Pero el profesor Frank no está argumentando a favor de que los estadounidenses reduzcan sus expectativas del “sueño americano”. “Absolutamente no”, dice. “Pensaríamos muy mal de una persona que no tuviera por lo menos esa aspiración”.</w:t>
      </w:r>
    </w:p>
    <w:p w:rsidR="008922C9" w:rsidRDefault="008922C9" w:rsidP="008922C9">
      <w:pPr>
        <w:pStyle w:val="NormalWeb"/>
        <w:jc w:val="both"/>
      </w:pPr>
      <w:r>
        <w:t xml:space="preserve">El presidente de Estados Unidos, Barack Obama, dijo recientemente que la clase media en su país había “hecho del siglo XX el siglo estadounidense”. (BBCMundo - </w:t>
      </w:r>
      <w:r w:rsidRPr="00081C70">
        <w:rPr>
          <w:b/>
        </w:rPr>
        <w:t>9/2/11</w:t>
      </w:r>
      <w:r>
        <w:t>)</w:t>
      </w:r>
    </w:p>
    <w:p w:rsidR="008922C9" w:rsidRDefault="008922C9" w:rsidP="008922C9">
      <w:pPr>
        <w:pStyle w:val="NormalWeb"/>
        <w:jc w:val="both"/>
      </w:pPr>
      <w:r>
        <w:t>¿Pero a qué país le corresponde el siglo XXI?</w:t>
      </w:r>
    </w:p>
    <w:p w:rsidR="008922C9" w:rsidRDefault="008922C9" w:rsidP="008922C9">
      <w:pPr>
        <w:pStyle w:val="NormalWeb"/>
        <w:jc w:val="both"/>
      </w:pPr>
      <w:r>
        <w:t>Hay una creciente percepción de que las clases medias en EEUU y Europa están siendo desgastadas por una combinación de impuestos más elevados, estancamiento de los salarios y el aumento de precios de los alimentos y el combustible.</w:t>
      </w:r>
    </w:p>
    <w:p w:rsidR="008922C9" w:rsidRDefault="008922C9" w:rsidP="008922C9">
      <w:pPr>
        <w:pStyle w:val="NormalWeb"/>
        <w:jc w:val="both"/>
      </w:pPr>
      <w:r>
        <w:t xml:space="preserve">Un estudio de la Cruz Roja muestra que un número cada vez mayor de personas en Europa está buscando ayuda debido a la crisis económica global (BBCMundo - </w:t>
      </w:r>
      <w:r w:rsidRPr="00081C70">
        <w:rPr>
          <w:b/>
        </w:rPr>
        <w:t>9/10/09</w:t>
      </w:r>
      <w:r>
        <w:t>). La investigación, llevada a cabo por la Federación Internacional de Sociedades de la Cruz Roja y de la Media Luna Roja (FICR), reveló que muchas personas de clase media que jamás habían recurrido a este tipo de asistencia en el pasado se unen hoy en día a los grupos tradicionalmente más vulnerables.</w:t>
      </w:r>
    </w:p>
    <w:p w:rsidR="008922C9" w:rsidRDefault="008922C9" w:rsidP="008922C9">
      <w:pPr>
        <w:pStyle w:val="NormalWeb"/>
        <w:jc w:val="both"/>
      </w:pPr>
      <w:r>
        <w:t>En el informe se advierte que “si no se toma ninguna medida, la cohesión social de toda la región puede ponerse en peligro, debido a las crecientes tensiones relacionadas con el incremento de la vulnerabilidad y la competencia entre los grupos menos privilegiados por puestos de trabajo y servicios”. Antes de pasar al Anexo (</w:t>
      </w:r>
      <w:r>
        <w:rPr>
          <w:b/>
        </w:rPr>
        <w:t>“</w:t>
      </w:r>
      <w:r w:rsidRPr="009D5588">
        <w:rPr>
          <w:b/>
        </w:rPr>
        <w:t xml:space="preserve">a </w:t>
      </w:r>
      <w:r>
        <w:rPr>
          <w:b/>
        </w:rPr>
        <w:t>final quiz”</w:t>
      </w:r>
      <w:r>
        <w:t xml:space="preserve">): </w:t>
      </w:r>
      <w:r w:rsidRPr="009D5588">
        <w:rPr>
          <w:b/>
        </w:rPr>
        <w:t xml:space="preserve">¿dónde estallará </w:t>
      </w:r>
      <w:r>
        <w:rPr>
          <w:b/>
        </w:rPr>
        <w:t>primero la indignación</w:t>
      </w:r>
      <w:r w:rsidRPr="009D5588">
        <w:rPr>
          <w:b/>
        </w:rPr>
        <w:t xml:space="preserve"> social</w:t>
      </w:r>
      <w:r>
        <w:rPr>
          <w:b/>
        </w:rPr>
        <w:t>,</w:t>
      </w:r>
      <w:r w:rsidRPr="009D5588">
        <w:rPr>
          <w:b/>
        </w:rPr>
        <w:t xml:space="preserve"> en Washington/El Cairo o en</w:t>
      </w:r>
      <w:r>
        <w:rPr>
          <w:b/>
        </w:rPr>
        <w:t xml:space="preserve"> París</w:t>
      </w:r>
      <w:r w:rsidRPr="009D5588">
        <w:rPr>
          <w:b/>
        </w:rPr>
        <w:t>/Túnez?</w:t>
      </w:r>
      <w:r>
        <w:t xml:space="preserve"> </w:t>
      </w:r>
    </w:p>
    <w:p w:rsidR="008922C9" w:rsidRDefault="008922C9" w:rsidP="008922C9">
      <w:pPr>
        <w:pStyle w:val="NormalWeb"/>
        <w:jc w:val="both"/>
        <w:rPr>
          <w:color w:val="000000"/>
        </w:rPr>
      </w:pPr>
    </w:p>
    <w:p w:rsidR="008922C9" w:rsidRPr="00FD0A7D" w:rsidRDefault="008922C9" w:rsidP="008922C9">
      <w:pPr>
        <w:spacing w:before="100" w:beforeAutospacing="1" w:after="100" w:afterAutospacing="1"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p>
    <w:p w:rsidR="008922C9" w:rsidRDefault="008922C9" w:rsidP="008922C9">
      <w:pPr>
        <w:spacing w:after="0" w:line="240" w:lineRule="auto"/>
        <w:jc w:val="both"/>
        <w:rPr>
          <w:rFonts w:ascii="Times New Roman" w:eastAsia="Times New Roman" w:hAnsi="Times New Roman"/>
          <w:sz w:val="24"/>
          <w:szCs w:val="24"/>
        </w:rPr>
      </w:pPr>
    </w:p>
    <w:p w:rsidR="008922C9" w:rsidRPr="00182E26" w:rsidRDefault="008922C9" w:rsidP="004E28DD">
      <w:pPr>
        <w:pStyle w:val="NormalWeb"/>
        <w:jc w:val="both"/>
      </w:pPr>
    </w:p>
    <w:p w:rsidR="002030BA" w:rsidRPr="002030BA" w:rsidRDefault="002030BA" w:rsidP="002030BA">
      <w:pPr>
        <w:pStyle w:val="NormalWeb"/>
        <w:jc w:val="both"/>
        <w:rPr>
          <w:i/>
        </w:rPr>
      </w:pPr>
    </w:p>
    <w:p w:rsidR="003E6074" w:rsidRDefault="003E6074" w:rsidP="003E6074">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lastRenderedPageBreak/>
        <w:t xml:space="preserve">Anexo VII - </w:t>
      </w:r>
      <w:r w:rsidRPr="00640F68">
        <w:rPr>
          <w:rFonts w:ascii="Times New Roman" w:eastAsia="Times New Roman" w:hAnsi="Times New Roman"/>
          <w:b/>
          <w:sz w:val="24"/>
          <w:szCs w:val="24"/>
        </w:rPr>
        <w:t>Visite USA</w:t>
      </w:r>
      <w:r>
        <w:rPr>
          <w:rFonts w:ascii="Times New Roman" w:eastAsia="Times New Roman" w:hAnsi="Times New Roman"/>
          <w:b/>
          <w:sz w:val="24"/>
          <w:szCs w:val="24"/>
        </w:rPr>
        <w:t xml:space="preserve"> (utilizando la hemeroteca como un GPS de cabotaje</w:t>
      </w:r>
      <w:r w:rsidRPr="00640F68">
        <w:rPr>
          <w:rFonts w:ascii="Times New Roman" w:eastAsia="Times New Roman" w:hAnsi="Times New Roman"/>
          <w:b/>
          <w:sz w:val="24"/>
          <w:szCs w:val="24"/>
        </w:rPr>
        <w:t>)</w:t>
      </w:r>
    </w:p>
    <w:p w:rsidR="003E6074" w:rsidRDefault="003E6074" w:rsidP="003E6074">
      <w:pPr>
        <w:spacing w:after="0" w:line="240" w:lineRule="auto"/>
        <w:jc w:val="both"/>
        <w:rPr>
          <w:rFonts w:ascii="Times New Roman" w:eastAsia="Times New Roman" w:hAnsi="Times New Roman"/>
          <w:b/>
          <w:sz w:val="24"/>
          <w:szCs w:val="24"/>
        </w:rPr>
      </w:pPr>
    </w:p>
    <w:p w:rsidR="003E6074" w:rsidRPr="00456A9C" w:rsidRDefault="003E6074" w:rsidP="003E6074">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 xml:space="preserve"> (2006)</w:t>
      </w:r>
      <w:r>
        <w:rPr>
          <w:rFonts w:ascii="Times New Roman" w:eastAsia="Times New Roman" w:hAnsi="Times New Roman"/>
          <w:sz w:val="24"/>
          <w:szCs w:val="24"/>
        </w:rPr>
        <w:t xml:space="preserve"> </w:t>
      </w:r>
      <w:r w:rsidRPr="00456A9C">
        <w:rPr>
          <w:rFonts w:ascii="Times New Roman" w:eastAsia="Times New Roman" w:hAnsi="Times New Roman"/>
          <w:sz w:val="24"/>
          <w:szCs w:val="24"/>
          <w:u w:val="single"/>
        </w:rPr>
        <w:t xml:space="preserve">El reparto </w:t>
      </w:r>
      <w:r>
        <w:rPr>
          <w:rFonts w:ascii="Times New Roman" w:eastAsia="Times New Roman" w:hAnsi="Times New Roman"/>
          <w:sz w:val="24"/>
          <w:szCs w:val="24"/>
          <w:u w:val="single"/>
        </w:rPr>
        <w:t>“</w:t>
      </w:r>
      <w:r w:rsidRPr="00456A9C">
        <w:rPr>
          <w:rFonts w:ascii="Times New Roman" w:eastAsia="Times New Roman" w:hAnsi="Times New Roman"/>
          <w:sz w:val="24"/>
          <w:szCs w:val="24"/>
          <w:u w:val="single"/>
        </w:rPr>
        <w:t>desigual</w:t>
      </w:r>
      <w:r>
        <w:rPr>
          <w:rFonts w:ascii="Times New Roman" w:eastAsia="Times New Roman" w:hAnsi="Times New Roman"/>
          <w:sz w:val="24"/>
          <w:szCs w:val="24"/>
          <w:u w:val="single"/>
        </w:rPr>
        <w:t>”</w:t>
      </w:r>
      <w:r w:rsidRPr="00456A9C">
        <w:rPr>
          <w:rFonts w:ascii="Times New Roman" w:eastAsia="Times New Roman" w:hAnsi="Times New Roman"/>
          <w:sz w:val="24"/>
          <w:szCs w:val="24"/>
          <w:u w:val="single"/>
        </w:rPr>
        <w:t xml:space="preserve"> de la riqueza (¿a dónde se ha ido el incremento?)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456A9C" w:rsidRDefault="003E6074" w:rsidP="003E6074">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456A9C">
        <w:rPr>
          <w:rFonts w:ascii="Times New Roman" w:eastAsia="Times New Roman" w:hAnsi="Times New Roman"/>
          <w:i/>
          <w:sz w:val="24"/>
          <w:szCs w:val="24"/>
        </w:rPr>
        <w:t xml:space="preserve">La economía de Estados Unidos ha tenido un fuerte crecimiento durante los últimos años, tiempo en el que ese país ha superado la recesión. </w:t>
      </w:r>
    </w:p>
    <w:p w:rsidR="003E6074" w:rsidRPr="00456A9C" w:rsidRDefault="003E6074" w:rsidP="003E6074">
      <w:pPr>
        <w:spacing w:after="0" w:line="240" w:lineRule="auto"/>
        <w:jc w:val="both"/>
        <w:rPr>
          <w:rFonts w:ascii="Times New Roman" w:eastAsia="Times New Roman" w:hAnsi="Times New Roman"/>
          <w:i/>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456A9C">
        <w:rPr>
          <w:rFonts w:ascii="Times New Roman" w:eastAsia="Times New Roman" w:hAnsi="Times New Roman"/>
          <w:i/>
          <w:sz w:val="24"/>
          <w:szCs w:val="24"/>
        </w:rPr>
        <w:t>Luego de un crecimiento superior a 3% anual en 2004 y 2005, el ritmo pareció recuperarse y alcanzó 5,6% durante los primeros cuatro meses de este año, aunque posteriormente se desaceleró y ahora se ubica en 2,9%</w:t>
      </w:r>
      <w:r>
        <w:rPr>
          <w:rFonts w:ascii="Times New Roman" w:eastAsia="Times New Roman" w:hAnsi="Times New Roman"/>
          <w:i/>
          <w:sz w:val="24"/>
          <w:szCs w:val="24"/>
        </w:rPr>
        <w:t>”..</w:t>
      </w:r>
      <w:r w:rsidRPr="00456A9C">
        <w:rPr>
          <w:rFonts w:ascii="Times New Roman" w:eastAsia="Times New Roman" w:hAnsi="Times New Roman"/>
          <w:i/>
          <w:sz w:val="24"/>
          <w:szCs w:val="24"/>
        </w:rPr>
        <w:t xml:space="preserve">. </w:t>
      </w:r>
      <w:r>
        <w:rPr>
          <w:rFonts w:ascii="Times New Roman" w:eastAsia="Times New Roman" w:hAnsi="Times New Roman"/>
          <w:sz w:val="24"/>
          <w:szCs w:val="24"/>
          <w:u w:val="single"/>
        </w:rPr>
        <w:t>¿El fin del “sueño americano”</w:t>
      </w:r>
      <w:r w:rsidRPr="00640F68">
        <w:rPr>
          <w:rFonts w:ascii="Times New Roman" w:eastAsia="Times New Roman" w:hAnsi="Times New Roman"/>
          <w:sz w:val="24"/>
          <w:szCs w:val="24"/>
          <w:u w:val="single"/>
        </w:rPr>
        <w:t>?</w:t>
      </w:r>
      <w:r>
        <w:rPr>
          <w:rFonts w:ascii="Times New Roman" w:eastAsia="Times New Roman" w:hAnsi="Times New Roman"/>
          <w:sz w:val="24"/>
          <w:szCs w:val="24"/>
        </w:rPr>
        <w:t xml:space="preserve"> (BBCMundo - </w:t>
      </w:r>
      <w:r w:rsidRPr="00640F68">
        <w:rPr>
          <w:rFonts w:ascii="Times New Roman" w:eastAsia="Times New Roman" w:hAnsi="Times New Roman"/>
          <w:b/>
          <w:sz w:val="24"/>
          <w:szCs w:val="24"/>
        </w:rPr>
        <w:t>6/9/06</w:t>
      </w:r>
      <w:r>
        <w:rPr>
          <w:rFonts w:ascii="Times New Roman" w:eastAsia="Times New Roman" w:hAnsi="Times New Roman"/>
          <w:sz w:val="24"/>
          <w:szCs w:val="24"/>
        </w:rPr>
        <w:t xml:space="preserve">) </w:t>
      </w:r>
      <w:r w:rsidRPr="00640F68">
        <w:rPr>
          <w:rFonts w:ascii="Times New Roman" w:eastAsia="Times New Roman" w:hAnsi="Times New Roman"/>
          <w:sz w:val="24"/>
          <w:szCs w:val="24"/>
        </w:rPr>
        <w:t xml:space="preserve">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Sin embargo, poco de ese crecimiento ha llegado a las manos del trabajador promedio, según establece una investigación del Economic Policy Institute</w:t>
      </w:r>
      <w:r>
        <w:rPr>
          <w:rFonts w:ascii="Times New Roman" w:eastAsia="Times New Roman" w:hAnsi="Times New Roman"/>
          <w:sz w:val="24"/>
          <w:szCs w:val="24"/>
        </w:rPr>
        <w:t xml:space="preserve"> </w:t>
      </w:r>
      <w:r w:rsidRPr="00640F68">
        <w:rPr>
          <w:rFonts w:ascii="Times New Roman" w:eastAsia="Times New Roman" w:hAnsi="Times New Roman"/>
          <w:sz w:val="24"/>
          <w:szCs w:val="24"/>
        </w:rPr>
        <w:t xml:space="preserve">(EPI).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En el caso de los ing</w:t>
      </w:r>
      <w:r>
        <w:rPr>
          <w:rFonts w:ascii="Times New Roman" w:eastAsia="Times New Roman" w:hAnsi="Times New Roman"/>
          <w:sz w:val="24"/>
          <w:szCs w:val="24"/>
        </w:rPr>
        <w:t>resos por núcleo familiar en EEUU</w:t>
      </w:r>
      <w:r w:rsidRPr="00640F68">
        <w:rPr>
          <w:rFonts w:ascii="Times New Roman" w:eastAsia="Times New Roman" w:hAnsi="Times New Roman"/>
          <w:sz w:val="24"/>
          <w:szCs w:val="24"/>
        </w:rPr>
        <w:t xml:space="preserve">, el punto intermedio -el nivel en el cual la mitad de los hogares ganan más y la otra mitad percibe menos- ha disminuido durante los últimos cinco años.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misterio de la expansión económica sin un crecimiento importante en empleos y salarios se ha convertido en un dolor de cabeza para los economistas estadounidenses y los analistas políticos de todas las tendencias. </w:t>
      </w:r>
      <w:r>
        <w:rPr>
          <w:rFonts w:ascii="Times New Roman" w:eastAsia="Times New Roman" w:hAnsi="Times New Roman"/>
          <w:sz w:val="24"/>
          <w:szCs w:val="24"/>
        </w:rPr>
        <w:t>“</w:t>
      </w:r>
      <w:r w:rsidRPr="00640F68">
        <w:rPr>
          <w:rFonts w:ascii="Times New Roman" w:eastAsia="Times New Roman" w:hAnsi="Times New Roman"/>
          <w:sz w:val="24"/>
          <w:szCs w:val="24"/>
        </w:rPr>
        <w:t>La ruptura sin precedentes entre el crecimiento y los niveles de vida determ</w:t>
      </w:r>
      <w:r>
        <w:rPr>
          <w:rFonts w:ascii="Times New Roman" w:eastAsia="Times New Roman" w:hAnsi="Times New Roman"/>
          <w:sz w:val="24"/>
          <w:szCs w:val="24"/>
        </w:rPr>
        <w:t>ina la agenda económica del día”</w:t>
      </w:r>
      <w:r w:rsidRPr="00640F68">
        <w:rPr>
          <w:rFonts w:ascii="Times New Roman" w:eastAsia="Times New Roman" w:hAnsi="Times New Roman"/>
          <w:sz w:val="24"/>
          <w:szCs w:val="24"/>
        </w:rPr>
        <w:t xml:space="preserve">, afirmó el economista de EPI, Jared Bernstein.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Durante los cinco años que van desde 2000 hasta 2005, la economía estadounidense pasó de US$</w:t>
      </w:r>
      <w:r>
        <w:rPr>
          <w:rFonts w:ascii="Times New Roman" w:eastAsia="Times New Roman" w:hAnsi="Times New Roman"/>
          <w:sz w:val="24"/>
          <w:szCs w:val="24"/>
        </w:rPr>
        <w:t xml:space="preserve"> 9,8 b</w:t>
      </w:r>
      <w:r w:rsidRPr="00640F68">
        <w:rPr>
          <w:rFonts w:ascii="Times New Roman" w:eastAsia="Times New Roman" w:hAnsi="Times New Roman"/>
          <w:sz w:val="24"/>
          <w:szCs w:val="24"/>
        </w:rPr>
        <w:t>illones a US$</w:t>
      </w:r>
      <w:r>
        <w:rPr>
          <w:rFonts w:ascii="Times New Roman" w:eastAsia="Times New Roman" w:hAnsi="Times New Roman"/>
          <w:sz w:val="24"/>
          <w:szCs w:val="24"/>
        </w:rPr>
        <w:t xml:space="preserve"> 11,2 b</w:t>
      </w:r>
      <w:r w:rsidRPr="00640F68">
        <w:rPr>
          <w:rFonts w:ascii="Times New Roman" w:eastAsia="Times New Roman" w:hAnsi="Times New Roman"/>
          <w:sz w:val="24"/>
          <w:szCs w:val="24"/>
        </w:rPr>
        <w:t xml:space="preserve">illones, lo cual representa un crecimiento real de 14%. Entretanto, la productividad -la medición de la producción de la economía por empleado- creció incluso con mayor fuerza en 16,6%.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No obstante, durante el mismo período, el ingreso de una familia promedio bajó en 2,9 puntos porcentuales en comparación con 11,3%, nivel registrado en la segunda mitad de la década de los 90'. En este caso, los salarios de los hogares de origen africano o hispano cayeron más rápido. Asimismo, los empleados incorporados por primera vez al mercado laboral no recibieron buenos salarios. </w:t>
      </w:r>
    </w:p>
    <w:p w:rsidR="003E6074"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Verdana" w:eastAsia="Times New Roman" w:hAnsi="Verdana"/>
          <w:noProof/>
          <w:color w:val="000000"/>
          <w:sz w:val="18"/>
          <w:szCs w:val="18"/>
          <w:lang w:eastAsia="es-ES"/>
        </w:rPr>
        <w:drawing>
          <wp:inline distT="0" distB="0" distL="0" distR="0" wp14:anchorId="1DCFF444" wp14:editId="4DDA9E48">
            <wp:extent cx="1931035" cy="1777365"/>
            <wp:effectExtent l="19050" t="0" r="0" b="0"/>
            <wp:docPr id="49" name="Imagen 49" descr="Cuadro estadís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adro estadístico"/>
                    <pic:cNvPicPr>
                      <a:picLocks noChangeAspect="1" noChangeArrowheads="1"/>
                    </pic:cNvPicPr>
                  </pic:nvPicPr>
                  <pic:blipFill>
                    <a:blip r:embed="rId61"/>
                    <a:srcRect/>
                    <a:stretch>
                      <a:fillRect/>
                    </a:stretch>
                  </pic:blipFill>
                  <pic:spPr bwMode="auto">
                    <a:xfrm>
                      <a:off x="0" y="0"/>
                      <a:ext cx="1931035" cy="1777365"/>
                    </a:xfrm>
                    <a:prstGeom prst="rect">
                      <a:avLst/>
                    </a:prstGeom>
                    <a:noFill/>
                    <a:ln w="9525">
                      <a:noFill/>
                      <a:miter lim="800000"/>
                      <a:headEnd/>
                      <a:tailEnd/>
                    </a:ln>
                  </pic:spPr>
                </pic:pic>
              </a:graphicData>
            </a:graphic>
          </wp:inline>
        </w:drawing>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salario promedio por hora tanto para los bachilleres y estudiantes universitarios cayó entre 2000 y 2005, mientras que pocos de los trabajos encontrados por ese grupo </w:t>
      </w:r>
      <w:r w:rsidRPr="00640F68">
        <w:rPr>
          <w:rFonts w:ascii="Times New Roman" w:eastAsia="Times New Roman" w:hAnsi="Times New Roman"/>
          <w:sz w:val="24"/>
          <w:szCs w:val="24"/>
        </w:rPr>
        <w:lastRenderedPageBreak/>
        <w:t xml:space="preserve">representaron beneficios laborales como por ejemplo, pensiones corporativas o el disfrute de un sistema de salud.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¿A dónde se ha ido el incremento? </w:t>
      </w: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 </w:t>
      </w:r>
    </w:p>
    <w:p w:rsidR="003E6074"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Una forma de compr</w:t>
      </w:r>
      <w:r>
        <w:rPr>
          <w:rFonts w:ascii="Times New Roman" w:eastAsia="Times New Roman" w:hAnsi="Times New Roman"/>
          <w:sz w:val="24"/>
          <w:szCs w:val="24"/>
        </w:rPr>
        <w:t>ender lo que está pasando en EEUU</w:t>
      </w:r>
      <w:r w:rsidRPr="00640F68">
        <w:rPr>
          <w:rFonts w:ascii="Times New Roman" w:eastAsia="Times New Roman" w:hAnsi="Times New Roman"/>
          <w:sz w:val="24"/>
          <w:szCs w:val="24"/>
        </w:rPr>
        <w:t xml:space="preserve"> es observar la ruptura entre cuánto percibe la economía por ganancias y cuánto por salarios. </w:t>
      </w:r>
    </w:p>
    <w:p w:rsidR="003E6074" w:rsidRDefault="003E6074" w:rsidP="003E6074">
      <w:pPr>
        <w:spacing w:after="0" w:line="240" w:lineRule="auto"/>
        <w:jc w:val="both"/>
        <w:rPr>
          <w:rFonts w:ascii="Times New Roman" w:eastAsia="Times New Roman" w:hAnsi="Times New Roman"/>
          <w:sz w:val="24"/>
          <w:szCs w:val="24"/>
        </w:rPr>
      </w:pPr>
    </w:p>
    <w:tbl>
      <w:tblPr>
        <w:tblpPr w:leftFromText="45" w:rightFromText="45" w:vertAnchor="text" w:tblpXSpec="right" w:tblpYSpec="center"/>
        <w:tblW w:w="3045" w:type="dxa"/>
        <w:tblCellSpacing w:w="0" w:type="dxa"/>
        <w:tblCellMar>
          <w:left w:w="0" w:type="dxa"/>
          <w:right w:w="0" w:type="dxa"/>
        </w:tblCellMar>
        <w:tblLook w:val="04A0" w:firstRow="1" w:lastRow="0" w:firstColumn="1" w:lastColumn="0" w:noHBand="0" w:noVBand="1"/>
      </w:tblPr>
      <w:tblGrid>
        <w:gridCol w:w="3045"/>
      </w:tblGrid>
      <w:tr w:rsidR="003E6074" w:rsidRPr="00640F68" w:rsidTr="0017741B">
        <w:trPr>
          <w:tblCellSpacing w:w="0" w:type="dxa"/>
        </w:trPr>
        <w:tc>
          <w:tcPr>
            <w:tcW w:w="0" w:type="auto"/>
            <w:vAlign w:val="center"/>
            <w:hideMark/>
          </w:tcPr>
          <w:p w:rsidR="003E6074" w:rsidRPr="00640F68" w:rsidRDefault="003E6074" w:rsidP="0017741B">
            <w:pPr>
              <w:spacing w:after="0" w:line="240" w:lineRule="auto"/>
              <w:rPr>
                <w:rFonts w:ascii="Verdana" w:eastAsia="Times New Roman" w:hAnsi="Verdana"/>
                <w:color w:val="000000"/>
                <w:sz w:val="18"/>
                <w:szCs w:val="18"/>
              </w:rPr>
            </w:pPr>
          </w:p>
        </w:tc>
      </w:tr>
    </w:tbl>
    <w:p w:rsidR="003E6074"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La parte destinada a los beneficios corporativos se incrementó bruscamente de 17,7% en 2000 a 20,9% en 2005, mientras que la porció</w:t>
      </w:r>
      <w:r>
        <w:rPr>
          <w:rFonts w:ascii="Times New Roman" w:eastAsia="Times New Roman" w:hAnsi="Times New Roman"/>
          <w:sz w:val="24"/>
          <w:szCs w:val="24"/>
        </w:rPr>
        <w:t>n de salarios alcanzó un mínimo histórico</w:t>
      </w:r>
      <w:r w:rsidRPr="00640F68">
        <w:rPr>
          <w:rFonts w:ascii="Times New Roman" w:eastAsia="Times New Roman" w:hAnsi="Times New Roman"/>
          <w:sz w:val="24"/>
          <w:szCs w:val="24"/>
        </w:rPr>
        <w:t xml:space="preserve">.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Entretanto, una amplia sección de la fuerza laboral -los desempleados y aquellos que no están buscando trabajo- aún no han recibido los beneficios que se derivan del crecimiento económico.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Más desigualdad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Incluso dentro del grupo de estadounidenses con empleo, los frutos del crecimiento económico han sido distribuidos con más desigualdad dentro del mercado laboral.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Los ingresos percibidos por el 20% de las personas que más ganan han crecido mucho más rápido que lo que devengan aquellos que se ubican en el medio o al final de la escala de distribución de ingresos. El ingreso del 1% y el 0,1% de las personas en la cima de la escala ha crecido particularmente rápido.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Se ha discutido con interés hasta qué punto las políticas fiscales del gobierno de Bush -quien bajó muchos impuestos sobre el capital- ha contribuido a esta tendencia </w:t>
      </w: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 </w:t>
      </w: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gobierno sostiene que los recortes fiscales han sido imprescindibles para la recuperación económica y que, eventualmente, junto con el crecimiento del PIB habrá más empleos y mejores salarios.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Asimismo, el gobierno asegura que el fomento a la inversión motivado por el cobro de menos impuestos ha convertido a EE.UU. en un país más productivo y por lo tanto, más competitivo dentro de la economía global.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Explicaciones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Los autores del informe de EPI señalan que el salario mínimo junto con la debilidad de los sindicatos y la pérdida de empleados y obreros debido a la oferta de trabajo foránea en buena parte explican la situación laboral.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salario mínimo federal se ha mantenido estático por una década, pero la presión sobre éste probablemente se derive de otras fuentes.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Una es la inmigración, la cual debe tener un efecto mayor en los salarios percibidos por trabajadores no calificados.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Otro factor es el “efecto China”</w:t>
      </w:r>
      <w:r w:rsidRPr="00640F68">
        <w:rPr>
          <w:rFonts w:ascii="Times New Roman" w:eastAsia="Times New Roman" w:hAnsi="Times New Roman"/>
          <w:sz w:val="24"/>
          <w:szCs w:val="24"/>
        </w:rPr>
        <w:t xml:space="preserve">, la idea de que los precios bajos de bienes importados están empujando a la </w:t>
      </w:r>
      <w:r>
        <w:rPr>
          <w:rFonts w:ascii="Times New Roman" w:eastAsia="Times New Roman" w:hAnsi="Times New Roman"/>
          <w:sz w:val="24"/>
          <w:szCs w:val="24"/>
        </w:rPr>
        <w:t>industria de EEUU</w:t>
      </w:r>
      <w:r w:rsidRPr="00640F68">
        <w:rPr>
          <w:rFonts w:ascii="Times New Roman" w:eastAsia="Times New Roman" w:hAnsi="Times New Roman"/>
          <w:sz w:val="24"/>
          <w:szCs w:val="24"/>
        </w:rPr>
        <w:t xml:space="preserve"> para que reduzca su fuerza laboral con el fin de aumentar la productividad.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Pr="00640F68"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jefe de la Reserva </w:t>
      </w:r>
      <w:r>
        <w:rPr>
          <w:rFonts w:ascii="Times New Roman" w:eastAsia="Times New Roman" w:hAnsi="Times New Roman"/>
          <w:sz w:val="24"/>
          <w:szCs w:val="24"/>
        </w:rPr>
        <w:t>Federal, el banco central de EEUU</w:t>
      </w:r>
      <w:r w:rsidRPr="00640F68">
        <w:rPr>
          <w:rFonts w:ascii="Times New Roman" w:eastAsia="Times New Roman" w:hAnsi="Times New Roman"/>
          <w:sz w:val="24"/>
          <w:szCs w:val="24"/>
        </w:rPr>
        <w:t>, Ben Bernanke, admitió recientemente</w:t>
      </w:r>
      <w:r>
        <w:rPr>
          <w:rFonts w:ascii="Times New Roman" w:eastAsia="Times New Roman" w:hAnsi="Times New Roman"/>
          <w:sz w:val="24"/>
          <w:szCs w:val="24"/>
        </w:rPr>
        <w:t xml:space="preserve"> </w:t>
      </w:r>
      <w:r w:rsidRPr="00640F68">
        <w:rPr>
          <w:rFonts w:ascii="Times New Roman" w:eastAsia="Times New Roman" w:hAnsi="Times New Roman"/>
          <w:sz w:val="24"/>
          <w:szCs w:val="24"/>
        </w:rPr>
        <w:t xml:space="preserve"> que la globalización estaba produciendo ganadores y perdedores.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640F68">
        <w:rPr>
          <w:rFonts w:ascii="Times New Roman" w:eastAsia="Times New Roman" w:hAnsi="Times New Roman"/>
          <w:sz w:val="24"/>
          <w:szCs w:val="24"/>
        </w:rPr>
        <w:t>Los cambios en el modelo de producción podrían amenazar el sustento de algunos trabajadores y las ganancias de algunas empresas, a pesar de que estos cambios con</w:t>
      </w:r>
      <w:r>
        <w:rPr>
          <w:rFonts w:ascii="Times New Roman" w:eastAsia="Times New Roman" w:hAnsi="Times New Roman"/>
          <w:sz w:val="24"/>
          <w:szCs w:val="24"/>
        </w:rPr>
        <w:t>ducen a una mayor productividad”</w:t>
      </w:r>
      <w:r w:rsidRPr="00640F68">
        <w:rPr>
          <w:rFonts w:ascii="Times New Roman" w:eastAsia="Times New Roman" w:hAnsi="Times New Roman"/>
          <w:sz w:val="24"/>
          <w:szCs w:val="24"/>
        </w:rPr>
        <w:t xml:space="preserve">, dijo. </w:t>
      </w:r>
    </w:p>
    <w:p w:rsidR="003E6074" w:rsidRPr="00640F68"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Por eso, para todos los políticos estadounidenses, intentar comprender cómo una familia promedio en ese país puede obtener una mayor parte de la torta en una prosperidad futura puede ser uno de los principales desafíos electorales del año</w:t>
      </w:r>
      <w:r>
        <w:rPr>
          <w:rFonts w:ascii="Times New Roman" w:eastAsia="Times New Roman" w:hAnsi="Times New Roman"/>
          <w:sz w:val="24"/>
          <w:szCs w:val="24"/>
        </w:rPr>
        <w:t xml:space="preserve"> (2006)</w:t>
      </w:r>
      <w:r w:rsidRPr="00640F68">
        <w:rPr>
          <w:rFonts w:ascii="Times New Roman" w:eastAsia="Times New Roman" w:hAnsi="Times New Roman"/>
          <w:sz w:val="24"/>
          <w:szCs w:val="24"/>
        </w:rPr>
        <w:t xml:space="preserve">. </w:t>
      </w:r>
    </w:p>
    <w:p w:rsidR="003E6074" w:rsidRDefault="003E6074" w:rsidP="003E6074">
      <w:pPr>
        <w:spacing w:after="0" w:line="240" w:lineRule="auto"/>
        <w:jc w:val="both"/>
        <w:rPr>
          <w:rFonts w:ascii="Times New Roman" w:eastAsia="Times New Roman" w:hAnsi="Times New Roman"/>
          <w:sz w:val="24"/>
          <w:szCs w:val="24"/>
        </w:rPr>
      </w:pPr>
    </w:p>
    <w:p w:rsidR="003E6074" w:rsidRPr="00EA634F" w:rsidRDefault="003E6074" w:rsidP="003E6074">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(2009)</w:t>
      </w:r>
      <w:r>
        <w:rPr>
          <w:rFonts w:ascii="Times New Roman" w:eastAsia="Times New Roman" w:hAnsi="Times New Roman"/>
          <w:sz w:val="24"/>
          <w:szCs w:val="24"/>
        </w:rPr>
        <w:t xml:space="preserve"> </w:t>
      </w:r>
      <w:r>
        <w:rPr>
          <w:rFonts w:ascii="Times New Roman" w:eastAsia="Times New Roman" w:hAnsi="Times New Roman"/>
          <w:sz w:val="24"/>
          <w:szCs w:val="24"/>
          <w:u w:val="single"/>
        </w:rPr>
        <w:t>La tasa de pobreza sube a su</w:t>
      </w:r>
      <w:r w:rsidRPr="00EA634F">
        <w:rPr>
          <w:rFonts w:ascii="Times New Roman" w:eastAsia="Times New Roman" w:hAnsi="Times New Roman"/>
          <w:sz w:val="24"/>
          <w:szCs w:val="24"/>
          <w:u w:val="single"/>
        </w:rPr>
        <w:t xml:space="preserve"> nivel más alto desde 1994</w:t>
      </w:r>
    </w:p>
    <w:p w:rsidR="003E6074" w:rsidRPr="00EA634F" w:rsidRDefault="003E6074" w:rsidP="003E6074">
      <w:pPr>
        <w:spacing w:after="0" w:line="240" w:lineRule="auto"/>
        <w:jc w:val="both"/>
        <w:rPr>
          <w:rFonts w:ascii="Times New Roman" w:eastAsia="Times New Roman" w:hAnsi="Times New Roman"/>
          <w:sz w:val="24"/>
          <w:szCs w:val="24"/>
          <w:u w:val="single"/>
        </w:rPr>
      </w:pPr>
    </w:p>
    <w:p w:rsidR="003E6074" w:rsidRPr="00D13A87"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EA634F">
        <w:rPr>
          <w:rFonts w:ascii="Times New Roman" w:eastAsia="Times New Roman" w:hAnsi="Times New Roman"/>
          <w:i/>
          <w:sz w:val="24"/>
          <w:szCs w:val="24"/>
        </w:rPr>
        <w:t>Cuarenta y cuatro millones de personas en los Estados Unidos, o uno de cada siete habitantes vivieron en la pobreza en el 2009</w:t>
      </w:r>
      <w:r>
        <w:rPr>
          <w:rFonts w:ascii="Times New Roman" w:eastAsia="Times New Roman" w:hAnsi="Times New Roman"/>
          <w:i/>
          <w:sz w:val="24"/>
          <w:szCs w:val="24"/>
        </w:rPr>
        <w:t>”..</w:t>
      </w:r>
      <w:r w:rsidRPr="00EA634F">
        <w:rPr>
          <w:rFonts w:ascii="Times New Roman" w:eastAsia="Times New Roman" w:hAnsi="Times New Roman"/>
          <w:i/>
          <w:sz w:val="24"/>
          <w:szCs w:val="24"/>
        </w:rPr>
        <w:t>.</w:t>
      </w:r>
      <w:r>
        <w:rPr>
          <w:rFonts w:ascii="Times New Roman" w:eastAsia="Times New Roman" w:hAnsi="Times New Roman"/>
          <w:sz w:val="24"/>
          <w:szCs w:val="24"/>
        </w:rPr>
        <w:t xml:space="preserve"> </w:t>
      </w:r>
      <w:r w:rsidRPr="00D13A87">
        <w:rPr>
          <w:rFonts w:ascii="Times New Roman" w:eastAsia="Times New Roman" w:hAnsi="Times New Roman"/>
          <w:sz w:val="24"/>
          <w:szCs w:val="24"/>
          <w:u w:val="single"/>
        </w:rPr>
        <w:t>Tasa de Pobreza en Estados Unidos aumentó significativamente en el 2009, reveló el Censo</w:t>
      </w:r>
      <w:r>
        <w:rPr>
          <w:rFonts w:ascii="Times New Roman" w:eastAsia="Times New Roman" w:hAnsi="Times New Roman"/>
          <w:sz w:val="24"/>
          <w:szCs w:val="24"/>
        </w:rPr>
        <w:t xml:space="preserve"> (</w:t>
      </w:r>
      <w:r w:rsidRPr="00D13A87">
        <w:rPr>
          <w:rFonts w:ascii="Times New Roman" w:eastAsia="Times New Roman" w:hAnsi="Times New Roman"/>
          <w:sz w:val="24"/>
          <w:szCs w:val="24"/>
        </w:rPr>
        <w:t>Noticias.com.co</w:t>
      </w:r>
      <w:r>
        <w:rPr>
          <w:rFonts w:ascii="Times New Roman" w:eastAsia="Times New Roman" w:hAnsi="Times New Roman"/>
          <w:sz w:val="24"/>
          <w:szCs w:val="24"/>
        </w:rPr>
        <w:t xml:space="preserve"> - </w:t>
      </w:r>
      <w:r w:rsidRPr="00D13A87">
        <w:rPr>
          <w:rFonts w:ascii="Times New Roman" w:eastAsia="Times New Roman" w:hAnsi="Times New Roman"/>
          <w:sz w:val="24"/>
          <w:szCs w:val="24"/>
        </w:rPr>
        <w:t>Fuente: The New York Times</w:t>
      </w:r>
      <w:r>
        <w:rPr>
          <w:rFonts w:ascii="Times New Roman" w:eastAsia="Times New Roman" w:hAnsi="Times New Roman"/>
          <w:sz w:val="24"/>
          <w:szCs w:val="24"/>
        </w:rPr>
        <w:t>)</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De acuerdo al Censo, en los Estados Unidos en el 2009 aumentó la pobreza a 4 millones en comparación con al año anterior, así lo revel</w:t>
      </w:r>
      <w:r>
        <w:rPr>
          <w:rFonts w:ascii="Times New Roman" w:eastAsia="Times New Roman" w:hAnsi="Times New Roman"/>
          <w:sz w:val="24"/>
          <w:szCs w:val="24"/>
        </w:rPr>
        <w:t>ó la oficina del Censo</w:t>
      </w:r>
      <w:r w:rsidRPr="00D13A87">
        <w:rPr>
          <w:rFonts w:ascii="Times New Roman" w:eastAsia="Times New Roman" w:hAnsi="Times New Roman"/>
          <w:sz w:val="24"/>
          <w:szCs w:val="24"/>
        </w:rPr>
        <w:t>.</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La tasa de pobreza subió al 14,3 por ciento lo que sería el nivel más alto desde 1994. La tasa de pobreza aumentó considerablemente debido a que en el 2008 estaba en el 13,2 por ciento, así lo revela The New York Times.</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El aumento más significativo fue para los niños, en donde uno de cada cinco residentes menores de 18 años viven por debajo del umbral de pobreza, así lo revela, la oficina del Censo.</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El informe muestra de forma detallada los efectos de la recesión y el desempleo especialmente en la parte inferior de la escala. También muestra como los beneficios de la ley del año pasado disminuyó la carga a millones de familias.</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“Mucha gente estaría peor si no tendrían con quien mudarse”, aseguró Timothy M. Smeeding, director del Instituto para la Investigación sobre la Pobreza de la Universidad de Wisconsin.</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Smeeding aseguró que el caso típico es que en una familia que se encuentra mal económicamente “se muda con sus padres o cualquier pariente”. El estudio del Censo encontró un aumento del 11,6 por ciento de los hogares multifamiliares.</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Algunos expertos han revelado que existen indicios de que las cifras de pobreza sigan aumentando en el 2010 debido a que el desempleo se mantiene cerca del 10 por ciento.</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Por medio de este informe del Censo se mostró un aumento en la po</w:t>
      </w:r>
      <w:r>
        <w:rPr>
          <w:rFonts w:ascii="Times New Roman" w:eastAsia="Times New Roman" w:hAnsi="Times New Roman"/>
          <w:sz w:val="24"/>
          <w:szCs w:val="24"/>
        </w:rPr>
        <w:t>breza para los blancos, negros e</w:t>
      </w:r>
      <w:r w:rsidRPr="00D13A87">
        <w:rPr>
          <w:rFonts w:ascii="Times New Roman" w:eastAsia="Times New Roman" w:hAnsi="Times New Roman"/>
          <w:sz w:val="24"/>
          <w:szCs w:val="24"/>
        </w:rPr>
        <w:t xml:space="preserve"> hispanos estadounidenses. La tasa de pobreza para los blancos no </w:t>
      </w:r>
      <w:r w:rsidRPr="00D13A87">
        <w:rPr>
          <w:rFonts w:ascii="Times New Roman" w:eastAsia="Times New Roman" w:hAnsi="Times New Roman"/>
          <w:sz w:val="24"/>
          <w:szCs w:val="24"/>
        </w:rPr>
        <w:lastRenderedPageBreak/>
        <w:t>hispanos fue del 9,4 por ciento, negros fue de 25,8 por ciento y los hispanos 25,3 por ciento. La tasa para los asiáticos se mantuvo igual en 12,5 por ciento.</w:t>
      </w:r>
    </w:p>
    <w:p w:rsidR="003E6074" w:rsidRDefault="003E6074" w:rsidP="003E6074">
      <w:pPr>
        <w:spacing w:after="0" w:line="240" w:lineRule="auto"/>
        <w:jc w:val="both"/>
        <w:rPr>
          <w:rFonts w:ascii="Times New Roman" w:eastAsia="Times New Roman" w:hAnsi="Times New Roman"/>
          <w:sz w:val="24"/>
          <w:szCs w:val="24"/>
        </w:rPr>
      </w:pPr>
    </w:p>
    <w:p w:rsidR="003E6074" w:rsidRPr="00932173" w:rsidRDefault="003E6074" w:rsidP="003E6074">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(2010)</w:t>
      </w:r>
      <w:r>
        <w:rPr>
          <w:rFonts w:ascii="Times New Roman" w:eastAsia="Times New Roman" w:hAnsi="Times New Roman"/>
          <w:sz w:val="24"/>
          <w:szCs w:val="24"/>
        </w:rPr>
        <w:t xml:space="preserve"> </w:t>
      </w:r>
      <w:r w:rsidRPr="00932173">
        <w:rPr>
          <w:rFonts w:ascii="Times New Roman" w:eastAsia="Times New Roman" w:hAnsi="Times New Roman"/>
          <w:sz w:val="24"/>
          <w:szCs w:val="24"/>
          <w:u w:val="single"/>
        </w:rPr>
        <w:t>EEUU: 43,6 millones de pobres (y en ascenso)</w:t>
      </w:r>
    </w:p>
    <w:p w:rsidR="003E6074"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932173">
        <w:rPr>
          <w:rFonts w:ascii="Times New Roman" w:eastAsia="Times New Roman" w:hAnsi="Times New Roman"/>
          <w:i/>
          <w:sz w:val="24"/>
          <w:szCs w:val="24"/>
        </w:rPr>
        <w:t>En Estados Unidos hay 43,6 millones de pobres, equivalente al 14,3% de la población, la cifra más alta desde 1996 y que refleja los estragos causados por la recesión y la lenta recuperación económica experimentada</w:t>
      </w:r>
      <w:r>
        <w:rPr>
          <w:rFonts w:ascii="Times New Roman" w:eastAsia="Times New Roman" w:hAnsi="Times New Roman"/>
          <w:i/>
          <w:sz w:val="24"/>
          <w:szCs w:val="24"/>
        </w:rPr>
        <w:t>”..</w:t>
      </w:r>
      <w:r w:rsidRPr="00932173">
        <w:rPr>
          <w:rFonts w:ascii="Times New Roman" w:eastAsia="Times New Roman" w:hAnsi="Times New Roman"/>
          <w:i/>
          <w:sz w:val="24"/>
          <w:szCs w:val="24"/>
        </w:rPr>
        <w:t>.</w:t>
      </w:r>
      <w:r>
        <w:rPr>
          <w:rFonts w:ascii="Times New Roman" w:eastAsia="Times New Roman" w:hAnsi="Times New Roman"/>
          <w:i/>
          <w:sz w:val="24"/>
          <w:szCs w:val="24"/>
        </w:rPr>
        <w:t xml:space="preserve"> </w:t>
      </w:r>
      <w:r>
        <w:rPr>
          <w:rFonts w:ascii="Times New Roman" w:eastAsia="Times New Roman" w:hAnsi="Times New Roman"/>
          <w:sz w:val="24"/>
          <w:szCs w:val="24"/>
          <w:u w:val="single"/>
        </w:rPr>
        <w:t xml:space="preserve">Estados </w:t>
      </w:r>
      <w:r w:rsidRPr="00F6318E">
        <w:rPr>
          <w:rFonts w:ascii="Times New Roman" w:eastAsia="Times New Roman" w:hAnsi="Times New Roman"/>
          <w:sz w:val="24"/>
          <w:szCs w:val="24"/>
          <w:u w:val="single"/>
        </w:rPr>
        <w:t>Unidos: histórico incremento de la pobreza</w:t>
      </w:r>
      <w:r>
        <w:rPr>
          <w:rFonts w:ascii="Times New Roman" w:eastAsia="Times New Roman" w:hAnsi="Times New Roman"/>
          <w:sz w:val="24"/>
          <w:szCs w:val="24"/>
        </w:rPr>
        <w:t xml:space="preserve"> (BBCMundo - </w:t>
      </w:r>
      <w:r w:rsidRPr="00F6318E">
        <w:rPr>
          <w:rFonts w:ascii="Times New Roman" w:eastAsia="Times New Roman" w:hAnsi="Times New Roman"/>
          <w:b/>
          <w:sz w:val="24"/>
          <w:szCs w:val="24"/>
        </w:rPr>
        <w:t>16/9/10</w:t>
      </w:r>
      <w:r>
        <w:rPr>
          <w:rFonts w:ascii="Times New Roman" w:eastAsia="Times New Roman" w:hAnsi="Times New Roman"/>
          <w:sz w:val="24"/>
          <w:szCs w:val="24"/>
        </w:rPr>
        <w:t>)</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Según datos de 2009, la pobreza aumentó en 3,8 millones de personas, comparada con 2008. En términos porcentuales, el salto fue del 1,1%.</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Es el mayor incremento de la pobreza registrado en un solo año desde que se empezaron a tomar registros oficiales a mediados del siglo XX.</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En EEUU</w:t>
      </w:r>
      <w:r w:rsidRPr="00F6318E">
        <w:rPr>
          <w:rFonts w:ascii="Times New Roman" w:eastAsia="Times New Roman" w:hAnsi="Times New Roman"/>
          <w:sz w:val="24"/>
          <w:szCs w:val="24"/>
        </w:rPr>
        <w:t xml:space="preserve"> se considera pobre una familia de cuatro personas cuyo ingreso anual consolidado es inferior a US$</w:t>
      </w:r>
      <w:r>
        <w:rPr>
          <w:rFonts w:ascii="Times New Roman" w:eastAsia="Times New Roman" w:hAnsi="Times New Roman"/>
          <w:sz w:val="24"/>
          <w:szCs w:val="24"/>
        </w:rPr>
        <w:t xml:space="preserve"> </w:t>
      </w:r>
      <w:r w:rsidRPr="00F6318E">
        <w:rPr>
          <w:rFonts w:ascii="Times New Roman" w:eastAsia="Times New Roman" w:hAnsi="Times New Roman"/>
          <w:sz w:val="24"/>
          <w:szCs w:val="24"/>
        </w:rPr>
        <w:t>22.000.</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Los datos</w:t>
      </w:r>
      <w:r>
        <w:rPr>
          <w:rFonts w:ascii="Times New Roman" w:eastAsia="Times New Roman" w:hAnsi="Times New Roman"/>
          <w:sz w:val="24"/>
          <w:szCs w:val="24"/>
        </w:rPr>
        <w:t xml:space="preserve"> fueron presentados </w:t>
      </w:r>
      <w:r w:rsidRPr="00F6318E">
        <w:rPr>
          <w:rFonts w:ascii="Times New Roman" w:eastAsia="Times New Roman" w:hAnsi="Times New Roman"/>
          <w:sz w:val="24"/>
          <w:szCs w:val="24"/>
        </w:rPr>
        <w:t>por la Oficina del Censo en su estudio sobre Bienestar en Hogares Estadounidenses.</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“Podría ser peor”</w:t>
      </w:r>
    </w:p>
    <w:p w:rsidR="003E6074"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En un comunicado distribuido por la Casa Blanca, Obama re</w:t>
      </w:r>
      <w:r>
        <w:rPr>
          <w:rFonts w:ascii="Times New Roman" w:eastAsia="Times New Roman" w:hAnsi="Times New Roman"/>
          <w:sz w:val="24"/>
          <w:szCs w:val="24"/>
        </w:rPr>
        <w:t>conoció que los datos reflejan “cuán duro fue el 2009”</w:t>
      </w:r>
      <w:r w:rsidRPr="00F6318E">
        <w:rPr>
          <w:rFonts w:ascii="Times New Roman" w:eastAsia="Times New Roman" w:hAnsi="Times New Roman"/>
          <w:sz w:val="24"/>
          <w:szCs w:val="24"/>
        </w:rPr>
        <w:t xml:space="preserve"> entre el creciente desempleo y la caída del ingreso familiar, pero afirmó que las políticas de su gobierno han ayudado a evitar un panorama peor.</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F6318E">
        <w:rPr>
          <w:rFonts w:ascii="Times New Roman" w:eastAsia="Times New Roman" w:hAnsi="Times New Roman"/>
          <w:sz w:val="24"/>
          <w:szCs w:val="24"/>
        </w:rPr>
        <w:t>Debido a la ley de recuperación (económica) y varios otros programas que ofrecen alivios impositivos y apoyo al ingreso de las familias trabajadoras, y especialmente a aquellas más necesitadas, millones de estadounidenses quedaron fu</w:t>
      </w:r>
      <w:r>
        <w:rPr>
          <w:rFonts w:ascii="Times New Roman" w:eastAsia="Times New Roman" w:hAnsi="Times New Roman"/>
          <w:sz w:val="24"/>
          <w:szCs w:val="24"/>
        </w:rPr>
        <w:t>era de la pobreza el año pasado”</w:t>
      </w:r>
      <w:r w:rsidRPr="00F6318E">
        <w:rPr>
          <w:rFonts w:ascii="Times New Roman" w:eastAsia="Times New Roman" w:hAnsi="Times New Roman"/>
          <w:sz w:val="24"/>
          <w:szCs w:val="24"/>
        </w:rPr>
        <w:t>, aseguró Obama.</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Algunos especial</w:t>
      </w:r>
      <w:r>
        <w:rPr>
          <w:rFonts w:ascii="Times New Roman" w:eastAsia="Times New Roman" w:hAnsi="Times New Roman"/>
          <w:sz w:val="24"/>
          <w:szCs w:val="24"/>
        </w:rPr>
        <w:t>istas reconocen que “</w:t>
      </w:r>
      <w:r w:rsidRPr="00F6318E">
        <w:rPr>
          <w:rFonts w:ascii="Times New Roman" w:eastAsia="Times New Roman" w:hAnsi="Times New Roman"/>
          <w:sz w:val="24"/>
          <w:szCs w:val="24"/>
        </w:rPr>
        <w:t>la s</w:t>
      </w:r>
      <w:r>
        <w:rPr>
          <w:rFonts w:ascii="Times New Roman" w:eastAsia="Times New Roman" w:hAnsi="Times New Roman"/>
          <w:sz w:val="24"/>
          <w:szCs w:val="24"/>
        </w:rPr>
        <w:t>ituación podría haber sido peor”</w:t>
      </w:r>
      <w:r w:rsidRPr="00F6318E">
        <w:rPr>
          <w:rFonts w:ascii="Times New Roman" w:eastAsia="Times New Roman" w:hAnsi="Times New Roman"/>
          <w:sz w:val="24"/>
          <w:szCs w:val="24"/>
        </w:rPr>
        <w:t xml:space="preserve"> y, de hecho, algunos pronosticaban que la pobreza llegaría al 15%.</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La expansión del seguro de desempleo, parte de la ley de recuperación, y los aumentos de los aportes gubernamentales a sus planes de pensión, así como un incremento en el número de madres de familia tomando empleos para reforzar el ingreso del hogar, habrían ayudado a paliar el problema.</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F6318E">
        <w:rPr>
          <w:rFonts w:ascii="Times New Roman" w:eastAsia="Times New Roman" w:hAnsi="Times New Roman"/>
          <w:sz w:val="24"/>
          <w:szCs w:val="24"/>
        </w:rPr>
        <w:t>Los nuevos datos de</w:t>
      </w:r>
      <w:r>
        <w:rPr>
          <w:rFonts w:ascii="Times New Roman" w:eastAsia="Times New Roman" w:hAnsi="Times New Roman"/>
          <w:sz w:val="24"/>
          <w:szCs w:val="24"/>
        </w:rPr>
        <w:t>stacan el aumento de la pobreza”</w:t>
      </w:r>
      <w:r w:rsidRPr="00F6318E">
        <w:rPr>
          <w:rFonts w:ascii="Times New Roman" w:eastAsia="Times New Roman" w:hAnsi="Times New Roman"/>
          <w:sz w:val="24"/>
          <w:szCs w:val="24"/>
        </w:rPr>
        <w:t>, aseguró Robert Greenstein, director del Centro para el Presupuesto y Prioridades Políticas, un centro de estudios de la capital estadounidense.</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Pero Greenstein advirtió que “</w:t>
      </w:r>
      <w:r w:rsidRPr="00F6318E">
        <w:rPr>
          <w:rFonts w:ascii="Times New Roman" w:eastAsia="Times New Roman" w:hAnsi="Times New Roman"/>
          <w:sz w:val="24"/>
          <w:szCs w:val="24"/>
        </w:rPr>
        <w:t>no toman en cuenta el grueso de la asistencia directa que la ley de recuperación dio a los hogares que evitó que millones de estadounidenses cayeran o se su</w:t>
      </w:r>
      <w:r>
        <w:rPr>
          <w:rFonts w:ascii="Times New Roman" w:eastAsia="Times New Roman" w:hAnsi="Times New Roman"/>
          <w:sz w:val="24"/>
          <w:szCs w:val="24"/>
        </w:rPr>
        <w:t xml:space="preserve">mergieran </w:t>
      </w:r>
      <w:r w:rsidR="00013A58">
        <w:rPr>
          <w:rFonts w:ascii="Times New Roman" w:eastAsia="Times New Roman" w:hAnsi="Times New Roman"/>
          <w:sz w:val="24"/>
          <w:szCs w:val="24"/>
        </w:rPr>
        <w:t>aún</w:t>
      </w:r>
      <w:r>
        <w:rPr>
          <w:rFonts w:ascii="Times New Roman" w:eastAsia="Times New Roman" w:hAnsi="Times New Roman"/>
          <w:sz w:val="24"/>
          <w:szCs w:val="24"/>
        </w:rPr>
        <w:t xml:space="preserve"> más en la pobreza”</w:t>
      </w:r>
      <w:r w:rsidRPr="00F6318E">
        <w:rPr>
          <w:rFonts w:ascii="Times New Roman" w:eastAsia="Times New Roman" w:hAnsi="Times New Roman"/>
          <w:sz w:val="24"/>
          <w:szCs w:val="24"/>
        </w:rPr>
        <w:t>.</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lastRenderedPageBreak/>
        <w:t>Está previsto que el censo adopte hacia fin de año</w:t>
      </w:r>
      <w:r>
        <w:rPr>
          <w:rFonts w:ascii="Times New Roman" w:eastAsia="Times New Roman" w:hAnsi="Times New Roman"/>
          <w:sz w:val="24"/>
          <w:szCs w:val="24"/>
        </w:rPr>
        <w:t xml:space="preserve"> (2010)</w:t>
      </w:r>
      <w:r w:rsidRPr="00F6318E">
        <w:rPr>
          <w:rFonts w:ascii="Times New Roman" w:eastAsia="Times New Roman" w:hAnsi="Times New Roman"/>
          <w:sz w:val="24"/>
          <w:szCs w:val="24"/>
        </w:rPr>
        <w:t xml:space="preserve"> una nueva metodología que incluirá el efecto de los créditos impositivos o los subsidios para compra de alimentos que se estima han permitido mantenerse por encima del umbral de pobreza a 3,6 y a 4,2 millones de personas, respectivamente.</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 xml:space="preserve">Sin embargo, los estudiosos y el gobierno reconocen que </w:t>
      </w:r>
      <w:r w:rsidR="00013A58" w:rsidRPr="00F6318E">
        <w:rPr>
          <w:rFonts w:ascii="Times New Roman" w:eastAsia="Times New Roman" w:hAnsi="Times New Roman"/>
          <w:sz w:val="24"/>
          <w:szCs w:val="24"/>
        </w:rPr>
        <w:t>aun</w:t>
      </w:r>
      <w:r w:rsidRPr="00F6318E">
        <w:rPr>
          <w:rFonts w:ascii="Times New Roman" w:eastAsia="Times New Roman" w:hAnsi="Times New Roman"/>
          <w:sz w:val="24"/>
          <w:szCs w:val="24"/>
        </w:rPr>
        <w:t xml:space="preserve"> incluyendo estos beneficios la pobreza del 2009 habría aumentado, aunque tal vez no en tan alta proporción.</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El panorama para 2010 y 2011 podría no mejorar, tomando en cuenta que, de acuerdo con los pronósticos de la Oficina de Presupuesto del Congreso y los de varias oficinas gubernamentales, el desempleo seguirá por encima al 9%.</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Se considera que el empleo es el factor fundamental para la reducción de la pobreza porque ayuda a reactivar el consumo y crea lo</w:t>
      </w:r>
      <w:r>
        <w:rPr>
          <w:rFonts w:ascii="Times New Roman" w:eastAsia="Times New Roman" w:hAnsi="Times New Roman"/>
          <w:sz w:val="24"/>
          <w:szCs w:val="24"/>
        </w:rPr>
        <w:t xml:space="preserve"> que los economistas llaman un “círculo virtuoso”</w:t>
      </w:r>
      <w:r w:rsidRPr="00F6318E">
        <w:rPr>
          <w:rFonts w:ascii="Times New Roman" w:eastAsia="Times New Roman" w:hAnsi="Times New Roman"/>
          <w:sz w:val="24"/>
          <w:szCs w:val="24"/>
        </w:rPr>
        <w:t xml:space="preserve"> que reactiva el aparato productivo.</w:t>
      </w:r>
    </w:p>
    <w:p w:rsidR="003E6074"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Porcentaje de la población en pobreza (*)</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•Entre hispanos: 23,2% al 25,3%</w:t>
      </w: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 xml:space="preserve">•Entre negros: 24,7% al 25,8% </w:t>
      </w: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•Entre blancos: 8,6% al 9,4%</w:t>
      </w: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•Entre niños (menores de 15 años): 19% al 20,7%</w:t>
      </w:r>
    </w:p>
    <w:p w:rsidR="003E6074"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 xml:space="preserve">•Entre trabajadores (18 a 65 años): 11,7% al 12,9% </w:t>
      </w:r>
    </w:p>
    <w:p w:rsidR="003E6074" w:rsidRPr="00F6318E" w:rsidRDefault="003E6074" w:rsidP="003E6074">
      <w:pPr>
        <w:spacing w:after="0" w:line="240" w:lineRule="auto"/>
        <w:jc w:val="both"/>
        <w:rPr>
          <w:rFonts w:ascii="Times New Roman" w:eastAsia="Times New Roman" w:hAnsi="Times New Roman"/>
          <w:sz w:val="24"/>
          <w:szCs w:val="24"/>
        </w:rPr>
      </w:pPr>
    </w:p>
    <w:p w:rsidR="003E6074" w:rsidRPr="00F6318E" w:rsidRDefault="003E6074" w:rsidP="003E6074">
      <w:pPr>
        <w:spacing w:after="0" w:line="240" w:lineRule="auto"/>
        <w:jc w:val="both"/>
        <w:rPr>
          <w:rFonts w:ascii="Times New Roman" w:eastAsia="Times New Roman" w:hAnsi="Times New Roman"/>
          <w:sz w:val="24"/>
          <w:szCs w:val="24"/>
        </w:rPr>
      </w:pPr>
      <w:r w:rsidRPr="00F6318E">
        <w:rPr>
          <w:rFonts w:ascii="Times New Roman" w:eastAsia="Times New Roman" w:hAnsi="Times New Roman"/>
          <w:sz w:val="24"/>
          <w:szCs w:val="24"/>
        </w:rPr>
        <w:t>(*) Variación de 2008 a 2009</w:t>
      </w:r>
    </w:p>
    <w:p w:rsidR="003E6074" w:rsidRPr="00224D25" w:rsidRDefault="003E6074" w:rsidP="003E6074">
      <w:pPr>
        <w:pStyle w:val="Ttulo2"/>
        <w:shd w:val="clear" w:color="auto" w:fill="FFFFFF"/>
        <w:rPr>
          <w:b w:val="0"/>
          <w:sz w:val="24"/>
          <w:szCs w:val="24"/>
          <w:u w:val="single"/>
        </w:rPr>
      </w:pPr>
      <w:r w:rsidRPr="00224D25">
        <w:rPr>
          <w:b w:val="0"/>
          <w:sz w:val="24"/>
          <w:szCs w:val="24"/>
          <w:u w:val="single"/>
        </w:rPr>
        <w:t>Clase media americana:</w:t>
      </w:r>
      <w:r>
        <w:rPr>
          <w:b w:val="0"/>
          <w:sz w:val="24"/>
          <w:szCs w:val="24"/>
          <w:u w:val="single"/>
        </w:rPr>
        <w:t xml:space="preserve"> arrastrando</w:t>
      </w:r>
      <w:r w:rsidRPr="00224D25">
        <w:rPr>
          <w:b w:val="0"/>
          <w:sz w:val="24"/>
          <w:szCs w:val="24"/>
          <w:u w:val="single"/>
        </w:rPr>
        <w:t xml:space="preserve"> </w:t>
      </w:r>
      <w:r>
        <w:rPr>
          <w:b w:val="0"/>
          <w:sz w:val="24"/>
          <w:szCs w:val="24"/>
          <w:u w:val="single"/>
        </w:rPr>
        <w:t xml:space="preserve">“la vergüenza de haber sido y el </w:t>
      </w:r>
      <w:r w:rsidRPr="00224D25">
        <w:rPr>
          <w:b w:val="0"/>
          <w:sz w:val="24"/>
          <w:szCs w:val="24"/>
          <w:u w:val="single"/>
        </w:rPr>
        <w:t>dolor de ya no ser</w:t>
      </w:r>
      <w:r>
        <w:rPr>
          <w:b w:val="0"/>
          <w:sz w:val="24"/>
          <w:szCs w:val="24"/>
          <w:u w:val="single"/>
        </w:rPr>
        <w:t>”</w:t>
      </w:r>
    </w:p>
    <w:p w:rsidR="003E6074" w:rsidRPr="00932173" w:rsidRDefault="003E6074" w:rsidP="00492C31">
      <w:pPr>
        <w:pStyle w:val="Ttulo2"/>
        <w:shd w:val="clear" w:color="auto" w:fill="FFFFFF"/>
        <w:jc w:val="both"/>
        <w:rPr>
          <w:b w:val="0"/>
          <w:sz w:val="24"/>
          <w:szCs w:val="24"/>
        </w:rPr>
      </w:pPr>
      <w:r>
        <w:rPr>
          <w:b w:val="0"/>
          <w:i/>
          <w:sz w:val="24"/>
          <w:szCs w:val="24"/>
        </w:rPr>
        <w:t>“</w:t>
      </w:r>
      <w:r w:rsidRPr="00932173">
        <w:rPr>
          <w:b w:val="0"/>
          <w:i/>
          <w:sz w:val="24"/>
          <w:szCs w:val="24"/>
        </w:rPr>
        <w:t>En los Estados Unidos, la clase media se avergüenza de haberse empobrecido. Golpeada por varios frentes, el inmenso colchón que aguantaba los ajustes de impuestos, las curvas del desempleo y las alzas del petróleo lucha por no bajar al escalón donde se encuentran los pobres</w:t>
      </w:r>
      <w:r>
        <w:rPr>
          <w:b w:val="0"/>
          <w:i/>
          <w:sz w:val="24"/>
          <w:szCs w:val="24"/>
        </w:rPr>
        <w:t>”..</w:t>
      </w:r>
      <w:r w:rsidRPr="00932173">
        <w:rPr>
          <w:b w:val="0"/>
          <w:i/>
          <w:sz w:val="24"/>
          <w:szCs w:val="24"/>
        </w:rPr>
        <w:t>.</w:t>
      </w:r>
      <w:r>
        <w:rPr>
          <w:b w:val="0"/>
          <w:i/>
          <w:sz w:val="24"/>
          <w:szCs w:val="24"/>
        </w:rPr>
        <w:t xml:space="preserve"> </w:t>
      </w:r>
      <w:r w:rsidRPr="00D13A87">
        <w:rPr>
          <w:b w:val="0"/>
          <w:sz w:val="24"/>
          <w:szCs w:val="24"/>
          <w:u w:val="single"/>
        </w:rPr>
        <w:t>La clase media de los Estados Unidos sigue en vilo</w:t>
      </w:r>
      <w:r>
        <w:rPr>
          <w:b w:val="0"/>
          <w:sz w:val="24"/>
          <w:szCs w:val="24"/>
        </w:rPr>
        <w:t xml:space="preserve"> (El Comercio - Quito - Ecuador - </w:t>
      </w:r>
      <w:r w:rsidRPr="00D13A87">
        <w:rPr>
          <w:sz w:val="24"/>
          <w:szCs w:val="24"/>
        </w:rPr>
        <w:t>26/9/10</w:t>
      </w:r>
      <w:r>
        <w:rPr>
          <w:b w:val="0"/>
          <w:sz w:val="24"/>
          <w:szCs w:val="24"/>
        </w:rPr>
        <w:t xml:space="preserve">) </w:t>
      </w: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Muchos no han logrado sostener su estilo de vida y el sueño americano se les hizo agua cuando el banco les quitó sus casas y les obligó a irse del barrio, a vivir con un familiar, con amigos y hasta empacar lo necesario para vivir en el automóvil, como ocurrió en Ventura, California.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Allá se lanzó un programa piloto que permit</w:t>
      </w:r>
      <w:r>
        <w:rPr>
          <w:rFonts w:ascii="Times New Roman" w:eastAsia="Times New Roman" w:hAnsi="Times New Roman"/>
          <w:sz w:val="24"/>
          <w:szCs w:val="24"/>
        </w:rPr>
        <w:t>e en las noches aparcar el automóvil</w:t>
      </w:r>
      <w:r w:rsidRPr="007C0C7F">
        <w:rPr>
          <w:rFonts w:ascii="Times New Roman" w:eastAsia="Times New Roman" w:hAnsi="Times New Roman"/>
          <w:sz w:val="24"/>
          <w:szCs w:val="24"/>
        </w:rPr>
        <w:t xml:space="preserve"> en la calle y dormir. Y no son inmigrantes los que llenan las calles con sus furgonetas o autos, son los vecinos que perdieron sus casas.</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Otros todavía se sostienen en casa pero han reducido sus gastos: no hay vacaciones, no se come afuera, no se va al cine, no se compra ropa, se adquiere lo mínimo en tiendas de un dólar y se convence a los hijos que en vez de una universidad pagada vayan a una pública.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lastRenderedPageBreak/>
        <w:t>De esto hablan y hasta se les llena los ojos de lágrimas, pero no quieren fotos ni los nombres completos. “Para qu</w:t>
      </w:r>
      <w:r>
        <w:rPr>
          <w:rFonts w:ascii="Times New Roman" w:eastAsia="Times New Roman" w:hAnsi="Times New Roman"/>
          <w:sz w:val="24"/>
          <w:szCs w:val="24"/>
        </w:rPr>
        <w:t>é aumentar la vergü</w:t>
      </w:r>
      <w:r w:rsidRPr="007C0C7F">
        <w:rPr>
          <w:rFonts w:ascii="Times New Roman" w:eastAsia="Times New Roman" w:hAnsi="Times New Roman"/>
          <w:sz w:val="24"/>
          <w:szCs w:val="24"/>
        </w:rPr>
        <w:t xml:space="preserve">enza, mi hija dice que con Internet ahora me pueden ver en todas partes”, dice Brianna, quien vive en las afueras de Washington DC y que ahora toma bus para ir al trabajo, </w:t>
      </w:r>
      <w:r>
        <w:rPr>
          <w:rFonts w:ascii="Times New Roman" w:eastAsia="Times New Roman" w:hAnsi="Times New Roman"/>
          <w:sz w:val="24"/>
          <w:szCs w:val="24"/>
        </w:rPr>
        <w:t>porque tuvo que vender su vehículo</w:t>
      </w:r>
      <w:r w:rsidRPr="007C0C7F">
        <w:rPr>
          <w:rFonts w:ascii="Times New Roman" w:eastAsia="Times New Roman" w:hAnsi="Times New Roman"/>
          <w:sz w:val="24"/>
          <w:szCs w:val="24"/>
        </w:rPr>
        <w:t>.</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“No podíam</w:t>
      </w:r>
      <w:r>
        <w:rPr>
          <w:rFonts w:ascii="Times New Roman" w:eastAsia="Times New Roman" w:hAnsi="Times New Roman"/>
          <w:sz w:val="24"/>
          <w:szCs w:val="24"/>
        </w:rPr>
        <w:t>os pagar por dos autos. Ahora só</w:t>
      </w:r>
      <w:r w:rsidRPr="007C0C7F">
        <w:rPr>
          <w:rFonts w:ascii="Times New Roman" w:eastAsia="Times New Roman" w:hAnsi="Times New Roman"/>
          <w:sz w:val="24"/>
          <w:szCs w:val="24"/>
        </w:rPr>
        <w:t>lo maneja mi esposo porque su trabajo está más lejos. En dos años mi hija tiene que ir a la universidad, quiere ir a</w:t>
      </w:r>
      <w:r>
        <w:rPr>
          <w:rFonts w:ascii="Times New Roman" w:eastAsia="Times New Roman" w:hAnsi="Times New Roman"/>
          <w:sz w:val="24"/>
          <w:szCs w:val="24"/>
        </w:rPr>
        <w:t xml:space="preserve"> la</w:t>
      </w:r>
      <w:r w:rsidRPr="007C0C7F">
        <w:rPr>
          <w:rFonts w:ascii="Times New Roman" w:eastAsia="Times New Roman" w:hAnsi="Times New Roman"/>
          <w:sz w:val="24"/>
          <w:szCs w:val="24"/>
        </w:rPr>
        <w:t xml:space="preserve"> George Washington University, pero tal</w:t>
      </w:r>
      <w:r>
        <w:rPr>
          <w:rFonts w:ascii="Times New Roman" w:eastAsia="Times New Roman" w:hAnsi="Times New Roman"/>
          <w:sz w:val="24"/>
          <w:szCs w:val="24"/>
        </w:rPr>
        <w:t xml:space="preserve"> vez deba</w:t>
      </w:r>
      <w:r w:rsidRPr="007C0C7F">
        <w:rPr>
          <w:rFonts w:ascii="Times New Roman" w:eastAsia="Times New Roman" w:hAnsi="Times New Roman"/>
          <w:sz w:val="24"/>
          <w:szCs w:val="24"/>
        </w:rPr>
        <w:t xml:space="preserve"> elegir una pública y buscar un trabajo de medio tiempo, porque la prioridad es pagar la casa”.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En esa misma misión también está Víctor García, quien sí dio su nombre. “Qué más da, aquí en Phoenix lo hemos perdido casi todo”, señala refiriéndose a la Ley de In</w:t>
      </w:r>
      <w:r>
        <w:rPr>
          <w:rFonts w:ascii="Times New Roman" w:eastAsia="Times New Roman" w:hAnsi="Times New Roman"/>
          <w:sz w:val="24"/>
          <w:szCs w:val="24"/>
        </w:rPr>
        <w:t>migración 1070 de Arizona que só</w:t>
      </w:r>
      <w:r w:rsidRPr="007C0C7F">
        <w:rPr>
          <w:rFonts w:ascii="Times New Roman" w:eastAsia="Times New Roman" w:hAnsi="Times New Roman"/>
          <w:sz w:val="24"/>
          <w:szCs w:val="24"/>
        </w:rPr>
        <w:t>lo fue un golpe más a la economía.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“Cuando vine de México empecé lavando platos. Con mucho esfuerzo logré montar mi empresa de cuidado de jardine</w:t>
      </w:r>
      <w:r>
        <w:rPr>
          <w:rFonts w:ascii="Times New Roman" w:eastAsia="Times New Roman" w:hAnsi="Times New Roman"/>
          <w:sz w:val="24"/>
          <w:szCs w:val="24"/>
        </w:rPr>
        <w:t>s. Compré una linda casa por US$ 190.</w:t>
      </w:r>
      <w:r w:rsidRPr="007C0C7F">
        <w:rPr>
          <w:rFonts w:ascii="Times New Roman" w:eastAsia="Times New Roman" w:hAnsi="Times New Roman"/>
          <w:sz w:val="24"/>
          <w:szCs w:val="24"/>
        </w:rPr>
        <w:t>000 y eduqué a mis hijas. El dinero alcanzaba para ir de turismo a Las Vegas y Disneylandia y una vez al año a México. Todos los domingos comíamos en un buen restaurante”. Así eran los buenos tiempos de los García.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“Hoy estoy que a mi casa la pierdo y no la pierdo. Dejé de pagarle al banco para tratar de refinanciar mi crédito. M</w:t>
      </w:r>
      <w:r>
        <w:rPr>
          <w:rFonts w:ascii="Times New Roman" w:eastAsia="Times New Roman" w:hAnsi="Times New Roman"/>
          <w:sz w:val="24"/>
          <w:szCs w:val="24"/>
        </w:rPr>
        <w:t>i vivienda ahora apenas vale US$ 80.</w:t>
      </w:r>
      <w:r w:rsidRPr="007C0C7F">
        <w:rPr>
          <w:rFonts w:ascii="Times New Roman" w:eastAsia="Times New Roman" w:hAnsi="Times New Roman"/>
          <w:sz w:val="24"/>
          <w:szCs w:val="24"/>
        </w:rPr>
        <w:t>000 y eso que tengo suerte, porque la lista de amigos y clientes que se han quedado sin na</w:t>
      </w:r>
      <w:r>
        <w:rPr>
          <w:rFonts w:ascii="Times New Roman" w:eastAsia="Times New Roman" w:hAnsi="Times New Roman"/>
          <w:sz w:val="24"/>
          <w:szCs w:val="24"/>
        </w:rPr>
        <w:t>da es larga. Tenían casas de US$ 200.</w:t>
      </w:r>
      <w:r w:rsidRPr="007C0C7F">
        <w:rPr>
          <w:rFonts w:ascii="Times New Roman" w:eastAsia="Times New Roman" w:hAnsi="Times New Roman"/>
          <w:sz w:val="24"/>
          <w:szCs w:val="24"/>
        </w:rPr>
        <w:t>000, el ban</w:t>
      </w:r>
      <w:r>
        <w:rPr>
          <w:rFonts w:ascii="Times New Roman" w:eastAsia="Times New Roman" w:hAnsi="Times New Roman"/>
          <w:sz w:val="24"/>
          <w:szCs w:val="24"/>
        </w:rPr>
        <w:t>co les quitó y las vendió en US$ 45.</w:t>
      </w:r>
      <w:r w:rsidRPr="007C0C7F">
        <w:rPr>
          <w:rFonts w:ascii="Times New Roman" w:eastAsia="Times New Roman" w:hAnsi="Times New Roman"/>
          <w:sz w:val="24"/>
          <w:szCs w:val="24"/>
        </w:rPr>
        <w:t>000”, dice García.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Las cifras de Umon New Day Center, el albergue más grande del estado de Arizona, hablan por sí solas: en un 30% aumentó en los últimos cuatro meses el número de familias que viv</w:t>
      </w:r>
      <w:r>
        <w:rPr>
          <w:rFonts w:ascii="Times New Roman" w:eastAsia="Times New Roman" w:hAnsi="Times New Roman"/>
          <w:sz w:val="24"/>
          <w:szCs w:val="24"/>
        </w:rPr>
        <w:t>en bajo ese techo. “Tienen vergü</w:t>
      </w:r>
      <w:r w:rsidRPr="007C0C7F">
        <w:rPr>
          <w:rFonts w:ascii="Times New Roman" w:eastAsia="Times New Roman" w:hAnsi="Times New Roman"/>
          <w:sz w:val="24"/>
          <w:szCs w:val="24"/>
        </w:rPr>
        <w:t>enza, haberse empobrecido para ellos es un fracaso”, cuenta el fotógrafo Parker Haeg.</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La cla</w:t>
      </w:r>
      <w:r>
        <w:rPr>
          <w:rFonts w:ascii="Times New Roman" w:eastAsia="Times New Roman" w:hAnsi="Times New Roman"/>
          <w:sz w:val="24"/>
          <w:szCs w:val="24"/>
        </w:rPr>
        <w:t>se media pierde su lustre en EE</w:t>
      </w:r>
      <w:r w:rsidRPr="007C0C7F">
        <w:rPr>
          <w:rFonts w:ascii="Times New Roman" w:eastAsia="Times New Roman" w:hAnsi="Times New Roman"/>
          <w:sz w:val="24"/>
          <w:szCs w:val="24"/>
        </w:rPr>
        <w:t>UU. Esta alerta no es nueva, viene desde años atrás cuando las deudas por la educación universitaria de los hijos se dispararon al igual que los reportes de no pago de las tarjetas de crédito. A esto ahora se suman los embargos de las viviendas, que como un huracán azotan a todo el país.</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Unos 43,6 millones de estadounidenses viven bajo la línea de pobreza, cuatro millones más que en el 2008, según el último reporte del censo. “Cuando ya no tienes un techo sobre tu cabeza, lo que te espera es la calle y eso es como entrar a una vida en la que nunca sale el sol”, señala Brianna, cuya prioridad, incluso sobre la dieta familiar, es el pago de las cuotas de la casa.</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Entre el 2007 y el 2009, según el Departamento de Vivienda y Desarrollo Urbano, las cifras de las familias que están viviendo en u</w:t>
      </w:r>
      <w:r>
        <w:rPr>
          <w:rFonts w:ascii="Times New Roman" w:eastAsia="Times New Roman" w:hAnsi="Times New Roman"/>
          <w:sz w:val="24"/>
          <w:szCs w:val="24"/>
        </w:rPr>
        <w:t>n albergue se incrementaron desde 130.</w:t>
      </w:r>
      <w:r w:rsidRPr="007C0C7F">
        <w:rPr>
          <w:rFonts w:ascii="Times New Roman" w:eastAsia="Times New Roman" w:hAnsi="Times New Roman"/>
          <w:sz w:val="24"/>
          <w:szCs w:val="24"/>
        </w:rPr>
        <w:t>000 a</w:t>
      </w:r>
      <w:r>
        <w:rPr>
          <w:rFonts w:ascii="Times New Roman" w:eastAsia="Times New Roman" w:hAnsi="Times New Roman"/>
          <w:sz w:val="24"/>
          <w:szCs w:val="24"/>
        </w:rPr>
        <w:t xml:space="preserve"> 170.</w:t>
      </w:r>
      <w:r w:rsidRPr="007C0C7F">
        <w:rPr>
          <w:rFonts w:ascii="Times New Roman" w:eastAsia="Times New Roman" w:hAnsi="Times New Roman"/>
          <w:sz w:val="24"/>
          <w:szCs w:val="24"/>
        </w:rPr>
        <w:t>000. Cientos de miles más viven arrimadas en la casa de los padres, hermanos u otros familiares. Ese es el nuevo fenómeno social: viviendas multifamiliares.</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 xml:space="preserve">Las cifras serían peores si el </w:t>
      </w:r>
      <w:r>
        <w:rPr>
          <w:rFonts w:ascii="Times New Roman" w:eastAsia="Times New Roman" w:hAnsi="Times New Roman"/>
          <w:sz w:val="24"/>
          <w:szCs w:val="24"/>
        </w:rPr>
        <w:t>Gobierno no habría destinado US$ 1.</w:t>
      </w:r>
      <w:r w:rsidRPr="007C0C7F">
        <w:rPr>
          <w:rFonts w:ascii="Times New Roman" w:eastAsia="Times New Roman" w:hAnsi="Times New Roman"/>
          <w:sz w:val="24"/>
          <w:szCs w:val="24"/>
        </w:rPr>
        <w:t xml:space="preserve">500 millones para evitar una explosión de familias sin techo. Así se logró evitar que más de medio millón de padres estén rodando con sus vástagos en las calles. La otra cara de la moneda </w:t>
      </w:r>
      <w:r w:rsidRPr="007C0C7F">
        <w:rPr>
          <w:rFonts w:ascii="Times New Roman" w:eastAsia="Times New Roman" w:hAnsi="Times New Roman"/>
          <w:sz w:val="24"/>
          <w:szCs w:val="24"/>
        </w:rPr>
        <w:lastRenderedPageBreak/>
        <w:t>muestra la ironía de la mayor potencia del mundo: el 1% de los más ricos mejoró sus ganancias en un 8% en tiempos de recesión.</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Pr="007C0C7F"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Por otro lado, la cobertura de salud es una de las necesidades que está pagando su precio en este tiempo de recesión. Unos 50,7 millones de estadounidenses no tenían cobertura el año pasado</w:t>
      </w:r>
      <w:r>
        <w:rPr>
          <w:rFonts w:ascii="Times New Roman" w:eastAsia="Times New Roman" w:hAnsi="Times New Roman"/>
          <w:sz w:val="24"/>
          <w:szCs w:val="24"/>
        </w:rPr>
        <w:t xml:space="preserve"> (2009)</w:t>
      </w:r>
      <w:r w:rsidRPr="007C0C7F">
        <w:rPr>
          <w:rFonts w:ascii="Times New Roman" w:eastAsia="Times New Roman" w:hAnsi="Times New Roman"/>
          <w:sz w:val="24"/>
          <w:szCs w:val="24"/>
        </w:rPr>
        <w:t>. La pérdida de empleo significa la cancelación inmediata del seguro médico y, con ello, más problemas para las familias.</w:t>
      </w:r>
    </w:p>
    <w:p w:rsidR="003E6074" w:rsidRPr="007C0C7F"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7C0C7F">
        <w:rPr>
          <w:rFonts w:ascii="Times New Roman" w:eastAsia="Times New Roman" w:hAnsi="Times New Roman"/>
          <w:sz w:val="24"/>
          <w:szCs w:val="24"/>
        </w:rPr>
        <w:t>El promedio de pago po</w:t>
      </w:r>
      <w:r>
        <w:rPr>
          <w:rFonts w:ascii="Times New Roman" w:eastAsia="Times New Roman" w:hAnsi="Times New Roman"/>
          <w:sz w:val="24"/>
          <w:szCs w:val="24"/>
        </w:rPr>
        <w:t>r una hora de trabajo era de US$</w:t>
      </w:r>
      <w:r w:rsidRPr="007C0C7F">
        <w:rPr>
          <w:rFonts w:ascii="Times New Roman" w:eastAsia="Times New Roman" w:hAnsi="Times New Roman"/>
          <w:sz w:val="24"/>
          <w:szCs w:val="24"/>
        </w:rPr>
        <w:t xml:space="preserve"> 15. Hoy si los desempleados tienen suerte de conseguir otr</w:t>
      </w:r>
      <w:r>
        <w:rPr>
          <w:rFonts w:ascii="Times New Roman" w:eastAsia="Times New Roman" w:hAnsi="Times New Roman"/>
          <w:sz w:val="24"/>
          <w:szCs w:val="24"/>
        </w:rPr>
        <w:t>o trabajo apenas ganan entre US$</w:t>
      </w:r>
      <w:r w:rsidRPr="007C0C7F">
        <w:rPr>
          <w:rFonts w:ascii="Times New Roman" w:eastAsia="Times New Roman" w:hAnsi="Times New Roman"/>
          <w:sz w:val="24"/>
          <w:szCs w:val="24"/>
        </w:rPr>
        <w:t xml:space="preserve"> 7 y 10 la hora. Muchos tienen que aceptar esta nueva realidad económica del país. La asistencia que da el Estado por desempleo y los cupones para alimentos evitaron que unos tres millones de personas caigan bajo la línea de pobreza, pero la ayuda por falta de empleo tiene límite de tiempo y si no consiguen un trabajo acabarán en la calle. </w:t>
      </w:r>
    </w:p>
    <w:p w:rsidR="003E6074" w:rsidRDefault="003E6074" w:rsidP="003E6074">
      <w:pPr>
        <w:spacing w:after="0" w:line="240" w:lineRule="auto"/>
        <w:jc w:val="both"/>
        <w:rPr>
          <w:rFonts w:ascii="Times New Roman" w:eastAsia="Times New Roman" w:hAnsi="Times New Roman"/>
          <w:sz w:val="24"/>
          <w:szCs w:val="24"/>
        </w:rPr>
      </w:pPr>
    </w:p>
    <w:p w:rsidR="003E6074" w:rsidRPr="00CF24D7" w:rsidRDefault="003E6074" w:rsidP="003E6074">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(2011)</w:t>
      </w:r>
      <w:r>
        <w:rPr>
          <w:rFonts w:ascii="Times New Roman" w:eastAsia="Times New Roman" w:hAnsi="Times New Roman"/>
          <w:sz w:val="24"/>
          <w:szCs w:val="24"/>
        </w:rPr>
        <w:t xml:space="preserve"> </w:t>
      </w:r>
      <w:r w:rsidRPr="00CF24D7">
        <w:rPr>
          <w:rFonts w:ascii="Times New Roman" w:eastAsia="Times New Roman" w:hAnsi="Times New Roman"/>
          <w:sz w:val="24"/>
          <w:szCs w:val="24"/>
          <w:u w:val="single"/>
        </w:rPr>
        <w:t>Uno de cada seis estadounidenses es pobre (¿</w:t>
      </w:r>
      <w:r>
        <w:rPr>
          <w:rFonts w:ascii="Times New Roman" w:eastAsia="Times New Roman" w:hAnsi="Times New Roman"/>
          <w:sz w:val="24"/>
          <w:szCs w:val="24"/>
          <w:u w:val="single"/>
        </w:rPr>
        <w:t xml:space="preserve">será </w:t>
      </w:r>
      <w:r w:rsidRPr="00CF24D7">
        <w:rPr>
          <w:rFonts w:ascii="Times New Roman" w:eastAsia="Times New Roman" w:hAnsi="Times New Roman"/>
          <w:sz w:val="24"/>
          <w:szCs w:val="24"/>
          <w:u w:val="single"/>
        </w:rPr>
        <w:t>el</w:t>
      </w:r>
      <w:r>
        <w:rPr>
          <w:rFonts w:ascii="Times New Roman" w:eastAsia="Times New Roman" w:hAnsi="Times New Roman"/>
          <w:sz w:val="24"/>
          <w:szCs w:val="24"/>
          <w:u w:val="single"/>
        </w:rPr>
        <w:t xml:space="preserve"> fin del</w:t>
      </w:r>
      <w:r w:rsidRPr="00CF24D7">
        <w:rPr>
          <w:rFonts w:ascii="Times New Roman" w:eastAsia="Times New Roman" w:hAnsi="Times New Roman"/>
          <w:sz w:val="24"/>
          <w:szCs w:val="24"/>
          <w:u w:val="single"/>
        </w:rPr>
        <w:t xml:space="preserve"> “sueño americano</w:t>
      </w:r>
      <w:r>
        <w:rPr>
          <w:rFonts w:ascii="Times New Roman" w:eastAsia="Times New Roman" w:hAnsi="Times New Roman"/>
          <w:sz w:val="24"/>
          <w:szCs w:val="24"/>
          <w:u w:val="single"/>
        </w:rPr>
        <w:t>”</w:t>
      </w:r>
      <w:r w:rsidRPr="00CF24D7">
        <w:rPr>
          <w:rFonts w:ascii="Times New Roman" w:eastAsia="Times New Roman" w:hAnsi="Times New Roman"/>
          <w:sz w:val="24"/>
          <w:szCs w:val="24"/>
          <w:u w:val="single"/>
        </w:rPr>
        <w:t>?)</w:t>
      </w:r>
    </w:p>
    <w:p w:rsidR="003E6074" w:rsidRDefault="003E6074" w:rsidP="003E6074">
      <w:pPr>
        <w:spacing w:after="0" w:line="240" w:lineRule="auto"/>
        <w:jc w:val="both"/>
        <w:rPr>
          <w:rFonts w:ascii="Times New Roman" w:eastAsia="Times New Roman" w:hAnsi="Times New Roman"/>
          <w:sz w:val="24"/>
          <w:szCs w:val="24"/>
        </w:rPr>
      </w:pPr>
    </w:p>
    <w:p w:rsidR="003E6074" w:rsidRPr="00CF24D7" w:rsidRDefault="003E6074" w:rsidP="003E6074">
      <w:pPr>
        <w:spacing w:after="0" w:line="240" w:lineRule="auto"/>
        <w:jc w:val="both"/>
        <w:rPr>
          <w:rFonts w:ascii="Times New Roman" w:eastAsia="Times New Roman" w:hAnsi="Times New Roman"/>
          <w:sz w:val="24"/>
          <w:szCs w:val="24"/>
        </w:rPr>
      </w:pPr>
      <w:r w:rsidRPr="00CF24D7">
        <w:rPr>
          <w:rFonts w:ascii="Times New Roman" w:eastAsia="Times New Roman" w:hAnsi="Times New Roman"/>
          <w:i/>
          <w:sz w:val="24"/>
          <w:szCs w:val="24"/>
        </w:rPr>
        <w:t>“El número de pobres en Estados Unidos es superior en varios millones de lo que se pensaba, ya que una de cada seis personas, muchas de ellas mayores de 65 años, viven en la pobreza debido al alza de los costos médicos y de otros rubros, según cifras preliminares del censo difundidas el miércoles”...</w:t>
      </w:r>
      <w:r>
        <w:rPr>
          <w:rFonts w:ascii="Times New Roman" w:eastAsia="Times New Roman" w:hAnsi="Times New Roman"/>
          <w:i/>
          <w:sz w:val="24"/>
          <w:szCs w:val="24"/>
        </w:rPr>
        <w:t xml:space="preserve"> </w:t>
      </w:r>
      <w:r w:rsidRPr="00F6318E">
        <w:rPr>
          <w:rFonts w:ascii="Times New Roman" w:eastAsia="Times New Roman" w:hAnsi="Times New Roman"/>
          <w:sz w:val="24"/>
          <w:szCs w:val="24"/>
          <w:u w:val="single"/>
        </w:rPr>
        <w:t>Cantidad de pobres en Estados Unidos puede ser mucho más alta</w:t>
      </w:r>
      <w:r>
        <w:rPr>
          <w:rFonts w:ascii="Times New Roman" w:eastAsia="Times New Roman" w:hAnsi="Times New Roman"/>
          <w:sz w:val="24"/>
          <w:szCs w:val="24"/>
        </w:rPr>
        <w:t xml:space="preserve"> (Primera hora.com - </w:t>
      </w:r>
      <w:r w:rsidRPr="00F6318E">
        <w:rPr>
          <w:rFonts w:ascii="Times New Roman" w:eastAsia="Times New Roman" w:hAnsi="Times New Roman"/>
          <w:b/>
          <w:sz w:val="24"/>
          <w:szCs w:val="24"/>
        </w:rPr>
        <w:t>5/1/11</w:t>
      </w:r>
      <w:r>
        <w:rPr>
          <w:rFonts w:ascii="Times New Roman" w:eastAsia="Times New Roman" w:hAnsi="Times New Roman"/>
          <w:sz w:val="24"/>
          <w:szCs w:val="24"/>
        </w:rPr>
        <w:t>)</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Al mismo tiempo, los créditos impositivos, los subsidios alimenticios y otros programas oficiales ayudaron a garantizar que la tasa de pobreza no aumentara aún más durante la recesión de 2009, el primer año en funciones del presidente Barack Obama.</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Bajo una nueva fórmula del censo, la pobreza t</w:t>
      </w:r>
      <w:r>
        <w:rPr>
          <w:rFonts w:ascii="Times New Roman" w:eastAsia="Times New Roman" w:hAnsi="Times New Roman"/>
          <w:sz w:val="24"/>
          <w:szCs w:val="24"/>
        </w:rPr>
        <w:t>otal en 2009 era del 15.7%,</w:t>
      </w:r>
      <w:r w:rsidRPr="00D13A87">
        <w:rPr>
          <w:rFonts w:ascii="Times New Roman" w:eastAsia="Times New Roman" w:hAnsi="Times New Roman"/>
          <w:sz w:val="24"/>
          <w:szCs w:val="24"/>
        </w:rPr>
        <w:t xml:space="preserve"> equivalente a 47.8 millones de personas. La tasa oficial difundida por la oficina del censo en septiembre</w:t>
      </w:r>
      <w:r>
        <w:rPr>
          <w:rFonts w:ascii="Times New Roman" w:eastAsia="Times New Roman" w:hAnsi="Times New Roman"/>
          <w:sz w:val="24"/>
          <w:szCs w:val="24"/>
        </w:rPr>
        <w:t xml:space="preserve"> (2010)</w:t>
      </w:r>
      <w:r w:rsidRPr="00D13A87">
        <w:rPr>
          <w:rFonts w:ascii="Times New Roman" w:eastAsia="Times New Roman" w:hAnsi="Times New Roman"/>
          <w:sz w:val="24"/>
          <w:szCs w:val="24"/>
        </w:rPr>
        <w:t xml:space="preserve"> era de 14.3%, o 43.6 millones.</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Bajo la fórmula nueva, los estadounidenses mayores de 65 años en todos los grupos demográficos experimentaron el mayor aumento en la pobreza, que se duplicó al 16.1%. La pobreza también aumentó entre los adultos en edad laboral, de 18 a 64 años, así como entre los blancos e hispanos. Los niños, los negros y las parejas no casadas mostraban menor probabilidad de pobreza según la nueva medición.</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Pr="00D13A87"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Debido a nuevos ajustes a las variaciones geográficas del costo de la vida, las regiones oeste y noroeste mostraron la mayor proporción de pobres: casi uno de cada cinco en el oeste.</w:t>
      </w:r>
    </w:p>
    <w:p w:rsidR="003E6074" w:rsidRPr="00D13A87" w:rsidRDefault="003E6074" w:rsidP="003E6074">
      <w:pPr>
        <w:spacing w:after="0" w:line="240" w:lineRule="auto"/>
        <w:jc w:val="both"/>
        <w:rPr>
          <w:rFonts w:ascii="Times New Roman" w:eastAsia="Times New Roman" w:hAnsi="Times New Roman"/>
          <w:sz w:val="24"/>
          <w:szCs w:val="24"/>
        </w:rPr>
      </w:pPr>
    </w:p>
    <w:p w:rsidR="003E6074" w:rsidRDefault="003E6074" w:rsidP="003E6074">
      <w:pPr>
        <w:spacing w:after="0" w:line="240" w:lineRule="auto"/>
        <w:jc w:val="both"/>
        <w:rPr>
          <w:rFonts w:ascii="Times New Roman" w:eastAsia="Times New Roman" w:hAnsi="Times New Roman"/>
          <w:sz w:val="24"/>
          <w:szCs w:val="24"/>
        </w:rPr>
      </w:pPr>
      <w:r w:rsidRPr="00D13A87">
        <w:rPr>
          <w:rFonts w:ascii="Times New Roman" w:eastAsia="Times New Roman" w:hAnsi="Times New Roman"/>
          <w:sz w:val="24"/>
          <w:szCs w:val="24"/>
        </w:rPr>
        <w:t>La nueva medida no reemplaza la tasa oficial de pobreza, pero será publicada junto</w:t>
      </w:r>
      <w:r>
        <w:rPr>
          <w:rFonts w:ascii="Times New Roman" w:eastAsia="Times New Roman" w:hAnsi="Times New Roman"/>
          <w:sz w:val="24"/>
          <w:szCs w:val="24"/>
        </w:rPr>
        <w:t xml:space="preserve"> con la cifra tradicional como “complemento”</w:t>
      </w:r>
      <w:r w:rsidRPr="00D13A87">
        <w:rPr>
          <w:rFonts w:ascii="Times New Roman" w:eastAsia="Times New Roman" w:hAnsi="Times New Roman"/>
          <w:sz w:val="24"/>
          <w:szCs w:val="24"/>
        </w:rPr>
        <w:t xml:space="preserve"> para que los organismos federales y estatales elaboren políticas antipobreza. Los economistas desde hace mucho tiempo critican la medida oficial porque sólo incluye los ingresos antes del pago de impuestos y no tiene en cuenta los gastos médicos, de transporte y laborales.</w:t>
      </w:r>
    </w:p>
    <w:p w:rsidR="003E6074" w:rsidRDefault="003E6074" w:rsidP="003E6074">
      <w:pPr>
        <w:pStyle w:val="NormalWeb"/>
        <w:jc w:val="both"/>
      </w:pPr>
      <w:r>
        <w:rPr>
          <w:i/>
        </w:rPr>
        <w:t>“</w:t>
      </w:r>
      <w:r w:rsidRPr="00B0616E">
        <w:rPr>
          <w:i/>
        </w:rPr>
        <w:t>El 45% de los parados de EEUU llevan más de 27 semanas buscando trabajo. Cerca del 11% de todos los parados habían estado buscando trabajo durante alrededor de 2 años o más en el cuarto trimestre de 2010</w:t>
      </w:r>
      <w:r>
        <w:rPr>
          <w:i/>
        </w:rPr>
        <w:t>”..</w:t>
      </w:r>
      <w:r w:rsidRPr="00B0616E">
        <w:rPr>
          <w:i/>
        </w:rPr>
        <w:t>.</w:t>
      </w:r>
      <w:r>
        <w:rPr>
          <w:i/>
        </w:rPr>
        <w:t xml:space="preserve"> </w:t>
      </w:r>
      <w:r>
        <w:t xml:space="preserve">(Libertad Digital - </w:t>
      </w:r>
      <w:r w:rsidRPr="00180B29">
        <w:rPr>
          <w:b/>
        </w:rPr>
        <w:t>22/2/11</w:t>
      </w:r>
      <w:r>
        <w:t>)</w:t>
      </w:r>
    </w:p>
    <w:p w:rsidR="003E6074" w:rsidRDefault="003E6074" w:rsidP="003E6074">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lastRenderedPageBreak/>
        <w:t>La “circularidad” de la infamia (nunca tan pocos destruyeron tanto)</w:t>
      </w:r>
    </w:p>
    <w:p w:rsidR="003E6074" w:rsidRPr="00960C88" w:rsidRDefault="003E6074" w:rsidP="003E6074">
      <w:pPr>
        <w:pStyle w:val="NormalWeb"/>
        <w:jc w:val="both"/>
      </w:pPr>
      <w:r>
        <w:t xml:space="preserve">Comencé este Paper con las mentiras de Bernanke (“Tócala de nuevo, Ben”) y, “mira tú por dónde”, la hemeroteca (gran enemiga de los políticos y altos “representantes”) me brinda la magnífica oportunidad de cerrar este Anexo (“Visite USA”) con otras mentiras del mismo autor. </w:t>
      </w:r>
      <w:r w:rsidRPr="00960C88">
        <w:rPr>
          <w:b/>
        </w:rPr>
        <w:t>La leyenda de los tres millones de empleos</w:t>
      </w:r>
      <w:r>
        <w:t xml:space="preserve"> (</w:t>
      </w:r>
      <w:r w:rsidRPr="00960C88">
        <w:rPr>
          <w:b/>
        </w:rPr>
        <w:t>17/2/11</w:t>
      </w:r>
      <w:r w:rsidRPr="00960C88">
        <w:t>)</w:t>
      </w:r>
    </w:p>
    <w:p w:rsidR="003E6074" w:rsidRDefault="003E6074" w:rsidP="003E6074">
      <w:pPr>
        <w:pStyle w:val="NormalWeb"/>
        <w:jc w:val="both"/>
      </w:pPr>
      <w:r>
        <w:t xml:space="preserve">A mediados de febrero apareció Ben Bernanke frente al comité presupuestario del Congreso estadounidense. Se trataba de que proporcionase a los honorables congresistas una visión experta del estado de la economía local, lo que aprovechó el presidente de la Reserva Federal para colocar un publirreportaje sobre las bondades de sus experimentos monetarios recientes, de cuyos efectos duda hasta el más santo de los inocentes. </w:t>
      </w:r>
    </w:p>
    <w:p w:rsidR="003E6074" w:rsidRDefault="003E6074" w:rsidP="003E6074">
      <w:pPr>
        <w:pStyle w:val="NormalWeb"/>
        <w:jc w:val="both"/>
      </w:pPr>
      <w:r>
        <w:t xml:space="preserve">Las dudas se centran en la posibilidad de impacto de un misil monetario en el punto débil de la recuperación, que no es otro que el persistente y elevado desempleo.  Como bien dice Plosser, presidente del Banco Federal de Filadelfia y disidente en voz (que no en voto) dentro del Comité de Mercado Abierto, el detonante fundamental de la crisis fue una sobreinversión en ladrillo, y “no puedes convertir al carpintero en enfermero fácilmente, ni al broker de hipotecas en experto en ordenadores en una fábrica. (...) La política monetaria no puede reciclar a la gente.  No puede resolver ese tipo de problemas.”  </w:t>
      </w:r>
    </w:p>
    <w:p w:rsidR="003E6074" w:rsidRDefault="003E6074" w:rsidP="003E6074">
      <w:pPr>
        <w:pStyle w:val="NormalWeb"/>
        <w:jc w:val="both"/>
      </w:pPr>
      <w:r>
        <w:t xml:space="preserve">¿La respuesta de Bernanke?  Los titulares al día siguiente de su comparecencia: “La compra de bonos por parte de la Fed ha salvado tres millones de empleos”.  Y punto en boca. Magnífica manera de callar a los críticos, si no fuera porque esa cifra ya la habíamos oído antes, concretamente en boca de una subordinada de Bernanke, la vicepresidenta Janet Yellen.  </w:t>
      </w:r>
    </w:p>
    <w:p w:rsidR="003E6074" w:rsidRDefault="003E6074" w:rsidP="003E6074">
      <w:pPr>
        <w:pStyle w:val="NormalWeb"/>
        <w:jc w:val="both"/>
      </w:pPr>
      <w:r>
        <w:t>Un mes antes de la comparecencia de su jefe, en un discurso en Denver, Yellen hablaba de los tres millones de empleos salvados por los programas de flexibilización cuantitativa, pero no en pasado, sino como proyección hasta final de 2012, todo ello basado en un trabajo publicado por economistas ¡de la propia Reserva Federal!, que habían trasteado con el modelo macroeconómico ¡de la propia Reserva Federal!  O sea, tres millones de empleos virtuales validados por un modelo construido a base de las mismas relaciones causales que justifican la flexibilización cuantitativa como herramienta.  Bonito razonamiento circular (el modelo dice que tiene que funcionar, así que lo implemento, lo introduzco en el modelo y el modelo dice que funciona).</w:t>
      </w:r>
    </w:p>
    <w:p w:rsidR="003E6074" w:rsidRDefault="003E6074" w:rsidP="003E6074">
      <w:pPr>
        <w:pStyle w:val="NormalWeb"/>
        <w:jc w:val="both"/>
      </w:pPr>
      <w:r>
        <w:t xml:space="preserve">Pero es que Yellen no fue la primera en navegar estas procelosas aguas de la contabilidad laboral creativa.  Dos meses antes del discurso de la vice, Bernanke himself aseguraba a los senadores que sus programas de estímulo monetario crearían “entre 700.000 y 1.000.000 de empleos”.  Le debió de parecer poco y poco preciso al hombre.  Así, en tres meses hemos pasado de “alrededor de un millón puestos de trabajo en un futuro remoto” a “tres millones a dos años” a “tres millones ya”, empleos de regresión lineal y Powerpoint, pero qué más da.  </w:t>
      </w:r>
    </w:p>
    <w:p w:rsidR="003E6074" w:rsidRDefault="003E6074" w:rsidP="003E6074">
      <w:pPr>
        <w:pStyle w:val="NormalWeb"/>
        <w:jc w:val="both"/>
      </w:pPr>
      <w:r>
        <w:t xml:space="preserve">Supongo que en algún momento las estadísticas mostrarán tres millones de empleos que atribuir a un tiempo a la flexibilización cuantitativa y a los programas de estímulo fiscal de Obama, otro contable creativo. </w:t>
      </w:r>
      <w:r w:rsidRPr="000F5283">
        <w:rPr>
          <w:b/>
        </w:rPr>
        <w:t>Nos mean en la cabeza y dicen que está lloviendo</w:t>
      </w:r>
      <w:r>
        <w:t xml:space="preserve">. </w:t>
      </w:r>
      <w:r>
        <w:rPr>
          <w:b/>
        </w:rPr>
        <w:t>¿Treta de plutócratas falsarios o vulgar insulto</w:t>
      </w:r>
      <w:r w:rsidRPr="00961869">
        <w:rPr>
          <w:b/>
        </w:rPr>
        <w:t xml:space="preserve"> a la inteligencia de los ciudadanos?</w:t>
      </w:r>
      <w:r>
        <w:t xml:space="preserve"> </w:t>
      </w:r>
    </w:p>
    <w:p w:rsidR="003E6074" w:rsidRDefault="003E6074" w:rsidP="003E6074">
      <w:pPr>
        <w:spacing w:before="100" w:beforeAutospacing="1" w:after="100" w:afterAutospacing="1" w:line="240" w:lineRule="auto"/>
        <w:jc w:val="both"/>
        <w:rPr>
          <w:rFonts w:ascii="Times New Roman" w:eastAsia="Times New Roman" w:hAnsi="Times New Roman"/>
          <w:b/>
          <w:sz w:val="24"/>
          <w:szCs w:val="24"/>
        </w:rPr>
      </w:pPr>
      <w:r w:rsidRPr="00164B4C">
        <w:rPr>
          <w:rFonts w:ascii="Times New Roman" w:eastAsia="Times New Roman" w:hAnsi="Times New Roman"/>
          <w:b/>
          <w:sz w:val="24"/>
          <w:szCs w:val="24"/>
        </w:rPr>
        <w:lastRenderedPageBreak/>
        <w:t>Gota a gota</w:t>
      </w:r>
      <w:r>
        <w:rPr>
          <w:rFonts w:ascii="Times New Roman" w:eastAsia="Times New Roman" w:hAnsi="Times New Roman"/>
          <w:b/>
          <w:sz w:val="24"/>
          <w:szCs w:val="24"/>
        </w:rPr>
        <w:t xml:space="preserve"> (un inmenso panorama de sufrimiento y sueños rotos)</w:t>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¿Pero, cómo se llegó a esta situación? ¿Es consecuencia de la “globalización”? ¿Es consecuencia de la crisis sub-prime? ¿Cuándo comenzó el “descenso a los infiernos? ¿Cuándo comenzó el fin -aunque no se dieran cuenta, o no quisieran darse cuenta- del sueño americano? ¿Cuándo comenzó la ficción de sustituir empleos por crédito?</w:t>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En un artículo titulado  “</w:t>
      </w:r>
      <w:r w:rsidRPr="00655C71">
        <w:rPr>
          <w:rFonts w:ascii="Times New Roman" w:eastAsia="Times New Roman" w:hAnsi="Times New Roman"/>
          <w:sz w:val="24"/>
          <w:szCs w:val="24"/>
          <w:u w:val="single"/>
        </w:rPr>
        <w:t>La</w:t>
      </w:r>
      <w:r>
        <w:rPr>
          <w:rFonts w:ascii="Times New Roman" w:eastAsia="Times New Roman" w:hAnsi="Times New Roman"/>
          <w:sz w:val="24"/>
          <w:szCs w:val="24"/>
          <w:u w:val="single"/>
        </w:rPr>
        <w:t xml:space="preserve"> lucha de clases política de EE</w:t>
      </w:r>
      <w:r w:rsidRPr="00655C71">
        <w:rPr>
          <w:rFonts w:ascii="Times New Roman" w:eastAsia="Times New Roman" w:hAnsi="Times New Roman"/>
          <w:sz w:val="24"/>
          <w:szCs w:val="24"/>
          <w:u w:val="single"/>
        </w:rPr>
        <w:t>UU</w:t>
      </w:r>
      <w:r>
        <w:rPr>
          <w:rFonts w:ascii="Times New Roman" w:eastAsia="Times New Roman" w:hAnsi="Times New Roman"/>
          <w:sz w:val="24"/>
          <w:szCs w:val="24"/>
          <w:u w:val="single"/>
        </w:rPr>
        <w:t>”</w:t>
      </w:r>
      <w:r>
        <w:rPr>
          <w:rFonts w:ascii="Times New Roman" w:eastAsia="Times New Roman" w:hAnsi="Times New Roman"/>
          <w:sz w:val="24"/>
          <w:szCs w:val="24"/>
        </w:rPr>
        <w:t xml:space="preserve"> (Project Syndicate - El País - </w:t>
      </w:r>
      <w:r w:rsidRPr="00BC5FB5">
        <w:rPr>
          <w:rFonts w:ascii="Times New Roman" w:eastAsia="Times New Roman" w:hAnsi="Times New Roman"/>
          <w:b/>
          <w:sz w:val="24"/>
          <w:szCs w:val="24"/>
        </w:rPr>
        <w:t>23/1/11</w:t>
      </w:r>
      <w:r>
        <w:rPr>
          <w:rFonts w:ascii="Times New Roman" w:eastAsia="Times New Roman" w:hAnsi="Times New Roman"/>
          <w:sz w:val="24"/>
          <w:szCs w:val="24"/>
        </w:rPr>
        <w:t>). Jeffrey D. Sachs (</w:t>
      </w:r>
      <w:r w:rsidRPr="00655C71">
        <w:rPr>
          <w:rFonts w:ascii="Times New Roman" w:eastAsia="Times New Roman" w:hAnsi="Times New Roman"/>
          <w:sz w:val="24"/>
          <w:szCs w:val="24"/>
        </w:rPr>
        <w:t>profesor de Economía y director del Earth Institute de la Univ</w:t>
      </w:r>
      <w:r>
        <w:rPr>
          <w:rFonts w:ascii="Times New Roman" w:eastAsia="Times New Roman" w:hAnsi="Times New Roman"/>
          <w:sz w:val="24"/>
          <w:szCs w:val="24"/>
        </w:rPr>
        <w:t xml:space="preserve">ersidad de Columbia, y </w:t>
      </w:r>
      <w:r w:rsidRPr="00655C71">
        <w:rPr>
          <w:rFonts w:ascii="Times New Roman" w:eastAsia="Times New Roman" w:hAnsi="Times New Roman"/>
          <w:sz w:val="24"/>
          <w:szCs w:val="24"/>
        </w:rPr>
        <w:t>asesor especial del secretario general de Naciones Unidas sobre las Metas de Desarrollo del Mile</w:t>
      </w:r>
      <w:r>
        <w:rPr>
          <w:rFonts w:ascii="Times New Roman" w:eastAsia="Times New Roman" w:hAnsi="Times New Roman"/>
          <w:sz w:val="24"/>
          <w:szCs w:val="24"/>
        </w:rPr>
        <w:t>nio), afirma:</w:t>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 “</w:t>
      </w:r>
      <w:r w:rsidRPr="00E94B94">
        <w:rPr>
          <w:rFonts w:ascii="Times New Roman" w:eastAsia="Times New Roman" w:hAnsi="Times New Roman"/>
          <w:sz w:val="24"/>
          <w:szCs w:val="24"/>
          <w:u w:val="single"/>
        </w:rPr>
        <w:t>El resultado es una paradoja peligrosa</w:t>
      </w:r>
      <w:r w:rsidRPr="00655C71">
        <w:rPr>
          <w:rFonts w:ascii="Times New Roman" w:eastAsia="Times New Roman" w:hAnsi="Times New Roman"/>
          <w:sz w:val="24"/>
          <w:szCs w:val="24"/>
        </w:rPr>
        <w:t xml:space="preserve">. </w:t>
      </w:r>
      <w:r>
        <w:rPr>
          <w:rFonts w:ascii="Times New Roman" w:eastAsia="Times New Roman" w:hAnsi="Times New Roman"/>
          <w:sz w:val="24"/>
          <w:szCs w:val="24"/>
          <w:u w:val="single"/>
        </w:rPr>
        <w:t>El déficit presupuestario de EE</w:t>
      </w:r>
      <w:r w:rsidRPr="00E94B94">
        <w:rPr>
          <w:rFonts w:ascii="Times New Roman" w:eastAsia="Times New Roman" w:hAnsi="Times New Roman"/>
          <w:sz w:val="24"/>
          <w:szCs w:val="24"/>
          <w:u w:val="single"/>
        </w:rPr>
        <w:t>UU es enorme e insostenible. Los pobres se ven exprimidos por los recortes en los programas sociales y un mercado laboral débil. Uno de cada ocho estadounidenses depende de cupones de alimentos para comer.</w:t>
      </w:r>
      <w:r w:rsidRPr="00655C71">
        <w:rPr>
          <w:rFonts w:ascii="Times New Roman" w:eastAsia="Times New Roman" w:hAnsi="Times New Roman"/>
          <w:sz w:val="24"/>
          <w:szCs w:val="24"/>
        </w:rPr>
        <w:t xml:space="preserve"> Sin embargo, a pesar de estas circunstancias, un partido político quiere acabar con los ingresos fiscales por completo y el otro se ve arrastrado fácilmente, contra sus mejores instintos, en aras de mantener contentos a sus contribuyentes ricos.</w:t>
      </w:r>
      <w:r>
        <w:rPr>
          <w:rFonts w:ascii="Times New Roman" w:eastAsia="Times New Roman" w:hAnsi="Times New Roman"/>
          <w:sz w:val="24"/>
          <w:szCs w:val="24"/>
        </w:rPr>
        <w:t xml:space="preserve"> </w:t>
      </w:r>
      <w:r w:rsidRPr="00E94B94">
        <w:rPr>
          <w:rFonts w:ascii="Times New Roman" w:eastAsia="Times New Roman" w:hAnsi="Times New Roman"/>
          <w:sz w:val="24"/>
          <w:szCs w:val="24"/>
          <w:u w:val="single"/>
        </w:rPr>
        <w:t>Este frenesí de recortes de impuestos viene, increíblemente, después de tres décadas de u</w:t>
      </w:r>
      <w:r>
        <w:rPr>
          <w:rFonts w:ascii="Times New Roman" w:eastAsia="Times New Roman" w:hAnsi="Times New Roman"/>
          <w:sz w:val="24"/>
          <w:szCs w:val="24"/>
          <w:u w:val="single"/>
        </w:rPr>
        <w:t>n régimen fiscal de élite en EE</w:t>
      </w:r>
      <w:r w:rsidRPr="00E94B94">
        <w:rPr>
          <w:rFonts w:ascii="Times New Roman" w:eastAsia="Times New Roman" w:hAnsi="Times New Roman"/>
          <w:sz w:val="24"/>
          <w:szCs w:val="24"/>
          <w:u w:val="single"/>
        </w:rPr>
        <w:t>UU que ha favorecido a los ricos y poderosos</w:t>
      </w:r>
      <w:r w:rsidRPr="00655C71">
        <w:rPr>
          <w:rFonts w:ascii="Times New Roman" w:eastAsia="Times New Roman" w:hAnsi="Times New Roman"/>
          <w:sz w:val="24"/>
          <w:szCs w:val="24"/>
        </w:rPr>
        <w:t xml:space="preserve">. Desde que Ronald Reagan asumiera la presidencia, en 1981, el sistema presupuestario estadounidense se ha orientado a apoyar la acumulación de una inmensa riqueza en la cúspide de la distribución del ingreso. </w:t>
      </w:r>
      <w:r w:rsidRPr="001E7500">
        <w:rPr>
          <w:rFonts w:ascii="Times New Roman" w:eastAsia="Times New Roman" w:hAnsi="Times New Roman"/>
          <w:sz w:val="24"/>
          <w:szCs w:val="24"/>
          <w:u w:val="single"/>
        </w:rPr>
        <w:t xml:space="preserve">Sorprendentemente, el 1% más rico de los hogares estadounidenses tiene ahora un valor neto más alto que el 90% inferior. El ingreso anual de los 12.000 hogares más ricos es mayor que el de los 24 </w:t>
      </w:r>
      <w:r>
        <w:rPr>
          <w:rFonts w:ascii="Times New Roman" w:eastAsia="Times New Roman" w:hAnsi="Times New Roman"/>
          <w:sz w:val="24"/>
          <w:szCs w:val="24"/>
          <w:u w:val="single"/>
        </w:rPr>
        <w:t>millones de hogares más pobres”</w:t>
      </w:r>
      <w:r>
        <w:rPr>
          <w:rFonts w:ascii="Times New Roman" w:eastAsia="Times New Roman" w:hAnsi="Times New Roman"/>
          <w:sz w:val="24"/>
          <w:szCs w:val="24"/>
        </w:rPr>
        <w:t>…</w:t>
      </w:r>
    </w:p>
    <w:p w:rsidR="003E6074" w:rsidRPr="00E07D6C" w:rsidRDefault="003E6074" w:rsidP="003E6074">
      <w:pPr>
        <w:pStyle w:val="NormalWeb"/>
        <w:jc w:val="both"/>
      </w:pPr>
      <w:r>
        <w:t xml:space="preserve">Antes de dejarlos con la batería de </w:t>
      </w:r>
      <w:r w:rsidRPr="008C749E">
        <w:rPr>
          <w:b/>
        </w:rPr>
        <w:t>Gráficos y Tablas</w:t>
      </w:r>
      <w:r>
        <w:t xml:space="preserve"> (el TAC de la desigualdad USA) </w:t>
      </w:r>
      <w:r w:rsidRPr="00E07D6C">
        <w:t>un “recordatorio” final: Pese a las virtudes de la democracia debemos recordar los fallos de quienes se declaran partidarios de ella, porque la democracia es algo más que elecciones periódicas, aun cuando se celebren de forma justa. La democracia en EEUU, por ejemplo, ha ido acompañada de una desigualdad cada vez mayor, hasta el punto de que el 1% superior recibe una cuarta parte, aproximadamente, de la renta nacional... y la riqueza está distribuida de forma aún más inequitativa.</w:t>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En su Informe “</w:t>
      </w:r>
      <w:r w:rsidRPr="008C77FB">
        <w:rPr>
          <w:rFonts w:ascii="Times New Roman" w:eastAsia="Times New Roman" w:hAnsi="Times New Roman"/>
          <w:sz w:val="24"/>
          <w:szCs w:val="24"/>
          <w:u w:val="single"/>
        </w:rPr>
        <w:t>Neoliberalismo y distribución del ingreso en los Estados Unidos de América</w:t>
      </w:r>
      <w:r>
        <w:rPr>
          <w:rFonts w:ascii="Times New Roman" w:eastAsia="Times New Roman" w:hAnsi="Times New Roman"/>
          <w:sz w:val="24"/>
          <w:szCs w:val="24"/>
        </w:rPr>
        <w:t>”, de febrero de 2009, el Profesor Carlos Encinas Ferrer, investigador y académico de la Universidad de La Salle Bajío en León, México, publicado en la Revista Latinoamericana de Economía Problemas del Desarrollo, nos presenta -entre otros- los siguientes gráficos (numerados del 1 al 12), que abarcan del año 1959 al 2007.</w:t>
      </w:r>
    </w:p>
    <w:p w:rsidR="003E6074" w:rsidRPr="00FE6C1F" w:rsidRDefault="003E6074" w:rsidP="003E6074">
      <w:pPr>
        <w:spacing w:before="100" w:beforeAutospacing="1" w:after="100" w:afterAutospacing="1" w:line="240" w:lineRule="auto"/>
        <w:jc w:val="both"/>
        <w:rPr>
          <w:rFonts w:ascii="Times New Roman" w:eastAsia="Times New Roman" w:hAnsi="Times New Roman"/>
          <w:sz w:val="24"/>
          <w:szCs w:val="24"/>
          <w:lang w:val="en-US"/>
        </w:rPr>
      </w:pPr>
      <w:r w:rsidRPr="00FE6C1F">
        <w:rPr>
          <w:rFonts w:ascii="Times New Roman" w:eastAsia="Times New Roman" w:hAnsi="Times New Roman"/>
          <w:sz w:val="24"/>
          <w:szCs w:val="24"/>
          <w:lang w:val="en-US"/>
        </w:rPr>
        <w:t>Luego les ofrezco</w:t>
      </w:r>
      <w:r>
        <w:rPr>
          <w:rFonts w:ascii="Times New Roman" w:eastAsia="Times New Roman" w:hAnsi="Times New Roman"/>
          <w:sz w:val="24"/>
          <w:szCs w:val="24"/>
          <w:lang w:val="en-US"/>
        </w:rPr>
        <w:t>, para vuestra consideración y análisis,</w:t>
      </w:r>
      <w:r w:rsidRPr="00FE6C1F">
        <w:rPr>
          <w:rFonts w:ascii="Times New Roman" w:eastAsia="Times New Roman" w:hAnsi="Times New Roman"/>
          <w:sz w:val="24"/>
          <w:szCs w:val="24"/>
          <w:lang w:val="en-US"/>
        </w:rPr>
        <w:t xml:space="preserve"> la Table 693 </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“Share of aggregate income received by each fifth and top 5 percent household: 1970 to 2008</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cuya fuente es el U.S. Census Bureau </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The </w:t>
      </w:r>
      <w:r>
        <w:rPr>
          <w:rFonts w:ascii="Times New Roman" w:eastAsia="Times New Roman" w:hAnsi="Times New Roman"/>
          <w:sz w:val="24"/>
          <w:szCs w:val="24"/>
          <w:lang w:val="en-US"/>
        </w:rPr>
        <w:t>2011 Statistical Abstract - The National Data Book.</w:t>
      </w:r>
    </w:p>
    <w:p w:rsidR="003E6074" w:rsidRDefault="003E6074" w:rsidP="003E6074">
      <w:pPr>
        <w:spacing w:before="100" w:beforeAutospacing="1" w:after="100" w:afterAutospacing="1" w:line="240" w:lineRule="auto"/>
        <w:jc w:val="both"/>
        <w:rPr>
          <w:rFonts w:ascii="Times New Roman" w:eastAsia="Times New Roman" w:hAnsi="Times New Roman"/>
          <w:sz w:val="24"/>
          <w:szCs w:val="24"/>
          <w:lang w:val="en-US"/>
        </w:rPr>
      </w:pPr>
      <w:r w:rsidRPr="00432743">
        <w:rPr>
          <w:rFonts w:ascii="Times New Roman" w:eastAsia="Times New Roman" w:hAnsi="Times New Roman"/>
          <w:sz w:val="24"/>
          <w:szCs w:val="24"/>
          <w:lang w:val="en-US"/>
        </w:rPr>
        <w:t>Posteriormente, reproduzco las Tablas: “Distribution of wage eaners by level of net compensation, correspondientes</w:t>
      </w:r>
      <w:r>
        <w:rPr>
          <w:rFonts w:ascii="Times New Roman" w:eastAsia="Times New Roman" w:hAnsi="Times New Roman"/>
          <w:sz w:val="24"/>
          <w:szCs w:val="24"/>
          <w:lang w:val="en-US"/>
        </w:rPr>
        <w:t xml:space="preserve"> a</w:t>
      </w:r>
      <w:r w:rsidRPr="00432743">
        <w:rPr>
          <w:rFonts w:ascii="Times New Roman" w:eastAsia="Times New Roman" w:hAnsi="Times New Roman"/>
          <w:sz w:val="24"/>
          <w:szCs w:val="24"/>
          <w:lang w:val="en-US"/>
        </w:rPr>
        <w:t xml:space="preserve"> los años 2005 al 2009</w:t>
      </w:r>
      <w:r>
        <w:rPr>
          <w:rFonts w:ascii="Times New Roman" w:eastAsia="Times New Roman" w:hAnsi="Times New Roman"/>
          <w:sz w:val="24"/>
          <w:szCs w:val="24"/>
          <w:lang w:val="en-US"/>
        </w:rPr>
        <w:t>”</w:t>
      </w:r>
      <w:r w:rsidRPr="00432743">
        <w:rPr>
          <w:rFonts w:ascii="Times New Roman" w:eastAsia="Times New Roman" w:hAnsi="Times New Roman"/>
          <w:sz w:val="24"/>
          <w:szCs w:val="24"/>
          <w:lang w:val="en-US"/>
        </w:rPr>
        <w:t>, extraídas del Wage Statistics - Social Security on line - USA.</w:t>
      </w:r>
    </w:p>
    <w:p w:rsidR="003E6074" w:rsidRPr="00432743" w:rsidRDefault="003E6074" w:rsidP="003E6074">
      <w:pPr>
        <w:spacing w:before="100" w:beforeAutospacing="1" w:after="100" w:afterAutospacing="1" w:line="240" w:lineRule="auto"/>
        <w:jc w:val="both"/>
        <w:rPr>
          <w:rFonts w:ascii="Times New Roman" w:eastAsia="Times New Roman" w:hAnsi="Times New Roman"/>
          <w:sz w:val="24"/>
          <w:szCs w:val="24"/>
          <w:lang w:val="en-US"/>
        </w:rPr>
        <w:sectPr w:rsidR="003E6074" w:rsidRPr="00432743" w:rsidSect="0017741B">
          <w:pgSz w:w="11906" w:h="16838"/>
          <w:pgMar w:top="1418" w:right="1701" w:bottom="1418" w:left="1701" w:header="709" w:footer="709" w:gutter="0"/>
          <w:cols w:space="708"/>
          <w:docGrid w:linePitch="360"/>
        </w:sectPr>
      </w:pP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sectPr w:rsidR="003E6074" w:rsidSect="0017741B">
          <w:pgSz w:w="16838" w:h="11906" w:orient="landscape"/>
          <w:pgMar w:top="1701" w:right="1418" w:bottom="1701" w:left="1418" w:header="709" w:footer="709" w:gutter="0"/>
          <w:cols w:space="708"/>
          <w:docGrid w:linePitch="360"/>
        </w:sectPr>
      </w:pPr>
      <w:r>
        <w:rPr>
          <w:rFonts w:ascii="Times New Roman" w:eastAsia="Times New Roman" w:hAnsi="Times New Roman"/>
          <w:noProof/>
          <w:sz w:val="24"/>
          <w:szCs w:val="24"/>
          <w:lang w:eastAsia="es-ES"/>
        </w:rPr>
        <w:lastRenderedPageBreak/>
        <w:drawing>
          <wp:inline distT="0" distB="0" distL="0" distR="0" wp14:anchorId="56F7183B" wp14:editId="606974BC">
            <wp:extent cx="8470900" cy="5398770"/>
            <wp:effectExtent l="1905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srcRect/>
                    <a:stretch>
                      <a:fillRect/>
                    </a:stretch>
                  </pic:blipFill>
                  <pic:spPr bwMode="auto">
                    <a:xfrm>
                      <a:off x="0" y="0"/>
                      <a:ext cx="8470900" cy="539877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48B04051" wp14:editId="2CA02C1C">
            <wp:extent cx="8632190" cy="5391150"/>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srcRect/>
                    <a:stretch>
                      <a:fillRect/>
                    </a:stretch>
                  </pic:blipFill>
                  <pic:spPr bwMode="auto">
                    <a:xfrm>
                      <a:off x="0" y="0"/>
                      <a:ext cx="8632190"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17C8E8FE" wp14:editId="119F224E">
            <wp:extent cx="8624570" cy="5391150"/>
            <wp:effectExtent l="1905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srcRect/>
                    <a:stretch>
                      <a:fillRect/>
                    </a:stretch>
                  </pic:blipFill>
                  <pic:spPr bwMode="auto">
                    <a:xfrm>
                      <a:off x="0" y="0"/>
                      <a:ext cx="8624570"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20F3CF7F" wp14:editId="446C07B7">
            <wp:extent cx="8617585" cy="5391150"/>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srcRect/>
                    <a:stretch>
                      <a:fillRect/>
                    </a:stretch>
                  </pic:blipFill>
                  <pic:spPr bwMode="auto">
                    <a:xfrm>
                      <a:off x="0" y="0"/>
                      <a:ext cx="8617585"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7F70C361" wp14:editId="24046084">
            <wp:extent cx="8339455" cy="5391150"/>
            <wp:effectExtent l="19050" t="0" r="444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srcRect/>
                    <a:stretch>
                      <a:fillRect/>
                    </a:stretch>
                  </pic:blipFill>
                  <pic:spPr bwMode="auto">
                    <a:xfrm>
                      <a:off x="0" y="0"/>
                      <a:ext cx="8339455"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56F78098" wp14:editId="700D1C7C">
            <wp:extent cx="8346440" cy="5391150"/>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srcRect/>
                    <a:stretch>
                      <a:fillRect/>
                    </a:stretch>
                  </pic:blipFill>
                  <pic:spPr bwMode="auto">
                    <a:xfrm>
                      <a:off x="0" y="0"/>
                      <a:ext cx="8346440"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420AB603" wp14:editId="2FF55966">
            <wp:extent cx="8404860" cy="5398770"/>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srcRect/>
                    <a:stretch>
                      <a:fillRect/>
                    </a:stretch>
                  </pic:blipFill>
                  <pic:spPr bwMode="auto">
                    <a:xfrm>
                      <a:off x="0" y="0"/>
                      <a:ext cx="8404860" cy="539877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noProof/>
          <w:sz w:val="24"/>
          <w:szCs w:val="24"/>
          <w:lang w:eastAsia="es-ES"/>
        </w:rPr>
        <w:lastRenderedPageBreak/>
        <w:drawing>
          <wp:inline distT="0" distB="0" distL="0" distR="0" wp14:anchorId="72735C64" wp14:editId="4EAC6D53">
            <wp:extent cx="8331835" cy="5398770"/>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srcRect/>
                    <a:stretch>
                      <a:fillRect/>
                    </a:stretch>
                  </pic:blipFill>
                  <pic:spPr bwMode="auto">
                    <a:xfrm>
                      <a:off x="0" y="0"/>
                      <a:ext cx="8331835" cy="539877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47EAF2E0" wp14:editId="1B746088">
            <wp:extent cx="8420100" cy="5398770"/>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srcRect/>
                    <a:stretch>
                      <a:fillRect/>
                    </a:stretch>
                  </pic:blipFill>
                  <pic:spPr bwMode="auto">
                    <a:xfrm>
                      <a:off x="0" y="0"/>
                      <a:ext cx="8420100" cy="539877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sz w:val="24"/>
          <w:szCs w:val="24"/>
        </w:rPr>
        <w:sectPr w:rsidR="003E6074" w:rsidSect="0017741B">
          <w:pgSz w:w="16838" w:h="11906" w:orient="landscape"/>
          <w:pgMar w:top="1701" w:right="1418" w:bottom="1701" w:left="1418" w:header="709" w:footer="709" w:gutter="0"/>
          <w:cols w:space="708"/>
          <w:docGrid w:linePitch="360"/>
        </w:sectPr>
      </w:pPr>
      <w:r>
        <w:rPr>
          <w:rFonts w:ascii="Times New Roman" w:hAnsi="Times New Roman"/>
          <w:noProof/>
          <w:sz w:val="24"/>
          <w:szCs w:val="24"/>
          <w:lang w:eastAsia="es-ES"/>
        </w:rPr>
        <w:lastRenderedPageBreak/>
        <w:drawing>
          <wp:inline distT="0" distB="0" distL="0" distR="0" wp14:anchorId="5AA7FD1F" wp14:editId="79A6858B">
            <wp:extent cx="8624570" cy="5391150"/>
            <wp:effectExtent l="19050" t="0" r="508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srcRect/>
                    <a:stretch>
                      <a:fillRect/>
                    </a:stretch>
                  </pic:blipFill>
                  <pic:spPr bwMode="auto">
                    <a:xfrm>
                      <a:off x="0" y="0"/>
                      <a:ext cx="8624570" cy="539115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lastRenderedPageBreak/>
        <w:drawing>
          <wp:inline distT="0" distB="0" distL="0" distR="0" wp14:anchorId="045E2C4C" wp14:editId="2BD60A65">
            <wp:extent cx="8895080" cy="5405755"/>
            <wp:effectExtent l="19050" t="0" r="1270" b="0"/>
            <wp:docPr id="6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72"/>
                    <a:srcRect/>
                    <a:stretch>
                      <a:fillRect/>
                    </a:stretch>
                  </pic:blipFill>
                  <pic:spPr bwMode="auto">
                    <a:xfrm>
                      <a:off x="0" y="0"/>
                      <a:ext cx="8895080" cy="5405755"/>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b/>
          <w:noProof/>
          <w:sz w:val="24"/>
          <w:szCs w:val="24"/>
        </w:rPr>
        <w:sectPr w:rsidR="003E6074" w:rsidSect="0017741B">
          <w:pgSz w:w="16838" w:h="11906" w:orient="landscape"/>
          <w:pgMar w:top="1701" w:right="1418" w:bottom="1701" w:left="1418" w:header="709" w:footer="709" w:gutter="0"/>
          <w:cols w:space="708"/>
          <w:docGrid w:linePitch="360"/>
        </w:sect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lastRenderedPageBreak/>
        <w:drawing>
          <wp:inline distT="0" distB="0" distL="0" distR="0" wp14:anchorId="4D5993AA" wp14:editId="0082CBD6">
            <wp:extent cx="8895080" cy="4381500"/>
            <wp:effectExtent l="19050" t="0" r="1270" b="0"/>
            <wp:docPr id="6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73"/>
                    <a:srcRect/>
                    <a:stretch>
                      <a:fillRect/>
                    </a:stretch>
                  </pic:blipFill>
                  <pic:spPr bwMode="auto">
                    <a:xfrm>
                      <a:off x="0" y="0"/>
                      <a:ext cx="8895080" cy="438150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34D27383" wp14:editId="08A626DC">
            <wp:extent cx="8880475" cy="3928110"/>
            <wp:effectExtent l="19050" t="0" r="0" b="0"/>
            <wp:docPr id="6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74"/>
                    <a:srcRect/>
                    <a:stretch>
                      <a:fillRect/>
                    </a:stretch>
                  </pic:blipFill>
                  <pic:spPr bwMode="auto">
                    <a:xfrm>
                      <a:off x="0" y="0"/>
                      <a:ext cx="8880475" cy="392811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sectPr w:rsidR="003E6074" w:rsidSect="0017741B">
          <w:pgSz w:w="16838" w:h="11906" w:orient="landscape"/>
          <w:pgMar w:top="1701" w:right="1418" w:bottom="1701" w:left="1418" w:header="709" w:footer="709" w:gutter="0"/>
          <w:cols w:space="708"/>
          <w:docGrid w:linePitch="360"/>
        </w:sect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692D82B9" wp14:editId="11FCEFA1">
            <wp:extent cx="8895080" cy="2501900"/>
            <wp:effectExtent l="19050" t="0" r="1270" b="0"/>
            <wp:docPr id="63"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75"/>
                    <a:srcRect/>
                    <a:stretch>
                      <a:fillRect/>
                    </a:stretch>
                  </pic:blipFill>
                  <pic:spPr bwMode="auto">
                    <a:xfrm>
                      <a:off x="0" y="0"/>
                      <a:ext cx="8895080" cy="2501900"/>
                    </a:xfrm>
                    <a:prstGeom prst="rect">
                      <a:avLst/>
                    </a:prstGeom>
                    <a:noFill/>
                    <a:ln w="9525">
                      <a:noFill/>
                      <a:miter lim="800000"/>
                      <a:headEnd/>
                      <a:tailEnd/>
                    </a:ln>
                  </pic:spPr>
                </pic:pic>
              </a:graphicData>
            </a:graphic>
          </wp:inline>
        </w:drawing>
      </w:r>
    </w:p>
    <w:p w:rsidR="003E6074" w:rsidRDefault="003E6074" w:rsidP="003E6074">
      <w:pPr>
        <w:spacing w:before="100" w:beforeAutospacing="1" w:after="100" w:afterAutospacing="1" w:line="240" w:lineRule="auto"/>
        <w:jc w:val="both"/>
        <w:rPr>
          <w:rFonts w:ascii="Times New Roman" w:hAnsi="Times New Roman"/>
          <w:b/>
          <w:noProof/>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sectPr w:rsidR="003E6074" w:rsidSect="0017741B">
          <w:pgSz w:w="16838" w:h="11906" w:orient="landscape"/>
          <w:pgMar w:top="1701" w:right="1418" w:bottom="1701" w:left="1418" w:header="709" w:footer="709" w:gutter="0"/>
          <w:cols w:space="708"/>
          <w:docGrid w:linePitch="360"/>
        </w:sect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2F81AB63" wp14:editId="1C98BBC6">
            <wp:extent cx="8888095" cy="4389120"/>
            <wp:effectExtent l="19050" t="0" r="8255" b="0"/>
            <wp:docPr id="64"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76"/>
                    <a:srcRect/>
                    <a:stretch>
                      <a:fillRect/>
                    </a:stretch>
                  </pic:blipFill>
                  <pic:spPr bwMode="auto">
                    <a:xfrm>
                      <a:off x="0" y="0"/>
                      <a:ext cx="8888095" cy="438912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2A68675C" wp14:editId="0251F264">
            <wp:extent cx="8880475" cy="3913505"/>
            <wp:effectExtent l="19050" t="0" r="0" b="0"/>
            <wp:docPr id="65"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77"/>
                    <a:srcRect/>
                    <a:stretch>
                      <a:fillRect/>
                    </a:stretch>
                  </pic:blipFill>
                  <pic:spPr bwMode="auto">
                    <a:xfrm>
                      <a:off x="0" y="0"/>
                      <a:ext cx="8880475" cy="3913505"/>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1CCCA220" wp14:editId="71745727">
            <wp:extent cx="8888095" cy="2523490"/>
            <wp:effectExtent l="19050" t="0" r="8255" b="0"/>
            <wp:docPr id="66"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78"/>
                    <a:srcRect/>
                    <a:stretch>
                      <a:fillRect/>
                    </a:stretch>
                  </pic:blipFill>
                  <pic:spPr bwMode="auto">
                    <a:xfrm>
                      <a:off x="0" y="0"/>
                      <a:ext cx="8888095" cy="252349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1740667C" wp14:editId="1CA86B81">
            <wp:extent cx="8888095" cy="4425950"/>
            <wp:effectExtent l="19050" t="0" r="8255" b="0"/>
            <wp:docPr id="67"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79"/>
                    <a:srcRect/>
                    <a:stretch>
                      <a:fillRect/>
                    </a:stretch>
                  </pic:blipFill>
                  <pic:spPr bwMode="auto">
                    <a:xfrm>
                      <a:off x="0" y="0"/>
                      <a:ext cx="8888095" cy="442595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4310025" wp14:editId="66DF3B78">
            <wp:extent cx="8888095" cy="3957320"/>
            <wp:effectExtent l="19050" t="0" r="8255" b="0"/>
            <wp:docPr id="68"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80"/>
                    <a:srcRect/>
                    <a:stretch>
                      <a:fillRect/>
                    </a:stretch>
                  </pic:blipFill>
                  <pic:spPr bwMode="auto">
                    <a:xfrm>
                      <a:off x="0" y="0"/>
                      <a:ext cx="8888095" cy="395732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1CF954FF" wp14:editId="243E6B6B">
            <wp:extent cx="8895080" cy="2545715"/>
            <wp:effectExtent l="19050" t="0" r="1270" b="0"/>
            <wp:docPr id="69"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a:picLocks noChangeAspect="1" noChangeArrowheads="1"/>
                    </pic:cNvPicPr>
                  </pic:nvPicPr>
                  <pic:blipFill>
                    <a:blip r:embed="rId81"/>
                    <a:srcRect/>
                    <a:stretch>
                      <a:fillRect/>
                    </a:stretch>
                  </pic:blipFill>
                  <pic:spPr bwMode="auto">
                    <a:xfrm>
                      <a:off x="0" y="0"/>
                      <a:ext cx="8895080" cy="2545715"/>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9ABA4DE" wp14:editId="18E08695">
            <wp:extent cx="8888095" cy="4396740"/>
            <wp:effectExtent l="19050" t="0" r="8255" b="0"/>
            <wp:docPr id="70"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82"/>
                    <a:srcRect/>
                    <a:stretch>
                      <a:fillRect/>
                    </a:stretch>
                  </pic:blipFill>
                  <pic:spPr bwMode="auto">
                    <a:xfrm>
                      <a:off x="0" y="0"/>
                      <a:ext cx="8888095" cy="439674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7897C2DD" wp14:editId="711B9616">
            <wp:extent cx="8895080" cy="3796665"/>
            <wp:effectExtent l="19050" t="0" r="1270" b="0"/>
            <wp:docPr id="71"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83"/>
                    <a:srcRect/>
                    <a:stretch>
                      <a:fillRect/>
                    </a:stretch>
                  </pic:blipFill>
                  <pic:spPr bwMode="auto">
                    <a:xfrm>
                      <a:off x="0" y="0"/>
                      <a:ext cx="8895080" cy="3796665"/>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4A59C94C" wp14:editId="718C3376">
            <wp:extent cx="8880475" cy="2647950"/>
            <wp:effectExtent l="19050" t="0" r="0" b="0"/>
            <wp:docPr id="72"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84"/>
                    <a:srcRect/>
                    <a:stretch>
                      <a:fillRect/>
                    </a:stretch>
                  </pic:blipFill>
                  <pic:spPr bwMode="auto">
                    <a:xfrm>
                      <a:off x="0" y="0"/>
                      <a:ext cx="8880475" cy="264795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A9F2151" wp14:editId="35CDE62F">
            <wp:extent cx="8888095" cy="4425950"/>
            <wp:effectExtent l="19050" t="0" r="8255" b="0"/>
            <wp:docPr id="73"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85"/>
                    <a:srcRect/>
                    <a:stretch>
                      <a:fillRect/>
                    </a:stretch>
                  </pic:blipFill>
                  <pic:spPr bwMode="auto">
                    <a:xfrm>
                      <a:off x="0" y="0"/>
                      <a:ext cx="8888095" cy="442595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7047709" wp14:editId="41576591">
            <wp:extent cx="8895080" cy="3811270"/>
            <wp:effectExtent l="19050" t="0" r="1270" b="0"/>
            <wp:docPr id="74"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86"/>
                    <a:srcRect/>
                    <a:stretch>
                      <a:fillRect/>
                    </a:stretch>
                  </pic:blipFill>
                  <pic:spPr bwMode="auto">
                    <a:xfrm>
                      <a:off x="0" y="0"/>
                      <a:ext cx="8895080" cy="3811270"/>
                    </a:xfrm>
                    <a:prstGeom prst="rect">
                      <a:avLst/>
                    </a:prstGeom>
                    <a:noFill/>
                    <a:ln w="9525">
                      <a:noFill/>
                      <a:miter lim="800000"/>
                      <a:headEnd/>
                      <a:tailEnd/>
                    </a:ln>
                  </pic:spPr>
                </pic:pic>
              </a:graphicData>
            </a:graphic>
          </wp:inline>
        </w:drawing>
      </w: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line="240" w:lineRule="auto"/>
        <w:rPr>
          <w:rFonts w:ascii="Times New Roman" w:hAnsi="Times New Roman"/>
          <w:b/>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pPr>
    </w:p>
    <w:p w:rsidR="003E6074" w:rsidRDefault="003E6074" w:rsidP="003E6074">
      <w:pPr>
        <w:spacing w:before="100" w:beforeAutospacing="1" w:after="100" w:afterAutospacing="1" w:line="240" w:lineRule="auto"/>
        <w:jc w:val="both"/>
        <w:rPr>
          <w:rFonts w:ascii="Times New Roman" w:hAnsi="Times New Roman"/>
          <w:sz w:val="24"/>
          <w:szCs w:val="24"/>
        </w:rPr>
        <w:sectPr w:rsidR="003E6074" w:rsidSect="0017741B">
          <w:pgSz w:w="16838" w:h="11906" w:orient="landscape"/>
          <w:pgMar w:top="1701" w:right="1418" w:bottom="1701" w:left="1418" w:header="709" w:footer="709" w:gutter="0"/>
          <w:cols w:space="708"/>
          <w:docGrid w:linePitch="360"/>
        </w:sectPr>
      </w:pPr>
      <w:r>
        <w:rPr>
          <w:rFonts w:ascii="Times New Roman" w:hAnsi="Times New Roman"/>
          <w:b/>
          <w:noProof/>
          <w:sz w:val="24"/>
          <w:szCs w:val="24"/>
          <w:lang w:eastAsia="es-ES"/>
        </w:rPr>
        <w:drawing>
          <wp:inline distT="0" distB="0" distL="0" distR="0" wp14:anchorId="50E04896" wp14:editId="474D8553">
            <wp:extent cx="8888095" cy="2662555"/>
            <wp:effectExtent l="19050" t="0" r="8255" b="0"/>
            <wp:docPr id="75"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87"/>
                    <a:srcRect/>
                    <a:stretch>
                      <a:fillRect/>
                    </a:stretch>
                  </pic:blipFill>
                  <pic:spPr bwMode="auto">
                    <a:xfrm>
                      <a:off x="0" y="0"/>
                      <a:ext cx="8888095" cy="2662555"/>
                    </a:xfrm>
                    <a:prstGeom prst="rect">
                      <a:avLst/>
                    </a:prstGeom>
                    <a:noFill/>
                    <a:ln w="9525">
                      <a:noFill/>
                      <a:miter lim="800000"/>
                      <a:headEnd/>
                      <a:tailEnd/>
                    </a:ln>
                  </pic:spPr>
                </pic:pic>
              </a:graphicData>
            </a:graphic>
          </wp:inline>
        </w:drawing>
      </w:r>
    </w:p>
    <w:p w:rsidR="00C069C6" w:rsidRPr="00FE2243" w:rsidRDefault="00C069C6" w:rsidP="00C069C6">
      <w:pPr>
        <w:spacing w:before="100" w:beforeAutospacing="1" w:after="100" w:afterAutospacing="1" w:line="240" w:lineRule="auto"/>
        <w:jc w:val="both"/>
        <w:rPr>
          <w:rFonts w:ascii="Times New Roman" w:eastAsia="Times New Roman" w:hAnsi="Times New Roman"/>
          <w:b/>
          <w:sz w:val="24"/>
          <w:szCs w:val="24"/>
        </w:rPr>
      </w:pPr>
      <w:r>
        <w:rPr>
          <w:rFonts w:ascii="Times New Roman" w:hAnsi="Times New Roman"/>
          <w:sz w:val="24"/>
          <w:szCs w:val="24"/>
        </w:rPr>
        <w:lastRenderedPageBreak/>
        <w:t>En el</w:t>
      </w:r>
      <w:r w:rsidRPr="003E5D94">
        <w:rPr>
          <w:rFonts w:ascii="Times New Roman" w:hAnsi="Times New Roman"/>
          <w:sz w:val="24"/>
          <w:szCs w:val="24"/>
        </w:rPr>
        <w:t xml:space="preserve"> Paper</w:t>
      </w:r>
      <w:r w:rsidRPr="00A25C17">
        <w:rPr>
          <w:rFonts w:ascii="Times New Roman" w:hAnsi="Times New Roman"/>
          <w:b/>
          <w:sz w:val="24"/>
          <w:szCs w:val="24"/>
        </w:rPr>
        <w:t xml:space="preserve"> - “Tiempos modernos”</w:t>
      </w:r>
      <w:r>
        <w:rPr>
          <w:rFonts w:ascii="Times New Roman" w:hAnsi="Times New Roman"/>
          <w:b/>
          <w:sz w:val="24"/>
          <w:szCs w:val="24"/>
        </w:rPr>
        <w:t xml:space="preserve"> (“realidades cercanas”</w:t>
      </w:r>
      <w:r w:rsidRPr="00A25C17">
        <w:rPr>
          <w:rFonts w:ascii="Times New Roman" w:hAnsi="Times New Roman"/>
          <w:b/>
          <w:sz w:val="24"/>
          <w:szCs w:val="24"/>
        </w:rPr>
        <w:t xml:space="preserve"> de un capitalismo sin control)</w:t>
      </w:r>
      <w:r>
        <w:rPr>
          <w:rFonts w:ascii="Times New Roman" w:hAnsi="Times New Roman"/>
          <w:b/>
          <w:sz w:val="24"/>
          <w:szCs w:val="24"/>
        </w:rPr>
        <w:t xml:space="preserve"> Parte I </w:t>
      </w:r>
      <w:r>
        <w:rPr>
          <w:rFonts w:ascii="Times New Roman" w:hAnsi="Times New Roman"/>
          <w:sz w:val="24"/>
          <w:szCs w:val="24"/>
        </w:rPr>
        <w:t>- publicado el 15/7/12, decía:</w:t>
      </w:r>
    </w:p>
    <w:p w:rsidR="00C069C6" w:rsidRPr="00D24CD6" w:rsidRDefault="00C069C6" w:rsidP="00C069C6">
      <w:pPr>
        <w:spacing w:line="240" w:lineRule="auto"/>
        <w:jc w:val="both"/>
        <w:rPr>
          <w:rFonts w:ascii="Times New Roman" w:hAnsi="Times New Roman"/>
          <w:sz w:val="24"/>
          <w:szCs w:val="24"/>
        </w:rPr>
      </w:pPr>
      <w:r w:rsidRPr="00C069C6">
        <w:rPr>
          <w:rFonts w:ascii="Times New Roman" w:hAnsi="Times New Roman"/>
          <w:i/>
          <w:sz w:val="24"/>
          <w:szCs w:val="24"/>
        </w:rPr>
        <w:t>“La mentira se eleva a fundamento del orden mundial”</w:t>
      </w:r>
      <w:r>
        <w:rPr>
          <w:rFonts w:ascii="Times New Roman" w:hAnsi="Times New Roman"/>
          <w:sz w:val="24"/>
          <w:szCs w:val="24"/>
        </w:rPr>
        <w:t xml:space="preserve"> - Franz Kafka</w:t>
      </w:r>
    </w:p>
    <w:p w:rsidR="00C069C6" w:rsidRDefault="00E07D6C" w:rsidP="00C069C6">
      <w:pPr>
        <w:spacing w:line="240" w:lineRule="auto"/>
        <w:jc w:val="both"/>
        <w:rPr>
          <w:rFonts w:ascii="Times New Roman" w:hAnsi="Times New Roman"/>
          <w:b/>
          <w:sz w:val="24"/>
          <w:szCs w:val="24"/>
        </w:rPr>
      </w:pPr>
      <w:r>
        <w:rPr>
          <w:rFonts w:ascii="Times New Roman" w:hAnsi="Times New Roman"/>
          <w:sz w:val="24"/>
          <w:szCs w:val="24"/>
        </w:rPr>
        <w:t>(</w:t>
      </w:r>
      <w:r w:rsidR="00C069C6" w:rsidRPr="00397D3F">
        <w:rPr>
          <w:rFonts w:ascii="Times New Roman" w:hAnsi="Times New Roman"/>
          <w:sz w:val="24"/>
          <w:szCs w:val="24"/>
        </w:rPr>
        <w:t>Apartado 1)</w:t>
      </w:r>
      <w:r w:rsidR="00C069C6">
        <w:rPr>
          <w:rFonts w:ascii="Times New Roman" w:hAnsi="Times New Roman"/>
          <w:b/>
          <w:sz w:val="24"/>
          <w:szCs w:val="24"/>
        </w:rPr>
        <w:t xml:space="preserve"> - Trabajando como esclavos (el robo del futuro)</w:t>
      </w:r>
    </w:p>
    <w:p w:rsidR="00C069C6" w:rsidRPr="00C069C6" w:rsidRDefault="00C069C6" w:rsidP="00C069C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(Algunos titulares de la Hemeroteca utilizada en el Paper, para que </w:t>
      </w:r>
      <w:r w:rsidR="00E07D6C">
        <w:rPr>
          <w:rFonts w:ascii="Times New Roman" w:eastAsia="Times New Roman" w:hAnsi="Times New Roman"/>
          <w:sz w:val="24"/>
          <w:szCs w:val="24"/>
        </w:rPr>
        <w:t>“</w:t>
      </w:r>
      <w:r>
        <w:rPr>
          <w:rFonts w:ascii="Times New Roman" w:eastAsia="Times New Roman" w:hAnsi="Times New Roman"/>
          <w:sz w:val="24"/>
          <w:szCs w:val="24"/>
        </w:rPr>
        <w:t>no nos borren la memoria</w:t>
      </w:r>
      <w:r w:rsidR="00E07D6C">
        <w:rPr>
          <w:rFonts w:ascii="Times New Roman" w:eastAsia="Times New Roman" w:hAnsi="Times New Roman"/>
          <w:sz w:val="24"/>
          <w:szCs w:val="24"/>
        </w:rPr>
        <w:t>”</w:t>
      </w:r>
      <w:r>
        <w:rPr>
          <w:rFonts w:ascii="Times New Roman" w:eastAsia="Times New Roman" w:hAnsi="Times New Roman"/>
          <w:sz w:val="24"/>
          <w:szCs w:val="24"/>
        </w:rPr>
        <w:t>)</w:t>
      </w:r>
    </w:p>
    <w:p w:rsidR="00C069C6" w:rsidRPr="00EF3CEC" w:rsidRDefault="00C069C6" w:rsidP="00C069C6">
      <w:pPr>
        <w:pStyle w:val="NormalWeb"/>
        <w:jc w:val="both"/>
        <w:rPr>
          <w:u w:val="single"/>
        </w:rPr>
      </w:pPr>
      <w:r w:rsidRPr="007C57C9">
        <w:rPr>
          <w:u w:val="single"/>
        </w:rPr>
        <w:t>Historias del “minijob”</w:t>
      </w:r>
      <w:r>
        <w:rPr>
          <w:u w:val="single"/>
        </w:rPr>
        <w:t xml:space="preserve"> (como funciona la “receta” en casa de Angie</w:t>
      </w:r>
      <w:r w:rsidRPr="007C57C9">
        <w:rPr>
          <w:u w:val="single"/>
        </w:rPr>
        <w:t>)</w:t>
      </w:r>
    </w:p>
    <w:p w:rsidR="00C069C6" w:rsidRDefault="00C069C6" w:rsidP="00C069C6">
      <w:pPr>
        <w:pStyle w:val="NormalWeb"/>
        <w:jc w:val="both"/>
      </w:pPr>
      <w:r>
        <w:rPr>
          <w:i/>
        </w:rPr>
        <w:t>“</w:t>
      </w:r>
      <w:r w:rsidRPr="00EF3CEC">
        <w:rPr>
          <w:i/>
        </w:rPr>
        <w:t>Siete millones de alemanes tienen trabajo precario con sueldo inferior a 400 euros</w:t>
      </w:r>
      <w:r>
        <w:rPr>
          <w:i/>
        </w:rPr>
        <w:t xml:space="preserve">”… </w:t>
      </w:r>
      <w:r w:rsidRPr="00113135">
        <w:rPr>
          <w:u w:val="single"/>
        </w:rPr>
        <w:t>Miniempleos en la calle Karl Marx</w:t>
      </w:r>
      <w:r>
        <w:t xml:space="preserve"> (El País - </w:t>
      </w:r>
      <w:r w:rsidRPr="00113135">
        <w:rPr>
          <w:b/>
        </w:rPr>
        <w:t>18/12/11</w:t>
      </w:r>
      <w:r>
        <w:t>)</w:t>
      </w:r>
    </w:p>
    <w:p w:rsidR="00C069C6" w:rsidRDefault="00C069C6" w:rsidP="00C069C6">
      <w:pPr>
        <w:pStyle w:val="NormalWeb"/>
        <w:jc w:val="both"/>
        <w:rPr>
          <w:u w:val="single"/>
        </w:rPr>
      </w:pPr>
      <w:r w:rsidRPr="003216FD">
        <w:rPr>
          <w:u w:val="single"/>
        </w:rPr>
        <w:t>Mini-empleos y maxi-miserias</w:t>
      </w:r>
      <w:r>
        <w:rPr>
          <w:u w:val="single"/>
        </w:rPr>
        <w:t xml:space="preserve"> (la “solución” -¿final?- ofrecida por Merkel a Europa)</w:t>
      </w:r>
    </w:p>
    <w:p w:rsidR="00C069C6" w:rsidRDefault="00C069C6" w:rsidP="00C069C6">
      <w:pPr>
        <w:pStyle w:val="NormalWeb"/>
        <w:jc w:val="both"/>
      </w:pPr>
      <w:r w:rsidRPr="00290836">
        <w:t>(Sólo unos primeros datos de referencia</w:t>
      </w:r>
      <w:r w:rsidR="00BC30AE">
        <w:t xml:space="preserve"> -a diciembre 2011-</w:t>
      </w:r>
      <w:r w:rsidRPr="00290836">
        <w:t>, luego hay más</w:t>
      </w:r>
      <w:r>
        <w:t xml:space="preserve"> y peor</w:t>
      </w:r>
      <w:r w:rsidRPr="00290836">
        <w:t>…)</w:t>
      </w:r>
    </w:p>
    <w:p w:rsidR="00C069C6" w:rsidRPr="00290836" w:rsidRDefault="00C069C6" w:rsidP="00C069C6">
      <w:pPr>
        <w:pStyle w:val="NormalWeb"/>
        <w:jc w:val="both"/>
      </w:pPr>
      <w:r w:rsidRPr="00290836">
        <w:t xml:space="preserve">- Más de siete millones las personas las que tienen </w:t>
      </w:r>
      <w:r>
        <w:t>“</w:t>
      </w:r>
      <w:r w:rsidRPr="00BB4110">
        <w:rPr>
          <w:iCs/>
        </w:rPr>
        <w:t>minijobs</w:t>
      </w:r>
      <w:r>
        <w:rPr>
          <w:iCs/>
        </w:rPr>
        <w:t>”</w:t>
      </w:r>
      <w:r w:rsidRPr="00290836">
        <w:t>, o mini-empleos, en Alemania</w:t>
      </w:r>
      <w:r>
        <w:t xml:space="preserve"> (de 400 euros mensuales)</w:t>
      </w:r>
      <w:r w:rsidRPr="00290836">
        <w:t>.</w:t>
      </w:r>
    </w:p>
    <w:p w:rsidR="00C069C6" w:rsidRPr="00290836" w:rsidRDefault="00C069C6" w:rsidP="00C069C6">
      <w:pPr>
        <w:pStyle w:val="NormalWeb"/>
        <w:jc w:val="both"/>
      </w:pPr>
      <w:r w:rsidRPr="00290836">
        <w:t>-El 18% de los alemanes cobra 8,50 euros la hora. Todo ello afecta a 5,7 millones de personas</w:t>
      </w:r>
    </w:p>
    <w:p w:rsidR="00C069C6" w:rsidRPr="00290836" w:rsidRDefault="00C069C6" w:rsidP="00C069C6">
      <w:pPr>
        <w:pStyle w:val="NormalWeb"/>
        <w:jc w:val="both"/>
      </w:pPr>
      <w:r w:rsidRPr="00290836">
        <w:t>-El 15,4% cobra menos de ocho euros la hora. Son casi cinco millones de personas</w:t>
      </w:r>
    </w:p>
    <w:p w:rsidR="00C069C6" w:rsidRPr="00290836" w:rsidRDefault="00C069C6" w:rsidP="00C069C6">
      <w:pPr>
        <w:pStyle w:val="NormalWeb"/>
        <w:jc w:val="both"/>
      </w:pPr>
      <w:r w:rsidRPr="00290836">
        <w:t>-Uno de cada diez trabajadores de la RFA tiene salarios de menos de siete euros por hora trabajada. Son aproximadamente 3,3 millones de personas</w:t>
      </w:r>
    </w:p>
    <w:p w:rsidR="00C069C6" w:rsidRPr="00290836" w:rsidRDefault="00C069C6" w:rsidP="00C069C6">
      <w:pPr>
        <w:pStyle w:val="NormalWeb"/>
        <w:jc w:val="both"/>
      </w:pPr>
      <w:r w:rsidRPr="00290836">
        <w:t>-Otro 10% cobra seis/cinco euros por hora trabajada y suma  4,2 millones</w:t>
      </w:r>
    </w:p>
    <w:p w:rsidR="00C069C6" w:rsidRPr="00290836" w:rsidRDefault="00C069C6" w:rsidP="00C069C6">
      <w:pPr>
        <w:pStyle w:val="NormalWeb"/>
        <w:jc w:val="both"/>
      </w:pPr>
      <w:r w:rsidRPr="00290836">
        <w:t xml:space="preserve">Por debajo de estas castas están los </w:t>
      </w:r>
      <w:r>
        <w:t>“</w:t>
      </w:r>
      <w:r>
        <w:rPr>
          <w:iCs/>
        </w:rPr>
        <w:t>minijo</w:t>
      </w:r>
      <w:r w:rsidRPr="00235B94">
        <w:rPr>
          <w:iCs/>
        </w:rPr>
        <w:t>bers</w:t>
      </w:r>
      <w:r>
        <w:rPr>
          <w:iCs/>
        </w:rPr>
        <w:t>”</w:t>
      </w:r>
      <w:r w:rsidRPr="00235B94">
        <w:t>,</w:t>
      </w:r>
      <w:r w:rsidRPr="00290836">
        <w:t xml:space="preserve"> ese grupo de más siete millones de empleados a quienes tener un salario mínimo de entre 6,89 y 7,79 euros por hora les parece un lujo asiático.</w:t>
      </w:r>
    </w:p>
    <w:p w:rsidR="00C069C6" w:rsidRPr="005523DB" w:rsidRDefault="00C069C6" w:rsidP="00C069C6">
      <w:pPr>
        <w:pStyle w:val="NormalWeb"/>
        <w:jc w:val="both"/>
        <w:rPr>
          <w:u w:val="single"/>
        </w:rPr>
      </w:pPr>
      <w:r w:rsidRPr="005523DB">
        <w:rPr>
          <w:u w:val="single"/>
        </w:rPr>
        <w:t>El “milagro alemán” y 7 millones de minijobers “clavados” en la Cruz (¿de Thor?)</w:t>
      </w:r>
    </w:p>
    <w:p w:rsidR="00C069C6" w:rsidRPr="0091204E" w:rsidRDefault="00C069C6" w:rsidP="00C069C6">
      <w:pPr>
        <w:spacing w:line="240" w:lineRule="auto"/>
        <w:jc w:val="both"/>
        <w:rPr>
          <w:rFonts w:ascii="Times New Roman" w:hAnsi="Times New Roman"/>
          <w:sz w:val="24"/>
          <w:szCs w:val="24"/>
        </w:rPr>
      </w:pPr>
      <w:r>
        <w:rPr>
          <w:rFonts w:ascii="Times New Roman" w:hAnsi="Times New Roman"/>
          <w:i/>
          <w:sz w:val="24"/>
          <w:szCs w:val="24"/>
        </w:rPr>
        <w:t>“</w:t>
      </w:r>
      <w:r w:rsidRPr="00EF3CEC">
        <w:rPr>
          <w:rFonts w:ascii="Times New Roman" w:hAnsi="Times New Roman"/>
          <w:i/>
          <w:sz w:val="24"/>
          <w:szCs w:val="24"/>
        </w:rPr>
        <w:t xml:space="preserve">Anja lleva seis años encadenando contratos para limpiar y lavar platos por dos euros la hora. Vive en la ciudad alemana de Stralsund, una atractiva y pintoresca ciudad costera. Se sorprende cuando los </w:t>
      </w:r>
      <w:r>
        <w:rPr>
          <w:rFonts w:ascii="Times New Roman" w:hAnsi="Times New Roman"/>
          <w:i/>
          <w:sz w:val="24"/>
          <w:szCs w:val="24"/>
        </w:rPr>
        <w:t>periódicos alemanes hablan del “milagro laboral”</w:t>
      </w:r>
      <w:r w:rsidRPr="00EF3CEC">
        <w:rPr>
          <w:rFonts w:ascii="Times New Roman" w:hAnsi="Times New Roman"/>
          <w:i/>
          <w:sz w:val="24"/>
          <w:szCs w:val="24"/>
        </w:rPr>
        <w:t xml:space="preserve"> del país. En un pequeño apartamento de la misma ciudad un hombre de 50 años asegura: “Mi empresa me explota”. Habla sentado en la cocina de su pequeño apartamento situado al este de Stralsund. “Si pudiera encontrar algo mejor, ya me habría ido”, añade. Anja, que prefiere no dar su nombre completo por miedo a ser despedida, tampoco puede permitirse ir a los cafés de su ciudad</w:t>
      </w:r>
      <w:r>
        <w:rPr>
          <w:rFonts w:ascii="Times New Roman" w:hAnsi="Times New Roman"/>
          <w:i/>
          <w:sz w:val="24"/>
          <w:szCs w:val="24"/>
        </w:rPr>
        <w:t>”..</w:t>
      </w:r>
      <w:r w:rsidRPr="00EF3CEC">
        <w:rPr>
          <w:rFonts w:ascii="Times New Roman" w:hAnsi="Times New Roman"/>
          <w:i/>
          <w:sz w:val="24"/>
          <w:szCs w:val="24"/>
        </w:rPr>
        <w:t>.</w:t>
      </w:r>
      <w:r>
        <w:rPr>
          <w:rFonts w:ascii="Times New Roman" w:hAnsi="Times New Roman"/>
          <w:i/>
          <w:sz w:val="24"/>
          <w:szCs w:val="24"/>
        </w:rPr>
        <w:t xml:space="preserve"> </w:t>
      </w:r>
      <w:r w:rsidRPr="00AF71D8">
        <w:rPr>
          <w:rFonts w:ascii="Times New Roman" w:hAnsi="Times New Roman"/>
          <w:sz w:val="24"/>
          <w:szCs w:val="24"/>
          <w:u w:val="single"/>
        </w:rPr>
        <w:t xml:space="preserve">Sueldos de un euro a la hora en el </w:t>
      </w:r>
      <w:r>
        <w:rPr>
          <w:rFonts w:ascii="Times New Roman" w:hAnsi="Times New Roman"/>
          <w:sz w:val="24"/>
          <w:szCs w:val="24"/>
          <w:u w:val="single"/>
        </w:rPr>
        <w:t>“milagro”</w:t>
      </w:r>
      <w:r w:rsidRPr="00AF71D8">
        <w:rPr>
          <w:rFonts w:ascii="Times New Roman" w:hAnsi="Times New Roman"/>
          <w:sz w:val="24"/>
          <w:szCs w:val="24"/>
          <w:u w:val="single"/>
        </w:rPr>
        <w:t xml:space="preserve"> laboral alemán</w:t>
      </w:r>
      <w:r>
        <w:rPr>
          <w:rFonts w:ascii="Times New Roman" w:hAnsi="Times New Roman"/>
          <w:sz w:val="24"/>
          <w:szCs w:val="24"/>
        </w:rPr>
        <w:t xml:space="preserve"> (El País - </w:t>
      </w:r>
      <w:r w:rsidRPr="00AF71D8">
        <w:rPr>
          <w:rFonts w:ascii="Times New Roman" w:hAnsi="Times New Roman"/>
          <w:b/>
          <w:sz w:val="24"/>
          <w:szCs w:val="24"/>
        </w:rPr>
        <w:t>9/2/12</w:t>
      </w:r>
      <w:r>
        <w:rPr>
          <w:rFonts w:ascii="Times New Roman" w:hAnsi="Times New Roman"/>
          <w:sz w:val="24"/>
          <w:szCs w:val="24"/>
        </w:rPr>
        <w:t>)</w:t>
      </w:r>
    </w:p>
    <w:p w:rsidR="00C069C6" w:rsidRPr="009C2CF5" w:rsidRDefault="00C069C6" w:rsidP="00C069C6">
      <w:pPr>
        <w:spacing w:line="240" w:lineRule="auto"/>
        <w:jc w:val="both"/>
        <w:rPr>
          <w:rFonts w:ascii="Times New Roman" w:hAnsi="Times New Roman"/>
          <w:sz w:val="24"/>
          <w:szCs w:val="24"/>
          <w:u w:val="single"/>
        </w:rPr>
      </w:pPr>
      <w:r>
        <w:rPr>
          <w:rFonts w:ascii="Times New Roman" w:hAnsi="Times New Roman"/>
          <w:sz w:val="24"/>
          <w:szCs w:val="24"/>
          <w:u w:val="single"/>
        </w:rPr>
        <w:t>¿Y cómo va la vida en el “flexible” EEUU?</w:t>
      </w:r>
      <w:r w:rsidRPr="009C2CF5">
        <w:rPr>
          <w:rFonts w:ascii="Times New Roman" w:hAnsi="Times New Roman"/>
          <w:sz w:val="24"/>
          <w:szCs w:val="24"/>
          <w:u w:val="single"/>
        </w:rPr>
        <w:t xml:space="preserve"> (</w:t>
      </w:r>
      <w:r>
        <w:rPr>
          <w:rFonts w:ascii="Times New Roman" w:hAnsi="Times New Roman"/>
          <w:sz w:val="24"/>
          <w:szCs w:val="24"/>
          <w:u w:val="single"/>
        </w:rPr>
        <w:t>un amargo camino al Tercer Mundo</w:t>
      </w:r>
      <w:r w:rsidRPr="009C2CF5">
        <w:rPr>
          <w:rFonts w:ascii="Times New Roman" w:hAnsi="Times New Roman"/>
          <w:sz w:val="24"/>
          <w:szCs w:val="24"/>
          <w:u w:val="single"/>
        </w:rPr>
        <w:t>)</w:t>
      </w:r>
    </w:p>
    <w:p w:rsidR="00C069C6" w:rsidRPr="007E74F4" w:rsidRDefault="00C069C6" w:rsidP="00C069C6">
      <w:pPr>
        <w:spacing w:line="240" w:lineRule="auto"/>
        <w:jc w:val="both"/>
        <w:rPr>
          <w:rFonts w:ascii="Times New Roman" w:hAnsi="Times New Roman"/>
          <w:sz w:val="24"/>
          <w:szCs w:val="24"/>
        </w:rPr>
      </w:pPr>
      <w:r w:rsidRPr="00742670">
        <w:rPr>
          <w:rFonts w:ascii="Times New Roman" w:hAnsi="Times New Roman"/>
          <w:sz w:val="24"/>
          <w:szCs w:val="24"/>
          <w:u w:val="single"/>
        </w:rPr>
        <w:t>EEUU: ¡Bienvenido al tercer mundo!</w:t>
      </w:r>
    </w:p>
    <w:p w:rsidR="00C069C6" w:rsidRDefault="00C069C6" w:rsidP="00C069C6">
      <w:pPr>
        <w:spacing w:line="240" w:lineRule="auto"/>
        <w:jc w:val="both"/>
        <w:rPr>
          <w:rFonts w:ascii="Times New Roman" w:hAnsi="Times New Roman"/>
          <w:sz w:val="24"/>
          <w:szCs w:val="24"/>
        </w:rPr>
      </w:pPr>
      <w:r w:rsidRPr="000E3316">
        <w:rPr>
          <w:rFonts w:ascii="Times New Roman" w:hAnsi="Times New Roman"/>
          <w:sz w:val="24"/>
          <w:szCs w:val="24"/>
        </w:rPr>
        <w:lastRenderedPageBreak/>
        <w:t>“Los Estados Unidos se parecen cada vez más similar a un país del tercer mundo. Los datos económicos indican una dura realidad que el debate político general evita. La evidencia sugiere que, sin</w:t>
      </w:r>
      <w:r>
        <w:rPr>
          <w:rFonts w:ascii="Times New Roman" w:hAnsi="Times New Roman"/>
          <w:sz w:val="24"/>
          <w:szCs w:val="24"/>
        </w:rPr>
        <w:t xml:space="preserve"> reformas fundamentales, los EEUU</w:t>
      </w:r>
      <w:r w:rsidRPr="000E3316">
        <w:rPr>
          <w:rFonts w:ascii="Times New Roman" w:hAnsi="Times New Roman"/>
          <w:sz w:val="24"/>
          <w:szCs w:val="24"/>
        </w:rPr>
        <w:t xml:space="preserve">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contraproducentes del gobierno. </w:t>
      </w:r>
    </w:p>
    <w:p w:rsidR="00702438"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Todas estas caracter</w:t>
      </w:r>
      <w:r>
        <w:rPr>
          <w:rFonts w:ascii="Times New Roman" w:hAnsi="Times New Roman"/>
          <w:sz w:val="24"/>
          <w:szCs w:val="24"/>
        </w:rPr>
        <w:t>ísticas son evidentes en los EEUU</w:t>
      </w:r>
      <w:r w:rsidRPr="000E3316">
        <w:rPr>
          <w:rFonts w:ascii="Times New Roman" w:hAnsi="Times New Roman"/>
          <w:sz w:val="24"/>
          <w:szCs w:val="24"/>
        </w:rPr>
        <w:t xml:space="preserve"> de hoy en día. </w:t>
      </w:r>
    </w:p>
    <w:p w:rsidR="00702438" w:rsidRDefault="00702438" w:rsidP="00C069C6">
      <w:pPr>
        <w:spacing w:line="240" w:lineRule="auto"/>
        <w:jc w:val="both"/>
        <w:rPr>
          <w:rFonts w:ascii="Times New Roman" w:hAnsi="Times New Roman"/>
          <w:sz w:val="24"/>
          <w:szCs w:val="24"/>
        </w:rPr>
      </w:pPr>
      <w:r w:rsidRPr="000E3316">
        <w:rPr>
          <w:rFonts w:ascii="Times New Roman" w:hAnsi="Times New Roman"/>
          <w:sz w:val="24"/>
          <w:szCs w:val="24"/>
        </w:rPr>
        <w:t>Otros factores incluyen la mala salud pública, nutrición y educación, así como la falta de infraestructura. La salud p</w:t>
      </w:r>
      <w:r>
        <w:rPr>
          <w:rFonts w:ascii="Times New Roman" w:hAnsi="Times New Roman"/>
          <w:sz w:val="24"/>
          <w:szCs w:val="24"/>
        </w:rPr>
        <w:t>ública y la nutrición en los EEUU</w:t>
      </w:r>
      <w:r w:rsidRPr="000E3316">
        <w:rPr>
          <w:rFonts w:ascii="Times New Roman" w:hAnsi="Times New Roman"/>
          <w:sz w:val="24"/>
          <w:szCs w:val="24"/>
        </w:rPr>
        <w:t xml:space="preserve">,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 xml:space="preserve">Concentración de la riqueza </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702438"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r>
        <w:rPr>
          <w:rFonts w:ascii="Times New Roman" w:hAnsi="Times New Roman"/>
          <w:sz w:val="24"/>
          <w:szCs w:val="24"/>
        </w:rPr>
        <w:t>.</w:t>
      </w:r>
    </w:p>
    <w:p w:rsidR="00702438" w:rsidRPr="000E3316" w:rsidRDefault="00702438" w:rsidP="00702438">
      <w:pPr>
        <w:spacing w:line="240" w:lineRule="auto"/>
        <w:jc w:val="both"/>
        <w:rPr>
          <w:rFonts w:ascii="Times New Roman" w:hAnsi="Times New Roman"/>
          <w:sz w:val="24"/>
          <w:szCs w:val="24"/>
        </w:rPr>
      </w:pPr>
    </w:p>
    <w:p w:rsidR="00702438" w:rsidRPr="000E3316" w:rsidRDefault="00702438" w:rsidP="00702438">
      <w:pPr>
        <w:spacing w:line="240" w:lineRule="auto"/>
        <w:jc w:val="both"/>
        <w:rPr>
          <w:rFonts w:ascii="Times New Roman" w:hAnsi="Times New Roman"/>
          <w:sz w:val="24"/>
          <w:szCs w:val="24"/>
        </w:rPr>
      </w:pPr>
      <w:r>
        <w:rPr>
          <w:rFonts w:ascii="Times New Roman" w:hAnsi="Times New Roman"/>
          <w:sz w:val="24"/>
          <w:szCs w:val="24"/>
        </w:rPr>
        <w:lastRenderedPageBreak/>
        <w:t>En vías de subdesarrollo</w:t>
      </w:r>
    </w:p>
    <w:p w:rsidR="00702438" w:rsidRPr="000E3316" w:rsidRDefault="00702438" w:rsidP="00702438">
      <w:pPr>
        <w:spacing w:line="240" w:lineRule="auto"/>
        <w:jc w:val="both"/>
        <w:rPr>
          <w:rFonts w:ascii="Times New Roman" w:hAnsi="Times New Roman"/>
          <w:sz w:val="24"/>
          <w:szCs w:val="24"/>
        </w:rPr>
      </w:pPr>
      <w:r w:rsidRPr="000E3316">
        <w:rPr>
          <w:rFonts w:ascii="Times New Roman" w:hAnsi="Times New Roman"/>
          <w:sz w:val="24"/>
          <w:szCs w:val="24"/>
        </w:rPr>
        <w:t>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debilitamiento gubernamental a nivel federal y las políticas destructivas de impuestos están agravando los problemas económicos que enfrenta Estados Unidos.</w:t>
      </w:r>
    </w:p>
    <w:p w:rsidR="00C069C6" w:rsidRPr="00860C08" w:rsidRDefault="00C069C6" w:rsidP="00C069C6">
      <w:pPr>
        <w:pStyle w:val="NormalWeb"/>
        <w:jc w:val="both"/>
        <w:rPr>
          <w:u w:val="single"/>
        </w:rPr>
      </w:pPr>
      <w:r w:rsidRPr="00860C08">
        <w:rPr>
          <w:u w:val="single"/>
        </w:rPr>
        <w:t>La renta de los británicos “regresa” al 2005 (desde hace 80 años no se vivía algo similar)</w:t>
      </w:r>
    </w:p>
    <w:p w:rsidR="00C069C6" w:rsidRPr="00860C08" w:rsidRDefault="00C069C6" w:rsidP="00C069C6">
      <w:pPr>
        <w:pStyle w:val="NormalWeb"/>
        <w:jc w:val="both"/>
      </w:pPr>
      <w:r w:rsidRPr="00860C08">
        <w:rPr>
          <w:i/>
        </w:rPr>
        <w:t xml:space="preserve">“Los banqueros centrales no suelen caracterizarse por su sinceridad y mensajes claros y contundentes. Más bien, como altos cargos de la burocracia financiera, sus discursos suelen estar llenos de ambigüedades, cuando no de mentiras piadosas para no generar alarma y desconfianza en la población. Su trabajo consiste en hacer creer a los agentes económicos que ellos pueden manejar la situación, que las cosas están bajo control”... </w:t>
      </w:r>
      <w:r w:rsidRPr="00860C08">
        <w:rPr>
          <w:u w:val="single"/>
        </w:rPr>
        <w:t>Mervyn King alerta: “La renta de los británicos regresará a niveles de 2005”</w:t>
      </w:r>
      <w:r w:rsidRPr="00860C08">
        <w:t xml:space="preserve"> (Libertad Digital - </w:t>
      </w:r>
      <w:r w:rsidRPr="00860C08">
        <w:rPr>
          <w:b/>
        </w:rPr>
        <w:t>9/2/11</w:t>
      </w:r>
      <w:r w:rsidRPr="00860C08">
        <w:t>)</w:t>
      </w:r>
    </w:p>
    <w:p w:rsidR="00C069C6" w:rsidRPr="00860C08" w:rsidRDefault="00C069C6" w:rsidP="00C069C6">
      <w:pPr>
        <w:pStyle w:val="NormalWeb"/>
        <w:rPr>
          <w:u w:val="single"/>
        </w:rPr>
      </w:pPr>
      <w:r w:rsidRPr="00860C08">
        <w:rPr>
          <w:u w:val="single"/>
        </w:rPr>
        <w:t xml:space="preserve">“Maquillaje” (el “efecto desánimo” altera las cifras reales del paro en los EEUU) </w:t>
      </w:r>
    </w:p>
    <w:p w:rsidR="00C069C6" w:rsidRPr="00860C08" w:rsidRDefault="00C069C6" w:rsidP="00C069C6">
      <w:pPr>
        <w:pStyle w:val="NormalWeb"/>
        <w:jc w:val="both"/>
      </w:pPr>
      <w:r w:rsidRPr="00860C08">
        <w:rPr>
          <w:i/>
        </w:rPr>
        <w:t xml:space="preserve">“Conocíamos recientemente la noticia de que la tasa de desempleo en EEUU bajó al 9% en enero, desde el 9,4% en el anterior mes, lo que supone 600.000 personas desempleadas menos. Además, la Oficina de Estadísticas Laborales (Bureau of Labor Statistics, BLS) estadounidense revisó al alza los datos de creación de empleo de los dos anteriores meses (noviembre y diciembre)”... </w:t>
      </w:r>
      <w:r w:rsidRPr="00860C08">
        <w:rPr>
          <w:u w:val="single"/>
        </w:rPr>
        <w:t>El “efecto desánimo” maquilla el paro de EEUU</w:t>
      </w:r>
      <w:r w:rsidRPr="00860C08">
        <w:t xml:space="preserve"> (Libertad Digital - </w:t>
      </w:r>
      <w:r w:rsidRPr="00860C08">
        <w:rPr>
          <w:b/>
        </w:rPr>
        <w:t>15/2/11</w:t>
      </w:r>
      <w:r w:rsidRPr="00860C08">
        <w:t>)</w:t>
      </w:r>
    </w:p>
    <w:p w:rsidR="00C069C6" w:rsidRPr="00860C08" w:rsidRDefault="00C069C6" w:rsidP="00C069C6">
      <w:pPr>
        <w:pStyle w:val="NormalWeb"/>
        <w:jc w:val="both"/>
        <w:rPr>
          <w:u w:val="single"/>
        </w:rPr>
      </w:pPr>
      <w:r w:rsidRPr="00860C08">
        <w:rPr>
          <w:u w:val="single"/>
        </w:rPr>
        <w:t xml:space="preserve">Los parados de larga duración en los EEUU (de lo cíclico a lo estructural) </w:t>
      </w:r>
    </w:p>
    <w:p w:rsidR="00702438" w:rsidRPr="00860C08" w:rsidRDefault="00C069C6" w:rsidP="00C069C6">
      <w:pPr>
        <w:pStyle w:val="NormalWeb"/>
        <w:jc w:val="both"/>
      </w:pPr>
      <w:r w:rsidRPr="00860C08">
        <w:rPr>
          <w:i/>
        </w:rPr>
        <w:t xml:space="preserve">“El 45% de los parados de EEUU llevan más de 27 semanas buscando trabajo. Ni el gasto público ni la política monetaria ayudan a solventar este problema”... </w:t>
      </w:r>
      <w:r w:rsidRPr="00860C08">
        <w:rPr>
          <w:u w:val="single"/>
        </w:rPr>
        <w:t>Los parados de larga duración crecen a un ritmo sin precedentes en EEUU</w:t>
      </w:r>
      <w:r w:rsidRPr="00860C08">
        <w:t xml:space="preserve"> (Libertad Digital - </w:t>
      </w:r>
      <w:r w:rsidRPr="00860C08">
        <w:rPr>
          <w:b/>
        </w:rPr>
        <w:t>22/2/11</w:t>
      </w:r>
      <w:r w:rsidRPr="00860C08">
        <w:t>)</w:t>
      </w:r>
    </w:p>
    <w:p w:rsidR="00C069C6" w:rsidRPr="00860C08" w:rsidRDefault="00C069C6" w:rsidP="00C069C6">
      <w:pPr>
        <w:spacing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En EEUU la crisis amplia la brecha entre la riqueza de los blancos y las minorías</w:t>
      </w:r>
    </w:p>
    <w:p w:rsidR="00C069C6" w:rsidRPr="00860C08" w:rsidRDefault="00C069C6" w:rsidP="00C069C6">
      <w:pPr>
        <w:spacing w:before="100" w:beforeAutospacing="1" w:after="100" w:afterAutospacing="1" w:line="240" w:lineRule="auto"/>
        <w:jc w:val="both"/>
        <w:rPr>
          <w:rFonts w:ascii="Times New Roman" w:eastAsia="Times New Roman" w:hAnsi="Times New Roman"/>
          <w:sz w:val="24"/>
          <w:szCs w:val="24"/>
        </w:rPr>
      </w:pPr>
      <w:r w:rsidRPr="00860C08">
        <w:rPr>
          <w:rFonts w:ascii="Times New Roman" w:eastAsia="Times New Roman" w:hAnsi="Times New Roman"/>
          <w:i/>
          <w:sz w:val="24"/>
          <w:szCs w:val="24"/>
        </w:rPr>
        <w:t xml:space="preserve">“La brecha entre la riqueza de los blancos y cada una de las dos grandes minorías de Estados Unidos -hispanos y negros- se ha ampliado hasta niveles sin precedentes en medio de la crisis del sector de la vivienda y la recesión, según nuevos estudios”... </w:t>
      </w:r>
      <w:r w:rsidRPr="00860C08">
        <w:rPr>
          <w:rFonts w:ascii="Times New Roman" w:eastAsia="Times New Roman" w:hAnsi="Times New Roman"/>
          <w:sz w:val="24"/>
          <w:szCs w:val="24"/>
          <w:u w:val="single"/>
        </w:rPr>
        <w:t>Crece la brecha entre la riqueza de los blancos y de las minorías en EEUU</w:t>
      </w:r>
      <w:r w:rsidRPr="00860C08">
        <w:rPr>
          <w:rFonts w:ascii="Times New Roman" w:eastAsia="Times New Roman" w:hAnsi="Times New Roman"/>
          <w:sz w:val="24"/>
          <w:szCs w:val="24"/>
        </w:rPr>
        <w:t xml:space="preserve"> (The Wall Street Journal - </w:t>
      </w:r>
      <w:r w:rsidRPr="00860C08">
        <w:rPr>
          <w:rFonts w:ascii="Times New Roman" w:eastAsia="Times New Roman" w:hAnsi="Times New Roman"/>
          <w:b/>
          <w:sz w:val="24"/>
          <w:szCs w:val="24"/>
        </w:rPr>
        <w:t>27/7/11</w:t>
      </w:r>
      <w:r w:rsidRPr="00860C08">
        <w:rPr>
          <w:rFonts w:ascii="Times New Roman" w:eastAsia="Times New Roman" w:hAnsi="Times New Roman"/>
          <w:sz w:val="24"/>
          <w:szCs w:val="24"/>
        </w:rPr>
        <w:t xml:space="preserve">) </w:t>
      </w:r>
    </w:p>
    <w:p w:rsidR="00C069C6" w:rsidRPr="00860C08" w:rsidRDefault="00C069C6" w:rsidP="00C069C6">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La prolongada ane</w:t>
      </w:r>
      <w:r>
        <w:rPr>
          <w:rFonts w:ascii="Times New Roman" w:eastAsia="Times New Roman" w:hAnsi="Times New Roman"/>
          <w:sz w:val="24"/>
          <w:szCs w:val="24"/>
          <w:u w:val="single"/>
        </w:rPr>
        <w:t>mia de la economía americana (“l</w:t>
      </w:r>
      <w:r w:rsidRPr="00860C08">
        <w:rPr>
          <w:rFonts w:ascii="Times New Roman" w:eastAsia="Times New Roman" w:hAnsi="Times New Roman"/>
          <w:sz w:val="24"/>
          <w:szCs w:val="24"/>
          <w:u w:val="single"/>
        </w:rPr>
        <w:t>a Gran Japonización”)</w:t>
      </w:r>
    </w:p>
    <w:p w:rsidR="00C069C6" w:rsidRDefault="00C069C6" w:rsidP="00C069C6">
      <w:pPr>
        <w:spacing w:before="100" w:beforeAutospacing="1" w:after="100" w:afterAutospacing="1" w:line="240" w:lineRule="auto"/>
        <w:jc w:val="both"/>
        <w:rPr>
          <w:rFonts w:ascii="Times New Roman" w:eastAsia="Times New Roman" w:hAnsi="Times New Roman"/>
          <w:sz w:val="24"/>
          <w:szCs w:val="24"/>
        </w:rPr>
      </w:pPr>
      <w:r w:rsidRPr="00860C08">
        <w:rPr>
          <w:rFonts w:ascii="Times New Roman" w:eastAsia="Times New Roman" w:hAnsi="Times New Roman"/>
          <w:i/>
          <w:sz w:val="24"/>
          <w:szCs w:val="24"/>
        </w:rPr>
        <w:t xml:space="preserve">“La resistencia de la economía de Estados Unidos, que en los últimos 25 años siempre ha remontado pese a guerras, ataques terroristas y el hundimiento de las acciones, se </w:t>
      </w:r>
      <w:r w:rsidRPr="00860C08">
        <w:rPr>
          <w:rFonts w:ascii="Times New Roman" w:eastAsia="Times New Roman" w:hAnsi="Times New Roman"/>
          <w:i/>
          <w:sz w:val="24"/>
          <w:szCs w:val="24"/>
        </w:rPr>
        <w:lastRenderedPageBreak/>
        <w:t>ha debilitado tras la explosión de la burbuja inmobiliaria. El colchón que en el pasado la ayudaba a absorber estos golpes ya no está funcionando como antes”...</w:t>
      </w:r>
      <w:r w:rsidR="00E07D6C">
        <w:rPr>
          <w:rFonts w:ascii="Times New Roman" w:eastAsia="Times New Roman" w:hAnsi="Times New Roman"/>
          <w:sz w:val="24"/>
          <w:szCs w:val="24"/>
        </w:rPr>
        <w:t xml:space="preserve"> </w:t>
      </w:r>
      <w:r w:rsidRPr="00860C08">
        <w:rPr>
          <w:rFonts w:ascii="Times New Roman" w:eastAsia="Times New Roman" w:hAnsi="Times New Roman"/>
          <w:sz w:val="24"/>
          <w:szCs w:val="24"/>
          <w:u w:val="single"/>
        </w:rPr>
        <w:t>A EEUU se le dañaron los amortiguadores</w:t>
      </w:r>
      <w:r w:rsidRPr="00860C08">
        <w:rPr>
          <w:rFonts w:ascii="Times New Roman" w:eastAsia="Times New Roman" w:hAnsi="Times New Roman"/>
          <w:sz w:val="24"/>
          <w:szCs w:val="24"/>
        </w:rPr>
        <w:t xml:space="preserve"> (The Wall Street Journal - </w:t>
      </w:r>
      <w:r w:rsidRPr="00860C08">
        <w:rPr>
          <w:rFonts w:ascii="Times New Roman" w:eastAsia="Times New Roman" w:hAnsi="Times New Roman"/>
          <w:b/>
          <w:sz w:val="24"/>
          <w:szCs w:val="24"/>
        </w:rPr>
        <w:t>31/7/11</w:t>
      </w:r>
      <w:r w:rsidRPr="00860C08">
        <w:rPr>
          <w:rFonts w:ascii="Times New Roman" w:eastAsia="Times New Roman" w:hAnsi="Times New Roman"/>
          <w:sz w:val="24"/>
          <w:szCs w:val="24"/>
        </w:rPr>
        <w:t xml:space="preserve">) </w:t>
      </w:r>
    </w:p>
    <w:p w:rsidR="00C069C6" w:rsidRPr="00860C08" w:rsidRDefault="00C069C6" w:rsidP="00C069C6">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Recayendo en la recesión global (¿es que alguna vez habíamos salido?)</w:t>
      </w:r>
    </w:p>
    <w:p w:rsidR="00C069C6" w:rsidRPr="00860C08" w:rsidRDefault="00C069C6" w:rsidP="00C069C6">
      <w:pPr>
        <w:spacing w:line="240" w:lineRule="auto"/>
        <w:jc w:val="both"/>
        <w:rPr>
          <w:rFonts w:ascii="Times New Roman" w:hAnsi="Times New Roman"/>
          <w:sz w:val="24"/>
          <w:szCs w:val="24"/>
          <w:lang w:val="en-US"/>
        </w:rPr>
      </w:pPr>
      <w:r w:rsidRPr="00860C08">
        <w:rPr>
          <w:rFonts w:ascii="Times New Roman" w:hAnsi="Times New Roman"/>
          <w:i/>
          <w:sz w:val="24"/>
          <w:szCs w:val="24"/>
        </w:rPr>
        <w:t xml:space="preserve">“Las fábricas de todo el mundo están pisando el freno de la producción, en una desaceleración de la actividad económica que suscita el espectro de una recaída en la recesión”... </w:t>
      </w:r>
      <w:r w:rsidRPr="00860C08">
        <w:rPr>
          <w:rFonts w:ascii="Times New Roman" w:hAnsi="Times New Roman"/>
          <w:sz w:val="24"/>
          <w:szCs w:val="24"/>
          <w:u w:val="single"/>
          <w:lang w:val="en-US"/>
        </w:rPr>
        <w:t>La locomotora manufacturera global pierde impulso</w:t>
      </w:r>
      <w:r w:rsidRPr="00860C08">
        <w:rPr>
          <w:rFonts w:ascii="Times New Roman" w:hAnsi="Times New Roman"/>
          <w:sz w:val="24"/>
          <w:szCs w:val="24"/>
          <w:lang w:val="en-US"/>
        </w:rPr>
        <w:t xml:space="preserve"> (The Wall Street Journal - </w:t>
      </w:r>
      <w:r w:rsidRPr="00860C08">
        <w:rPr>
          <w:rFonts w:ascii="Times New Roman" w:hAnsi="Times New Roman"/>
          <w:b/>
          <w:sz w:val="24"/>
          <w:szCs w:val="24"/>
          <w:lang w:val="en-US"/>
        </w:rPr>
        <w:t>1/9/11</w:t>
      </w:r>
      <w:r w:rsidRPr="00860C08">
        <w:rPr>
          <w:rFonts w:ascii="Times New Roman" w:hAnsi="Times New Roman"/>
          <w:sz w:val="24"/>
          <w:szCs w:val="24"/>
          <w:lang w:val="en-US"/>
        </w:rPr>
        <w:t>)</w:t>
      </w:r>
    </w:p>
    <w:p w:rsidR="00C069C6" w:rsidRPr="00860C08" w:rsidRDefault="00C069C6" w:rsidP="00C069C6">
      <w:pPr>
        <w:spacing w:before="100" w:beforeAutospacing="1" w:after="100" w:afterAutospacing="1" w:line="240" w:lineRule="auto"/>
        <w:jc w:val="both"/>
        <w:rPr>
          <w:rFonts w:ascii="Times New Roman" w:hAnsi="Times New Roman"/>
          <w:sz w:val="24"/>
          <w:szCs w:val="24"/>
          <w:u w:val="single"/>
        </w:rPr>
      </w:pPr>
      <w:r w:rsidRPr="00860C08">
        <w:rPr>
          <w:rFonts w:ascii="Times New Roman" w:hAnsi="Times New Roman"/>
          <w:sz w:val="24"/>
          <w:szCs w:val="24"/>
          <w:u w:val="single"/>
        </w:rPr>
        <w:t>La pobreza avanza en Estados Unidos y alcanza a un 15% de la población</w:t>
      </w:r>
    </w:p>
    <w:p w:rsidR="00C069C6" w:rsidRDefault="00C069C6" w:rsidP="00C069C6">
      <w:pPr>
        <w:spacing w:line="240" w:lineRule="auto"/>
        <w:jc w:val="both"/>
        <w:rPr>
          <w:rFonts w:ascii="Times New Roman" w:hAnsi="Times New Roman"/>
          <w:sz w:val="24"/>
          <w:szCs w:val="24"/>
        </w:rPr>
      </w:pPr>
      <w:r w:rsidRPr="00860C08">
        <w:rPr>
          <w:rFonts w:ascii="Times New Roman" w:hAnsi="Times New Roman"/>
          <w:i/>
          <w:sz w:val="24"/>
          <w:szCs w:val="24"/>
        </w:rPr>
        <w:t xml:space="preserve">“La tasa de pobreza en Estados Unidos aumentó en 2010 por cuarto año consecutivo hasta el 15,1%, lo que representa 46,2 millones de personas que viven con menos de 1.000 dólares al mes, según los datos divulgados hoy por la Oficina del Censo”... </w:t>
      </w:r>
      <w:r w:rsidRPr="00860C08">
        <w:rPr>
          <w:rFonts w:ascii="Times New Roman" w:hAnsi="Times New Roman"/>
          <w:sz w:val="24"/>
          <w:szCs w:val="24"/>
          <w:u w:val="single"/>
        </w:rPr>
        <w:t>La tasa de pobreza en EEUU sube por cuarto año consecutivo</w:t>
      </w:r>
      <w:r w:rsidRPr="00860C08">
        <w:rPr>
          <w:rFonts w:ascii="Times New Roman" w:hAnsi="Times New Roman"/>
          <w:sz w:val="24"/>
          <w:szCs w:val="24"/>
        </w:rPr>
        <w:t xml:space="preserve"> (Cinco Días - </w:t>
      </w:r>
      <w:r w:rsidRPr="00860C08">
        <w:rPr>
          <w:rFonts w:ascii="Times New Roman" w:hAnsi="Times New Roman"/>
          <w:b/>
          <w:sz w:val="24"/>
          <w:szCs w:val="24"/>
        </w:rPr>
        <w:t>13/9/11</w:t>
      </w:r>
      <w:r w:rsidRPr="00860C08">
        <w:rPr>
          <w:rFonts w:ascii="Times New Roman" w:hAnsi="Times New Roman"/>
          <w:sz w:val="24"/>
          <w:szCs w:val="24"/>
        </w:rPr>
        <w:t>)</w:t>
      </w:r>
    </w:p>
    <w:p w:rsidR="00C069C6" w:rsidRPr="00860C08" w:rsidRDefault="00C069C6" w:rsidP="00C069C6">
      <w:pPr>
        <w:pStyle w:val="NormalWeb"/>
        <w:jc w:val="both"/>
        <w:rPr>
          <w:u w:val="single"/>
        </w:rPr>
      </w:pPr>
      <w:r w:rsidRPr="00860C08">
        <w:rPr>
          <w:u w:val="single"/>
        </w:rPr>
        <w:t>La OIT  y la OCDE pronostican que en 2012 se podría generar más desempleo</w:t>
      </w:r>
    </w:p>
    <w:p w:rsidR="00C069C6" w:rsidRDefault="00C069C6" w:rsidP="00C069C6">
      <w:pPr>
        <w:spacing w:after="0" w:line="240" w:lineRule="auto"/>
        <w:jc w:val="both"/>
        <w:rPr>
          <w:rFonts w:ascii="Times New Roman" w:hAnsi="Times New Roman"/>
          <w:sz w:val="24"/>
          <w:szCs w:val="24"/>
        </w:rPr>
      </w:pPr>
      <w:r w:rsidRPr="00860C08">
        <w:rPr>
          <w:rFonts w:ascii="Times New Roman" w:hAnsi="Times New Roman"/>
          <w:i/>
          <w:sz w:val="24"/>
          <w:szCs w:val="24"/>
        </w:rPr>
        <w:t xml:space="preserve">“La desaceleración económica mundial podría generar un fuerte incremento del desempleo en el año 2012 en el conjunto de los países del G20, según un informe conjunto de la Organización Internacional del Trabajo (OIT) y la OCDE”... </w:t>
      </w:r>
      <w:r w:rsidRPr="00860C08">
        <w:rPr>
          <w:rFonts w:ascii="Times New Roman" w:hAnsi="Times New Roman"/>
          <w:sz w:val="24"/>
          <w:szCs w:val="24"/>
          <w:u w:val="single"/>
        </w:rPr>
        <w:t>La OIT advierte de un fuerte incremento del desempleo en 2012 en el G20</w:t>
      </w:r>
      <w:r w:rsidRPr="00860C08">
        <w:rPr>
          <w:rFonts w:ascii="Times New Roman" w:hAnsi="Times New Roman"/>
          <w:sz w:val="24"/>
          <w:szCs w:val="24"/>
        </w:rPr>
        <w:t xml:space="preserve"> (Expansión - </w:t>
      </w:r>
      <w:r w:rsidRPr="00860C08">
        <w:rPr>
          <w:rFonts w:ascii="Times New Roman" w:hAnsi="Times New Roman"/>
          <w:b/>
          <w:sz w:val="24"/>
          <w:szCs w:val="24"/>
        </w:rPr>
        <w:t>26/9/11</w:t>
      </w:r>
      <w:r w:rsidRPr="00860C08">
        <w:rPr>
          <w:rFonts w:ascii="Times New Roman" w:hAnsi="Times New Roman"/>
          <w:sz w:val="24"/>
          <w:szCs w:val="24"/>
        </w:rPr>
        <w:t>)</w:t>
      </w:r>
    </w:p>
    <w:p w:rsidR="00C069C6" w:rsidRPr="00860C08" w:rsidRDefault="00C069C6" w:rsidP="00C069C6">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Cuando la “oferta” elimina al empleo y luego a la “demanda” (a pesar del crédito fácil)</w:t>
      </w:r>
    </w:p>
    <w:p w:rsidR="00C069C6" w:rsidRPr="00860C08" w:rsidRDefault="00C069C6" w:rsidP="00C069C6">
      <w:pPr>
        <w:spacing w:before="100" w:beforeAutospacing="1" w:after="100" w:afterAutospacing="1" w:line="240" w:lineRule="auto"/>
        <w:jc w:val="both"/>
        <w:rPr>
          <w:rFonts w:ascii="Times New Roman" w:hAnsi="Times New Roman"/>
          <w:sz w:val="24"/>
          <w:szCs w:val="24"/>
        </w:rPr>
      </w:pPr>
      <w:r w:rsidRPr="00860C08">
        <w:rPr>
          <w:rFonts w:ascii="Times New Roman" w:hAnsi="Times New Roman"/>
          <w:i/>
          <w:sz w:val="24"/>
          <w:szCs w:val="24"/>
        </w:rPr>
        <w:t xml:space="preserve">“Muchos estadounidenses creen que las importaciones chinas de bajo precio aniquilan empleos fabriles en Estados Unidos. La mayoría de los economistas dicen que los beneficios del comercio superan por mucho sus costos”... </w:t>
      </w:r>
      <w:r w:rsidRPr="00860C08">
        <w:rPr>
          <w:rFonts w:ascii="Times New Roman" w:hAnsi="Times New Roman"/>
          <w:sz w:val="24"/>
          <w:szCs w:val="24"/>
          <w:u w:val="single"/>
        </w:rPr>
        <w:t>Las importaciones chinas afectan más de lo que s</w:t>
      </w:r>
      <w:r>
        <w:rPr>
          <w:rFonts w:ascii="Times New Roman" w:hAnsi="Times New Roman"/>
          <w:sz w:val="24"/>
          <w:szCs w:val="24"/>
          <w:u w:val="single"/>
        </w:rPr>
        <w:t>e cree al mercado laboral de EE</w:t>
      </w:r>
      <w:r w:rsidRPr="00860C08">
        <w:rPr>
          <w:rFonts w:ascii="Times New Roman" w:hAnsi="Times New Roman"/>
          <w:sz w:val="24"/>
          <w:szCs w:val="24"/>
          <w:u w:val="single"/>
        </w:rPr>
        <w:t>UU</w:t>
      </w:r>
      <w:r w:rsidRPr="00860C08">
        <w:rPr>
          <w:rFonts w:ascii="Times New Roman" w:hAnsi="Times New Roman"/>
          <w:sz w:val="24"/>
          <w:szCs w:val="24"/>
        </w:rPr>
        <w:t xml:space="preserve"> (The Wall Street Journal - </w:t>
      </w:r>
      <w:r w:rsidRPr="00860C08">
        <w:rPr>
          <w:rFonts w:ascii="Times New Roman" w:hAnsi="Times New Roman"/>
          <w:b/>
          <w:sz w:val="24"/>
          <w:szCs w:val="24"/>
        </w:rPr>
        <w:t>27/9/11</w:t>
      </w:r>
      <w:r w:rsidRPr="00860C08">
        <w:rPr>
          <w:rFonts w:ascii="Times New Roman" w:hAnsi="Times New Roman"/>
          <w:sz w:val="24"/>
          <w:szCs w:val="24"/>
        </w:rPr>
        <w:t xml:space="preserve">) </w:t>
      </w:r>
    </w:p>
    <w:p w:rsidR="00C069C6" w:rsidRPr="00860C08" w:rsidRDefault="00C069C6" w:rsidP="00C069C6">
      <w:pPr>
        <w:spacing w:line="240" w:lineRule="auto"/>
        <w:jc w:val="both"/>
        <w:rPr>
          <w:rFonts w:ascii="Times New Roman" w:hAnsi="Times New Roman"/>
          <w:sz w:val="24"/>
          <w:szCs w:val="24"/>
          <w:u w:val="single"/>
        </w:rPr>
      </w:pPr>
      <w:r w:rsidRPr="00860C08">
        <w:rPr>
          <w:rFonts w:ascii="Times New Roman" w:hAnsi="Times New Roman"/>
          <w:sz w:val="24"/>
          <w:szCs w:val="24"/>
          <w:u w:val="single"/>
        </w:rPr>
        <w:t>La pobreza infantil “proyectada” en el Reino Unido (estado del malestar)</w:t>
      </w:r>
    </w:p>
    <w:p w:rsidR="00C069C6" w:rsidRDefault="00C069C6" w:rsidP="00C069C6">
      <w:pPr>
        <w:spacing w:line="240" w:lineRule="auto"/>
        <w:jc w:val="both"/>
        <w:rPr>
          <w:rFonts w:ascii="Times New Roman" w:hAnsi="Times New Roman"/>
          <w:sz w:val="24"/>
          <w:szCs w:val="24"/>
        </w:rPr>
      </w:pPr>
      <w:r w:rsidRPr="00860C08">
        <w:rPr>
          <w:rFonts w:ascii="Times New Roman" w:hAnsi="Times New Roman"/>
          <w:i/>
          <w:sz w:val="24"/>
          <w:szCs w:val="24"/>
        </w:rPr>
        <w:t xml:space="preserve">“Según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 </w:t>
      </w:r>
      <w:r w:rsidRPr="00860C08">
        <w:rPr>
          <w:rFonts w:ascii="Times New Roman" w:hAnsi="Times New Roman"/>
          <w:sz w:val="24"/>
          <w:szCs w:val="24"/>
          <w:u w:val="single"/>
        </w:rPr>
        <w:t>La cuarta parte de los niños de Reino Unido, en la pobreza absoluta en 2020</w:t>
      </w:r>
      <w:r w:rsidRPr="00860C08">
        <w:rPr>
          <w:rFonts w:ascii="Times New Roman" w:hAnsi="Times New Roman"/>
          <w:sz w:val="24"/>
          <w:szCs w:val="24"/>
        </w:rPr>
        <w:t xml:space="preserve"> (El Economista - </w:t>
      </w:r>
      <w:r w:rsidRPr="00860C08">
        <w:rPr>
          <w:rFonts w:ascii="Times New Roman" w:hAnsi="Times New Roman"/>
          <w:b/>
          <w:sz w:val="24"/>
          <w:szCs w:val="24"/>
        </w:rPr>
        <w:t>11/10/11</w:t>
      </w:r>
      <w:r w:rsidRPr="00860C08">
        <w:rPr>
          <w:rFonts w:ascii="Times New Roman" w:hAnsi="Times New Roman"/>
          <w:sz w:val="24"/>
          <w:szCs w:val="24"/>
        </w:rPr>
        <w:t>)</w:t>
      </w:r>
    </w:p>
    <w:p w:rsidR="00C069C6" w:rsidRPr="00860C08" w:rsidRDefault="00C069C6" w:rsidP="00C069C6">
      <w:pPr>
        <w:spacing w:after="0" w:line="240" w:lineRule="auto"/>
        <w:jc w:val="both"/>
        <w:rPr>
          <w:rFonts w:ascii="Times New Roman" w:hAnsi="Times New Roman"/>
          <w:sz w:val="24"/>
          <w:szCs w:val="24"/>
          <w:u w:val="single"/>
        </w:rPr>
      </w:pPr>
      <w:r w:rsidRPr="00860C08">
        <w:rPr>
          <w:rFonts w:ascii="Times New Roman" w:hAnsi="Times New Roman"/>
          <w:sz w:val="24"/>
          <w:szCs w:val="24"/>
          <w:u w:val="single"/>
        </w:rPr>
        <w:t>Peores vaticinios de la OIT: la crisis del empleo seguirá hasta 2016</w:t>
      </w:r>
    </w:p>
    <w:p w:rsidR="00C069C6" w:rsidRPr="00860C08" w:rsidRDefault="00C069C6" w:rsidP="00C069C6">
      <w:pPr>
        <w:spacing w:after="0" w:line="240" w:lineRule="auto"/>
        <w:jc w:val="both"/>
        <w:rPr>
          <w:rFonts w:ascii="Times New Roman" w:hAnsi="Times New Roman"/>
          <w:i/>
          <w:sz w:val="24"/>
          <w:szCs w:val="24"/>
        </w:rPr>
      </w:pPr>
    </w:p>
    <w:p w:rsidR="00C069C6" w:rsidRPr="00860C08" w:rsidRDefault="00C069C6" w:rsidP="00C069C6">
      <w:pPr>
        <w:spacing w:line="240" w:lineRule="auto"/>
        <w:jc w:val="both"/>
        <w:rPr>
          <w:rFonts w:ascii="Times New Roman" w:hAnsi="Times New Roman"/>
          <w:sz w:val="24"/>
          <w:szCs w:val="24"/>
        </w:rPr>
      </w:pPr>
      <w:r w:rsidRPr="00860C08">
        <w:rPr>
          <w:rFonts w:ascii="Times New Roman" w:hAnsi="Times New Roman"/>
          <w:i/>
          <w:sz w:val="24"/>
          <w:szCs w:val="24"/>
        </w:rPr>
        <w:t xml:space="preserve">“La crisis financiera mundial ha hecho mucha mella en el empleo. La factura en puestos de trabajo ha sido alta en </w:t>
      </w:r>
      <w:r>
        <w:rPr>
          <w:rFonts w:ascii="Times New Roman" w:hAnsi="Times New Roman"/>
          <w:i/>
          <w:sz w:val="24"/>
          <w:szCs w:val="24"/>
        </w:rPr>
        <w:t>casi todo el mundo. Cicatrizar é</w:t>
      </w:r>
      <w:r w:rsidRPr="00860C08">
        <w:rPr>
          <w:rFonts w:ascii="Times New Roman" w:hAnsi="Times New Roman"/>
          <w:i/>
          <w:sz w:val="24"/>
          <w:szCs w:val="24"/>
        </w:rPr>
        <w:t xml:space="preserve">sta herida costará mucho tiempo. La Organización Internacional del Trabajo (OIT) calcula que harán falta cinco años, hasta 2016. Según los cálculos de la agencia dependiente de la ONU, recuperar los niveles de empleo previos al estallido financiero precisa 80 millones de empleos. Sin embargo, “la reciente desaceleración económica” hace que esto no sea </w:t>
      </w:r>
      <w:r w:rsidRPr="00860C08">
        <w:rPr>
          <w:rFonts w:ascii="Times New Roman" w:hAnsi="Times New Roman"/>
          <w:i/>
          <w:sz w:val="24"/>
          <w:szCs w:val="24"/>
        </w:rPr>
        <w:lastRenderedPageBreak/>
        <w:t xml:space="preserve">posible a corto plazo, por lo que retrasa un año su pronóstico inicial de recuperación”... </w:t>
      </w:r>
      <w:r w:rsidRPr="00860C08">
        <w:rPr>
          <w:rFonts w:ascii="Times New Roman" w:hAnsi="Times New Roman"/>
          <w:sz w:val="24"/>
          <w:szCs w:val="24"/>
          <w:u w:val="single"/>
        </w:rPr>
        <w:t>La OIT vaticina que la crisis de empleo seguirá hasta 2016</w:t>
      </w:r>
      <w:r w:rsidRPr="00860C08">
        <w:rPr>
          <w:rFonts w:ascii="Times New Roman" w:hAnsi="Times New Roman"/>
          <w:sz w:val="24"/>
          <w:szCs w:val="24"/>
        </w:rPr>
        <w:t xml:space="preserve"> (El País - </w:t>
      </w:r>
      <w:r w:rsidRPr="00860C08">
        <w:rPr>
          <w:rFonts w:ascii="Times New Roman" w:hAnsi="Times New Roman"/>
          <w:b/>
          <w:sz w:val="24"/>
          <w:szCs w:val="24"/>
        </w:rPr>
        <w:t>1/11/11</w:t>
      </w:r>
      <w:r w:rsidRPr="00860C08">
        <w:rPr>
          <w:rFonts w:ascii="Times New Roman" w:hAnsi="Times New Roman"/>
          <w:sz w:val="24"/>
          <w:szCs w:val="24"/>
        </w:rPr>
        <w:t>)</w:t>
      </w:r>
    </w:p>
    <w:p w:rsidR="00C069C6" w:rsidRPr="00860C08" w:rsidRDefault="00C069C6" w:rsidP="00C069C6">
      <w:pPr>
        <w:pStyle w:val="figcaption"/>
        <w:jc w:val="both"/>
        <w:rPr>
          <w:u w:val="single"/>
        </w:rPr>
      </w:pPr>
      <w:r w:rsidRPr="00860C08">
        <w:rPr>
          <w:u w:val="single"/>
        </w:rPr>
        <w:t>Mercado laboral en el Reino Unido: “cerrado por reformas” (volvemos en 10 años…)</w:t>
      </w:r>
    </w:p>
    <w:p w:rsidR="00C069C6" w:rsidRPr="00860C08" w:rsidRDefault="00C069C6" w:rsidP="00C069C6">
      <w:pPr>
        <w:pStyle w:val="figcaption"/>
        <w:jc w:val="both"/>
      </w:pPr>
    </w:p>
    <w:p w:rsidR="00C069C6" w:rsidRPr="00860C08" w:rsidRDefault="00C069C6" w:rsidP="00C069C6">
      <w:pPr>
        <w:pStyle w:val="figcaption"/>
        <w:jc w:val="both"/>
      </w:pPr>
      <w:r w:rsidRPr="00860C08">
        <w:rPr>
          <w:i/>
        </w:rPr>
        <w:t xml:space="preserve">“Reino Unido necesitará diez años de austeridad para resolver sus problemas económicos, según ha informado el </w:t>
      </w:r>
      <w:r w:rsidRPr="00860C08">
        <w:rPr>
          <w:i/>
          <w:iCs/>
        </w:rPr>
        <w:t>think tank</w:t>
      </w:r>
      <w:r w:rsidRPr="00860C08">
        <w:rPr>
          <w:i/>
        </w:rPr>
        <w:t xml:space="preserve"> independiente Reform, citado por el diario británico </w:t>
      </w:r>
      <w:r w:rsidRPr="00860C08">
        <w:rPr>
          <w:i/>
          <w:iCs/>
        </w:rPr>
        <w:t>The Telegraph”…</w:t>
      </w:r>
      <w:r>
        <w:rPr>
          <w:i/>
          <w:iCs/>
        </w:rPr>
        <w:t xml:space="preserve"> </w:t>
      </w:r>
      <w:r w:rsidRPr="00860C08">
        <w:rPr>
          <w:u w:val="single"/>
        </w:rPr>
        <w:t>Reino Unido necesitará diez años de austeridad para resolver sus problemas económicos</w:t>
      </w:r>
      <w:r w:rsidRPr="00860C08">
        <w:t xml:space="preserve"> (El Economista - </w:t>
      </w:r>
      <w:r w:rsidRPr="00860C08">
        <w:rPr>
          <w:b/>
        </w:rPr>
        <w:t>22/11/11</w:t>
      </w:r>
      <w:r w:rsidRPr="00860C08">
        <w:t>)</w:t>
      </w:r>
    </w:p>
    <w:p w:rsidR="00C069C6" w:rsidRDefault="00C069C6" w:rsidP="00C069C6">
      <w:pPr>
        <w:pStyle w:val="figcaption"/>
        <w:jc w:val="both"/>
      </w:pPr>
    </w:p>
    <w:p w:rsidR="00C069C6" w:rsidRPr="00860C08" w:rsidRDefault="00C069C6" w:rsidP="00C069C6">
      <w:pPr>
        <w:spacing w:line="240" w:lineRule="auto"/>
        <w:jc w:val="both"/>
        <w:rPr>
          <w:rFonts w:ascii="Times New Roman" w:hAnsi="Times New Roman"/>
          <w:sz w:val="24"/>
          <w:szCs w:val="24"/>
          <w:u w:val="single"/>
        </w:rPr>
      </w:pPr>
      <w:r w:rsidRPr="00860C08">
        <w:rPr>
          <w:rFonts w:ascii="Times New Roman" w:hAnsi="Times New Roman"/>
          <w:sz w:val="24"/>
          <w:szCs w:val="24"/>
          <w:u w:val="single"/>
        </w:rPr>
        <w:t>La “percepción” de los europeos (pérdida de confianza)</w:t>
      </w:r>
    </w:p>
    <w:p w:rsidR="00C069C6" w:rsidRDefault="00C069C6" w:rsidP="00C069C6">
      <w:pPr>
        <w:pStyle w:val="NormalWeb"/>
        <w:jc w:val="both"/>
      </w:pPr>
      <w:r w:rsidRPr="00860C08">
        <w:rPr>
          <w:i/>
        </w:rPr>
        <w:t>“Nada hace pensar que los líderes europeos encuentren en la opinión pública europea un aliado en este proceso. Según el Eurobarómetro de noviembre de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r>
        <w:rPr>
          <w:i/>
        </w:rPr>
        <w:t xml:space="preserve"> </w:t>
      </w:r>
      <w:r w:rsidRPr="00860C08">
        <w:rPr>
          <w:u w:val="single"/>
        </w:rPr>
        <w:t>¿Una Europa euroescéptica?</w:t>
      </w:r>
      <w:r w:rsidRPr="00860C08">
        <w:t xml:space="preserve"> (El País - </w:t>
      </w:r>
      <w:r w:rsidRPr="00860C08">
        <w:rPr>
          <w:b/>
        </w:rPr>
        <w:t>25/11/11</w:t>
      </w:r>
      <w:r w:rsidRPr="00860C08">
        <w:t>)</w:t>
      </w:r>
    </w:p>
    <w:p w:rsidR="00C069C6" w:rsidRPr="00860C08" w:rsidRDefault="00C069C6" w:rsidP="00C069C6">
      <w:pPr>
        <w:spacing w:line="240" w:lineRule="auto"/>
        <w:jc w:val="both"/>
        <w:rPr>
          <w:rFonts w:ascii="Times New Roman" w:hAnsi="Times New Roman"/>
          <w:sz w:val="24"/>
          <w:szCs w:val="24"/>
          <w:u w:val="single"/>
        </w:rPr>
      </w:pPr>
      <w:r w:rsidRPr="00860C08">
        <w:rPr>
          <w:rFonts w:ascii="Times New Roman" w:hAnsi="Times New Roman"/>
          <w:sz w:val="24"/>
          <w:szCs w:val="24"/>
          <w:u w:val="single"/>
        </w:rPr>
        <w:t>El contrato social se está empezando a deshacer en muchos países.</w:t>
      </w:r>
    </w:p>
    <w:p w:rsidR="00702438" w:rsidRDefault="00C069C6" w:rsidP="00C069C6">
      <w:pPr>
        <w:spacing w:line="240" w:lineRule="auto"/>
        <w:jc w:val="both"/>
        <w:rPr>
          <w:rFonts w:ascii="Times New Roman" w:hAnsi="Times New Roman"/>
          <w:sz w:val="24"/>
          <w:szCs w:val="24"/>
        </w:rPr>
      </w:pPr>
      <w:r w:rsidRPr="00860C08">
        <w:rPr>
          <w:rFonts w:ascii="Times New Roman" w:hAnsi="Times New Roman"/>
          <w:i/>
          <w:sz w:val="24"/>
          <w:szCs w:val="24"/>
        </w:rPr>
        <w:t>“Uno de los legados de la última gran bonanza económica vivida entre las grandes potencias y los países emergentes es una brecha mayor entre ricos y pobres. La desigualdad ha aumentado al nivel más alto de los últimos 30 años en los países de la 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r>
        <w:rPr>
          <w:rFonts w:ascii="Times New Roman" w:hAnsi="Times New Roman"/>
          <w:i/>
          <w:sz w:val="24"/>
          <w:szCs w:val="24"/>
        </w:rPr>
        <w:t xml:space="preserve"> </w:t>
      </w:r>
      <w:r w:rsidRPr="00860C08">
        <w:rPr>
          <w:rFonts w:ascii="Times New Roman" w:hAnsi="Times New Roman"/>
          <w:sz w:val="24"/>
          <w:szCs w:val="24"/>
          <w:u w:val="single"/>
        </w:rPr>
        <w:t>La brecha entre ricos y pobres se dispara al nivel más alto en 30 años</w:t>
      </w:r>
      <w:r w:rsidRPr="00860C08">
        <w:rPr>
          <w:rFonts w:ascii="Times New Roman" w:hAnsi="Times New Roman"/>
          <w:sz w:val="24"/>
          <w:szCs w:val="24"/>
        </w:rPr>
        <w:t xml:space="preserve"> (El País - </w:t>
      </w:r>
      <w:r w:rsidRPr="00860C08">
        <w:rPr>
          <w:rFonts w:ascii="Times New Roman" w:hAnsi="Times New Roman"/>
          <w:b/>
          <w:sz w:val="24"/>
          <w:szCs w:val="24"/>
        </w:rPr>
        <w:t>6/12/11</w:t>
      </w:r>
      <w:r w:rsidRPr="00860C08">
        <w:rPr>
          <w:rFonts w:ascii="Times New Roman" w:hAnsi="Times New Roman"/>
          <w:sz w:val="24"/>
          <w:szCs w:val="24"/>
        </w:rPr>
        <w:t>)</w:t>
      </w:r>
    </w:p>
    <w:p w:rsidR="00C069C6" w:rsidRPr="00860C08" w:rsidRDefault="00C069C6" w:rsidP="00C069C6">
      <w:pPr>
        <w:pStyle w:val="NormalWeb"/>
        <w:jc w:val="both"/>
        <w:rPr>
          <w:u w:val="single"/>
        </w:rPr>
      </w:pPr>
      <w:r w:rsidRPr="00860C08">
        <w:rPr>
          <w:u w:val="single"/>
        </w:rPr>
        <w:t>Generación “ni-ni”: ni estudia, ni trabaja (el problema crece en toda Europa por el paro y la falta de alternativas)</w:t>
      </w:r>
    </w:p>
    <w:p w:rsidR="00C069C6" w:rsidRDefault="00C069C6" w:rsidP="00C069C6">
      <w:pPr>
        <w:pStyle w:val="NormalWeb"/>
        <w:jc w:val="both"/>
      </w:pPr>
      <w:r w:rsidRPr="00860C08">
        <w:rPr>
          <w:i/>
        </w:rPr>
        <w:t xml:space="preserve">“La crisis está dejando descolgados a muchísimos jóvenes. En España, 800.000 ciudadanos entre 18 y 24 años ni estudian, ni trabajan. Representan uno de cada cinco, una de las cuotas más elevadas de la Unión Europea. En los tres últimos años han empeorado las cifras de la llamada generación ni-ni. En 2008 suponían el 13,9% de los europeos de 18 a 24 años y en 2010 eran ya el 16,5%, según alerta un reciente estudio del Centro Europeo para el Desarrollo de la Formación Profesional (Cedefop). Y todo indica que los datos de 2011 van a ser todavía peores”... </w:t>
      </w:r>
      <w:r w:rsidRPr="00860C08">
        <w:rPr>
          <w:u w:val="single"/>
        </w:rPr>
        <w:t>La crisis eleva al 22% los jóvenes que ni estudian ni trabajan</w:t>
      </w:r>
      <w:r w:rsidRPr="00860C08">
        <w:t xml:space="preserve"> (El País - </w:t>
      </w:r>
      <w:r w:rsidRPr="00860C08">
        <w:rPr>
          <w:b/>
        </w:rPr>
        <w:t>16/12/11</w:t>
      </w:r>
      <w:r w:rsidRPr="00860C08">
        <w:t>)</w:t>
      </w:r>
    </w:p>
    <w:p w:rsidR="00C069C6" w:rsidRPr="00860C08" w:rsidRDefault="00C069C6" w:rsidP="00C069C6">
      <w:pPr>
        <w:pStyle w:val="NormalWeb"/>
        <w:jc w:val="both"/>
        <w:rPr>
          <w:u w:val="single"/>
        </w:rPr>
      </w:pPr>
      <w:r w:rsidRPr="00860C08">
        <w:rPr>
          <w:u w:val="single"/>
        </w:rPr>
        <w:t>Esquizofrenia capitalista: las firmas gastan en maquinaria, pero no crean empleos</w:t>
      </w:r>
    </w:p>
    <w:p w:rsidR="00C069C6" w:rsidRPr="00A00697" w:rsidRDefault="00C069C6" w:rsidP="00C069C6">
      <w:pPr>
        <w:pStyle w:val="NormalWeb"/>
        <w:jc w:val="both"/>
        <w:rPr>
          <w:u w:val="single"/>
        </w:rPr>
      </w:pPr>
      <w:r w:rsidRPr="00860C08">
        <w:rPr>
          <w:i/>
        </w:rPr>
        <w:t xml:space="preserve">“En ninguna otra recuperación estadounidense desde la Segunda Guerra Mundial las empresas han sido tan rápidas en impulsar el gasto en maquinaria y software y, al </w:t>
      </w:r>
      <w:r w:rsidRPr="00860C08">
        <w:rPr>
          <w:i/>
        </w:rPr>
        <w:lastRenderedPageBreak/>
        <w:t xml:space="preserve">mismo tiempo, más lentas a la hora de contratar empleados”... </w:t>
      </w:r>
      <w:r w:rsidRPr="00860C08">
        <w:rPr>
          <w:u w:val="single"/>
        </w:rPr>
        <w:t>El hombre vs. la máquina, el dilema de EEUU</w:t>
      </w:r>
      <w:r w:rsidRPr="00860C08">
        <w:t xml:space="preserve"> (The Wall Street Journal - </w:t>
      </w:r>
      <w:r w:rsidRPr="00860C08">
        <w:rPr>
          <w:b/>
        </w:rPr>
        <w:t>17/1/12</w:t>
      </w:r>
      <w:r w:rsidRPr="00860C08">
        <w:t xml:space="preserve">) </w:t>
      </w:r>
    </w:p>
    <w:p w:rsidR="00C069C6" w:rsidRPr="00860C08" w:rsidRDefault="00C069C6" w:rsidP="00C069C6">
      <w:pPr>
        <w:pStyle w:val="NormalWeb"/>
        <w:jc w:val="both"/>
      </w:pPr>
      <w:r w:rsidRPr="00860C08">
        <w:rPr>
          <w:u w:val="single"/>
        </w:rPr>
        <w:t>Los jóvenes se llevan la peor parte de la crisis de desempleo (la generación perdida)</w:t>
      </w:r>
    </w:p>
    <w:p w:rsidR="00C069C6" w:rsidRPr="00860C08" w:rsidRDefault="00C069C6" w:rsidP="00C069C6">
      <w:pPr>
        <w:pStyle w:val="NormalWeb"/>
        <w:jc w:val="both"/>
      </w:pPr>
      <w:r w:rsidRPr="00860C08">
        <w:rPr>
          <w:i/>
        </w:rPr>
        <w:t xml:space="preserve">“Davos está acostumbrado a las bravuconadas de los líderes políticos. Sin embargo, cuando jefes de compañías de todo el mundo acostumbrados a hablar en voz baja advierten “no de una crisis, sino de un desastre”, cuando comienzan a llamar algo “un cáncer en la sociedad”, uno sabe que tenemos un problema”... </w:t>
      </w:r>
      <w:r w:rsidRPr="00860C08">
        <w:rPr>
          <w:u w:val="single"/>
        </w:rPr>
        <w:t>La bomba de tiempo del desempleo juvenil</w:t>
      </w:r>
      <w:r w:rsidRPr="00860C08">
        <w:t xml:space="preserve"> (BBCMundo.com - </w:t>
      </w:r>
      <w:r w:rsidRPr="00860C08">
        <w:rPr>
          <w:b/>
        </w:rPr>
        <w:t>29/1/12</w:t>
      </w:r>
      <w:r w:rsidRPr="00860C08">
        <w:t>)</w:t>
      </w:r>
    </w:p>
    <w:p w:rsidR="00C069C6" w:rsidRDefault="00C069C6" w:rsidP="00C069C6">
      <w:pPr>
        <w:pStyle w:val="NormalWeb"/>
        <w:jc w:val="both"/>
      </w:pPr>
      <w:r w:rsidRPr="00860C08">
        <w:rPr>
          <w:i/>
        </w:rPr>
        <w:t>“La OIT calcula que 6,4 millones de menores de 25 años ya han perdido la esperanza de encontrar trabajo. En el mundo hay 75 mi</w:t>
      </w:r>
      <w:r>
        <w:rPr>
          <w:i/>
        </w:rPr>
        <w:t>llones de jóvenes desempleado.</w:t>
      </w:r>
      <w:r w:rsidRPr="00860C08">
        <w:rPr>
          <w:i/>
        </w:rPr>
        <w:t xml:space="preserve"> La cifra ha aumentado en 4 millones desde 2007”... </w:t>
      </w:r>
      <w:r w:rsidRPr="00860C08">
        <w:rPr>
          <w:u w:val="single"/>
        </w:rPr>
        <w:t>El paro juvenil en España cuadruplica la tasa mundial</w:t>
      </w:r>
      <w:r w:rsidRPr="00860C08">
        <w:t xml:space="preserve"> (Gaceta.es - </w:t>
      </w:r>
      <w:r w:rsidRPr="00860C08">
        <w:rPr>
          <w:b/>
        </w:rPr>
        <w:t>29/1/12</w:t>
      </w:r>
      <w:r w:rsidRPr="00860C08">
        <w:t>)</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u w:val="single"/>
        </w:rPr>
      </w:pPr>
      <w:r w:rsidRPr="00A861EC">
        <w:rPr>
          <w:rFonts w:ascii="Times New Roman" w:eastAsia="Times New Roman" w:hAnsi="Times New Roman"/>
          <w:sz w:val="24"/>
          <w:szCs w:val="24"/>
          <w:u w:val="single"/>
        </w:rPr>
        <w:t>Realidad o ficción</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Estados Unidos en los años 70, tenían 20 millones de empleos manufactureros, con una población tot</w:t>
      </w:r>
      <w:r>
        <w:rPr>
          <w:rFonts w:ascii="Times New Roman" w:eastAsia="Times New Roman" w:hAnsi="Times New Roman"/>
          <w:sz w:val="24"/>
          <w:szCs w:val="24"/>
        </w:rPr>
        <w:t>al de unos 220 millones. A principios del año 2011</w:t>
      </w:r>
      <w:r w:rsidRPr="00A861EC">
        <w:rPr>
          <w:rFonts w:ascii="Times New Roman" w:eastAsia="Times New Roman" w:hAnsi="Times New Roman"/>
          <w:sz w:val="24"/>
          <w:szCs w:val="24"/>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rPr>
        <w:t>e bienes y China sólo el 4%. En enero de 2011</w:t>
      </w:r>
      <w:r w:rsidRPr="00A861EC">
        <w:rPr>
          <w:rFonts w:ascii="Times New Roman" w:eastAsia="Times New Roman" w:hAnsi="Times New Roman"/>
          <w:sz w:val="24"/>
          <w:szCs w:val="24"/>
        </w:rPr>
        <w:t xml:space="preserve"> Estados Unidos produce el 20% mundial y China el 19%.</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enero</w:t>
      </w:r>
      <w:r>
        <w:rPr>
          <w:rFonts w:ascii="Times New Roman" w:eastAsia="Times New Roman" w:hAnsi="Times New Roman"/>
          <w:sz w:val="24"/>
          <w:szCs w:val="24"/>
        </w:rPr>
        <w:t xml:space="preserve"> (2011)</w:t>
      </w:r>
      <w:r w:rsidRPr="00A861EC">
        <w:rPr>
          <w:rFonts w:ascii="Times New Roman" w:eastAsia="Times New Roman" w:hAnsi="Times New Roman"/>
          <w:sz w:val="24"/>
          <w:szCs w:val="24"/>
        </w:rPr>
        <w:t>, 2,</w:t>
      </w:r>
      <w:r>
        <w:rPr>
          <w:rFonts w:ascii="Times New Roman" w:eastAsia="Times New Roman" w:hAnsi="Times New Roman"/>
          <w:sz w:val="24"/>
          <w:szCs w:val="24"/>
        </w:rPr>
        <w:t>8 millones de personas estaban “marginalmente ligadas”</w:t>
      </w:r>
      <w:r w:rsidRPr="00A861EC">
        <w:rPr>
          <w:rFonts w:ascii="Times New Roman" w:eastAsia="Times New Roman" w:hAnsi="Times New Roman"/>
          <w:sz w:val="24"/>
          <w:szCs w:val="24"/>
        </w:rPr>
        <w:t xml:space="preserve"> a la fuerza laboral, frente a los 2,5 millones de enero del año anterior</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 Dentro de este grupo se encuentra la gente que ha buscado empleo en los últimos</w:t>
      </w:r>
      <w:r>
        <w:rPr>
          <w:rFonts w:ascii="Times New Roman" w:eastAsia="Times New Roman" w:hAnsi="Times New Roman"/>
          <w:sz w:val="24"/>
          <w:szCs w:val="24"/>
        </w:rPr>
        <w:t xml:space="preserve"> 12 meses, pero no en el último</w:t>
      </w:r>
      <w:r w:rsidRPr="00A861EC">
        <w:rPr>
          <w:rFonts w:ascii="Times New Roman" w:eastAsia="Times New Roman" w:hAnsi="Times New Roman"/>
          <w:sz w:val="24"/>
          <w:szCs w:val="24"/>
        </w:rPr>
        <w:t xml:space="preserve"> mes. </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De ellos, casi 1 millón no cree que encontrará empleo (cifra que baja desde 1,3 millones en diciembre</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 y el resto, 1,8 millones, no han buscado trabajo en las últimas cuatro semanas por razones como estudios o responsabilidades familiares, explica el Departamento de Trabajo.</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La tasa de paro que incluye a estas personas, así como a aquellos que se han visto forzados a trabajar a tiempo parcial , denominada U-6, se redujo al 16,1% desde el 16,7% de diciembre</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El número de desempleados de larga duración, aquellos que llevan en el paro al menos 27 semanas, se redujo a 6,2 millones y supuso el 43,8% de los desempleados.</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Paradójicamente, la realidad es que las mediciones de desigualdad de ingresos y riqueza entre países están cayendo, gracias a un crecimiento robusto constante en los mercados </w:t>
      </w:r>
      <w:r w:rsidRPr="00A861EC">
        <w:rPr>
          <w:rFonts w:ascii="Times New Roman" w:eastAsia="Times New Roman" w:hAnsi="Times New Roman"/>
          <w:sz w:val="24"/>
          <w:szCs w:val="24"/>
        </w:rPr>
        <w:lastRenderedPageBreak/>
        <w:t xml:space="preserve">emergentes. Pero a la mayoría de la gente le importa más lo bien que le va en relación a sus vecinos que a ciudadanos de tierras lejanas. </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A los ricos les </w:t>
      </w:r>
      <w:r>
        <w:rPr>
          <w:rFonts w:ascii="Times New Roman" w:eastAsia="Times New Roman" w:hAnsi="Times New Roman"/>
          <w:sz w:val="24"/>
          <w:szCs w:val="24"/>
        </w:rPr>
        <w:t>está yendo esencialmente bien. A enero de 2011, l</w:t>
      </w:r>
      <w:r w:rsidRPr="00A861EC">
        <w:rPr>
          <w:rFonts w:ascii="Times New Roman" w:eastAsia="Times New Roman" w:hAnsi="Times New Roman"/>
          <w:sz w:val="24"/>
          <w:szCs w:val="24"/>
        </w:rPr>
        <w:t xml:space="preserve">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Las causas de la creciente desigualdad en el interior de los países son bien entendibles,</w:t>
      </w:r>
      <w:r>
        <w:rPr>
          <w:rFonts w:ascii="Times New Roman" w:eastAsia="Times New Roman" w:hAnsi="Times New Roman"/>
          <w:sz w:val="24"/>
          <w:szCs w:val="24"/>
        </w:rPr>
        <w:t xml:space="preserve"> y  ya han sido señaladas anteriormente</w:t>
      </w:r>
      <w:r w:rsidRPr="00A861EC">
        <w:rPr>
          <w:rFonts w:ascii="Times New Roman" w:eastAsia="Times New Roman" w:hAnsi="Times New Roman"/>
          <w:sz w:val="24"/>
          <w:szCs w:val="24"/>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el siglo XIX, Ka</w:t>
      </w:r>
      <w:r>
        <w:rPr>
          <w:rFonts w:ascii="Times New Roman" w:eastAsia="Times New Roman" w:hAnsi="Times New Roman"/>
          <w:sz w:val="24"/>
          <w:szCs w:val="24"/>
        </w:rPr>
        <w:t>rl Marx observó inteligentemente</w:t>
      </w:r>
      <w:r w:rsidRPr="00A861EC">
        <w:rPr>
          <w:rFonts w:ascii="Times New Roman" w:eastAsia="Times New Roman" w:hAnsi="Times New Roman"/>
          <w:sz w:val="24"/>
          <w:szCs w:val="24"/>
        </w:rPr>
        <w:t xml:space="preserv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702438" w:rsidRPr="00A861EC"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Sin embargo, sería un grave error suponer que la enorme desigualdad es estable siempre que surja a través de la innovación y el crecimiento.</w:t>
      </w:r>
    </w:p>
    <w:p w:rsidR="00702438" w:rsidRDefault="00702438" w:rsidP="00702438">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 </w:t>
      </w:r>
    </w:p>
    <w:p w:rsidR="00702438" w:rsidRDefault="00702438" w:rsidP="00702438">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El riesgo de</w:t>
      </w:r>
      <w:r w:rsidRPr="00DB462D">
        <w:rPr>
          <w:rFonts w:ascii="Times New Roman" w:eastAsia="Times New Roman" w:hAnsi="Times New Roman"/>
          <w:sz w:val="24"/>
          <w:szCs w:val="24"/>
          <w:u w:val="single"/>
        </w:rPr>
        <w:t xml:space="preserve"> pobreza en la Unión Europea</w:t>
      </w:r>
    </w:p>
    <w:p w:rsidR="00702438" w:rsidRPr="00AC3B0E" w:rsidRDefault="00702438" w:rsidP="00702438">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España cuenta con una tasa de población en riesgo de pobreza del 19,5%, por encima de la media de la UE-27, que se sitúa en el 16,3%. Desde el IEE indicaron que como población en riesgo de pobreza se define a aquellas personas que, incluyendo las transferencias sociales, se sitúan por debajo del umbral de pobreza.</w:t>
      </w:r>
    </w:p>
    <w:p w:rsidR="00702438" w:rsidRPr="00AC3B0E" w:rsidRDefault="00702438" w:rsidP="00702438">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lastRenderedPageBreak/>
        <w:t>Entre los países de la UE hay grandes diferencias, ya que las tasas de población en riesgo de pobreza varían entre casi un 26% y tan sólo un 8,6%, subrayaron. La mayor proporción de población en riesgo de pobreza corresponde a Letonia, con un 25,7%, figurando a escasa distancia Rumanía (22,4%) y Bulgaria (21,8%).</w:t>
      </w:r>
    </w:p>
    <w:p w:rsidR="00702438" w:rsidRPr="00AC3B0E" w:rsidRDefault="00702438" w:rsidP="00702438">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Lituania supera levemente el 20%, mientras que Estonia y Grecia comparten un 19,7%. España figura en el séptimo lugar de la UE-27 con una tasa de población en riesgo de pobreza del 19,5%, si bien alcanza un 25,2% en la población mayor de 65 años. Mientras, Italia (18,4%), Portugal, el Reino Unido y Polonia (los tres con cifras por encima del 17%) también superan la media europea.</w:t>
      </w:r>
    </w:p>
    <w:p w:rsidR="00702438" w:rsidRPr="00A861EC" w:rsidRDefault="00702438" w:rsidP="00702438">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La mayoría de países de la UE (16 en total) logran situar el porcentaje de población en riesgo de pobreza por debajo del promedio. Alemania, Malta, Irlanda y Luxemburgo cuentan con cifras en torno al 15%, mientras que Suecia, Dinamarca y Francia ya bajan al entorno del 13%. Austria (12%), Eslovenia (11,3%), Países Bajos (11,1%), Eslovaquia (11%) y sobre todo la República Checa, con tan sólo un 8,6%, figuran entre los países con menor riesgo de pobreza entre su población.</w:t>
      </w:r>
    </w:p>
    <w:p w:rsidR="00702438" w:rsidRPr="00F74355" w:rsidRDefault="00702438" w:rsidP="00702438">
      <w:pPr>
        <w:spacing w:line="240" w:lineRule="auto"/>
        <w:jc w:val="both"/>
        <w:rPr>
          <w:rFonts w:ascii="Times New Roman" w:hAnsi="Times New Roman"/>
          <w:sz w:val="24"/>
          <w:szCs w:val="24"/>
          <w:u w:val="single"/>
        </w:rPr>
      </w:pPr>
      <w:r w:rsidRPr="00F74355">
        <w:rPr>
          <w:rFonts w:ascii="Times New Roman" w:hAnsi="Times New Roman"/>
          <w:sz w:val="24"/>
          <w:szCs w:val="24"/>
          <w:u w:val="single"/>
        </w:rPr>
        <w:t>Desigualdad inquietante</w:t>
      </w:r>
      <w:r>
        <w:rPr>
          <w:rFonts w:ascii="Times New Roman" w:hAnsi="Times New Roman"/>
          <w:sz w:val="24"/>
          <w:szCs w:val="24"/>
          <w:u w:val="single"/>
        </w:rPr>
        <w:t xml:space="preserve"> (la desigualdad conduce a un menor crecimiento económico)</w:t>
      </w:r>
    </w:p>
    <w:p w:rsidR="00702438" w:rsidRDefault="00702438" w:rsidP="00702438">
      <w:pPr>
        <w:spacing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drawing>
          <wp:inline distT="0" distB="0" distL="0" distR="0" wp14:anchorId="2F15CF87" wp14:editId="72C72809">
            <wp:extent cx="5902621" cy="5515661"/>
            <wp:effectExtent l="0" t="0" r="3175" b="8890"/>
            <wp:docPr id="79" name="Imagen 7"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diferencias-crecientes-620x50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08040" cy="5520725"/>
                    </a:xfrm>
                    <a:prstGeom prst="rect">
                      <a:avLst/>
                    </a:prstGeom>
                    <a:noFill/>
                    <a:ln>
                      <a:noFill/>
                    </a:ln>
                  </pic:spPr>
                </pic:pic>
              </a:graphicData>
            </a:graphic>
          </wp:inline>
        </w:drawing>
      </w:r>
    </w:p>
    <w:p w:rsidR="00702438" w:rsidRDefault="00702438" w:rsidP="00702438">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5D57DD3D" wp14:editId="0ECF480D">
            <wp:extent cx="5910681" cy="4381804"/>
            <wp:effectExtent l="0" t="0" r="0" b="0"/>
            <wp:docPr id="80" name="Imagen 6"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ingresos-paises-620x4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08040" cy="4379846"/>
                    </a:xfrm>
                    <a:prstGeom prst="rect">
                      <a:avLst/>
                    </a:prstGeom>
                    <a:noFill/>
                    <a:ln>
                      <a:noFill/>
                    </a:ln>
                  </pic:spPr>
                </pic:pic>
              </a:graphicData>
            </a:graphic>
          </wp:inline>
        </w:drawing>
      </w:r>
    </w:p>
    <w:p w:rsidR="00702438" w:rsidRPr="00C94C72" w:rsidRDefault="00702438" w:rsidP="00702438">
      <w:pPr>
        <w:spacing w:line="240" w:lineRule="auto"/>
        <w:jc w:val="both"/>
        <w:rPr>
          <w:rFonts w:ascii="Times New Roman" w:hAnsi="Times New Roman"/>
          <w:sz w:val="24"/>
          <w:szCs w:val="24"/>
          <w:u w:val="single"/>
        </w:rPr>
      </w:pPr>
      <w:r w:rsidRPr="00C94C72">
        <w:rPr>
          <w:rFonts w:ascii="Times New Roman" w:hAnsi="Times New Roman"/>
          <w:sz w:val="24"/>
          <w:szCs w:val="24"/>
          <w:u w:val="single"/>
        </w:rPr>
        <w:t>La “percepción” de los europeos (pérdida de confianza)</w:t>
      </w:r>
    </w:p>
    <w:p w:rsidR="00702438" w:rsidRPr="002773E6" w:rsidRDefault="00702438" w:rsidP="00702438">
      <w:pPr>
        <w:spacing w:line="240" w:lineRule="auto"/>
        <w:jc w:val="both"/>
        <w:rPr>
          <w:rFonts w:ascii="Times New Roman" w:hAnsi="Times New Roman"/>
          <w:sz w:val="24"/>
          <w:szCs w:val="24"/>
        </w:rPr>
      </w:pPr>
      <w:r w:rsidRPr="00055F83">
        <w:rPr>
          <w:rFonts w:ascii="Times New Roman" w:hAnsi="Times New Roman"/>
          <w:sz w:val="24"/>
          <w:szCs w:val="24"/>
        </w:rPr>
        <w:t>¿Más Europa? Esa parece ser una de las soluciones propuestas a la crisis económica y política que asola al continente.</w:t>
      </w:r>
      <w:r w:rsidRPr="002773E6">
        <w:rPr>
          <w:rFonts w:ascii="Times New Roman" w:hAnsi="Times New Roman"/>
          <w:sz w:val="24"/>
          <w:szCs w:val="24"/>
        </w:rPr>
        <w:t xml:space="preserve"> La forma concreta que esa “mayor” Europa tome no está nada clara (creación de un tesoro europeo, establecimiento de impuestos europeos, fortalecimiento de los mecanismos de control fiscal por parte de las instancias supranacionales,…), pero todas ellas parecen pasar por una nueva ronda de transferencias de soberanía hacia las instituciones supranacionales en el ámbito de la política económica.</w:t>
      </w:r>
    </w:p>
    <w:p w:rsidR="00702438" w:rsidRPr="00C94C72" w:rsidRDefault="00702438" w:rsidP="00702438">
      <w:pPr>
        <w:spacing w:line="240" w:lineRule="auto"/>
        <w:jc w:val="both"/>
        <w:rPr>
          <w:rFonts w:ascii="Times New Roman" w:hAnsi="Times New Roman"/>
          <w:sz w:val="24"/>
          <w:szCs w:val="24"/>
        </w:rPr>
      </w:pPr>
      <w:r w:rsidRPr="00C94C72">
        <w:rPr>
          <w:rFonts w:ascii="Times New Roman" w:hAnsi="Times New Roman"/>
          <w:sz w:val="24"/>
          <w:szCs w:val="24"/>
        </w:rPr>
        <w:t>Nada hace pensar que los líderes europeos encuentren en la opinión pública europea un aliado en este proceso. Según el Eurobarómetro de noviembre de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p>
    <w:p w:rsidR="00702438" w:rsidRDefault="00702438" w:rsidP="00702438">
      <w:pPr>
        <w:spacing w:line="240" w:lineRule="auto"/>
        <w:jc w:val="both"/>
        <w:rPr>
          <w:rFonts w:ascii="Times New Roman" w:hAnsi="Times New Roman"/>
          <w:sz w:val="24"/>
          <w:szCs w:val="24"/>
        </w:rPr>
      </w:pPr>
      <w:r w:rsidRPr="00C94C72">
        <w:rPr>
          <w:rFonts w:ascii="Times New Roman" w:hAnsi="Times New Roman"/>
          <w:sz w:val="24"/>
          <w:szCs w:val="24"/>
        </w:rPr>
        <w:t xml:space="preserve">En cierto sentido, que el euroescepticismo esté en auge no debería sorprendernos. Una de las regularidades empíricas más estables encontradas por los estudiosos de la opinión pública europea es que el apoyo al proceso de integración está muy correlacionado con el ciclo económico: los europeos apoyamos la integración en los años de bonanza económica y nos hacemos euroescépticos en las crisis. Si observamos la evolución de la desconfianza hacia la Unión Europea por países, se aprecia que son los países que están </w:t>
      </w:r>
      <w:r w:rsidRPr="00C94C72">
        <w:rPr>
          <w:rFonts w:ascii="Times New Roman" w:hAnsi="Times New Roman"/>
          <w:sz w:val="24"/>
          <w:szCs w:val="24"/>
        </w:rPr>
        <w:lastRenderedPageBreak/>
        <w:t>atravesando mayores dificultades económicas aquellos donde el ascenso del euroescepticismo es más acusado.</w:t>
      </w:r>
    </w:p>
    <w:p w:rsidR="00702438" w:rsidRPr="00C94C72" w:rsidRDefault="00702438" w:rsidP="00702438">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5CBFB104" wp14:editId="40F6DE1D">
            <wp:extent cx="2852564" cy="5208422"/>
            <wp:effectExtent l="0" t="0" r="5080" b="0"/>
            <wp:docPr id="81" name="Imagen 5" descr="1322245839_324287_1322250637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1322245839_324287_1322250637_noticia_norma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54325" cy="5211638"/>
                    </a:xfrm>
                    <a:prstGeom prst="rect">
                      <a:avLst/>
                    </a:prstGeom>
                    <a:noFill/>
                    <a:ln>
                      <a:noFill/>
                    </a:ln>
                  </pic:spPr>
                </pic:pic>
              </a:graphicData>
            </a:graphic>
          </wp:inline>
        </w:drawing>
      </w:r>
    </w:p>
    <w:p w:rsidR="00702438" w:rsidRDefault="00702438" w:rsidP="00702438">
      <w:pPr>
        <w:spacing w:line="240" w:lineRule="auto"/>
        <w:jc w:val="both"/>
        <w:rPr>
          <w:rFonts w:ascii="Times New Roman" w:hAnsi="Times New Roman"/>
          <w:sz w:val="24"/>
          <w:szCs w:val="24"/>
        </w:rPr>
      </w:pPr>
      <w:r w:rsidRPr="00C94C72">
        <w:rPr>
          <w:rFonts w:ascii="Times New Roman" w:hAnsi="Times New Roman"/>
          <w:sz w:val="24"/>
          <w:szCs w:val="24"/>
        </w:rPr>
        <w:t>Mientras que en los países escandinavos (con poblaciones tradicionalmente muy euroescépticas) la desconfianza de sus poblaciones hacia Europa de hecho se ha reducido ligeramente en la última década, en los países del centro del continente y, sobre todo, en la periferia más afectada por la crisis (los famosos PIIGS), se puede detectar un claro aumento de la desconfianza hacia la UE en los últimos cinco años. Por el papel central que, según algunos, la opinión pública alemana ha jugado en la capacidad de los líderes europeos de adoptar determinadas decisiones, es particularmente preocupante el aumento de la desconfianza hacia la UE en este país que, a pesar de no haber sufrido apenas la crisis económica, ha visto cómo su nivel de desconfiados hacia Europa ha aumentado en solo cuatro años en veinte puntos, hasta colocarse en un 55%.</w:t>
      </w:r>
    </w:p>
    <w:p w:rsidR="00AF7613" w:rsidRPr="00C94C72" w:rsidRDefault="00AF7613" w:rsidP="00AF7613">
      <w:pPr>
        <w:pStyle w:val="NormalWeb"/>
        <w:jc w:val="both"/>
        <w:rPr>
          <w:u w:val="single"/>
        </w:rPr>
      </w:pPr>
      <w:r>
        <w:rPr>
          <w:u w:val="single"/>
        </w:rPr>
        <w:t>Los jóvenes que</w:t>
      </w:r>
      <w:r w:rsidRPr="00C94C72">
        <w:rPr>
          <w:u w:val="single"/>
        </w:rPr>
        <w:t xml:space="preserve"> ni estudia</w:t>
      </w:r>
      <w:r>
        <w:rPr>
          <w:u w:val="single"/>
        </w:rPr>
        <w:t>n</w:t>
      </w:r>
      <w:r w:rsidRPr="00C94C72">
        <w:rPr>
          <w:u w:val="single"/>
        </w:rPr>
        <w:t>, ni trabaja</w:t>
      </w:r>
      <w:r>
        <w:rPr>
          <w:u w:val="single"/>
        </w:rPr>
        <w:t>n</w:t>
      </w:r>
      <w:r w:rsidRPr="00C94C72">
        <w:rPr>
          <w:u w:val="single"/>
        </w:rPr>
        <w:t xml:space="preserve"> (el problema crece en toda Europa por el paro y la falta de alternativas)</w:t>
      </w:r>
    </w:p>
    <w:p w:rsidR="00AF7613" w:rsidRDefault="00AF7613" w:rsidP="00AF7613">
      <w:pPr>
        <w:pStyle w:val="NormalWeb"/>
        <w:jc w:val="both"/>
      </w:pPr>
      <w:r w:rsidRPr="007C57C9">
        <w:t xml:space="preserve">Hay grandes diferencias entre los distintos países de la UE. Y España, con un paro juvenil cercano ya al 50%, está entre los que tienen peores datos: son el 22,4% (en 2008 </w:t>
      </w:r>
      <w:r w:rsidRPr="007C57C9">
        <w:lastRenderedPageBreak/>
        <w:t xml:space="preserve">eran el 17%, y un año antes, el 13,8%). Con más de 800.000 jóvenes que ni estudian ni trabajan, unos 280.000 más que en 2007 (si se cruzan los porcentajes de la Encuesta Europea de Fuerza del Trabajo de Eurostat con los datos del padrón del INE), España ocupa el quinto puesto de la Unión en este preocupante ranking. </w:t>
      </w:r>
      <w:r>
        <w:t>Por delante están Letonia (22,5%), Irlanda (24,1%), Italia (24,2%) y Bulgaria (27,8%). Donde menos hay es en Holanda (5,9%) y Luxemburgo (6,9%). Este último está en el grupo de los únicos cuatro países que han logrado reducir sus cifras durante la crisis, junto a Alemania Malta, de forma levísima, Bélgica.</w:t>
      </w:r>
    </w:p>
    <w:p w:rsidR="00AF7613" w:rsidRPr="007C57C9" w:rsidRDefault="00AF7613" w:rsidP="00AF7613">
      <w:pPr>
        <w:pStyle w:val="NormalWeb"/>
        <w:jc w:val="both"/>
      </w:pPr>
      <w:r w:rsidRPr="007C57C9">
        <w:t>“Es difícil hacer generalizaciones para toda Europa, pero lo que parece estar ocurriendo es que los jóvenes están siendo víctimas del paro (esto ha sido peor en países como España), pues son los más fáciles de despedir; y de los recortes de las ayudas sociales. En Reino Unido se espera que bajen un 20% en los próximos tres años, además de lo que ya se han reducido”, señala Neil Lee, economista del instituto de investigación The Work Foundation, de la Universidad de Lancaster.</w:t>
      </w:r>
    </w:p>
    <w:p w:rsidR="00AF7613" w:rsidRPr="009B1B4E" w:rsidRDefault="00AF7613" w:rsidP="00AF7613">
      <w:pPr>
        <w:pStyle w:val="NormalWeb"/>
        <w:jc w:val="both"/>
      </w:pPr>
      <w:r>
        <w:t>El catedrático Psicología Social de la Universidad de Valencia José María Peiró distingue dos grandes grupos de jóvenes bajo la etiqueta de ni-ni (ni estudian ni trabajan). Primero, los que lo son porque no les queda más remedio: han fracasado en los estudios y no encuentran trabajo. Segundo, los de tipo “sabático”, que se toman un tiempo antes de ponerse a trabajar, al final o en medio de los estudios. “Lógicamente, estos tienen salario de reserva, quizás por la familia”, añade.</w:t>
      </w:r>
    </w:p>
    <w:p w:rsidR="00AF7613" w:rsidRPr="009B1B4E" w:rsidRDefault="00AF7613" w:rsidP="00AF7613">
      <w:pPr>
        <w:shd w:val="clear" w:color="auto" w:fill="FFFFFF"/>
        <w:spacing w:line="240" w:lineRule="auto"/>
        <w:rPr>
          <w:rFonts w:ascii="Times New Roman" w:eastAsia="Times New Roman" w:hAnsi="Times New Roman"/>
          <w:sz w:val="24"/>
          <w:szCs w:val="24"/>
        </w:rPr>
      </w:pPr>
      <w:r>
        <w:rPr>
          <w:rFonts w:ascii="Times New Roman" w:eastAsia="Times New Roman" w:hAnsi="Times New Roman"/>
          <w:noProof/>
          <w:color w:val="009A95"/>
          <w:sz w:val="24"/>
          <w:szCs w:val="24"/>
          <w:lang w:eastAsia="es-ES"/>
        </w:rPr>
        <w:drawing>
          <wp:inline distT="0" distB="0" distL="0" distR="0" wp14:anchorId="67484D9E" wp14:editId="5BD68F72">
            <wp:extent cx="5332780" cy="3701491"/>
            <wp:effectExtent l="0" t="0" r="1270" b="0"/>
            <wp:docPr id="82" name="Imagen 4" descr="1324040857_881497_1324067650_sumario_normal">
              <a:hlinkClick xmlns:a="http://schemas.openxmlformats.org/drawingml/2006/main" r:id="rId91" tooltip="ampliar fot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descr="1324040857_881497_1324067650_sumario_norm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35270" cy="3703219"/>
                    </a:xfrm>
                    <a:prstGeom prst="rect">
                      <a:avLst/>
                    </a:prstGeom>
                    <a:noFill/>
                    <a:ln>
                      <a:noFill/>
                    </a:ln>
                  </pic:spPr>
                </pic:pic>
              </a:graphicData>
            </a:graphic>
          </wp:inline>
        </w:drawing>
      </w:r>
    </w:p>
    <w:p w:rsidR="00AF7613" w:rsidRPr="007C57C9" w:rsidRDefault="00AF7613" w:rsidP="00AF7613">
      <w:pPr>
        <w:pStyle w:val="NormalWeb"/>
        <w:jc w:val="both"/>
      </w:pPr>
      <w:r>
        <w:t>Precisamente el apoyo familiar -</w:t>
      </w:r>
      <w:r w:rsidRPr="007C57C9">
        <w:t xml:space="preserve">más </w:t>
      </w:r>
      <w:r>
        <w:t>en los países del sur de Europa-</w:t>
      </w:r>
      <w:r w:rsidRPr="007C57C9">
        <w:t>, junto con las ayudas s</w:t>
      </w:r>
      <w:r>
        <w:t>ociales y el trabajo sumergido -</w:t>
      </w:r>
      <w:r w:rsidRPr="007C57C9">
        <w:t xml:space="preserve">el Ministerio de Economía estimó a principios de 2011 que la economía sumergida en el 20% del </w:t>
      </w:r>
      <w:r>
        <w:t>PIB español-</w:t>
      </w:r>
      <w:r w:rsidRPr="007C57C9">
        <w:t>, amortiguan el impacto social de una cifra como ese 22,4% de ni-nis.</w:t>
      </w:r>
    </w:p>
    <w:p w:rsidR="00AF7613" w:rsidRDefault="00AF7613" w:rsidP="00AF7613">
      <w:pPr>
        <w:pStyle w:val="NormalWeb"/>
        <w:jc w:val="both"/>
      </w:pPr>
      <w:r>
        <w:lastRenderedPageBreak/>
        <w:t>Aventurar cuántos jóvenes pertenecen a cada situación es realmente complicado, pues la encuesta europea simplemente señala a los jóvenes parados o inactivos que no han estudiado, ni siquiera un cursillo de inglés o de informática, en el último mes. Y en realidad las variantes son infinitas: el que encuentra trabajo pero lo rechaza por las malas condiciones del empleo o porque tiene que desplazarse; el que vuelve a estudiar, pero se frustra y lo deja (en Madrid, se titula sólo el 10% de los matriculados en escuelas de adultos, según CC OO); el que decide agotar el paro antes de ponerse otra vez manos a la obra; el que se desanima tras mucho tiempo buscando empleo...</w:t>
      </w:r>
    </w:p>
    <w:p w:rsidR="00AF7613" w:rsidRDefault="00AF7613" w:rsidP="00AF7613">
      <w:pPr>
        <w:pStyle w:val="NormalWeb"/>
        <w:jc w:val="both"/>
      </w:pPr>
      <w:r w:rsidRPr="007C57C9">
        <w:t>Sin embargo, parece claro que el primer grupo que señala Peiró, el de los que no trabajan porque no pueden, y ni se les pasa por la cabeza retomar los libros, crece en medio de la crisis. Sobre todo en un país como España, que ha mantenido durante toda la década un porcentaje de abandono escolar temprano cercano al 30%, aunque ahora haya bajado al 28%. Fue en 2008 cuando en España empezó a crecer mucho la cifra de ni-nis y se disparó en 2009, precisamente cuando todos esos jóvenes escasísimamente formados empezaron a engrosar masivamente las filas del paro.</w:t>
      </w:r>
    </w:p>
    <w:p w:rsidR="00AF7613" w:rsidRPr="007C57C9" w:rsidRDefault="00AF7613" w:rsidP="00AF7613">
      <w:pPr>
        <w:pStyle w:val="NormalWeb"/>
        <w:jc w:val="both"/>
      </w:pPr>
      <w:r w:rsidRPr="007C57C9">
        <w:t>Antes de la crisis los jóvenes españoles ya tenían serias dificultades para acceder a empleos de calidad</w:t>
      </w:r>
    </w:p>
    <w:p w:rsidR="00AF7613" w:rsidRPr="007C57C9" w:rsidRDefault="00AF7613" w:rsidP="00AF7613">
      <w:pPr>
        <w:pStyle w:val="NormalWeb"/>
        <w:jc w:val="both"/>
      </w:pPr>
      <w:r w:rsidRPr="007C57C9">
        <w:t>Es decir, que son precisamente los más vulnerables los que están engordando la estadística, asume el catedrático de Economía de la Pompeu Fabra José García-Montalvo. “Las tasas de paro que han crecido más rápidamente son las de los jóvenes con menos formación; a diferencia de otras crisis anteriores, mucho más rápido que las tasas de desempleo de los universitarios”, señala.</w:t>
      </w:r>
    </w:p>
    <w:p w:rsidR="00AF7613" w:rsidRPr="007C57C9" w:rsidRDefault="00AF7613" w:rsidP="00AF7613">
      <w:pPr>
        <w:pStyle w:val="NormalWeb"/>
        <w:jc w:val="both"/>
      </w:pPr>
      <w:r w:rsidRPr="007C57C9">
        <w:t>Así, no hay trabajo, y el reenganche en el sistema educativo se hace complicado, no solo porque a los jóvenes les pueda costar más o menos tomar la decisión, sino “la escasa relevancia de los programas de segunda oportunidad para mejorar la formación de los alumnos que abandonan”, señala el profesor de Economía de la Universidad de Vigo Alberto Vaquero.</w:t>
      </w:r>
    </w:p>
    <w:p w:rsidR="00AF7613" w:rsidRPr="00597688" w:rsidRDefault="00AF7613" w:rsidP="00AF7613">
      <w:pPr>
        <w:pStyle w:val="NormalWeb"/>
        <w:jc w:val="both"/>
        <w:rPr>
          <w:u w:val="single"/>
        </w:rPr>
      </w:pPr>
      <w:r w:rsidRPr="00950ED4">
        <w:rPr>
          <w:u w:val="single"/>
        </w:rPr>
        <w:t>La bomba de tiempo del desempleo juvenil</w:t>
      </w:r>
    </w:p>
    <w:p w:rsidR="00AF7613" w:rsidRPr="009408CC" w:rsidRDefault="00AF7613" w:rsidP="00AF7613">
      <w:pPr>
        <w:pStyle w:val="NormalWeb"/>
        <w:jc w:val="both"/>
      </w:pPr>
      <w:r>
        <w:t>El mundo, dicen, está “</w:t>
      </w:r>
      <w:r w:rsidRPr="009408CC">
        <w:t>sentado sobre una bomb</w:t>
      </w:r>
      <w:r>
        <w:t>a de tiempo, social y económica”</w:t>
      </w:r>
      <w:r w:rsidRPr="009408CC">
        <w:t>. El mundo está plagado de desempleo juvenil.</w:t>
      </w:r>
    </w:p>
    <w:p w:rsidR="00AF7613" w:rsidRPr="009408CC" w:rsidRDefault="00AF7613" w:rsidP="00AF7613">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AF7613" w:rsidRDefault="00AF7613" w:rsidP="00AF7613">
      <w:pPr>
        <w:pStyle w:val="NormalWeb"/>
        <w:jc w:val="both"/>
      </w:pPr>
      <w:r w:rsidRPr="009408CC">
        <w:t>En todo el mundo hay 200 millones de desempleados. 75 millones tienen edades entre los 16 y 24 años, y cada año cerca de 40 millones de jóvenes están listos para entrar al mercado laboral.</w:t>
      </w:r>
    </w:p>
    <w:p w:rsidR="00AF7613" w:rsidRPr="009408CC" w:rsidRDefault="00AF7613" w:rsidP="00AF7613">
      <w:pPr>
        <w:pStyle w:val="NormalWeb"/>
        <w:jc w:val="both"/>
      </w:pPr>
      <w:r w:rsidRPr="009408CC">
        <w:t>Los líderes empresariales reunidos en el Foro Económico Mundial (enero 2012) saben que las cifras son importantes: los jóvenes que estuvieron desempleados por mucho tiempo ganaran menos dinero durante toda su vida.</w:t>
      </w:r>
    </w:p>
    <w:p w:rsidR="00AF7613" w:rsidRPr="009408CC" w:rsidRDefault="00AF7613" w:rsidP="00AF7613">
      <w:pPr>
        <w:pStyle w:val="NormalWeb"/>
        <w:jc w:val="both"/>
      </w:pPr>
      <w:r w:rsidRPr="009408CC">
        <w:lastRenderedPageBreak/>
        <w:t>Tendrán menos probabilidades de ser empleados. No tendrán las habilidades que las empresas necesitan. Es más probable que tengan problemas de salud a largo plazo. Y la situación puede degenerar en descontento social.</w:t>
      </w:r>
    </w:p>
    <w:p w:rsidR="00AF7613" w:rsidRPr="009408CC" w:rsidRDefault="00AF7613" w:rsidP="00AF7613">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AF7613" w:rsidRDefault="00AF7613" w:rsidP="00AF7613">
      <w:pPr>
        <w:pStyle w:val="NormalWeb"/>
        <w:jc w:val="both"/>
      </w:pPr>
      <w:r>
        <w:t>Cifras duras</w:t>
      </w:r>
    </w:p>
    <w:p w:rsidR="00AF7613" w:rsidRDefault="00AF7613" w:rsidP="00AF7613">
      <w:pPr>
        <w:pStyle w:val="NormalWeb"/>
        <w:jc w:val="both"/>
      </w:pPr>
      <w:r>
        <w:t>•200 millones de desempleados a nivel mundial</w:t>
      </w:r>
    </w:p>
    <w:p w:rsidR="00AF7613" w:rsidRDefault="00AF7613" w:rsidP="00AF7613">
      <w:pPr>
        <w:pStyle w:val="NormalWeb"/>
        <w:jc w:val="both"/>
      </w:pPr>
      <w:r>
        <w:t>•75 millones con edades entre 16 y 24 años.</w:t>
      </w:r>
    </w:p>
    <w:p w:rsidR="00AF7613" w:rsidRDefault="00AF7613" w:rsidP="00AF7613">
      <w:pPr>
        <w:pStyle w:val="NormalWeb"/>
        <w:jc w:val="both"/>
      </w:pPr>
      <w:r>
        <w:t>•90% de los jóvenes en países árabes no tienen trabajo.</w:t>
      </w:r>
    </w:p>
    <w:p w:rsidR="00AF7613" w:rsidRDefault="00AF7613" w:rsidP="00AF7613">
      <w:pPr>
        <w:pStyle w:val="NormalWeb"/>
        <w:jc w:val="both"/>
      </w:pPr>
      <w:r>
        <w:t>•23% desempleo juvenil en EEUU.</w:t>
      </w:r>
    </w:p>
    <w:p w:rsidR="00AF7613" w:rsidRDefault="00AF7613" w:rsidP="00AF7613">
      <w:pPr>
        <w:pStyle w:val="NormalWeb"/>
        <w:jc w:val="both"/>
      </w:pPr>
      <w:r>
        <w:t>•22% en Reino Unido</w:t>
      </w:r>
    </w:p>
    <w:p w:rsidR="00AF7613" w:rsidRDefault="00AF7613" w:rsidP="00AF7613">
      <w:pPr>
        <w:pStyle w:val="NormalWeb"/>
        <w:jc w:val="both"/>
      </w:pPr>
      <w:r>
        <w:t>•50% en España</w:t>
      </w:r>
    </w:p>
    <w:p w:rsidR="00AF7613" w:rsidRDefault="00AF7613" w:rsidP="00AF7613">
      <w:pPr>
        <w:pStyle w:val="NormalWeb"/>
        <w:jc w:val="both"/>
      </w:pPr>
      <w:r>
        <w:t>•Cada año 40 millones de jóvenes ingresan al mercado laboral.</w:t>
      </w:r>
    </w:p>
    <w:p w:rsidR="00AF7613" w:rsidRDefault="00AF7613" w:rsidP="00AF7613">
      <w:pPr>
        <w:pStyle w:val="NormalWeb"/>
        <w:jc w:val="both"/>
      </w:pPr>
      <w:r>
        <w:t>A los jefes les preocupan estas cosas, hasta a los de corazón más frío, porque todo lo mencionado arriba cuesta dinero.</w:t>
      </w:r>
    </w:p>
    <w:p w:rsidR="00AF7613" w:rsidRDefault="00AF7613" w:rsidP="00AF7613">
      <w:pPr>
        <w:pStyle w:val="NormalWeb"/>
        <w:jc w:val="both"/>
      </w:pPr>
      <w:r>
        <w:t>Indirectamente, porque hay un menor demanda para sus productos y servicios; directamente, en costos de entrenamiento y de salud, e impuestos más altos.</w:t>
      </w:r>
    </w:p>
    <w:p w:rsidR="00AF7613" w:rsidRDefault="00AF7613" w:rsidP="00AF7613">
      <w:pPr>
        <w:pStyle w:val="NormalWeb"/>
        <w:jc w:val="both"/>
      </w:pPr>
      <w:r>
        <w:t>Luego tenemos la parte demográfica. En Jordania cerca del 70% de la población tiene menos de 30 años. Si los jóvenes no están preparados para el trabajo, el país se quedará pronto sin talento, dijo un participante.</w:t>
      </w:r>
    </w:p>
    <w:p w:rsidR="00AF7613" w:rsidRDefault="00AF7613" w:rsidP="00AF7613">
      <w:pPr>
        <w:pStyle w:val="NormalWeb"/>
        <w:jc w:val="both"/>
      </w:pPr>
      <w:r>
        <w:t>Para los políticos, la Primavera Árabe es algo que sigue fresca en la mente de la gente. Los levantamientos comenzaron en Túnez cuando Mohamed Bouazizi se inmoló.</w:t>
      </w:r>
    </w:p>
    <w:p w:rsidR="00AF7613" w:rsidRDefault="00AF7613" w:rsidP="00AF7613">
      <w:pPr>
        <w:pStyle w:val="NormalWeb"/>
        <w:jc w:val="both"/>
      </w:pPr>
      <w:r>
        <w:t>“Se mató no porque quería hacer una protesta política. Se mató porque no tenía un empleo”, dijo un gerente de fondos de inversión de Pakistán. La falta de oportunidades para los jóvenes fue uno de los catalizadores de la llamada Primavera Árabe.</w:t>
      </w:r>
    </w:p>
    <w:p w:rsidR="00AF7613" w:rsidRDefault="00AF7613" w:rsidP="00AF7613">
      <w:pPr>
        <w:pStyle w:val="NormalWeb"/>
        <w:jc w:val="both"/>
      </w:pPr>
      <w:r>
        <w:t>Los organizadores del Foro Económico Mundial de Davos quieren demostrar que su inmensa red -una combinación única de grandes empresas, gobiernos, activistas sociales y organizaciones no gubernamentales- puede hacer una diferencia.</w:t>
      </w:r>
    </w:p>
    <w:p w:rsidR="00AF7613" w:rsidRDefault="00AF7613" w:rsidP="00AF7613">
      <w:pPr>
        <w:pStyle w:val="NormalWeb"/>
        <w:jc w:val="both"/>
      </w:pPr>
      <w:r>
        <w:t>Se organizó un taller para identificar qué causa el desempleo juvenil y si puede existir alguna solución rápida para atacar el problema, para quienes hablaron era obvio que el problema desafía las soluciones simples.</w:t>
      </w:r>
    </w:p>
    <w:p w:rsidR="00AF7613" w:rsidRPr="00081339" w:rsidRDefault="00AF7613" w:rsidP="00AF7613">
      <w:pPr>
        <w:pStyle w:val="NormalWeb"/>
        <w:jc w:val="both"/>
      </w:pPr>
      <w:r w:rsidRPr="00081339">
        <w:lastRenderedPageBreak/>
        <w:t>Claro que todo desempleo tiene una cosa en común: la falta de demanda de trabajadores. Pero cada país, cada región tiene problemas diferentes.</w:t>
      </w:r>
    </w:p>
    <w:p w:rsidR="00AF7613" w:rsidRPr="00081339" w:rsidRDefault="00AF7613" w:rsidP="00AF7613">
      <w:pPr>
        <w:pStyle w:val="NormalWeb"/>
        <w:jc w:val="both"/>
      </w:pPr>
      <w:r w:rsidRPr="00081339">
        <w:t>La automatización reemplaza muchos trabajos rutinarios, no sólo en los países desarrollados.</w:t>
      </w:r>
    </w:p>
    <w:p w:rsidR="00AF7613" w:rsidRPr="00081339" w:rsidRDefault="00AF7613" w:rsidP="00AF7613">
      <w:pPr>
        <w:pStyle w:val="NormalWeb"/>
        <w:jc w:val="both"/>
      </w:pPr>
      <w:r w:rsidRPr="00081339">
        <w:t>Hay problemas estructurales, por ejemplo cuando es muy burocratizado contratar a alguien.</w:t>
      </w:r>
    </w:p>
    <w:p w:rsidR="00AF7613" w:rsidRPr="00081339" w:rsidRDefault="00AF7613" w:rsidP="00AF7613">
      <w:pPr>
        <w:pStyle w:val="NormalWeb"/>
        <w:jc w:val="both"/>
      </w:pPr>
      <w:r w:rsidRPr="00081339">
        <w:t>También puede achacársele alguna culpa al sistema educativo, que falla en darles a los jóvenes las destrezas que se necesitan para trabajos en economías avanzadas.</w:t>
      </w:r>
    </w:p>
    <w:p w:rsidR="00AF7613" w:rsidRPr="00081339" w:rsidRDefault="00AF7613" w:rsidP="00AF7613">
      <w:pPr>
        <w:pStyle w:val="NormalWeb"/>
        <w:jc w:val="both"/>
      </w:pPr>
      <w:r w:rsidRPr="00081339">
        <w:t>En Corea del Sur es al contrario. Hay tantos graduados universitarios que el país se está quedando sin gente para llenar trabajos de obreros.</w:t>
      </w:r>
    </w:p>
    <w:p w:rsidR="00AF7613" w:rsidRPr="00081339" w:rsidRDefault="00AF7613" w:rsidP="00AF7613">
      <w:pPr>
        <w:pStyle w:val="NormalWeb"/>
        <w:jc w:val="both"/>
      </w:pPr>
      <w:r w:rsidRPr="00081339">
        <w:t>Además están las destrezas vitales o la falta de ellas. Algunos jóvenes no conocen lo básico, desde vincularse con compañeros de trabajo hasta tener las habilidades empresariales fundamentales.</w:t>
      </w:r>
    </w:p>
    <w:p w:rsidR="00AF7613" w:rsidRPr="00081339" w:rsidRDefault="00AF7613" w:rsidP="00AF7613">
      <w:pPr>
        <w:pStyle w:val="NormalWeb"/>
        <w:jc w:val="both"/>
      </w:pPr>
      <w:r w:rsidRPr="00081339">
        <w:t>Pero a veces una mejor educación podría aportar una solución: en China, muchos repartidores de correspondencia sólo pueden leer chino, lo que les impide trabajar en compañías logísticas internacionales que distribuyen correos y paquetería llegada del mundo entero.</w:t>
      </w:r>
    </w:p>
    <w:p w:rsidR="00AF7613" w:rsidRPr="00081339" w:rsidRDefault="00AF7613" w:rsidP="00AF7613">
      <w:pPr>
        <w:pStyle w:val="NormalWeb"/>
        <w:jc w:val="both"/>
      </w:pPr>
      <w:r w:rsidRPr="00081339">
        <w:t>También hay problemas culturales. Algunos países gradúan grandes cantidades de mujeres en la educación universitaria, sólo para negarles las oportunidades de trabajo, con lo que desperdician sus talentos.</w:t>
      </w:r>
    </w:p>
    <w:p w:rsidR="00AF7613" w:rsidRDefault="00AF7613" w:rsidP="00AF7613">
      <w:pPr>
        <w:pStyle w:val="NormalWeb"/>
        <w:jc w:val="both"/>
      </w:pPr>
      <w:r>
        <w:t>¿Qué hacer?</w:t>
      </w:r>
    </w:p>
    <w:p w:rsidR="00AF7613" w:rsidRPr="00081339" w:rsidRDefault="00AF7613" w:rsidP="00AF7613">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AF7613" w:rsidRPr="00081339" w:rsidRDefault="00AF7613" w:rsidP="00AF7613">
      <w:pPr>
        <w:pStyle w:val="NormalWeb"/>
        <w:jc w:val="both"/>
      </w:pPr>
      <w:r w:rsidRPr="00081339">
        <w:t>“El sector privado podría ser un elemento de cambio”, afirmó un participante, un activista de izquierda que trabaja en una campaña educativa.</w:t>
      </w:r>
    </w:p>
    <w:p w:rsidR="00AF7613" w:rsidRPr="00081339" w:rsidRDefault="00AF7613" w:rsidP="00AF7613">
      <w:pPr>
        <w:pStyle w:val="NormalWeb"/>
        <w:jc w:val="both"/>
      </w:pPr>
      <w:r w:rsidRPr="00081339">
        <w:t>“Las universidades son simplemente muy lentas”, dice un industrial, “Si les digo que necesito graduados con diferentes destrezas, les toma dos o más años cambiar sus cursos. Para ese entonces la tecnología estará cambiando de nuevo”.</w:t>
      </w:r>
    </w:p>
    <w:p w:rsidR="00AF7613" w:rsidRDefault="00AF7613" w:rsidP="00AF7613">
      <w:pPr>
        <w:pStyle w:val="NormalWeb"/>
        <w:jc w:val="both"/>
      </w:pPr>
      <w:r w:rsidRPr="00081339">
        <w:t>Pero de todos modos, otro empresario advirtió que “una buena educación ya no te garantiza una buena vida”.</w:t>
      </w:r>
    </w:p>
    <w:p w:rsidR="00AF7613" w:rsidRPr="00081339" w:rsidRDefault="00AF7613" w:rsidP="00AF7613">
      <w:pPr>
        <w:pStyle w:val="NormalWeb"/>
        <w:jc w:val="both"/>
      </w:pPr>
      <w:r w:rsidRPr="00081339">
        <w:t>Sean del mundo árabe, de América del Norte o de América Latina o Asia, muchos ejecutivos lamentaron la falta de impulso empresarial y de destrezas básicas de negocios y la necesidad de una cultura donde el fracaso no sea celebrado.</w:t>
      </w:r>
    </w:p>
    <w:p w:rsidR="00AF7613" w:rsidRDefault="00AF7613" w:rsidP="00AF7613">
      <w:pPr>
        <w:pStyle w:val="NormalWeb"/>
        <w:jc w:val="both"/>
      </w:pPr>
      <w:r w:rsidRPr="00081339">
        <w:lastRenderedPageBreak/>
        <w:t>Un hombre que está a cargo de una empresa con varios cientos de miles de empleados en todo el mundo se quejaba de que “vivimos en un mundo en el que la creación de la riqueza no va paralela a la creación de trabajo. Esa otrora cercana conexión está rota”.</w:t>
      </w:r>
    </w:p>
    <w:p w:rsidR="003E5D94" w:rsidRPr="0017741B" w:rsidRDefault="00AF7613" w:rsidP="008B31D5">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rsidR="008B31D5">
        <w:t>…</w:t>
      </w:r>
    </w:p>
    <w:p w:rsidR="002E74B5" w:rsidRDefault="0017741B" w:rsidP="0017741B">
      <w:pPr>
        <w:spacing w:line="240" w:lineRule="auto"/>
        <w:jc w:val="both"/>
        <w:rPr>
          <w:rFonts w:ascii="Times New Roman" w:hAnsi="Times New Roman"/>
          <w:b/>
          <w:sz w:val="24"/>
          <w:szCs w:val="24"/>
        </w:rPr>
      </w:pPr>
      <w:r w:rsidRPr="00BF5C87">
        <w:rPr>
          <w:rFonts w:ascii="Times New Roman" w:hAnsi="Times New Roman"/>
          <w:sz w:val="24"/>
          <w:szCs w:val="24"/>
        </w:rPr>
        <w:t>En l</w:t>
      </w:r>
      <w:r>
        <w:rPr>
          <w:rFonts w:ascii="Times New Roman" w:hAnsi="Times New Roman"/>
          <w:sz w:val="24"/>
          <w:szCs w:val="24"/>
        </w:rPr>
        <w:t xml:space="preserve">as siguientes páginas se ofrece una selección de </w:t>
      </w:r>
      <w:r>
        <w:rPr>
          <w:rFonts w:ascii="Times New Roman" w:hAnsi="Times New Roman"/>
          <w:b/>
          <w:sz w:val="24"/>
          <w:szCs w:val="24"/>
        </w:rPr>
        <w:t>Gráficos, comentarios e Informes de Organismos internacionales, sobre Distribución de los Ingresos en los países desarroll</w:t>
      </w:r>
      <w:r w:rsidR="008B31D5">
        <w:rPr>
          <w:rFonts w:ascii="Times New Roman" w:hAnsi="Times New Roman"/>
          <w:b/>
          <w:sz w:val="24"/>
          <w:szCs w:val="24"/>
        </w:rPr>
        <w:t>ados</w:t>
      </w:r>
      <w:r w:rsidR="002E74B5">
        <w:rPr>
          <w:rFonts w:ascii="Times New Roman" w:hAnsi="Times New Roman"/>
          <w:b/>
          <w:sz w:val="24"/>
          <w:szCs w:val="24"/>
        </w:rPr>
        <w:t>.</w:t>
      </w:r>
    </w:p>
    <w:p w:rsidR="008B31D5" w:rsidRDefault="008B31D5" w:rsidP="0017741B">
      <w:pPr>
        <w:spacing w:line="240" w:lineRule="auto"/>
        <w:jc w:val="both"/>
        <w:rPr>
          <w:rFonts w:ascii="Times New Roman" w:hAnsi="Times New Roman"/>
          <w:sz w:val="24"/>
          <w:szCs w:val="24"/>
        </w:rPr>
      </w:pPr>
      <w:r>
        <w:rPr>
          <w:rFonts w:ascii="Times New Roman" w:hAnsi="Times New Roman"/>
          <w:b/>
          <w:sz w:val="24"/>
          <w:szCs w:val="24"/>
        </w:rPr>
        <w:t xml:space="preserve"> </w:t>
      </w:r>
    </w:p>
    <w:p w:rsidR="002E74B5"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Parte I - Un largo viaje a ninguna parte: Gráficos, comentarios e Informes </w:t>
      </w:r>
    </w:p>
    <w:p w:rsidR="002E74B5" w:rsidRDefault="002E74B5"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 Informe mundial sobre Salarios - OIT - 2010/2011 </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5A6717C5" wp14:editId="4007BE01">
            <wp:extent cx="4635500" cy="4086860"/>
            <wp:effectExtent l="0" t="0" r="0" b="889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35500" cy="408686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Al excluir a China del </w:t>
      </w:r>
      <w:r w:rsidRPr="004E356B">
        <w:rPr>
          <w:rFonts w:ascii="Times New Roman" w:hAnsi="Times New Roman"/>
          <w:b/>
          <w:sz w:val="24"/>
          <w:szCs w:val="24"/>
        </w:rPr>
        <w:t xml:space="preserve">análisis, resultan tasas mucho más bajas del crecimiento </w:t>
      </w:r>
      <w:r>
        <w:rPr>
          <w:rFonts w:ascii="Times New Roman" w:hAnsi="Times New Roman"/>
          <w:b/>
          <w:sz w:val="24"/>
          <w:szCs w:val="24"/>
        </w:rPr>
        <w:t xml:space="preserve">mundial en salarios, a razón de </w:t>
      </w:r>
      <w:r w:rsidRPr="004E356B">
        <w:rPr>
          <w:rFonts w:ascii="Times New Roman" w:hAnsi="Times New Roman"/>
          <w:b/>
          <w:sz w:val="24"/>
          <w:szCs w:val="24"/>
        </w:rPr>
        <w:t>2,2 por ciento en 2007, 0,8 por ciento en</w:t>
      </w:r>
      <w:r>
        <w:rPr>
          <w:rFonts w:ascii="Times New Roman" w:hAnsi="Times New Roman"/>
          <w:b/>
          <w:sz w:val="24"/>
          <w:szCs w:val="24"/>
        </w:rPr>
        <w:t xml:space="preserve"> 2008 y 0,7 por ciento en 2009. </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410F340" wp14:editId="19508B49">
            <wp:extent cx="4763135" cy="4007485"/>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63135" cy="400748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4E356B">
        <w:rPr>
          <w:rFonts w:ascii="Times New Roman" w:hAnsi="Times New Roman"/>
          <w:b/>
          <w:sz w:val="24"/>
          <w:szCs w:val="24"/>
        </w:rPr>
        <w:t>Al restringir la muestra a los países del G20, los c</w:t>
      </w:r>
      <w:r>
        <w:rPr>
          <w:rFonts w:ascii="Times New Roman" w:hAnsi="Times New Roman"/>
          <w:b/>
          <w:sz w:val="24"/>
          <w:szCs w:val="24"/>
        </w:rPr>
        <w:t xml:space="preserve">uales representan alrededor del </w:t>
      </w:r>
      <w:r w:rsidRPr="004E356B">
        <w:rPr>
          <w:rFonts w:ascii="Times New Roman" w:hAnsi="Times New Roman"/>
          <w:b/>
          <w:sz w:val="24"/>
          <w:szCs w:val="24"/>
        </w:rPr>
        <w:t>70 por ciento de los asalariados del mundo, se obs</w:t>
      </w:r>
      <w:r>
        <w:rPr>
          <w:rFonts w:ascii="Times New Roman" w:hAnsi="Times New Roman"/>
          <w:b/>
          <w:sz w:val="24"/>
          <w:szCs w:val="24"/>
        </w:rPr>
        <w:t xml:space="preserve">ervan resultados muy similares. </w:t>
      </w:r>
      <w:r w:rsidRPr="004E356B">
        <w:rPr>
          <w:rFonts w:ascii="Times New Roman" w:hAnsi="Times New Roman"/>
          <w:b/>
          <w:sz w:val="24"/>
          <w:szCs w:val="24"/>
        </w:rPr>
        <w:t>Excluyendo a China de la agrupa</w:t>
      </w:r>
      <w:r>
        <w:rPr>
          <w:rFonts w:ascii="Times New Roman" w:hAnsi="Times New Roman"/>
          <w:b/>
          <w:sz w:val="24"/>
          <w:szCs w:val="24"/>
        </w:rPr>
        <w:t xml:space="preserve">ción, se observa un crecimiento </w:t>
      </w:r>
      <w:r w:rsidRPr="004E356B">
        <w:rPr>
          <w:rFonts w:ascii="Times New Roman" w:hAnsi="Times New Roman"/>
          <w:b/>
          <w:sz w:val="24"/>
          <w:szCs w:val="24"/>
        </w:rPr>
        <w:t xml:space="preserve">real de los salarios del 1,8 por ciento en 2007, 0,5 por </w:t>
      </w:r>
      <w:r>
        <w:rPr>
          <w:rFonts w:ascii="Times New Roman" w:hAnsi="Times New Roman"/>
          <w:b/>
          <w:sz w:val="24"/>
          <w:szCs w:val="24"/>
        </w:rPr>
        <w:t xml:space="preserve">ciento en 2008 y 0,5 por ciento </w:t>
      </w:r>
      <w:r w:rsidRPr="004E356B">
        <w:rPr>
          <w:rFonts w:ascii="Times New Roman" w:hAnsi="Times New Roman"/>
          <w:b/>
          <w:sz w:val="24"/>
          <w:szCs w:val="24"/>
        </w:rPr>
        <w:t>en 2009 en los demás países.</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1FC295D" wp14:editId="01CBB752">
            <wp:extent cx="4651375" cy="5931535"/>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51375" cy="593153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7F4472CB" wp14:editId="7FF4C3D1">
            <wp:extent cx="4786630" cy="608266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86630" cy="608266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4E356B">
        <w:rPr>
          <w:rFonts w:ascii="Times New Roman" w:hAnsi="Times New Roman"/>
          <w:b/>
          <w:sz w:val="24"/>
          <w:szCs w:val="24"/>
        </w:rPr>
        <w:t xml:space="preserve">Existen considerables variaciones regionales en las tasas </w:t>
      </w:r>
      <w:r>
        <w:rPr>
          <w:rFonts w:ascii="Times New Roman" w:hAnsi="Times New Roman"/>
          <w:b/>
          <w:sz w:val="24"/>
          <w:szCs w:val="24"/>
        </w:rPr>
        <w:t>de crecimiento de los salarios. En los países avanzados,</w:t>
      </w:r>
      <w:r w:rsidRPr="004E356B">
        <w:rPr>
          <w:rFonts w:ascii="Times New Roman" w:hAnsi="Times New Roman"/>
          <w:b/>
          <w:sz w:val="24"/>
          <w:szCs w:val="24"/>
        </w:rPr>
        <w:t xml:space="preserve"> estimamos que después de cre</w:t>
      </w:r>
      <w:r>
        <w:rPr>
          <w:rFonts w:ascii="Times New Roman" w:hAnsi="Times New Roman"/>
          <w:b/>
          <w:sz w:val="24"/>
          <w:szCs w:val="24"/>
        </w:rPr>
        <w:t xml:space="preserve">cer alrededor de 0,8 por ciento </w:t>
      </w:r>
      <w:r w:rsidRPr="004E356B">
        <w:rPr>
          <w:rFonts w:ascii="Times New Roman" w:hAnsi="Times New Roman"/>
          <w:b/>
          <w:sz w:val="24"/>
          <w:szCs w:val="24"/>
        </w:rPr>
        <w:t xml:space="preserve">al año antes de la crisis, los salarios reales se redujeron </w:t>
      </w:r>
      <w:r>
        <w:rPr>
          <w:rFonts w:ascii="Times New Roman" w:hAnsi="Times New Roman"/>
          <w:b/>
          <w:sz w:val="24"/>
          <w:szCs w:val="24"/>
        </w:rPr>
        <w:t xml:space="preserve">en -0,5 por ciento al inicio de </w:t>
      </w:r>
      <w:r w:rsidRPr="004E356B">
        <w:rPr>
          <w:rFonts w:ascii="Times New Roman" w:hAnsi="Times New Roman"/>
          <w:b/>
          <w:sz w:val="24"/>
          <w:szCs w:val="24"/>
        </w:rPr>
        <w:t>la crisis en 2008, antes de crecer a una tasa del 0,6 por c</w:t>
      </w:r>
      <w:r>
        <w:rPr>
          <w:rFonts w:ascii="Times New Roman" w:hAnsi="Times New Roman"/>
          <w:b/>
          <w:sz w:val="24"/>
          <w:szCs w:val="24"/>
        </w:rPr>
        <w:t xml:space="preserve">iento en 2009. </w:t>
      </w:r>
      <w:r w:rsidRPr="004E356B">
        <w:rPr>
          <w:rFonts w:ascii="Times New Roman" w:hAnsi="Times New Roman"/>
          <w:b/>
          <w:sz w:val="24"/>
          <w:szCs w:val="24"/>
        </w:rPr>
        <w:t>En total, el nivel de los salarios reales cayó en 12 de lo</w:t>
      </w:r>
      <w:r>
        <w:rPr>
          <w:rFonts w:ascii="Times New Roman" w:hAnsi="Times New Roman"/>
          <w:b/>
          <w:sz w:val="24"/>
          <w:szCs w:val="24"/>
        </w:rPr>
        <w:t xml:space="preserve">s 28 países avanzados en 2008 y </w:t>
      </w:r>
      <w:r w:rsidRPr="004E356B">
        <w:rPr>
          <w:rFonts w:ascii="Times New Roman" w:hAnsi="Times New Roman"/>
          <w:b/>
          <w:sz w:val="24"/>
          <w:szCs w:val="24"/>
        </w:rPr>
        <w:t>en siete de los países avanzados en 2009.</w:t>
      </w:r>
    </w:p>
    <w:p w:rsidR="0017741B" w:rsidRDefault="0017741B" w:rsidP="0017741B">
      <w:pPr>
        <w:spacing w:line="240" w:lineRule="auto"/>
        <w:jc w:val="both"/>
        <w:rPr>
          <w:rFonts w:ascii="Times New Roman" w:hAnsi="Times New Roman"/>
          <w:b/>
          <w:sz w:val="24"/>
          <w:szCs w:val="24"/>
        </w:rPr>
      </w:pPr>
      <w:r w:rsidRPr="008B0AFC">
        <w:rPr>
          <w:rFonts w:ascii="Times New Roman" w:hAnsi="Times New Roman"/>
          <w:b/>
          <w:sz w:val="24"/>
          <w:szCs w:val="24"/>
        </w:rPr>
        <w:t>Existen ejemplos de países importantes dentro del g</w:t>
      </w:r>
      <w:r>
        <w:rPr>
          <w:rFonts w:ascii="Times New Roman" w:hAnsi="Times New Roman"/>
          <w:b/>
          <w:sz w:val="24"/>
          <w:szCs w:val="24"/>
        </w:rPr>
        <w:t xml:space="preserve">rupo del G20 que experimentaron </w:t>
      </w:r>
      <w:r w:rsidRPr="008B0AFC">
        <w:rPr>
          <w:rFonts w:ascii="Times New Roman" w:hAnsi="Times New Roman"/>
          <w:b/>
          <w:sz w:val="24"/>
          <w:szCs w:val="24"/>
        </w:rPr>
        <w:t>un crecimiento salarial negativo en 2008 y/o 2</w:t>
      </w:r>
      <w:r>
        <w:rPr>
          <w:rFonts w:ascii="Times New Roman" w:hAnsi="Times New Roman"/>
          <w:b/>
          <w:sz w:val="24"/>
          <w:szCs w:val="24"/>
        </w:rPr>
        <w:t xml:space="preserve">009. En los Estados Unidos, por </w:t>
      </w:r>
      <w:r w:rsidRPr="008B0AFC">
        <w:rPr>
          <w:rFonts w:ascii="Times New Roman" w:hAnsi="Times New Roman"/>
          <w:b/>
          <w:sz w:val="24"/>
          <w:szCs w:val="24"/>
        </w:rPr>
        <w:t>ejemplo, el promedio aritmético anual de los ingresos s</w:t>
      </w:r>
      <w:r>
        <w:rPr>
          <w:rFonts w:ascii="Times New Roman" w:hAnsi="Times New Roman"/>
          <w:b/>
          <w:sz w:val="24"/>
          <w:szCs w:val="24"/>
        </w:rPr>
        <w:t xml:space="preserve">emanales reales resultó 1,1 por </w:t>
      </w:r>
      <w:r w:rsidRPr="008B0AFC">
        <w:rPr>
          <w:rFonts w:ascii="Times New Roman" w:hAnsi="Times New Roman"/>
          <w:b/>
          <w:sz w:val="24"/>
          <w:szCs w:val="24"/>
        </w:rPr>
        <w:t>ciento menor en 2008 que en 2007, antes de recuperars</w:t>
      </w:r>
      <w:r>
        <w:rPr>
          <w:rFonts w:ascii="Times New Roman" w:hAnsi="Times New Roman"/>
          <w:b/>
          <w:sz w:val="24"/>
          <w:szCs w:val="24"/>
        </w:rPr>
        <w:t xml:space="preserve">e, y aumentar 1,5 por ciento en </w:t>
      </w:r>
      <w:r w:rsidRPr="008B0AFC">
        <w:rPr>
          <w:rFonts w:ascii="Times New Roman" w:hAnsi="Times New Roman"/>
          <w:b/>
          <w:sz w:val="24"/>
          <w:szCs w:val="24"/>
        </w:rPr>
        <w:t>2009 respecto del 2008.</w:t>
      </w:r>
    </w:p>
    <w:p w:rsidR="0017741B" w:rsidRDefault="0017741B" w:rsidP="0017741B">
      <w:pPr>
        <w:spacing w:line="240" w:lineRule="auto"/>
        <w:jc w:val="both"/>
        <w:rPr>
          <w:rFonts w:ascii="Times New Roman" w:hAnsi="Times New Roman"/>
          <w:b/>
          <w:noProof/>
          <w:sz w:val="24"/>
          <w:szCs w:val="24"/>
        </w:rPr>
      </w:pPr>
      <w:r>
        <w:rPr>
          <w:rFonts w:ascii="Times New Roman" w:hAnsi="Times New Roman"/>
          <w:b/>
          <w:noProof/>
          <w:sz w:val="24"/>
          <w:szCs w:val="24"/>
          <w:lang w:eastAsia="es-ES"/>
        </w:rPr>
        <w:lastRenderedPageBreak/>
        <w:drawing>
          <wp:inline distT="0" distB="0" distL="0" distR="0" wp14:anchorId="6C09133F" wp14:editId="33344E80">
            <wp:extent cx="4126865" cy="3569970"/>
            <wp:effectExtent l="0" t="0" r="698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26865" cy="356997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noProof/>
          <w:sz w:val="24"/>
          <w:szCs w:val="24"/>
        </w:rPr>
      </w:pPr>
      <w:r>
        <w:rPr>
          <w:rFonts w:ascii="Times New Roman" w:hAnsi="Times New Roman"/>
          <w:b/>
          <w:noProof/>
          <w:sz w:val="24"/>
          <w:szCs w:val="24"/>
        </w:rPr>
        <w:t xml:space="preserve">Nota: </w:t>
      </w:r>
      <w:r w:rsidRPr="008B0AFC">
        <w:rPr>
          <w:rFonts w:ascii="Times New Roman" w:hAnsi="Times New Roman"/>
          <w:b/>
          <w:noProof/>
          <w:sz w:val="24"/>
          <w:szCs w:val="24"/>
        </w:rPr>
        <w:t>Observamos que, en 2008, el í</w:t>
      </w:r>
      <w:r>
        <w:rPr>
          <w:rFonts w:ascii="Times New Roman" w:hAnsi="Times New Roman"/>
          <w:b/>
          <w:noProof/>
          <w:sz w:val="24"/>
          <w:szCs w:val="24"/>
        </w:rPr>
        <w:t xml:space="preserve">ndice de precios al consumidor, </w:t>
      </w:r>
      <w:r w:rsidRPr="008B0AFC">
        <w:rPr>
          <w:rFonts w:ascii="Times New Roman" w:hAnsi="Times New Roman"/>
          <w:b/>
          <w:noProof/>
          <w:sz w:val="24"/>
          <w:szCs w:val="24"/>
        </w:rPr>
        <w:t>que abarca a todos los consumidores urbano</w:t>
      </w:r>
      <w:r>
        <w:rPr>
          <w:rFonts w:ascii="Times New Roman" w:hAnsi="Times New Roman"/>
          <w:b/>
          <w:noProof/>
          <w:sz w:val="24"/>
          <w:szCs w:val="24"/>
        </w:rPr>
        <w:t xml:space="preserve">s (IPC-U), aumentó con relativa </w:t>
      </w:r>
      <w:r w:rsidRPr="008B0AFC">
        <w:rPr>
          <w:rFonts w:ascii="Times New Roman" w:hAnsi="Times New Roman"/>
          <w:b/>
          <w:noProof/>
          <w:sz w:val="24"/>
          <w:szCs w:val="24"/>
        </w:rPr>
        <w:t>rapidez durante la primera parte del año, lo cual desga</w:t>
      </w:r>
      <w:r>
        <w:rPr>
          <w:rFonts w:ascii="Times New Roman" w:hAnsi="Times New Roman"/>
          <w:b/>
          <w:noProof/>
          <w:sz w:val="24"/>
          <w:szCs w:val="24"/>
        </w:rPr>
        <w:t xml:space="preserve">sta el poder adquisitivo de los </w:t>
      </w:r>
      <w:r w:rsidRPr="008B0AFC">
        <w:rPr>
          <w:rFonts w:ascii="Times New Roman" w:hAnsi="Times New Roman"/>
          <w:b/>
          <w:noProof/>
          <w:sz w:val="24"/>
          <w:szCs w:val="24"/>
        </w:rPr>
        <w:t>salarios en ese periodo. La caída en los precios al con</w:t>
      </w:r>
      <w:r>
        <w:rPr>
          <w:rFonts w:ascii="Times New Roman" w:hAnsi="Times New Roman"/>
          <w:b/>
          <w:noProof/>
          <w:sz w:val="24"/>
          <w:szCs w:val="24"/>
        </w:rPr>
        <w:t xml:space="preserve">sumidor durante la última parte </w:t>
      </w:r>
      <w:r w:rsidRPr="008B0AFC">
        <w:rPr>
          <w:rFonts w:ascii="Times New Roman" w:hAnsi="Times New Roman"/>
          <w:b/>
          <w:noProof/>
          <w:sz w:val="24"/>
          <w:szCs w:val="24"/>
        </w:rPr>
        <w:t>de 2008 dio posteriormente impulso a los ingresos reales (a pesar de que los ingre</w:t>
      </w:r>
      <w:r>
        <w:rPr>
          <w:rFonts w:ascii="Times New Roman" w:hAnsi="Times New Roman"/>
          <w:b/>
          <w:noProof/>
          <w:sz w:val="24"/>
          <w:szCs w:val="24"/>
        </w:rPr>
        <w:t xml:space="preserve">sos </w:t>
      </w:r>
      <w:r w:rsidRPr="008B0AFC">
        <w:rPr>
          <w:rFonts w:ascii="Times New Roman" w:hAnsi="Times New Roman"/>
          <w:b/>
          <w:noProof/>
          <w:sz w:val="24"/>
          <w:szCs w:val="24"/>
        </w:rPr>
        <w:t>nominales aumentaron sólo modestamente), lo cual ex</w:t>
      </w:r>
      <w:r>
        <w:rPr>
          <w:rFonts w:ascii="Times New Roman" w:hAnsi="Times New Roman"/>
          <w:b/>
          <w:noProof/>
          <w:sz w:val="24"/>
          <w:szCs w:val="24"/>
        </w:rPr>
        <w:t xml:space="preserve">plica por qué el nivel promedio </w:t>
      </w:r>
      <w:r w:rsidRPr="008B0AFC">
        <w:rPr>
          <w:rFonts w:ascii="Times New Roman" w:hAnsi="Times New Roman"/>
          <w:b/>
          <w:noProof/>
          <w:sz w:val="24"/>
          <w:szCs w:val="24"/>
        </w:rPr>
        <w:t>de los salarios reales fue mayor en 2009 que en 2008.</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78B44CA7" wp14:editId="37ED9FCD">
            <wp:extent cx="4102735" cy="333946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02735" cy="333946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2183C23" wp14:editId="66C7DB30">
            <wp:extent cx="4079240" cy="3045460"/>
            <wp:effectExtent l="0" t="0" r="0" b="254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79240" cy="3045460"/>
                    </a:xfrm>
                    <a:prstGeom prst="rect">
                      <a:avLst/>
                    </a:prstGeom>
                    <a:noFill/>
                    <a:ln>
                      <a:noFill/>
                    </a:ln>
                  </pic:spPr>
                </pic:pic>
              </a:graphicData>
            </a:graphic>
          </wp:inline>
        </w:drawing>
      </w:r>
    </w:p>
    <w:p w:rsidR="0017741B" w:rsidRPr="008B0AFC" w:rsidRDefault="0017741B" w:rsidP="0017741B">
      <w:pPr>
        <w:spacing w:line="240" w:lineRule="auto"/>
        <w:jc w:val="both"/>
        <w:rPr>
          <w:rFonts w:ascii="Times New Roman" w:hAnsi="Times New Roman"/>
          <w:b/>
          <w:sz w:val="20"/>
          <w:szCs w:val="20"/>
        </w:rPr>
      </w:pPr>
      <w:r w:rsidRPr="008B0AFC">
        <w:rPr>
          <w:rFonts w:ascii="Times New Roman" w:hAnsi="Times New Roman"/>
          <w:b/>
          <w:sz w:val="20"/>
          <w:szCs w:val="20"/>
        </w:rPr>
        <w:t xml:space="preserve">Nota: En general, las semanas laborales más cortas parecen haber desempeñado un papel importante en amortiguar el crecimiento de los salarios en países desarrollados. El gráfico muestra que el promedio de horas trabajadas o pagadas por semana disminuyó entre 2007 y 2009 en casi todos los países donde estos datos estaban disponibles. Ello ocurrió ya sea como resultado de acuerdos a nivel de empresa, como en los Estados Unidos, donde la disminución en los ingresos semanales entre febrero de 2009 y febrero de 2010 fue resultado tanto de la caída en los salarios por hora como de menos horas </w:t>
      </w:r>
      <w:r>
        <w:rPr>
          <w:rFonts w:ascii="Times New Roman" w:hAnsi="Times New Roman"/>
          <w:b/>
          <w:sz w:val="20"/>
          <w:szCs w:val="20"/>
        </w:rPr>
        <w:t>de trabajo,</w:t>
      </w:r>
      <w:r w:rsidRPr="008B0AFC">
        <w:rPr>
          <w:rFonts w:ascii="Times New Roman" w:hAnsi="Times New Roman"/>
          <w:b/>
          <w:sz w:val="20"/>
          <w:szCs w:val="20"/>
        </w:rPr>
        <w:t xml:space="preserve"> o fue una medida dentro de esquemas más amplios conocidos como “repartición del trabajo”, los cuales promueven una reducción del tiempo de trabajo para evitar despidos, redistribuyendo un volumen reducido</w:t>
      </w:r>
      <w:r>
        <w:rPr>
          <w:rFonts w:ascii="Times New Roman" w:hAnsi="Times New Roman"/>
          <w:b/>
          <w:sz w:val="20"/>
          <w:szCs w:val="20"/>
        </w:rPr>
        <w:t xml:space="preserve"> de trabajo.</w:t>
      </w:r>
      <w:r w:rsidRPr="008B0AFC">
        <w:rPr>
          <w:rFonts w:ascii="Times New Roman" w:hAnsi="Times New Roman"/>
          <w:b/>
          <w:sz w:val="20"/>
          <w:szCs w:val="20"/>
        </w:rPr>
        <w:t xml:space="preserve"> En Alemania, por ejemplo, los salarios mensuales reales de todos los trabajadores se redujeron durante tres años consecutivos, incluido el 2009, cuando los salarios mensuales nominales cayeron por primera vez en la historia del país después de</w:t>
      </w:r>
      <w:r>
        <w:rPr>
          <w:rFonts w:ascii="Times New Roman" w:hAnsi="Times New Roman"/>
          <w:b/>
          <w:sz w:val="20"/>
          <w:szCs w:val="20"/>
        </w:rPr>
        <w:t xml:space="preserve"> la guerra.</w:t>
      </w:r>
      <w:r w:rsidRPr="008B0AFC">
        <w:rPr>
          <w:rFonts w:ascii="Times New Roman" w:hAnsi="Times New Roman"/>
          <w:b/>
          <w:sz w:val="20"/>
          <w:szCs w:val="20"/>
        </w:rPr>
        <w:t xml:space="preserve"> Sin embargo, esta caída se debió principalmente a una reducción en las horas de trabajo para preservar el empleo</w:t>
      </w:r>
      <w:r>
        <w:rPr>
          <w:rFonts w:ascii="Times New Roman" w:hAnsi="Times New Roman"/>
          <w:b/>
          <w:sz w:val="20"/>
          <w:szCs w:val="20"/>
        </w:rPr>
        <w:t xml:space="preserve">. </w:t>
      </w:r>
      <w:r w:rsidRPr="008B0AFC">
        <w:rPr>
          <w:rFonts w:ascii="Times New Roman" w:hAnsi="Times New Roman"/>
          <w:b/>
          <w:sz w:val="20"/>
          <w:szCs w:val="20"/>
        </w:rPr>
        <w:t>La restricción</w:t>
      </w:r>
      <w:r w:rsidR="002E74B5">
        <w:rPr>
          <w:rFonts w:ascii="Times New Roman" w:hAnsi="Times New Roman"/>
          <w:b/>
          <w:sz w:val="20"/>
          <w:szCs w:val="20"/>
        </w:rPr>
        <w:t xml:space="preserve"> </w:t>
      </w:r>
      <w:r w:rsidRPr="008B0AFC">
        <w:rPr>
          <w:rFonts w:ascii="Times New Roman" w:hAnsi="Times New Roman"/>
          <w:b/>
          <w:sz w:val="20"/>
          <w:szCs w:val="20"/>
        </w:rPr>
        <w:t>de la muestra a trabajadores de tiempo completo indica un crecimiento de</w:t>
      </w:r>
      <w:r>
        <w:rPr>
          <w:rFonts w:ascii="Times New Roman" w:hAnsi="Times New Roman"/>
          <w:b/>
          <w:sz w:val="20"/>
          <w:szCs w:val="20"/>
        </w:rPr>
        <w:t xml:space="preserve"> los salarios </w:t>
      </w:r>
      <w:r w:rsidRPr="008B0AFC">
        <w:rPr>
          <w:rFonts w:ascii="Times New Roman" w:hAnsi="Times New Roman"/>
          <w:b/>
          <w:sz w:val="20"/>
          <w:szCs w:val="20"/>
        </w:rPr>
        <w:t>mensuales reales en Alemania de 0 por ciento en 2008 y 0,8 por ciento en 2009.</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C309D6D" wp14:editId="10142209">
            <wp:extent cx="4174490" cy="227393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74490" cy="2273935"/>
                    </a:xfrm>
                    <a:prstGeom prst="rect">
                      <a:avLst/>
                    </a:prstGeom>
                    <a:noFill/>
                    <a:ln>
                      <a:noFill/>
                    </a:ln>
                  </pic:spPr>
                </pic:pic>
              </a:graphicData>
            </a:graphic>
          </wp:inline>
        </w:drawing>
      </w:r>
    </w:p>
    <w:p w:rsidR="0017741B" w:rsidRPr="008B0AFC" w:rsidRDefault="0017741B" w:rsidP="0017741B">
      <w:pPr>
        <w:spacing w:line="240" w:lineRule="auto"/>
        <w:jc w:val="both"/>
        <w:rPr>
          <w:rFonts w:ascii="TimesLTStd-Roman" w:hAnsi="TimesLTStd-Roman" w:cs="TimesLTStd-Roman"/>
          <w:b/>
          <w:sz w:val="20"/>
          <w:szCs w:val="20"/>
        </w:rPr>
      </w:pPr>
      <w:r w:rsidRPr="008B0AFC">
        <w:rPr>
          <w:rFonts w:ascii="Times New Roman" w:hAnsi="Times New Roman"/>
          <w:b/>
          <w:sz w:val="20"/>
          <w:szCs w:val="20"/>
        </w:rPr>
        <w:t xml:space="preserve">Nota: El cuadro muestra que los salarios mundiales promedio </w:t>
      </w:r>
      <w:r w:rsidRPr="008B0AFC">
        <w:rPr>
          <w:rFonts w:ascii="TimesLTStd-Roman" w:hAnsi="TimesLTStd-Roman" w:cs="TimesLTStd-Roman"/>
          <w:b/>
          <w:sz w:val="20"/>
          <w:szCs w:val="20"/>
        </w:rPr>
        <w:t>aumentaron casi una cuarta parte durante ese período.  En los países avanzados, los salarios reales aumentaron sólo 5 por ciento en términos reales durante toda la década, lo que refleja un período de moderación salarial.</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F6A7906" wp14:editId="62B1DF80">
            <wp:extent cx="4404995" cy="64643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04995" cy="646430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CD8294F" wp14:editId="6BB5A68B">
            <wp:extent cx="4317365" cy="6726555"/>
            <wp:effectExtent l="0" t="0" r="6985" b="0"/>
            <wp:docPr id="9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17365" cy="672655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Nota: El cuadro</w:t>
      </w:r>
      <w:r w:rsidRPr="008B0AFC">
        <w:rPr>
          <w:rFonts w:ascii="Times New Roman" w:hAnsi="Times New Roman"/>
          <w:b/>
          <w:sz w:val="24"/>
          <w:szCs w:val="24"/>
        </w:rPr>
        <w:t xml:space="preserve"> muestra que, en el caso de los países incluidos e</w:t>
      </w:r>
      <w:r>
        <w:rPr>
          <w:rFonts w:ascii="Times New Roman" w:hAnsi="Times New Roman"/>
          <w:b/>
          <w:sz w:val="24"/>
          <w:szCs w:val="24"/>
        </w:rPr>
        <w:t xml:space="preserve">n este análisis, se observó una </w:t>
      </w:r>
      <w:r w:rsidRPr="008B0AFC">
        <w:rPr>
          <w:rFonts w:ascii="Times New Roman" w:hAnsi="Times New Roman"/>
          <w:b/>
          <w:sz w:val="24"/>
          <w:szCs w:val="24"/>
        </w:rPr>
        <w:t>tendencia predominantemente negativa a largo plazo en la</w:t>
      </w:r>
      <w:r>
        <w:rPr>
          <w:rFonts w:ascii="Times New Roman" w:hAnsi="Times New Roman"/>
          <w:b/>
          <w:sz w:val="24"/>
          <w:szCs w:val="24"/>
        </w:rPr>
        <w:t xml:space="preserve"> participación de los salarios. </w:t>
      </w:r>
      <w:r w:rsidRPr="008B0AFC">
        <w:rPr>
          <w:rFonts w:ascii="Times New Roman" w:hAnsi="Times New Roman"/>
          <w:b/>
          <w:sz w:val="24"/>
          <w:szCs w:val="24"/>
        </w:rPr>
        <w:t>En general, en el período 1980-2007, 17 de los 24 paíse</w:t>
      </w:r>
      <w:r>
        <w:rPr>
          <w:rFonts w:ascii="Times New Roman" w:hAnsi="Times New Roman"/>
          <w:b/>
          <w:sz w:val="24"/>
          <w:szCs w:val="24"/>
        </w:rPr>
        <w:t xml:space="preserve">s registraron un descenso en la </w:t>
      </w:r>
      <w:r w:rsidRPr="008B0AFC">
        <w:rPr>
          <w:rFonts w:ascii="Times New Roman" w:hAnsi="Times New Roman"/>
          <w:b/>
          <w:sz w:val="24"/>
          <w:szCs w:val="24"/>
        </w:rPr>
        <w:t>participación de los salarios.</w:t>
      </w:r>
      <w:r w:rsidR="002E74B5">
        <w:rPr>
          <w:rFonts w:ascii="Times New Roman" w:hAnsi="Times New Roman"/>
          <w:b/>
          <w:sz w:val="24"/>
          <w:szCs w:val="24"/>
        </w:rPr>
        <w:t xml:space="preserve"> </w:t>
      </w:r>
      <w:r w:rsidRPr="008B0AFC">
        <w:rPr>
          <w:rFonts w:ascii="Times New Roman" w:hAnsi="Times New Roman"/>
          <w:b/>
          <w:sz w:val="24"/>
          <w:szCs w:val="24"/>
        </w:rPr>
        <w:t xml:space="preserve">En general, la tendencia a una menor participación </w:t>
      </w:r>
      <w:r>
        <w:rPr>
          <w:rFonts w:ascii="Times New Roman" w:hAnsi="Times New Roman"/>
          <w:b/>
          <w:sz w:val="24"/>
          <w:szCs w:val="24"/>
        </w:rPr>
        <w:t xml:space="preserve">de </w:t>
      </w:r>
      <w:r w:rsidRPr="008B0AFC">
        <w:rPr>
          <w:rFonts w:ascii="Times New Roman" w:hAnsi="Times New Roman"/>
          <w:b/>
          <w:sz w:val="24"/>
          <w:szCs w:val="24"/>
        </w:rPr>
        <w:t xml:space="preserve">los salarios en los países de la OCDE a partir de mediados </w:t>
      </w:r>
      <w:r>
        <w:rPr>
          <w:rFonts w:ascii="Times New Roman" w:hAnsi="Times New Roman"/>
          <w:b/>
          <w:sz w:val="24"/>
          <w:szCs w:val="24"/>
        </w:rPr>
        <w:t xml:space="preserve">del decenio de 1980 se atribuye </w:t>
      </w:r>
      <w:r w:rsidRPr="008B0AFC">
        <w:rPr>
          <w:rFonts w:ascii="Times New Roman" w:hAnsi="Times New Roman"/>
          <w:b/>
          <w:sz w:val="24"/>
          <w:szCs w:val="24"/>
        </w:rPr>
        <w:t>a la introducción de nuevas tecnologías, los efectos de</w:t>
      </w:r>
      <w:r>
        <w:rPr>
          <w:rFonts w:ascii="Times New Roman" w:hAnsi="Times New Roman"/>
          <w:b/>
          <w:sz w:val="24"/>
          <w:szCs w:val="24"/>
        </w:rPr>
        <w:t xml:space="preserve"> la globalización, la creciente </w:t>
      </w:r>
      <w:r w:rsidRPr="008B0AFC">
        <w:rPr>
          <w:rFonts w:ascii="Times New Roman" w:hAnsi="Times New Roman"/>
          <w:b/>
          <w:sz w:val="24"/>
          <w:szCs w:val="24"/>
        </w:rPr>
        <w:t>influencia de las instituciones financieras y/o el debilitamiento de las in</w:t>
      </w:r>
      <w:r>
        <w:rPr>
          <w:rFonts w:ascii="Times New Roman" w:hAnsi="Times New Roman"/>
          <w:b/>
          <w:sz w:val="24"/>
          <w:szCs w:val="24"/>
        </w:rPr>
        <w:t xml:space="preserve">stituciones </w:t>
      </w:r>
      <w:r w:rsidRPr="008B0AFC">
        <w:rPr>
          <w:rFonts w:ascii="Times New Roman" w:hAnsi="Times New Roman"/>
          <w:b/>
          <w:sz w:val="24"/>
          <w:szCs w:val="24"/>
        </w:rPr>
        <w:t>del mer</w:t>
      </w:r>
      <w:r>
        <w:rPr>
          <w:rFonts w:ascii="Times New Roman" w:hAnsi="Times New Roman"/>
          <w:b/>
          <w:sz w:val="24"/>
          <w:szCs w:val="24"/>
        </w:rPr>
        <w:t>cado laboral</w:t>
      </w:r>
      <w:r w:rsidRPr="008B0AFC">
        <w:rPr>
          <w:rFonts w:ascii="Times New Roman" w:hAnsi="Times New Roman"/>
          <w:b/>
          <w:sz w:val="24"/>
          <w:szCs w:val="24"/>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2C32373" wp14:editId="0333BD7C">
            <wp:extent cx="4222115" cy="5048885"/>
            <wp:effectExtent l="0" t="0" r="6985" b="0"/>
            <wp:docPr id="96"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22115" cy="504888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En el gráfico vemos que, en la </w:t>
      </w:r>
      <w:r w:rsidRPr="008B0AFC">
        <w:rPr>
          <w:rFonts w:ascii="Times New Roman" w:hAnsi="Times New Roman"/>
          <w:b/>
          <w:sz w:val="24"/>
          <w:szCs w:val="24"/>
        </w:rPr>
        <w:t>mayoría de los casos, tanto el “efecto desplazamiento”</w:t>
      </w:r>
      <w:r>
        <w:rPr>
          <w:rFonts w:ascii="Times New Roman" w:hAnsi="Times New Roman"/>
          <w:b/>
          <w:sz w:val="24"/>
          <w:szCs w:val="24"/>
        </w:rPr>
        <w:t xml:space="preserve"> como el “efecto participación” </w:t>
      </w:r>
      <w:r w:rsidRPr="008B0AFC">
        <w:rPr>
          <w:rFonts w:ascii="Times New Roman" w:hAnsi="Times New Roman"/>
          <w:b/>
          <w:sz w:val="24"/>
          <w:szCs w:val="24"/>
        </w:rPr>
        <w:t xml:space="preserve">tuvieron un impacto negativo en la participación de </w:t>
      </w:r>
      <w:r>
        <w:rPr>
          <w:rFonts w:ascii="Times New Roman" w:hAnsi="Times New Roman"/>
          <w:b/>
          <w:sz w:val="24"/>
          <w:szCs w:val="24"/>
        </w:rPr>
        <w:t>los salarios desde la década de 1980.</w:t>
      </w:r>
      <w:r w:rsidRPr="008B0AFC">
        <w:rPr>
          <w:rFonts w:ascii="Times New Roman" w:hAnsi="Times New Roman"/>
          <w:b/>
          <w:sz w:val="24"/>
          <w:szCs w:val="24"/>
        </w:rPr>
        <w:t xml:space="preserve"> En la mayoría de los países, sin embargo, el e</w:t>
      </w:r>
      <w:r>
        <w:rPr>
          <w:rFonts w:ascii="Times New Roman" w:hAnsi="Times New Roman"/>
          <w:b/>
          <w:sz w:val="24"/>
          <w:szCs w:val="24"/>
        </w:rPr>
        <w:t xml:space="preserve">fecto “participación” superó al </w:t>
      </w:r>
      <w:r w:rsidRPr="008B0AFC">
        <w:rPr>
          <w:rFonts w:ascii="Times New Roman" w:hAnsi="Times New Roman"/>
          <w:b/>
          <w:sz w:val="24"/>
          <w:szCs w:val="24"/>
        </w:rPr>
        <w:t>efecto “desplazamiento”</w:t>
      </w:r>
      <w:r>
        <w:rPr>
          <w:rFonts w:ascii="Times New Roman" w:hAnsi="Times New Roman"/>
          <w:b/>
          <w:sz w:val="24"/>
          <w:szCs w:val="24"/>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72F8F531" wp14:editId="53E34D04">
            <wp:extent cx="4150360" cy="5613400"/>
            <wp:effectExtent l="0" t="0" r="2540" b="6350"/>
            <wp:docPr id="97"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50360" cy="561340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8B0AFC">
        <w:rPr>
          <w:rFonts w:ascii="Times New Roman" w:hAnsi="Times New Roman"/>
          <w:b/>
          <w:sz w:val="24"/>
          <w:szCs w:val="24"/>
        </w:rPr>
        <w:t>Tal c</w:t>
      </w:r>
      <w:r>
        <w:rPr>
          <w:rFonts w:ascii="Times New Roman" w:hAnsi="Times New Roman"/>
          <w:b/>
          <w:sz w:val="24"/>
          <w:szCs w:val="24"/>
        </w:rPr>
        <w:t>omo se presenta en el gráfico</w:t>
      </w:r>
      <w:r w:rsidRPr="008B0AFC">
        <w:rPr>
          <w:rFonts w:ascii="Times New Roman" w:hAnsi="Times New Roman"/>
          <w:b/>
          <w:sz w:val="24"/>
          <w:szCs w:val="24"/>
        </w:rPr>
        <w:t xml:space="preserve">, el cambio a </w:t>
      </w:r>
      <w:r>
        <w:rPr>
          <w:rFonts w:ascii="Times New Roman" w:hAnsi="Times New Roman"/>
          <w:b/>
          <w:sz w:val="24"/>
          <w:szCs w:val="24"/>
        </w:rPr>
        <w:t xml:space="preserve">largo plazo en la participación </w:t>
      </w:r>
      <w:r w:rsidRPr="008B0AFC">
        <w:rPr>
          <w:rFonts w:ascii="Times New Roman" w:hAnsi="Times New Roman"/>
          <w:b/>
          <w:sz w:val="24"/>
          <w:szCs w:val="24"/>
        </w:rPr>
        <w:t>de los salarios en el sector de manufactura fue negativo para to</w:t>
      </w:r>
      <w:r>
        <w:rPr>
          <w:rFonts w:ascii="Times New Roman" w:hAnsi="Times New Roman"/>
          <w:b/>
          <w:sz w:val="24"/>
          <w:szCs w:val="24"/>
        </w:rPr>
        <w:t xml:space="preserve">dos los países excepto </w:t>
      </w:r>
      <w:r w:rsidRPr="008B0AFC">
        <w:rPr>
          <w:rFonts w:ascii="Times New Roman" w:hAnsi="Times New Roman"/>
          <w:b/>
          <w:sz w:val="24"/>
          <w:szCs w:val="24"/>
        </w:rPr>
        <w:t>Francia, Islandia y el Reino Unido. Esto demuestra qu</w:t>
      </w:r>
      <w:r>
        <w:rPr>
          <w:rFonts w:ascii="Times New Roman" w:hAnsi="Times New Roman"/>
          <w:b/>
          <w:sz w:val="24"/>
          <w:szCs w:val="24"/>
        </w:rPr>
        <w:t xml:space="preserve">e, en la mayoría de los países, </w:t>
      </w:r>
      <w:r w:rsidRPr="008B0AFC">
        <w:rPr>
          <w:rFonts w:ascii="Times New Roman" w:hAnsi="Times New Roman"/>
          <w:b/>
          <w:sz w:val="24"/>
          <w:szCs w:val="24"/>
        </w:rPr>
        <w:t>el valor agregado sectorial de la industria manufa</w:t>
      </w:r>
      <w:r>
        <w:rPr>
          <w:rFonts w:ascii="Times New Roman" w:hAnsi="Times New Roman"/>
          <w:b/>
          <w:sz w:val="24"/>
          <w:szCs w:val="24"/>
        </w:rPr>
        <w:t xml:space="preserve">cturera aumentó más rápidamente </w:t>
      </w:r>
      <w:r w:rsidRPr="008B0AFC">
        <w:rPr>
          <w:rFonts w:ascii="Times New Roman" w:hAnsi="Times New Roman"/>
          <w:b/>
          <w:sz w:val="24"/>
          <w:szCs w:val="24"/>
        </w:rPr>
        <w:t>que la remuneración total de los empleados durante el período 1990-2007.</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20E78BB" wp14:editId="103A7574">
            <wp:extent cx="4190365" cy="5486400"/>
            <wp:effectExtent l="0" t="0" r="635" b="0"/>
            <wp:docPr id="98"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90365" cy="548640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Similar </w:t>
      </w:r>
      <w:r w:rsidRPr="008B0AFC">
        <w:rPr>
          <w:rFonts w:ascii="Times New Roman" w:hAnsi="Times New Roman"/>
          <w:b/>
          <w:sz w:val="24"/>
          <w:szCs w:val="24"/>
        </w:rPr>
        <w:t>a la tendencia en manufactura, el cambio a largo plazo en l</w:t>
      </w:r>
      <w:r>
        <w:rPr>
          <w:rFonts w:ascii="Times New Roman" w:hAnsi="Times New Roman"/>
          <w:b/>
          <w:sz w:val="24"/>
          <w:szCs w:val="24"/>
        </w:rPr>
        <w:t xml:space="preserve">a participación de los salarios </w:t>
      </w:r>
      <w:r w:rsidRPr="008B0AFC">
        <w:rPr>
          <w:rFonts w:ascii="Times New Roman" w:hAnsi="Times New Roman"/>
          <w:b/>
          <w:sz w:val="24"/>
          <w:szCs w:val="24"/>
        </w:rPr>
        <w:t>es también mayormente negativo en el sector d</w:t>
      </w:r>
      <w:r>
        <w:rPr>
          <w:rFonts w:ascii="Times New Roman" w:hAnsi="Times New Roman"/>
          <w:b/>
          <w:sz w:val="24"/>
          <w:szCs w:val="24"/>
        </w:rPr>
        <w:t xml:space="preserve">e la construcción, </w:t>
      </w:r>
      <w:r w:rsidRPr="008B0AFC">
        <w:rPr>
          <w:rFonts w:ascii="Times New Roman" w:hAnsi="Times New Roman"/>
          <w:b/>
          <w:sz w:val="24"/>
          <w:szCs w:val="24"/>
        </w:rPr>
        <w:t>a pesar de que la situación en ese sector es más variada que en manufactur</w:t>
      </w:r>
      <w:r>
        <w:rPr>
          <w:rFonts w:ascii="Times New Roman" w:hAnsi="Times New Roman"/>
          <w:b/>
          <w:sz w:val="24"/>
          <w:szCs w:val="24"/>
        </w:rPr>
        <w:t xml:space="preserve">a. En general, </w:t>
      </w:r>
      <w:r w:rsidRPr="008B0AFC">
        <w:rPr>
          <w:rFonts w:ascii="Times New Roman" w:hAnsi="Times New Roman"/>
          <w:b/>
          <w:sz w:val="24"/>
          <w:szCs w:val="24"/>
        </w:rPr>
        <w:t>17 de los 30 países analizados muestran un c</w:t>
      </w:r>
      <w:r>
        <w:rPr>
          <w:rFonts w:ascii="Times New Roman" w:hAnsi="Times New Roman"/>
          <w:b/>
          <w:sz w:val="24"/>
          <w:szCs w:val="24"/>
        </w:rPr>
        <w:t xml:space="preserve">ambio negativo a largo plazo en </w:t>
      </w:r>
      <w:r w:rsidRPr="008B0AFC">
        <w:rPr>
          <w:rFonts w:ascii="Times New Roman" w:hAnsi="Times New Roman"/>
          <w:b/>
          <w:sz w:val="24"/>
          <w:szCs w:val="24"/>
        </w:rPr>
        <w:t>la construcción, en comparación con 26 en el sector de manufactura.</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DB89C9D" wp14:editId="1E5CF2BA">
            <wp:extent cx="4190365" cy="5709285"/>
            <wp:effectExtent l="0" t="0" r="635" b="5715"/>
            <wp:docPr id="99"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90365" cy="570928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El gráfico </w:t>
      </w:r>
      <w:r w:rsidRPr="00284DBF">
        <w:rPr>
          <w:rFonts w:ascii="Times New Roman" w:hAnsi="Times New Roman"/>
          <w:b/>
          <w:sz w:val="24"/>
          <w:szCs w:val="24"/>
        </w:rPr>
        <w:t>destaca la participación de</w:t>
      </w:r>
      <w:r>
        <w:rPr>
          <w:rFonts w:ascii="Times New Roman" w:hAnsi="Times New Roman"/>
          <w:b/>
          <w:sz w:val="24"/>
          <w:szCs w:val="24"/>
        </w:rPr>
        <w:t xml:space="preserve"> los salarios en las industrias </w:t>
      </w:r>
      <w:r w:rsidRPr="00284DBF">
        <w:rPr>
          <w:rFonts w:ascii="Times New Roman" w:hAnsi="Times New Roman"/>
          <w:b/>
          <w:sz w:val="24"/>
          <w:szCs w:val="24"/>
        </w:rPr>
        <w:t>FIRE. Vemos que las dos terceras partes de los paíse</w:t>
      </w:r>
      <w:r>
        <w:rPr>
          <w:rFonts w:ascii="Times New Roman" w:hAnsi="Times New Roman"/>
          <w:b/>
          <w:sz w:val="24"/>
          <w:szCs w:val="24"/>
        </w:rPr>
        <w:t xml:space="preserve">s muestran un cambio positivo a </w:t>
      </w:r>
      <w:r w:rsidRPr="00284DBF">
        <w:rPr>
          <w:rFonts w:ascii="Times New Roman" w:hAnsi="Times New Roman"/>
          <w:b/>
          <w:sz w:val="24"/>
          <w:szCs w:val="24"/>
        </w:rPr>
        <w:t>largo plazo, lo que refleja un crecimiento más rápido en l</w:t>
      </w:r>
      <w:r>
        <w:rPr>
          <w:rFonts w:ascii="Times New Roman" w:hAnsi="Times New Roman"/>
          <w:b/>
          <w:sz w:val="24"/>
          <w:szCs w:val="24"/>
        </w:rPr>
        <w:t xml:space="preserve">a remuneración de los empleados </w:t>
      </w:r>
      <w:r w:rsidRPr="00284DBF">
        <w:rPr>
          <w:rFonts w:ascii="Times New Roman" w:hAnsi="Times New Roman"/>
          <w:b/>
          <w:sz w:val="24"/>
          <w:szCs w:val="24"/>
        </w:rPr>
        <w:t>en comparación al valor agregado en este sector. La p</w:t>
      </w:r>
      <w:r>
        <w:rPr>
          <w:rFonts w:ascii="Times New Roman" w:hAnsi="Times New Roman"/>
          <w:b/>
          <w:sz w:val="24"/>
          <w:szCs w:val="24"/>
        </w:rPr>
        <w:t xml:space="preserve">articipación de los salarios en </w:t>
      </w:r>
      <w:r w:rsidRPr="00284DBF">
        <w:rPr>
          <w:rFonts w:ascii="Times New Roman" w:hAnsi="Times New Roman"/>
          <w:b/>
          <w:sz w:val="24"/>
          <w:szCs w:val="24"/>
        </w:rPr>
        <w:t xml:space="preserve">el sector FIRE continuó aumentando durante la crisis en </w:t>
      </w:r>
      <w:r>
        <w:rPr>
          <w:rFonts w:ascii="Times New Roman" w:hAnsi="Times New Roman"/>
          <w:b/>
          <w:sz w:val="24"/>
          <w:szCs w:val="24"/>
        </w:rPr>
        <w:t xml:space="preserve">la mayoría de los países. En la </w:t>
      </w:r>
      <w:r w:rsidRPr="00284DBF">
        <w:rPr>
          <w:rFonts w:ascii="Times New Roman" w:hAnsi="Times New Roman"/>
          <w:b/>
          <w:sz w:val="24"/>
          <w:szCs w:val="24"/>
        </w:rPr>
        <w:t>interpretación de estas tendencias, es necesario tener en cuenta que las bonificaci</w:t>
      </w:r>
      <w:r>
        <w:rPr>
          <w:rFonts w:ascii="Times New Roman" w:hAnsi="Times New Roman"/>
          <w:b/>
          <w:sz w:val="24"/>
          <w:szCs w:val="24"/>
        </w:rPr>
        <w:t xml:space="preserve">ones </w:t>
      </w:r>
      <w:r w:rsidRPr="00284DBF">
        <w:rPr>
          <w:rFonts w:ascii="Times New Roman" w:hAnsi="Times New Roman"/>
          <w:b/>
          <w:sz w:val="24"/>
          <w:szCs w:val="24"/>
        </w:rPr>
        <w:t>se cuentan como parte de la participación de los salarios, no como utilidades.</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ED88C2E" wp14:editId="0486ACE9">
            <wp:extent cx="4134485" cy="6114415"/>
            <wp:effectExtent l="0" t="0" r="0" b="635"/>
            <wp:docPr id="10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34485" cy="611441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El análisis del gráfico muestra que la distancia </w:t>
      </w:r>
      <w:r w:rsidRPr="00284DBF">
        <w:rPr>
          <w:rFonts w:ascii="Times New Roman" w:hAnsi="Times New Roman"/>
          <w:b/>
          <w:sz w:val="24"/>
          <w:szCs w:val="24"/>
        </w:rPr>
        <w:t>entre el 10 por ciento de los trabajadores de meno</w:t>
      </w:r>
      <w:r>
        <w:rPr>
          <w:rFonts w:ascii="Times New Roman" w:hAnsi="Times New Roman"/>
          <w:b/>
          <w:sz w:val="24"/>
          <w:szCs w:val="24"/>
        </w:rPr>
        <w:t xml:space="preserve">res salarios y el 10 por ciento </w:t>
      </w:r>
      <w:r w:rsidRPr="00284DBF">
        <w:rPr>
          <w:rFonts w:ascii="Times New Roman" w:hAnsi="Times New Roman"/>
          <w:b/>
          <w:sz w:val="24"/>
          <w:szCs w:val="24"/>
        </w:rPr>
        <w:t xml:space="preserve">de los empleados con mayores salarios aumentó en 17 </w:t>
      </w:r>
      <w:r>
        <w:rPr>
          <w:rFonts w:ascii="Times New Roman" w:hAnsi="Times New Roman"/>
          <w:b/>
          <w:sz w:val="24"/>
          <w:szCs w:val="24"/>
        </w:rPr>
        <w:t xml:space="preserve">de los 30 países seleccionados, </w:t>
      </w:r>
      <w:r w:rsidRPr="00284DBF">
        <w:rPr>
          <w:rFonts w:ascii="Times New Roman" w:hAnsi="Times New Roman"/>
          <w:b/>
          <w:sz w:val="24"/>
          <w:szCs w:val="24"/>
        </w:rPr>
        <w:t xml:space="preserve">de los cuales se dispone al menos de un dato para </w:t>
      </w:r>
      <w:r>
        <w:rPr>
          <w:rFonts w:ascii="Times New Roman" w:hAnsi="Times New Roman"/>
          <w:b/>
          <w:sz w:val="24"/>
          <w:szCs w:val="24"/>
        </w:rPr>
        <w:t xml:space="preserve">comparar los períodos 1995-2000 </w:t>
      </w:r>
      <w:r w:rsidRPr="00284DBF">
        <w:rPr>
          <w:rFonts w:ascii="Times New Roman" w:hAnsi="Times New Roman"/>
          <w:b/>
          <w:sz w:val="24"/>
          <w:szCs w:val="24"/>
        </w:rPr>
        <w:t>y 2007-2009 (Grupo A). Aunque la mayor parte de este aumento en desigualdad se debe a que los que más ganan “se alejan” de la mayoría, otra parte se debió al llamado “colapso del fondo”, donde aumentó la distancia entre los trabajadores de ingresos medianos y los de ingresos bajos en 12 de los 28 países (Grupo B).</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DA42536" wp14:editId="5D3455CB">
            <wp:extent cx="4118610" cy="6082665"/>
            <wp:effectExtent l="0" t="0" r="0" b="0"/>
            <wp:docPr id="101"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18610" cy="6082665"/>
                    </a:xfrm>
                    <a:prstGeom prst="rect">
                      <a:avLst/>
                    </a:prstGeom>
                    <a:noFill/>
                    <a:ln>
                      <a:noFill/>
                    </a:ln>
                  </pic:spPr>
                </pic:pic>
              </a:graphicData>
            </a:graphic>
          </wp:inline>
        </w:drawing>
      </w:r>
    </w:p>
    <w:p w:rsidR="0017741B" w:rsidRPr="00284DBF" w:rsidRDefault="0017741B" w:rsidP="0017741B">
      <w:pPr>
        <w:spacing w:line="240" w:lineRule="auto"/>
        <w:jc w:val="both"/>
        <w:rPr>
          <w:rFonts w:ascii="Times New Roman" w:hAnsi="Times New Roman"/>
          <w:b/>
          <w:sz w:val="24"/>
          <w:szCs w:val="24"/>
        </w:rPr>
      </w:pPr>
      <w:r w:rsidRPr="00284DBF">
        <w:rPr>
          <w:rFonts w:ascii="Times New Roman" w:hAnsi="Times New Roman"/>
          <w:b/>
          <w:sz w:val="24"/>
          <w:szCs w:val="24"/>
        </w:rPr>
        <w:t>Nota: Aunque no todos los trabajadores con bajos salarios son pobres, una caída en el poder adquisitivo de los del extremo inferior de la distribución sin duda aumenta el riesgo de pobreza. También puede socavar la percepción pública en relación a si las políticas son justas o si conducen a un futuro mejor. Cabe señalar que las preocupaciones sobre el trabajo de bajos salarios no se limitan a lo escaso de la remuneración, sino también a la inestabilidad del salario. En el caso de los países desarrollados, tales como los de la Unión Europea (UE), el riesgo de quedar desempleado o inactivo es a veces dos o tres veces mayor entre los trabajadores de bajos salarios que entre trabajadores de remuneraciones más altas.</w:t>
      </w:r>
    </w:p>
    <w:p w:rsidR="0017741B" w:rsidRPr="00284DBF" w:rsidRDefault="0017741B" w:rsidP="0017741B">
      <w:pPr>
        <w:spacing w:line="240" w:lineRule="auto"/>
        <w:jc w:val="both"/>
        <w:rPr>
          <w:rFonts w:ascii="Times New Roman" w:hAnsi="Times New Roman"/>
          <w:b/>
          <w:sz w:val="20"/>
          <w:szCs w:val="20"/>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BCC2A08" wp14:editId="22755438">
            <wp:extent cx="4134485" cy="6082665"/>
            <wp:effectExtent l="0" t="0" r="0" b="0"/>
            <wp:docPr id="102"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34485" cy="608266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7427DC">
        <w:rPr>
          <w:rFonts w:ascii="Times New Roman" w:hAnsi="Times New Roman"/>
          <w:b/>
          <w:sz w:val="24"/>
          <w:szCs w:val="24"/>
        </w:rPr>
        <w:t>Si observamos los cambios dentro de los países a lo l</w:t>
      </w:r>
      <w:r>
        <w:rPr>
          <w:rFonts w:ascii="Times New Roman" w:hAnsi="Times New Roman"/>
          <w:b/>
          <w:sz w:val="24"/>
          <w:szCs w:val="24"/>
        </w:rPr>
        <w:t xml:space="preserve">argo del tiempo, veremos que la </w:t>
      </w:r>
      <w:r w:rsidRPr="007427DC">
        <w:rPr>
          <w:rFonts w:ascii="Times New Roman" w:hAnsi="Times New Roman"/>
          <w:b/>
          <w:sz w:val="24"/>
          <w:szCs w:val="24"/>
        </w:rPr>
        <w:t>tendencia general a largo plazo es evidente: la mayorí</w:t>
      </w:r>
      <w:r>
        <w:rPr>
          <w:rFonts w:ascii="Times New Roman" w:hAnsi="Times New Roman"/>
          <w:b/>
          <w:sz w:val="24"/>
          <w:szCs w:val="24"/>
        </w:rPr>
        <w:t xml:space="preserve">a de los países presenciaron un </w:t>
      </w:r>
      <w:r w:rsidRPr="007427DC">
        <w:rPr>
          <w:rFonts w:ascii="Times New Roman" w:hAnsi="Times New Roman"/>
          <w:b/>
          <w:sz w:val="24"/>
          <w:szCs w:val="24"/>
        </w:rPr>
        <w:t>aumento del empleo de bajos salarios en los últimos 15</w:t>
      </w:r>
      <w:r>
        <w:rPr>
          <w:rFonts w:ascii="Times New Roman" w:hAnsi="Times New Roman"/>
          <w:b/>
          <w:sz w:val="24"/>
          <w:szCs w:val="24"/>
        </w:rPr>
        <w:t xml:space="preserve"> años. En general, el gráfico  </w:t>
      </w:r>
      <w:r w:rsidRPr="007427DC">
        <w:rPr>
          <w:rFonts w:ascii="Times New Roman" w:hAnsi="Times New Roman"/>
          <w:b/>
          <w:sz w:val="24"/>
          <w:szCs w:val="24"/>
        </w:rPr>
        <w:t>muestra que, a partir de la segunda mitad de la décad</w:t>
      </w:r>
      <w:r>
        <w:rPr>
          <w:rFonts w:ascii="Times New Roman" w:hAnsi="Times New Roman"/>
          <w:b/>
          <w:sz w:val="24"/>
          <w:szCs w:val="24"/>
        </w:rPr>
        <w:t xml:space="preserve">a de 1990, aumentaron los bajos </w:t>
      </w:r>
      <w:r w:rsidRPr="007427DC">
        <w:rPr>
          <w:rFonts w:ascii="Times New Roman" w:hAnsi="Times New Roman"/>
          <w:b/>
          <w:sz w:val="24"/>
          <w:szCs w:val="24"/>
        </w:rPr>
        <w:t>salarios en cerca de dos tercios de los países con datos disponibles (25 de los 37 países).</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A2C9D9F" wp14:editId="6CA795DB">
            <wp:extent cx="4070985" cy="5979160"/>
            <wp:effectExtent l="0" t="0" r="5715" b="2540"/>
            <wp:docPr id="103"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70985" cy="597916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7427DC">
        <w:rPr>
          <w:rFonts w:ascii="Times New Roman" w:hAnsi="Times New Roman"/>
          <w:b/>
          <w:sz w:val="24"/>
          <w:szCs w:val="24"/>
        </w:rPr>
        <w:t>Si bien existe una tendencia mundial hacia un aument</w:t>
      </w:r>
      <w:r>
        <w:rPr>
          <w:rFonts w:ascii="Times New Roman" w:hAnsi="Times New Roman"/>
          <w:b/>
          <w:sz w:val="24"/>
          <w:szCs w:val="24"/>
        </w:rPr>
        <w:t xml:space="preserve">o del empleo de bajos salarios, </w:t>
      </w:r>
      <w:r w:rsidRPr="007427DC">
        <w:rPr>
          <w:rFonts w:ascii="Times New Roman" w:hAnsi="Times New Roman"/>
          <w:b/>
          <w:sz w:val="24"/>
          <w:szCs w:val="24"/>
        </w:rPr>
        <w:t>su incidencia muestra una considerable variación entre p</w:t>
      </w:r>
      <w:r>
        <w:rPr>
          <w:rFonts w:ascii="Times New Roman" w:hAnsi="Times New Roman"/>
          <w:b/>
          <w:sz w:val="24"/>
          <w:szCs w:val="24"/>
        </w:rPr>
        <w:t xml:space="preserve">aíses. Las últimas estimaciones </w:t>
      </w:r>
      <w:r w:rsidRPr="007427DC">
        <w:rPr>
          <w:rFonts w:ascii="Times New Roman" w:hAnsi="Times New Roman"/>
          <w:b/>
          <w:sz w:val="24"/>
          <w:szCs w:val="24"/>
        </w:rPr>
        <w:t>nacionales de tal incidencia se proporcionan</w:t>
      </w:r>
      <w:r>
        <w:rPr>
          <w:rFonts w:ascii="Times New Roman" w:hAnsi="Times New Roman"/>
          <w:b/>
          <w:sz w:val="24"/>
          <w:szCs w:val="24"/>
        </w:rPr>
        <w:t xml:space="preserve"> en el gráfico. Mientras que </w:t>
      </w:r>
      <w:r w:rsidRPr="007427DC">
        <w:rPr>
          <w:rFonts w:ascii="Times New Roman" w:hAnsi="Times New Roman"/>
          <w:b/>
          <w:sz w:val="24"/>
          <w:szCs w:val="24"/>
        </w:rPr>
        <w:t>algunos países proveen estimaciones referidas a todos lo</w:t>
      </w:r>
      <w:r>
        <w:rPr>
          <w:rFonts w:ascii="Times New Roman" w:hAnsi="Times New Roman"/>
          <w:b/>
          <w:sz w:val="24"/>
          <w:szCs w:val="24"/>
        </w:rPr>
        <w:t xml:space="preserve">s asalariados, otros limitan la </w:t>
      </w:r>
      <w:r w:rsidRPr="007427DC">
        <w:rPr>
          <w:rFonts w:ascii="Times New Roman" w:hAnsi="Times New Roman"/>
          <w:b/>
          <w:sz w:val="24"/>
          <w:szCs w:val="24"/>
        </w:rPr>
        <w:t>muestra a los empleados</w:t>
      </w:r>
      <w:r w:rsidR="002E74B5">
        <w:rPr>
          <w:rFonts w:ascii="Times New Roman" w:hAnsi="Times New Roman"/>
          <w:b/>
          <w:sz w:val="24"/>
          <w:szCs w:val="24"/>
        </w:rPr>
        <w:t>,</w:t>
      </w:r>
      <w:r w:rsidRPr="007427DC">
        <w:rPr>
          <w:rFonts w:ascii="Times New Roman" w:hAnsi="Times New Roman"/>
          <w:b/>
          <w:sz w:val="24"/>
          <w:szCs w:val="24"/>
        </w:rPr>
        <w:t xml:space="preserve"> a tiempo completo. Se sabe qu</w:t>
      </w:r>
      <w:r>
        <w:rPr>
          <w:rFonts w:ascii="Times New Roman" w:hAnsi="Times New Roman"/>
          <w:b/>
          <w:sz w:val="24"/>
          <w:szCs w:val="24"/>
        </w:rPr>
        <w:t xml:space="preserve">e las estimaciones que excluyen </w:t>
      </w:r>
      <w:r w:rsidRPr="007427DC">
        <w:rPr>
          <w:rFonts w:ascii="Times New Roman" w:hAnsi="Times New Roman"/>
          <w:b/>
          <w:sz w:val="24"/>
          <w:szCs w:val="24"/>
        </w:rPr>
        <w:t>el empleo a tiempo parcial tienden a subestimar la escala de empleo de bajos salarios,</w:t>
      </w:r>
      <w:r w:rsidR="008B31D5">
        <w:rPr>
          <w:rFonts w:ascii="Times New Roman" w:hAnsi="Times New Roman"/>
          <w:b/>
          <w:sz w:val="24"/>
          <w:szCs w:val="24"/>
        </w:rPr>
        <w:t xml:space="preserve"> </w:t>
      </w:r>
      <w:r w:rsidRPr="007427DC">
        <w:rPr>
          <w:rFonts w:ascii="Times New Roman" w:hAnsi="Times New Roman"/>
          <w:b/>
          <w:sz w:val="24"/>
          <w:szCs w:val="24"/>
        </w:rPr>
        <w:t>ya que los trabajadores</w:t>
      </w:r>
      <w:r w:rsidR="002E74B5">
        <w:rPr>
          <w:rFonts w:ascii="Times New Roman" w:hAnsi="Times New Roman"/>
          <w:b/>
          <w:sz w:val="24"/>
          <w:szCs w:val="24"/>
        </w:rPr>
        <w:t>,</w:t>
      </w:r>
      <w:r w:rsidRPr="007427DC">
        <w:rPr>
          <w:rFonts w:ascii="Times New Roman" w:hAnsi="Times New Roman"/>
          <w:b/>
          <w:sz w:val="24"/>
          <w:szCs w:val="24"/>
        </w:rPr>
        <w:t xml:space="preserve"> a tiempo parcial</w:t>
      </w:r>
      <w:r w:rsidR="002E74B5">
        <w:rPr>
          <w:rFonts w:ascii="Times New Roman" w:hAnsi="Times New Roman"/>
          <w:b/>
          <w:sz w:val="24"/>
          <w:szCs w:val="24"/>
        </w:rPr>
        <w:t>,</w:t>
      </w:r>
      <w:r w:rsidRPr="007427DC">
        <w:rPr>
          <w:rFonts w:ascii="Times New Roman" w:hAnsi="Times New Roman"/>
          <w:b/>
          <w:sz w:val="24"/>
          <w:szCs w:val="24"/>
        </w:rPr>
        <w:t xml:space="preserve"> a menudo reciben menor remuneración por</w:t>
      </w:r>
      <w:r w:rsidR="008B31D5">
        <w:rPr>
          <w:rFonts w:ascii="Times New Roman" w:hAnsi="Times New Roman"/>
          <w:b/>
          <w:sz w:val="24"/>
          <w:szCs w:val="24"/>
        </w:rPr>
        <w:t xml:space="preserve"> </w:t>
      </w:r>
      <w:r w:rsidRPr="007427DC">
        <w:rPr>
          <w:rFonts w:ascii="Times New Roman" w:hAnsi="Times New Roman"/>
          <w:b/>
          <w:sz w:val="24"/>
          <w:szCs w:val="24"/>
        </w:rPr>
        <w:t>hora en comparación con sus homólogos de tiempo completo.</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Informe mundial sobre Salarios - OIT - 2012/2013 </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742CDC21" wp14:editId="7805DBA4">
            <wp:extent cx="4603750" cy="2957830"/>
            <wp:effectExtent l="0" t="0" r="6350" b="0"/>
            <wp:docPr id="104"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03750" cy="2957830"/>
                    </a:xfrm>
                    <a:prstGeom prst="rect">
                      <a:avLst/>
                    </a:prstGeom>
                    <a:noFill/>
                    <a:ln>
                      <a:noFill/>
                    </a:ln>
                  </pic:spPr>
                </pic:pic>
              </a:graphicData>
            </a:graphic>
          </wp:inline>
        </w:drawing>
      </w:r>
    </w:p>
    <w:p w:rsidR="0017741B" w:rsidRPr="00C20D6E" w:rsidRDefault="0017741B" w:rsidP="0017741B">
      <w:pPr>
        <w:spacing w:line="240" w:lineRule="auto"/>
        <w:jc w:val="both"/>
        <w:rPr>
          <w:rFonts w:ascii="Times New Roman" w:hAnsi="Times New Roman"/>
          <w:b/>
          <w:sz w:val="20"/>
          <w:szCs w:val="20"/>
        </w:rPr>
      </w:pPr>
      <w:r w:rsidRPr="00C20D6E">
        <w:rPr>
          <w:rFonts w:ascii="Times New Roman" w:hAnsi="Times New Roman"/>
          <w:b/>
          <w:sz w:val="20"/>
          <w:szCs w:val="20"/>
        </w:rPr>
        <w:t>Nota: Tras un período de crecimiento económico robusto a principios del siglo XXI, la economía mundial se contrajo en 2009 como resultado de la crisis financiera y económica mundial. El impacto de la crisis se ha sentido en forma muy diversa alrededor del mundo. En el grupo de países más avanzados, 2009 se llamó el año de la “Gran Recesión”, el revés económico más severo desde la “Gran Depresión” de los años 30.</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3C813F3" wp14:editId="7DB1FE02">
            <wp:extent cx="4723130" cy="3196590"/>
            <wp:effectExtent l="0" t="0" r="1270" b="3810"/>
            <wp:docPr id="10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23130" cy="3196590"/>
                    </a:xfrm>
                    <a:prstGeom prst="rect">
                      <a:avLst/>
                    </a:prstGeom>
                    <a:noFill/>
                    <a:ln>
                      <a:noFill/>
                    </a:ln>
                  </pic:spPr>
                </pic:pic>
              </a:graphicData>
            </a:graphic>
          </wp:inline>
        </w:drawing>
      </w:r>
    </w:p>
    <w:p w:rsidR="0017741B" w:rsidRPr="00C20D6E" w:rsidRDefault="0017741B" w:rsidP="0017741B">
      <w:pPr>
        <w:spacing w:line="240" w:lineRule="auto"/>
        <w:jc w:val="both"/>
        <w:rPr>
          <w:rFonts w:ascii="Times New Roman" w:hAnsi="Times New Roman"/>
          <w:b/>
          <w:sz w:val="24"/>
          <w:szCs w:val="24"/>
        </w:rPr>
      </w:pPr>
      <w:r w:rsidRPr="00C20D6E">
        <w:rPr>
          <w:rFonts w:ascii="Times New Roman" w:hAnsi="Times New Roman"/>
          <w:b/>
          <w:sz w:val="20"/>
          <w:szCs w:val="20"/>
        </w:rPr>
        <w:t>Nota: El desempleo mundial aumentó en 27 millones desde el inicio de la crisis, llevando el número total a cerca de 200 millones o 6 por ciento de la fuerza de trabajo mundial. Tal vez la preocupación más seria se refiere al desempleo juvenil, el cual ha llegado a proporciones alarmantes. La OIT estima que en 2011 el desempleo afectó 75 millones de jóvenes de entre 15 y 24 años a nivel mundial, representando más de 12 por ciento de todos los jóvenes. Muchos más no aparecen en las estadísticas de desempleo porque se desilusionaron al punto que dejaron de buscar trabajo.</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06A7D6D" wp14:editId="005A8B41">
            <wp:extent cx="4683125" cy="2901950"/>
            <wp:effectExtent l="0" t="0" r="3175" b="0"/>
            <wp:docPr id="106"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83125" cy="290195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El cuadro </w:t>
      </w:r>
      <w:r w:rsidRPr="00C20D6E">
        <w:rPr>
          <w:rFonts w:ascii="Times New Roman" w:hAnsi="Times New Roman"/>
          <w:b/>
          <w:sz w:val="24"/>
          <w:szCs w:val="24"/>
        </w:rPr>
        <w:t xml:space="preserve"> adopta una visión de más l</w:t>
      </w:r>
      <w:r>
        <w:rPr>
          <w:rFonts w:ascii="Times New Roman" w:hAnsi="Times New Roman"/>
          <w:b/>
          <w:sz w:val="24"/>
          <w:szCs w:val="24"/>
        </w:rPr>
        <w:t xml:space="preserve">argo plazo y muestra el aumento </w:t>
      </w:r>
      <w:r w:rsidRPr="00C20D6E">
        <w:rPr>
          <w:rFonts w:ascii="Times New Roman" w:hAnsi="Times New Roman"/>
          <w:b/>
          <w:sz w:val="24"/>
          <w:szCs w:val="24"/>
        </w:rPr>
        <w:t>acumulado de los salarios promedio real</w:t>
      </w:r>
      <w:r>
        <w:rPr>
          <w:rFonts w:ascii="Times New Roman" w:hAnsi="Times New Roman"/>
          <w:b/>
          <w:sz w:val="24"/>
          <w:szCs w:val="24"/>
        </w:rPr>
        <w:t xml:space="preserve">es desde el año 2000. Vemos que </w:t>
      </w:r>
      <w:r w:rsidRPr="00C20D6E">
        <w:rPr>
          <w:rFonts w:ascii="Times New Roman" w:hAnsi="Times New Roman"/>
          <w:b/>
          <w:sz w:val="24"/>
          <w:szCs w:val="24"/>
        </w:rPr>
        <w:t>entre 2000 y 2011 los salarios promedio m</w:t>
      </w:r>
      <w:r>
        <w:rPr>
          <w:rFonts w:ascii="Times New Roman" w:hAnsi="Times New Roman"/>
          <w:b/>
          <w:sz w:val="24"/>
          <w:szCs w:val="24"/>
        </w:rPr>
        <w:t xml:space="preserve">ensuales reales a nivel mundial </w:t>
      </w:r>
      <w:r w:rsidRPr="00C20D6E">
        <w:rPr>
          <w:rFonts w:ascii="Times New Roman" w:hAnsi="Times New Roman"/>
          <w:b/>
          <w:sz w:val="24"/>
          <w:szCs w:val="24"/>
        </w:rPr>
        <w:t>aumentaron cerca de un cuarto, pero las diferencias entre regiones son claras.</w:t>
      </w:r>
    </w:p>
    <w:p w:rsidR="0017741B" w:rsidRDefault="0017741B" w:rsidP="0017741B">
      <w:pPr>
        <w:spacing w:line="240" w:lineRule="auto"/>
        <w:jc w:val="both"/>
        <w:rPr>
          <w:rFonts w:ascii="Times New Roman" w:hAnsi="Times New Roman"/>
          <w:b/>
          <w:sz w:val="24"/>
          <w:szCs w:val="24"/>
        </w:rPr>
      </w:pPr>
      <w:r w:rsidRPr="00C20D6E">
        <w:rPr>
          <w:rFonts w:ascii="Times New Roman" w:hAnsi="Times New Roman"/>
          <w:b/>
          <w:sz w:val="24"/>
          <w:szCs w:val="24"/>
        </w:rPr>
        <w:t>En las economías desarrolladas los salari</w:t>
      </w:r>
      <w:r>
        <w:rPr>
          <w:rFonts w:ascii="Times New Roman" w:hAnsi="Times New Roman"/>
          <w:b/>
          <w:sz w:val="24"/>
          <w:szCs w:val="24"/>
        </w:rPr>
        <w:t xml:space="preserve">os promedio sufrieron una doble </w:t>
      </w:r>
      <w:r w:rsidRPr="00C20D6E">
        <w:rPr>
          <w:rFonts w:ascii="Times New Roman" w:hAnsi="Times New Roman"/>
          <w:b/>
          <w:sz w:val="24"/>
          <w:szCs w:val="24"/>
        </w:rPr>
        <w:t>recaída: cayeron en 2008 y nuev</w:t>
      </w:r>
      <w:r>
        <w:rPr>
          <w:rFonts w:ascii="Times New Roman" w:hAnsi="Times New Roman"/>
          <w:b/>
          <w:sz w:val="24"/>
          <w:szCs w:val="24"/>
        </w:rPr>
        <w:t>amente en 2011</w:t>
      </w:r>
      <w:r w:rsidRPr="00C20D6E">
        <w:rPr>
          <w:rFonts w:ascii="Times New Roman" w:hAnsi="Times New Roman"/>
          <w:b/>
          <w:sz w:val="24"/>
          <w:szCs w:val="24"/>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C9CE91F" wp14:editId="1AA8200F">
            <wp:extent cx="4794885" cy="6877685"/>
            <wp:effectExtent l="0" t="0" r="5715" b="0"/>
            <wp:docPr id="107"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94885" cy="6877685"/>
                    </a:xfrm>
                    <a:prstGeom prst="rect">
                      <a:avLst/>
                    </a:prstGeom>
                    <a:noFill/>
                    <a:ln>
                      <a:noFill/>
                    </a:ln>
                  </pic:spPr>
                </pic:pic>
              </a:graphicData>
            </a:graphic>
          </wp:inline>
        </w:drawing>
      </w:r>
    </w:p>
    <w:p w:rsidR="0017741B" w:rsidRPr="00B03455" w:rsidRDefault="0017741B" w:rsidP="0017741B">
      <w:pPr>
        <w:spacing w:line="240" w:lineRule="auto"/>
        <w:rPr>
          <w:rFonts w:ascii="Times New Roman" w:hAnsi="Times New Roman"/>
          <w:b/>
          <w:sz w:val="24"/>
          <w:szCs w:val="24"/>
        </w:rPr>
      </w:pPr>
      <w:r w:rsidRPr="00B03455">
        <w:rPr>
          <w:rFonts w:ascii="Times New Roman" w:hAnsi="Times New Roman"/>
          <w:b/>
          <w:sz w:val="24"/>
          <w:szCs w:val="24"/>
        </w:rPr>
        <w:t>Nota: Remuneración neta por hora trabajada es el salario por el tiempo real trabajado.</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EE2A07D" wp14:editId="1733A85D">
            <wp:extent cx="4246245" cy="3180715"/>
            <wp:effectExtent l="0" t="0" r="1905" b="635"/>
            <wp:docPr id="108"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46245" cy="3180715"/>
                    </a:xfrm>
                    <a:prstGeom prst="rect">
                      <a:avLst/>
                    </a:prstGeom>
                    <a:noFill/>
                    <a:ln>
                      <a:noFill/>
                    </a:ln>
                  </pic:spPr>
                </pic:pic>
              </a:graphicData>
            </a:graphic>
          </wp:inline>
        </w:drawing>
      </w:r>
    </w:p>
    <w:p w:rsidR="0017741B" w:rsidRPr="00B03455" w:rsidRDefault="0017741B" w:rsidP="0017741B">
      <w:pPr>
        <w:spacing w:line="240" w:lineRule="auto"/>
        <w:jc w:val="both"/>
        <w:rPr>
          <w:rFonts w:ascii="Times New Roman" w:hAnsi="Times New Roman"/>
          <w:b/>
          <w:sz w:val="20"/>
          <w:szCs w:val="20"/>
        </w:rPr>
      </w:pPr>
      <w:r w:rsidRPr="00B03455">
        <w:rPr>
          <w:rFonts w:ascii="Times New Roman" w:hAnsi="Times New Roman"/>
          <w:b/>
          <w:sz w:val="20"/>
          <w:szCs w:val="20"/>
        </w:rPr>
        <w:t>Nota: El gráfico 9, que resalta las tendencias en los salarios promedio nominales y la inflación de precios en las economías avanzadas, muestra que en 2008 una inflación inusualmente alta excedió el alza en los salarios nominales, llevando a una caída de los salarios reales.  En 2009, el año de la recesión económica mundial, tanto los salarios nominales como los precios al consumidor prácticamente se congelaron. Desde entonces, la recuperación del crecimiento en los salarios nominales se paralizó en 2011, pero el aumento en los precios al consumidor retornó a tasas pre-crisis, lo cual explica la caída en los salarios reales durante ese año.</w:t>
      </w:r>
    </w:p>
    <w:p w:rsidR="0017741B" w:rsidRDefault="0017741B" w:rsidP="0017741B">
      <w:pPr>
        <w:spacing w:line="240" w:lineRule="auto"/>
        <w:jc w:val="both"/>
        <w:rPr>
          <w:rFonts w:ascii="Times New Roman" w:hAnsi="Times New Roman"/>
          <w:b/>
          <w:sz w:val="20"/>
          <w:szCs w:val="20"/>
        </w:rPr>
      </w:pPr>
      <w:r>
        <w:rPr>
          <w:rFonts w:ascii="Times New Roman" w:hAnsi="Times New Roman"/>
          <w:b/>
          <w:noProof/>
          <w:sz w:val="20"/>
          <w:szCs w:val="20"/>
          <w:lang w:eastAsia="es-ES"/>
        </w:rPr>
        <w:drawing>
          <wp:inline distT="0" distB="0" distL="0" distR="0" wp14:anchorId="33CEC02B" wp14:editId="1DAEF6EF">
            <wp:extent cx="4070985" cy="2966085"/>
            <wp:effectExtent l="0" t="0" r="5715" b="5715"/>
            <wp:docPr id="109"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70985" cy="2966085"/>
                    </a:xfrm>
                    <a:prstGeom prst="rect">
                      <a:avLst/>
                    </a:prstGeom>
                    <a:noFill/>
                    <a:ln>
                      <a:noFill/>
                    </a:ln>
                  </pic:spPr>
                </pic:pic>
              </a:graphicData>
            </a:graphic>
          </wp:inline>
        </w:drawing>
      </w:r>
    </w:p>
    <w:p w:rsidR="0017741B" w:rsidRPr="00B03455"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En el gráfico, vemos que sin </w:t>
      </w:r>
      <w:r w:rsidRPr="00B03455">
        <w:rPr>
          <w:rFonts w:ascii="Times New Roman" w:hAnsi="Times New Roman"/>
          <w:b/>
          <w:sz w:val="20"/>
          <w:szCs w:val="20"/>
        </w:rPr>
        <w:t>China, donde el crecimiento del PIB y de lo</w:t>
      </w:r>
      <w:r>
        <w:rPr>
          <w:rFonts w:ascii="Times New Roman" w:hAnsi="Times New Roman"/>
          <w:b/>
          <w:sz w:val="20"/>
          <w:szCs w:val="20"/>
        </w:rPr>
        <w:t xml:space="preserve">s salarios fue excepcionalmente </w:t>
      </w:r>
      <w:r w:rsidRPr="00B03455">
        <w:rPr>
          <w:rFonts w:ascii="Times New Roman" w:hAnsi="Times New Roman"/>
          <w:b/>
          <w:sz w:val="20"/>
          <w:szCs w:val="20"/>
        </w:rPr>
        <w:t xml:space="preserve">alto durante los últimos años, el panorama se </w:t>
      </w:r>
      <w:r>
        <w:rPr>
          <w:rFonts w:ascii="Times New Roman" w:hAnsi="Times New Roman"/>
          <w:b/>
          <w:sz w:val="20"/>
          <w:szCs w:val="20"/>
        </w:rPr>
        <w:t xml:space="preserve">ve considerablemente diferente, </w:t>
      </w:r>
      <w:r w:rsidRPr="00B03455">
        <w:rPr>
          <w:rFonts w:ascii="Times New Roman" w:hAnsi="Times New Roman"/>
          <w:b/>
          <w:sz w:val="20"/>
          <w:szCs w:val="20"/>
        </w:rPr>
        <w:t>reflejando la menos positiva historia de los salarios en países como la</w:t>
      </w:r>
      <w:r w:rsidR="002E74B5">
        <w:rPr>
          <w:rFonts w:ascii="Times New Roman" w:hAnsi="Times New Roman"/>
          <w:b/>
          <w:sz w:val="20"/>
          <w:szCs w:val="20"/>
        </w:rPr>
        <w:t xml:space="preserve"> </w:t>
      </w:r>
      <w:r w:rsidRPr="00B03455">
        <w:rPr>
          <w:rFonts w:ascii="Times New Roman" w:hAnsi="Times New Roman"/>
          <w:b/>
          <w:sz w:val="20"/>
          <w:szCs w:val="20"/>
        </w:rPr>
        <w:t>República de Corea o India durante los últimos cuatro años.</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C43E2F9" wp14:editId="3367547B">
            <wp:extent cx="4158615" cy="2870200"/>
            <wp:effectExtent l="0" t="0" r="0" b="6350"/>
            <wp:docPr id="11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58615" cy="2870200"/>
                    </a:xfrm>
                    <a:prstGeom prst="rect">
                      <a:avLst/>
                    </a:prstGeom>
                    <a:noFill/>
                    <a:ln>
                      <a:noFill/>
                    </a:ln>
                  </pic:spPr>
                </pic:pic>
              </a:graphicData>
            </a:graphic>
          </wp:inline>
        </w:drawing>
      </w:r>
    </w:p>
    <w:p w:rsidR="0017741B" w:rsidRPr="002A2526"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2A2526">
        <w:rPr>
          <w:rFonts w:ascii="Times New Roman" w:hAnsi="Times New Roman"/>
          <w:b/>
          <w:sz w:val="20"/>
          <w:szCs w:val="20"/>
        </w:rPr>
        <w:t>Las es</w:t>
      </w:r>
      <w:r>
        <w:rPr>
          <w:rFonts w:ascii="Times New Roman" w:hAnsi="Times New Roman"/>
          <w:b/>
          <w:sz w:val="20"/>
          <w:szCs w:val="20"/>
        </w:rPr>
        <w:t xml:space="preserve">timaciones regionales muestran que en América </w:t>
      </w:r>
      <w:r w:rsidRPr="002A2526">
        <w:rPr>
          <w:rFonts w:ascii="Times New Roman" w:hAnsi="Times New Roman"/>
          <w:b/>
          <w:sz w:val="20"/>
          <w:szCs w:val="20"/>
        </w:rPr>
        <w:t>Latina y el Caribe los salarios promedio rea</w:t>
      </w:r>
      <w:r>
        <w:rPr>
          <w:rFonts w:ascii="Times New Roman" w:hAnsi="Times New Roman"/>
          <w:b/>
          <w:sz w:val="20"/>
          <w:szCs w:val="20"/>
        </w:rPr>
        <w:t xml:space="preserve">les crecieron durante todos los </w:t>
      </w:r>
      <w:r w:rsidRPr="002A2526">
        <w:rPr>
          <w:rFonts w:ascii="Times New Roman" w:hAnsi="Times New Roman"/>
          <w:b/>
          <w:sz w:val="20"/>
          <w:szCs w:val="20"/>
        </w:rPr>
        <w:t>años entre 2006 y 2011, a pesar de la crisis en 2009.En general, estas tendencias salariale</w:t>
      </w:r>
      <w:r>
        <w:rPr>
          <w:rFonts w:ascii="Times New Roman" w:hAnsi="Times New Roman"/>
          <w:b/>
          <w:sz w:val="20"/>
          <w:szCs w:val="20"/>
        </w:rPr>
        <w:t xml:space="preserve">s en América Latina y el Caribe </w:t>
      </w:r>
      <w:r w:rsidRPr="002A2526">
        <w:rPr>
          <w:rFonts w:ascii="Times New Roman" w:hAnsi="Times New Roman"/>
          <w:b/>
          <w:sz w:val="20"/>
          <w:szCs w:val="20"/>
        </w:rPr>
        <w:t>están fuertemente influenciadas por paíse</w:t>
      </w:r>
      <w:r>
        <w:rPr>
          <w:rFonts w:ascii="Times New Roman" w:hAnsi="Times New Roman"/>
          <w:b/>
          <w:sz w:val="20"/>
          <w:szCs w:val="20"/>
        </w:rPr>
        <w:t xml:space="preserve">s grandes como Brasil, donde el </w:t>
      </w:r>
      <w:r w:rsidRPr="002A2526">
        <w:rPr>
          <w:rFonts w:ascii="Times New Roman" w:hAnsi="Times New Roman"/>
          <w:b/>
          <w:sz w:val="20"/>
          <w:szCs w:val="20"/>
        </w:rPr>
        <w:t>crecimiento salarial se mantuvo positivo durante el período</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E20CD59" wp14:editId="6B72A0ED">
            <wp:extent cx="4746625" cy="3713480"/>
            <wp:effectExtent l="0" t="0" r="0" b="1270"/>
            <wp:docPr id="111"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46625" cy="3713480"/>
                    </a:xfrm>
                    <a:prstGeom prst="rect">
                      <a:avLst/>
                    </a:prstGeom>
                    <a:noFill/>
                    <a:ln>
                      <a:noFill/>
                    </a:ln>
                  </pic:spPr>
                </pic:pic>
              </a:graphicData>
            </a:graphic>
          </wp:inline>
        </w:drawing>
      </w:r>
    </w:p>
    <w:p w:rsidR="0017741B" w:rsidRPr="002A2526" w:rsidRDefault="0017741B" w:rsidP="0017741B">
      <w:pPr>
        <w:spacing w:line="240" w:lineRule="auto"/>
        <w:jc w:val="both"/>
        <w:rPr>
          <w:rFonts w:ascii="Times New Roman" w:hAnsi="Times New Roman"/>
          <w:b/>
          <w:sz w:val="20"/>
          <w:szCs w:val="20"/>
        </w:rPr>
      </w:pPr>
      <w:r w:rsidRPr="002A2526">
        <w:rPr>
          <w:rFonts w:ascii="Times New Roman" w:hAnsi="Times New Roman"/>
          <w:b/>
          <w:sz w:val="20"/>
          <w:szCs w:val="20"/>
        </w:rPr>
        <w:t>Nota: Entre las economías desarrolladas, el salario mínimo v</w:t>
      </w:r>
      <w:r>
        <w:rPr>
          <w:rFonts w:ascii="Times New Roman" w:hAnsi="Times New Roman"/>
          <w:b/>
          <w:sz w:val="20"/>
          <w:szCs w:val="20"/>
        </w:rPr>
        <w:t xml:space="preserve">aría substancialmente </w:t>
      </w:r>
      <w:r w:rsidRPr="002A2526">
        <w:rPr>
          <w:rFonts w:ascii="Times New Roman" w:hAnsi="Times New Roman"/>
          <w:b/>
          <w:sz w:val="20"/>
          <w:szCs w:val="20"/>
        </w:rPr>
        <w:t>cuando se lo calcula como proporción de la</w:t>
      </w:r>
      <w:r>
        <w:rPr>
          <w:rFonts w:ascii="Times New Roman" w:hAnsi="Times New Roman"/>
          <w:b/>
          <w:sz w:val="20"/>
          <w:szCs w:val="20"/>
        </w:rPr>
        <w:t xml:space="preserve"> mediana de los ingresos de los </w:t>
      </w:r>
      <w:r w:rsidRPr="002A2526">
        <w:rPr>
          <w:rFonts w:ascii="Times New Roman" w:hAnsi="Times New Roman"/>
          <w:b/>
          <w:sz w:val="20"/>
          <w:szCs w:val="20"/>
        </w:rPr>
        <w:t xml:space="preserve">asalariados a tiempo completo, desde </w:t>
      </w:r>
      <w:r>
        <w:rPr>
          <w:rFonts w:ascii="Times New Roman" w:hAnsi="Times New Roman"/>
          <w:b/>
          <w:sz w:val="20"/>
          <w:szCs w:val="20"/>
        </w:rPr>
        <w:t xml:space="preserve">cerca de 60 por ciento en Nueva </w:t>
      </w:r>
      <w:r w:rsidRPr="002A2526">
        <w:rPr>
          <w:rFonts w:ascii="Times New Roman" w:hAnsi="Times New Roman"/>
          <w:b/>
          <w:sz w:val="20"/>
          <w:szCs w:val="20"/>
        </w:rPr>
        <w:t>Zelanda y Francia a menos de 40 por ci</w:t>
      </w:r>
      <w:r>
        <w:rPr>
          <w:rFonts w:ascii="Times New Roman" w:hAnsi="Times New Roman"/>
          <w:b/>
          <w:sz w:val="20"/>
          <w:szCs w:val="20"/>
        </w:rPr>
        <w:t xml:space="preserve">ento en Japón, España y Estados </w:t>
      </w:r>
      <w:r w:rsidRPr="002A2526">
        <w:rPr>
          <w:rFonts w:ascii="Times New Roman" w:hAnsi="Times New Roman"/>
          <w:b/>
          <w:sz w:val="20"/>
          <w:szCs w:val="20"/>
        </w:rPr>
        <w:t>Unidos</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7949CE2" wp14:editId="0B535C74">
            <wp:extent cx="4047490" cy="2814955"/>
            <wp:effectExtent l="0" t="0" r="0" b="4445"/>
            <wp:docPr id="112"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47490" cy="2814955"/>
                    </a:xfrm>
                    <a:prstGeom prst="rect">
                      <a:avLst/>
                    </a:prstGeom>
                    <a:noFill/>
                    <a:ln>
                      <a:noFill/>
                    </a:ln>
                  </pic:spPr>
                </pic:pic>
              </a:graphicData>
            </a:graphic>
          </wp:inline>
        </w:drawing>
      </w:r>
    </w:p>
    <w:p w:rsidR="0017741B" w:rsidRPr="003008E3"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3008E3">
        <w:rPr>
          <w:rFonts w:ascii="Times New Roman" w:hAnsi="Times New Roman"/>
          <w:b/>
          <w:sz w:val="20"/>
          <w:szCs w:val="20"/>
        </w:rPr>
        <w:t>Centrándonos solamente en las economías d</w:t>
      </w:r>
      <w:r>
        <w:rPr>
          <w:rFonts w:ascii="Times New Roman" w:hAnsi="Times New Roman"/>
          <w:b/>
          <w:sz w:val="20"/>
          <w:szCs w:val="20"/>
        </w:rPr>
        <w:t xml:space="preserve">esarrolladas, pareciera que los </w:t>
      </w:r>
      <w:r w:rsidRPr="003008E3">
        <w:rPr>
          <w:rFonts w:ascii="Times New Roman" w:hAnsi="Times New Roman"/>
          <w:b/>
          <w:sz w:val="20"/>
          <w:szCs w:val="20"/>
        </w:rPr>
        <w:t>hacedores de política utilizaron activam</w:t>
      </w:r>
      <w:r>
        <w:rPr>
          <w:rFonts w:ascii="Times New Roman" w:hAnsi="Times New Roman"/>
          <w:b/>
          <w:sz w:val="20"/>
          <w:szCs w:val="20"/>
        </w:rPr>
        <w:t xml:space="preserve">ente el salario mínimo como una </w:t>
      </w:r>
      <w:r w:rsidRPr="003008E3">
        <w:rPr>
          <w:rFonts w:ascii="Times New Roman" w:hAnsi="Times New Roman"/>
          <w:b/>
          <w:sz w:val="20"/>
          <w:szCs w:val="20"/>
        </w:rPr>
        <w:t xml:space="preserve">herramienta de protección social para los </w:t>
      </w:r>
      <w:r>
        <w:rPr>
          <w:rFonts w:ascii="Times New Roman" w:hAnsi="Times New Roman"/>
          <w:b/>
          <w:sz w:val="20"/>
          <w:szCs w:val="20"/>
        </w:rPr>
        <w:t xml:space="preserve">trabajadores más vulnerables al </w:t>
      </w:r>
      <w:r w:rsidRPr="003008E3">
        <w:rPr>
          <w:rFonts w:ascii="Times New Roman" w:hAnsi="Times New Roman"/>
          <w:b/>
          <w:sz w:val="20"/>
          <w:szCs w:val="20"/>
        </w:rPr>
        <w:t>comienzo de la crisi</w:t>
      </w:r>
      <w:r>
        <w:rPr>
          <w:rFonts w:ascii="Times New Roman" w:hAnsi="Times New Roman"/>
          <w:b/>
          <w:sz w:val="20"/>
          <w:szCs w:val="20"/>
        </w:rPr>
        <w:t xml:space="preserve">s durante 2009. Sin embargo, en los </w:t>
      </w:r>
      <w:r w:rsidRPr="003008E3">
        <w:rPr>
          <w:rFonts w:ascii="Times New Roman" w:hAnsi="Times New Roman"/>
          <w:b/>
          <w:sz w:val="20"/>
          <w:szCs w:val="20"/>
        </w:rPr>
        <w:t xml:space="preserve">últimos años el salario mínimo fue, en la </w:t>
      </w:r>
      <w:r>
        <w:rPr>
          <w:rFonts w:ascii="Times New Roman" w:hAnsi="Times New Roman"/>
          <w:b/>
          <w:sz w:val="20"/>
          <w:szCs w:val="20"/>
        </w:rPr>
        <w:t xml:space="preserve">mayoría de los casos, solamente </w:t>
      </w:r>
      <w:r w:rsidRPr="003008E3">
        <w:rPr>
          <w:rFonts w:ascii="Times New Roman" w:hAnsi="Times New Roman"/>
          <w:b/>
          <w:sz w:val="20"/>
          <w:szCs w:val="20"/>
        </w:rPr>
        <w:t>ajustado con el objetivo de compensar por inf</w:t>
      </w:r>
      <w:r>
        <w:rPr>
          <w:rFonts w:ascii="Times New Roman" w:hAnsi="Times New Roman"/>
          <w:b/>
          <w:sz w:val="20"/>
          <w:szCs w:val="20"/>
        </w:rPr>
        <w:t>lación; esto se puede ver en el gráfico</w:t>
      </w:r>
      <w:r w:rsidRPr="003008E3">
        <w:rPr>
          <w:rFonts w:ascii="Times New Roman" w:hAnsi="Times New Roman"/>
          <w:b/>
          <w:sz w:val="20"/>
          <w:szCs w:val="20"/>
        </w:rPr>
        <w:t>, donde en los años posteriore</w:t>
      </w:r>
      <w:r>
        <w:rPr>
          <w:rFonts w:ascii="Times New Roman" w:hAnsi="Times New Roman"/>
          <w:b/>
          <w:sz w:val="20"/>
          <w:szCs w:val="20"/>
        </w:rPr>
        <w:t xml:space="preserve">s a 2009 el salario mínimo real </w:t>
      </w:r>
      <w:r w:rsidRPr="003008E3">
        <w:rPr>
          <w:rFonts w:ascii="Times New Roman" w:hAnsi="Times New Roman"/>
          <w:b/>
          <w:sz w:val="20"/>
          <w:szCs w:val="20"/>
        </w:rPr>
        <w:t>aumentó considerablemente menos en las eco</w:t>
      </w:r>
      <w:r>
        <w:rPr>
          <w:rFonts w:ascii="Times New Roman" w:hAnsi="Times New Roman"/>
          <w:b/>
          <w:sz w:val="20"/>
          <w:szCs w:val="20"/>
        </w:rPr>
        <w:t xml:space="preserve">nomías desarrolladas (o incluso </w:t>
      </w:r>
      <w:r w:rsidRPr="003008E3">
        <w:rPr>
          <w:rFonts w:ascii="Times New Roman" w:hAnsi="Times New Roman"/>
          <w:b/>
          <w:sz w:val="20"/>
          <w:szCs w:val="20"/>
        </w:rPr>
        <w:t>declinó).</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80E7328" wp14:editId="7D649507">
            <wp:extent cx="4118610" cy="3212465"/>
            <wp:effectExtent l="0" t="0" r="0" b="6985"/>
            <wp:docPr id="113"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8610" cy="3212465"/>
                    </a:xfrm>
                    <a:prstGeom prst="rect">
                      <a:avLst/>
                    </a:prstGeom>
                    <a:noFill/>
                    <a:ln>
                      <a:noFill/>
                    </a:ln>
                  </pic:spPr>
                </pic:pic>
              </a:graphicData>
            </a:graphic>
          </wp:inline>
        </w:drawing>
      </w:r>
    </w:p>
    <w:p w:rsidR="0017741B" w:rsidRPr="003008E3"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3008E3">
        <w:rPr>
          <w:rFonts w:ascii="Times New Roman" w:hAnsi="Times New Roman"/>
          <w:b/>
          <w:sz w:val="20"/>
          <w:szCs w:val="20"/>
        </w:rPr>
        <w:t xml:space="preserve">Los gráficos 31 y 32 ilustran las tendencias </w:t>
      </w:r>
      <w:r>
        <w:rPr>
          <w:rFonts w:ascii="Times New Roman" w:hAnsi="Times New Roman"/>
          <w:b/>
          <w:sz w:val="20"/>
          <w:szCs w:val="20"/>
        </w:rPr>
        <w:t>en la así llamada participación del trabajo en la renta “ajustada”</w:t>
      </w:r>
      <w:r w:rsidRPr="003008E3">
        <w:rPr>
          <w:rFonts w:ascii="Times New Roman" w:hAnsi="Times New Roman"/>
          <w:b/>
          <w:sz w:val="20"/>
          <w:szCs w:val="20"/>
        </w:rPr>
        <w:t xml:space="preserve"> para el </w:t>
      </w:r>
      <w:r>
        <w:rPr>
          <w:rFonts w:ascii="Times New Roman" w:hAnsi="Times New Roman"/>
          <w:b/>
          <w:sz w:val="20"/>
          <w:szCs w:val="20"/>
        </w:rPr>
        <w:t xml:space="preserve">período 1970 a 2007 o 2010 para </w:t>
      </w:r>
      <w:r w:rsidRPr="003008E3">
        <w:rPr>
          <w:rFonts w:ascii="Times New Roman" w:hAnsi="Times New Roman"/>
          <w:b/>
          <w:sz w:val="20"/>
          <w:szCs w:val="20"/>
        </w:rPr>
        <w:t>ciertos países desarrollados individuales y a</w:t>
      </w:r>
      <w:r>
        <w:rPr>
          <w:rFonts w:ascii="Times New Roman" w:hAnsi="Times New Roman"/>
          <w:b/>
          <w:sz w:val="20"/>
          <w:szCs w:val="20"/>
        </w:rPr>
        <w:t xml:space="preserve">grupados y para los tres grupos </w:t>
      </w:r>
      <w:r w:rsidRPr="003008E3">
        <w:rPr>
          <w:rFonts w:ascii="Times New Roman" w:hAnsi="Times New Roman"/>
          <w:b/>
          <w:sz w:val="20"/>
          <w:szCs w:val="20"/>
        </w:rPr>
        <w:t>de economí</w:t>
      </w:r>
      <w:r>
        <w:rPr>
          <w:rFonts w:ascii="Times New Roman" w:hAnsi="Times New Roman"/>
          <w:b/>
          <w:sz w:val="20"/>
          <w:szCs w:val="20"/>
        </w:rPr>
        <w:t>as en desarrollo y emergentes.</w:t>
      </w:r>
      <w:r w:rsidRPr="003008E3">
        <w:rPr>
          <w:rFonts w:ascii="Times New Roman" w:hAnsi="Times New Roman"/>
          <w:b/>
          <w:sz w:val="20"/>
          <w:szCs w:val="20"/>
        </w:rPr>
        <w:t xml:space="preserve"> En </w:t>
      </w:r>
      <w:r>
        <w:rPr>
          <w:rFonts w:ascii="Times New Roman" w:hAnsi="Times New Roman"/>
          <w:b/>
          <w:sz w:val="20"/>
          <w:szCs w:val="20"/>
        </w:rPr>
        <w:t xml:space="preserve">el gráfico 31 se observa que el </w:t>
      </w:r>
      <w:r w:rsidRPr="003008E3">
        <w:rPr>
          <w:rFonts w:ascii="Times New Roman" w:hAnsi="Times New Roman"/>
          <w:b/>
          <w:sz w:val="20"/>
          <w:szCs w:val="20"/>
        </w:rPr>
        <w:t>promedio simple de la participación del tra</w:t>
      </w:r>
      <w:r>
        <w:rPr>
          <w:rFonts w:ascii="Times New Roman" w:hAnsi="Times New Roman"/>
          <w:b/>
          <w:sz w:val="20"/>
          <w:szCs w:val="20"/>
        </w:rPr>
        <w:t xml:space="preserve">bajo en 16 países desarrollados </w:t>
      </w:r>
      <w:r w:rsidRPr="003008E3">
        <w:rPr>
          <w:rFonts w:ascii="Times New Roman" w:hAnsi="Times New Roman"/>
          <w:b/>
          <w:sz w:val="20"/>
          <w:szCs w:val="20"/>
        </w:rPr>
        <w:t>para los cuales existen datos disponibles par</w:t>
      </w:r>
      <w:r>
        <w:rPr>
          <w:rFonts w:ascii="Times New Roman" w:hAnsi="Times New Roman"/>
          <w:b/>
          <w:sz w:val="20"/>
          <w:szCs w:val="20"/>
        </w:rPr>
        <w:t xml:space="preserve">a este largo período declinaron </w:t>
      </w:r>
      <w:r w:rsidRPr="003008E3">
        <w:rPr>
          <w:rFonts w:ascii="Times New Roman" w:hAnsi="Times New Roman"/>
          <w:b/>
          <w:sz w:val="20"/>
          <w:szCs w:val="20"/>
        </w:rPr>
        <w:t>desde alrededor de 75 por ciento del ingreso nacional a mediados de la</w:t>
      </w:r>
      <w:r w:rsidR="008B31D5">
        <w:rPr>
          <w:rFonts w:ascii="Times New Roman" w:hAnsi="Times New Roman"/>
          <w:b/>
          <w:sz w:val="20"/>
          <w:szCs w:val="20"/>
        </w:rPr>
        <w:t xml:space="preserve"> </w:t>
      </w:r>
      <w:r w:rsidRPr="003008E3">
        <w:rPr>
          <w:rFonts w:ascii="Times New Roman" w:hAnsi="Times New Roman"/>
          <w:b/>
          <w:sz w:val="20"/>
          <w:szCs w:val="20"/>
        </w:rPr>
        <w:t>década de 1970 hasta alrededor de 65 por ciento en los años inmediatamente</w:t>
      </w:r>
      <w:r w:rsidR="008B31D5">
        <w:rPr>
          <w:rFonts w:ascii="Times New Roman" w:hAnsi="Times New Roman"/>
          <w:b/>
          <w:sz w:val="20"/>
          <w:szCs w:val="20"/>
        </w:rPr>
        <w:t xml:space="preserve"> </w:t>
      </w:r>
      <w:r w:rsidRPr="003008E3">
        <w:rPr>
          <w:rFonts w:ascii="Times New Roman" w:hAnsi="Times New Roman"/>
          <w:b/>
          <w:sz w:val="20"/>
          <w:szCs w:val="20"/>
        </w:rPr>
        <w:t>anteriores a la crisis económica y financiera.</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16B62309" wp14:editId="646ABC8D">
            <wp:extent cx="4126865" cy="3235960"/>
            <wp:effectExtent l="0" t="0" r="6985" b="2540"/>
            <wp:docPr id="114"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26865" cy="3235960"/>
                    </a:xfrm>
                    <a:prstGeom prst="rect">
                      <a:avLst/>
                    </a:prstGeom>
                    <a:noFill/>
                    <a:ln>
                      <a:noFill/>
                    </a:ln>
                  </pic:spPr>
                </pic:pic>
              </a:graphicData>
            </a:graphic>
          </wp:inline>
        </w:drawing>
      </w:r>
    </w:p>
    <w:p w:rsidR="0017741B" w:rsidRPr="003008E3"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3008E3">
        <w:rPr>
          <w:rFonts w:ascii="Times New Roman" w:hAnsi="Times New Roman"/>
          <w:b/>
          <w:sz w:val="20"/>
          <w:szCs w:val="20"/>
        </w:rPr>
        <w:t>E</w:t>
      </w:r>
      <w:r>
        <w:rPr>
          <w:rFonts w:ascii="Times New Roman" w:hAnsi="Times New Roman"/>
          <w:b/>
          <w:sz w:val="20"/>
          <w:szCs w:val="20"/>
        </w:rPr>
        <w:t xml:space="preserve">l gráfico muestra cómo el </w:t>
      </w:r>
      <w:r w:rsidRPr="003008E3">
        <w:rPr>
          <w:rFonts w:ascii="Times New Roman" w:hAnsi="Times New Roman"/>
          <w:b/>
          <w:sz w:val="20"/>
          <w:szCs w:val="20"/>
        </w:rPr>
        <w:t>promedio de la participación del trabajo ta</w:t>
      </w:r>
      <w:r>
        <w:rPr>
          <w:rFonts w:ascii="Times New Roman" w:hAnsi="Times New Roman"/>
          <w:b/>
          <w:sz w:val="20"/>
          <w:szCs w:val="20"/>
        </w:rPr>
        <w:t xml:space="preserve">mbién declinó en un grupo de 16 </w:t>
      </w:r>
      <w:r w:rsidRPr="003008E3">
        <w:rPr>
          <w:rFonts w:ascii="Times New Roman" w:hAnsi="Times New Roman"/>
          <w:b/>
          <w:sz w:val="20"/>
          <w:szCs w:val="20"/>
        </w:rPr>
        <w:t>economías en desarrollo y emergentes, desde</w:t>
      </w:r>
      <w:r>
        <w:rPr>
          <w:rFonts w:ascii="Times New Roman" w:hAnsi="Times New Roman"/>
          <w:b/>
          <w:sz w:val="20"/>
          <w:szCs w:val="20"/>
        </w:rPr>
        <w:t xml:space="preserve"> alrededor de 62 por ciento del </w:t>
      </w:r>
      <w:r w:rsidRPr="003008E3">
        <w:rPr>
          <w:rFonts w:ascii="Times New Roman" w:hAnsi="Times New Roman"/>
          <w:b/>
          <w:sz w:val="20"/>
          <w:szCs w:val="20"/>
        </w:rPr>
        <w:t>PIB a inicios de los años 1990 hasta 58 por ciento inmediatamente antes de la</w:t>
      </w:r>
      <w:r w:rsidR="008B31D5">
        <w:rPr>
          <w:rFonts w:ascii="Times New Roman" w:hAnsi="Times New Roman"/>
          <w:b/>
          <w:sz w:val="20"/>
          <w:szCs w:val="20"/>
        </w:rPr>
        <w:t xml:space="preserve"> </w:t>
      </w:r>
      <w:r w:rsidRPr="003008E3">
        <w:rPr>
          <w:rFonts w:ascii="Times New Roman" w:hAnsi="Times New Roman"/>
          <w:b/>
          <w:sz w:val="20"/>
          <w:szCs w:val="20"/>
        </w:rPr>
        <w:t>crisis.</w:t>
      </w:r>
      <w:r w:rsidR="008B31D5">
        <w:rPr>
          <w:rFonts w:ascii="Times New Roman" w:hAnsi="Times New Roman"/>
          <w:b/>
          <w:sz w:val="20"/>
          <w:szCs w:val="20"/>
        </w:rPr>
        <w:t xml:space="preserve"> </w:t>
      </w:r>
      <w:r w:rsidRPr="003008E3">
        <w:rPr>
          <w:rFonts w:ascii="Times New Roman" w:hAnsi="Times New Roman"/>
          <w:b/>
          <w:sz w:val="20"/>
          <w:szCs w:val="20"/>
        </w:rPr>
        <w:t>Los datos</w:t>
      </w:r>
      <w:r>
        <w:rPr>
          <w:rFonts w:ascii="Times New Roman" w:hAnsi="Times New Roman"/>
          <w:b/>
          <w:sz w:val="20"/>
          <w:szCs w:val="20"/>
        </w:rPr>
        <w:t xml:space="preserve"> disponibles para China, Kenia, </w:t>
      </w:r>
      <w:r w:rsidRPr="003008E3">
        <w:rPr>
          <w:rFonts w:ascii="Times New Roman" w:hAnsi="Times New Roman"/>
          <w:b/>
          <w:sz w:val="20"/>
          <w:szCs w:val="20"/>
        </w:rPr>
        <w:t>República de Corea, México y Turqu</w:t>
      </w:r>
      <w:r>
        <w:rPr>
          <w:rFonts w:ascii="Times New Roman" w:hAnsi="Times New Roman"/>
          <w:b/>
          <w:sz w:val="20"/>
          <w:szCs w:val="20"/>
        </w:rPr>
        <w:t xml:space="preserve">ía (gráfico 32) sugieren que la </w:t>
      </w:r>
      <w:r w:rsidRPr="003008E3">
        <w:rPr>
          <w:rFonts w:ascii="Times New Roman" w:hAnsi="Times New Roman"/>
          <w:b/>
          <w:sz w:val="20"/>
          <w:szCs w:val="20"/>
        </w:rPr>
        <w:t xml:space="preserve">declinación en este grupo de países podría </w:t>
      </w:r>
      <w:r>
        <w:rPr>
          <w:rFonts w:ascii="Times New Roman" w:hAnsi="Times New Roman"/>
          <w:b/>
          <w:sz w:val="20"/>
          <w:szCs w:val="20"/>
        </w:rPr>
        <w:t xml:space="preserve">haber comenzado ya en la década </w:t>
      </w:r>
      <w:r w:rsidRPr="003008E3">
        <w:rPr>
          <w:rFonts w:ascii="Times New Roman" w:hAnsi="Times New Roman"/>
          <w:b/>
          <w:sz w:val="20"/>
          <w:szCs w:val="20"/>
        </w:rPr>
        <w:t>de 1980.</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6DD05479" wp14:editId="6C458B55">
            <wp:extent cx="4126865" cy="3156585"/>
            <wp:effectExtent l="0" t="0" r="6985" b="5715"/>
            <wp:docPr id="11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26865" cy="3156585"/>
                    </a:xfrm>
                    <a:prstGeom prst="rect">
                      <a:avLst/>
                    </a:prstGeom>
                    <a:noFill/>
                    <a:ln>
                      <a:noFill/>
                    </a:ln>
                  </pic:spPr>
                </pic:pic>
              </a:graphicData>
            </a:graphic>
          </wp:inline>
        </w:drawing>
      </w:r>
    </w:p>
    <w:p w:rsidR="0017741B" w:rsidRPr="003008E3" w:rsidRDefault="0017741B" w:rsidP="0017741B">
      <w:pPr>
        <w:spacing w:line="240" w:lineRule="auto"/>
        <w:jc w:val="both"/>
        <w:rPr>
          <w:rFonts w:ascii="Times New Roman" w:hAnsi="Times New Roman"/>
          <w:b/>
          <w:sz w:val="20"/>
          <w:szCs w:val="20"/>
        </w:rPr>
      </w:pPr>
      <w:r w:rsidRPr="003008E3">
        <w:rPr>
          <w:rFonts w:ascii="Times New Roman" w:hAnsi="Times New Roman"/>
          <w:b/>
          <w:sz w:val="20"/>
          <w:szCs w:val="20"/>
        </w:rPr>
        <w:t>Nota: Incluso en China, un país don</w:t>
      </w:r>
      <w:r>
        <w:rPr>
          <w:rFonts w:ascii="Times New Roman" w:hAnsi="Times New Roman"/>
          <w:b/>
          <w:sz w:val="20"/>
          <w:szCs w:val="20"/>
        </w:rPr>
        <w:t xml:space="preserve">de los salarios a groso modo se </w:t>
      </w:r>
      <w:r w:rsidRPr="003008E3">
        <w:rPr>
          <w:rFonts w:ascii="Times New Roman" w:hAnsi="Times New Roman"/>
          <w:b/>
          <w:sz w:val="20"/>
          <w:szCs w:val="20"/>
        </w:rPr>
        <w:t>triplicaron en la última década (ver la Parte I)</w:t>
      </w:r>
      <w:r>
        <w:rPr>
          <w:rFonts w:ascii="Times New Roman" w:hAnsi="Times New Roman"/>
          <w:b/>
          <w:sz w:val="20"/>
          <w:szCs w:val="20"/>
        </w:rPr>
        <w:t xml:space="preserve">, el PIB aumentó a una tasa más </w:t>
      </w:r>
      <w:r w:rsidRPr="003008E3">
        <w:rPr>
          <w:rFonts w:ascii="Times New Roman" w:hAnsi="Times New Roman"/>
          <w:b/>
          <w:sz w:val="20"/>
          <w:szCs w:val="20"/>
        </w:rPr>
        <w:t>acelerada que la masa salarial total y, por lo ta</w:t>
      </w:r>
      <w:r>
        <w:rPr>
          <w:rFonts w:ascii="Times New Roman" w:hAnsi="Times New Roman"/>
          <w:b/>
          <w:sz w:val="20"/>
          <w:szCs w:val="20"/>
        </w:rPr>
        <w:t xml:space="preserve">nto, se redujo la participación </w:t>
      </w:r>
      <w:r w:rsidRPr="003008E3">
        <w:rPr>
          <w:rFonts w:ascii="Times New Roman" w:hAnsi="Times New Roman"/>
          <w:b/>
          <w:sz w:val="20"/>
          <w:szCs w:val="20"/>
        </w:rPr>
        <w:t xml:space="preserve">del </w:t>
      </w:r>
      <w:r>
        <w:rPr>
          <w:rFonts w:ascii="Times New Roman" w:hAnsi="Times New Roman"/>
          <w:b/>
          <w:sz w:val="20"/>
          <w:szCs w:val="20"/>
        </w:rPr>
        <w:t>trabajo en la renta</w:t>
      </w:r>
      <w:r w:rsidRPr="003008E3">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2FF32F1" wp14:editId="53521327">
            <wp:extent cx="4134485" cy="2934335"/>
            <wp:effectExtent l="0" t="0" r="0" b="0"/>
            <wp:docPr id="116"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34485" cy="2934335"/>
                    </a:xfrm>
                    <a:prstGeom prst="rect">
                      <a:avLst/>
                    </a:prstGeom>
                    <a:noFill/>
                    <a:ln>
                      <a:noFill/>
                    </a:ln>
                  </pic:spPr>
                </pic:pic>
              </a:graphicData>
            </a:graphic>
          </wp:inline>
        </w:drawing>
      </w:r>
    </w:p>
    <w:p w:rsidR="0017741B" w:rsidRPr="00E45716" w:rsidRDefault="0017741B" w:rsidP="00F3553D">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sz w:val="20"/>
          <w:szCs w:val="20"/>
        </w:rPr>
        <w:t xml:space="preserve">Nota: </w:t>
      </w:r>
      <w:r w:rsidRPr="00E45716">
        <w:rPr>
          <w:rFonts w:ascii="Times New Roman" w:hAnsi="Times New Roman"/>
          <w:b/>
          <w:bCs/>
          <w:sz w:val="20"/>
          <w:szCs w:val="20"/>
        </w:rPr>
        <w:t xml:space="preserve">Las zonas sombreadas son zonas que han registrado retrocesos de la actividad económica. </w:t>
      </w:r>
    </w:p>
    <w:p w:rsidR="0017741B" w:rsidRPr="00E45716" w:rsidRDefault="0017741B" w:rsidP="00F3553D">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bCs/>
          <w:sz w:val="20"/>
          <w:szCs w:val="20"/>
        </w:rPr>
        <w:t>Una publicación de la Oficina de Estadísticas Laborales de Estados Unidos, por ejemplo, indica que la brecha entre productividad laboral por hora y el aumento en la retribución por hora ha resultado en una menor participación del trabajo en Estados Unidos (Fleck, Glaser y Sprague, 2011). Desde 1980 la productividad laboral por hora en el sector empresarial no agrícola aumentó 90 por ciento, mientras que la compensación real por hora aumentó 26,7 por ciento, una cifra mucho menor.</w:t>
      </w:r>
    </w:p>
    <w:p w:rsidR="0017741B" w:rsidRPr="009B631A" w:rsidRDefault="0017741B" w:rsidP="00F3553D">
      <w:pPr>
        <w:autoSpaceDE w:val="0"/>
        <w:autoSpaceDN w:val="0"/>
        <w:adjustRightInd w:val="0"/>
        <w:spacing w:after="0" w:line="240" w:lineRule="auto"/>
        <w:jc w:val="both"/>
        <w:rPr>
          <w:rFonts w:ascii="Times New Roman" w:hAnsi="Times New Roman"/>
          <w:bCs/>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EB5A393" wp14:editId="69510129">
            <wp:extent cx="4182110" cy="3180715"/>
            <wp:effectExtent l="0" t="0" r="8890" b="635"/>
            <wp:docPr id="117"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82110" cy="3180715"/>
                    </a:xfrm>
                    <a:prstGeom prst="rect">
                      <a:avLst/>
                    </a:prstGeom>
                    <a:noFill/>
                    <a:ln>
                      <a:noFill/>
                    </a:ln>
                  </pic:spPr>
                </pic:pic>
              </a:graphicData>
            </a:graphic>
          </wp:inline>
        </w:drawing>
      </w:r>
    </w:p>
    <w:p w:rsidR="0017741B" w:rsidRPr="00E45716"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 xml:space="preserve">Otro ejemplo es Alemania, donde la </w:t>
      </w:r>
      <w:r>
        <w:rPr>
          <w:rFonts w:ascii="Times New Roman" w:hAnsi="Times New Roman"/>
          <w:b/>
          <w:sz w:val="20"/>
          <w:szCs w:val="20"/>
        </w:rPr>
        <w:t xml:space="preserve">productividad laboral (definida </w:t>
      </w:r>
      <w:r w:rsidRPr="00E45716">
        <w:rPr>
          <w:rFonts w:ascii="Times New Roman" w:hAnsi="Times New Roman"/>
          <w:b/>
          <w:sz w:val="20"/>
          <w:szCs w:val="20"/>
        </w:rPr>
        <w:t>como el valor agregado por ocupado) aume</w:t>
      </w:r>
      <w:r>
        <w:rPr>
          <w:rFonts w:ascii="Times New Roman" w:hAnsi="Times New Roman"/>
          <w:b/>
          <w:sz w:val="20"/>
          <w:szCs w:val="20"/>
        </w:rPr>
        <w:t xml:space="preserve">ntó en casi un cuarto (22,6 por </w:t>
      </w:r>
      <w:r w:rsidRPr="00E45716">
        <w:rPr>
          <w:rFonts w:ascii="Times New Roman" w:hAnsi="Times New Roman"/>
          <w:b/>
          <w:sz w:val="20"/>
          <w:szCs w:val="20"/>
        </w:rPr>
        <w:t>ciento) durante las dos últimas décadas, mien</w:t>
      </w:r>
      <w:r>
        <w:rPr>
          <w:rFonts w:ascii="Times New Roman" w:hAnsi="Times New Roman"/>
          <w:b/>
          <w:sz w:val="20"/>
          <w:szCs w:val="20"/>
        </w:rPr>
        <w:t xml:space="preserve">tras que los salarios mensuales </w:t>
      </w:r>
      <w:r w:rsidRPr="00E45716">
        <w:rPr>
          <w:rFonts w:ascii="Times New Roman" w:hAnsi="Times New Roman"/>
          <w:b/>
          <w:sz w:val="20"/>
          <w:szCs w:val="20"/>
        </w:rPr>
        <w:t>reales permanecieron estables durante el mi</w:t>
      </w:r>
      <w:r>
        <w:rPr>
          <w:rFonts w:ascii="Times New Roman" w:hAnsi="Times New Roman"/>
          <w:b/>
          <w:sz w:val="20"/>
          <w:szCs w:val="20"/>
        </w:rPr>
        <w:t xml:space="preserve">smo período. De hecho, entre </w:t>
      </w:r>
      <w:r w:rsidRPr="00E45716">
        <w:rPr>
          <w:rFonts w:ascii="Times New Roman" w:hAnsi="Times New Roman"/>
          <w:b/>
          <w:sz w:val="20"/>
          <w:szCs w:val="20"/>
        </w:rPr>
        <w:t>2003 y 2011 cayeron por debajo del nivel vi</w:t>
      </w:r>
      <w:r>
        <w:rPr>
          <w:rFonts w:ascii="Times New Roman" w:hAnsi="Times New Roman"/>
          <w:b/>
          <w:sz w:val="20"/>
          <w:szCs w:val="20"/>
        </w:rPr>
        <w:t>sto a mediados de los años 1990</w:t>
      </w:r>
      <w:r w:rsidRPr="00E45716">
        <w:rPr>
          <w:rFonts w:ascii="Times New Roman" w:hAnsi="Times New Roman"/>
          <w:b/>
          <w:sz w:val="20"/>
          <w:szCs w:val="20"/>
        </w:rPr>
        <w:t xml:space="preserve">. </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3A67C07" wp14:editId="04F0F53C">
            <wp:extent cx="4102735" cy="3108960"/>
            <wp:effectExtent l="0" t="0" r="0" b="0"/>
            <wp:docPr id="118"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02735" cy="3108960"/>
                    </a:xfrm>
                    <a:prstGeom prst="rect">
                      <a:avLst/>
                    </a:prstGeom>
                    <a:noFill/>
                    <a:ln>
                      <a:noFill/>
                    </a:ln>
                  </pic:spPr>
                </pic:pic>
              </a:graphicData>
            </a:graphic>
          </wp:inline>
        </w:drawing>
      </w:r>
    </w:p>
    <w:p w:rsidR="0017741B" w:rsidRPr="00E45716"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La caída de los salarios m</w:t>
      </w:r>
      <w:r>
        <w:rPr>
          <w:rFonts w:ascii="Times New Roman" w:hAnsi="Times New Roman"/>
          <w:b/>
          <w:sz w:val="20"/>
          <w:szCs w:val="20"/>
        </w:rPr>
        <w:t xml:space="preserve">ensuales se atribuye en parte a </w:t>
      </w:r>
      <w:r w:rsidRPr="00E45716">
        <w:rPr>
          <w:rFonts w:ascii="Times New Roman" w:hAnsi="Times New Roman"/>
          <w:b/>
          <w:sz w:val="20"/>
          <w:szCs w:val="20"/>
        </w:rPr>
        <w:t xml:space="preserve">una marcada reducción en el tiempo de trabajo por mes, desde 122,7 horas </w:t>
      </w:r>
      <w:r>
        <w:rPr>
          <w:rFonts w:ascii="Times New Roman" w:hAnsi="Times New Roman"/>
          <w:b/>
          <w:sz w:val="20"/>
          <w:szCs w:val="20"/>
        </w:rPr>
        <w:t xml:space="preserve">en </w:t>
      </w:r>
      <w:r w:rsidRPr="00E45716">
        <w:rPr>
          <w:rFonts w:ascii="Times New Roman" w:hAnsi="Times New Roman"/>
          <w:b/>
          <w:sz w:val="20"/>
          <w:szCs w:val="20"/>
        </w:rPr>
        <w:t>1</w:t>
      </w:r>
      <w:r>
        <w:rPr>
          <w:rFonts w:ascii="Times New Roman" w:hAnsi="Times New Roman"/>
          <w:b/>
          <w:sz w:val="20"/>
          <w:szCs w:val="20"/>
        </w:rPr>
        <w:t>991 hasta 110,7 horas en 2011,</w:t>
      </w:r>
      <w:r w:rsidRPr="00E45716">
        <w:rPr>
          <w:rFonts w:ascii="Times New Roman" w:hAnsi="Times New Roman"/>
          <w:b/>
          <w:sz w:val="20"/>
          <w:szCs w:val="20"/>
        </w:rPr>
        <w:t xml:space="preserve"> a medida </w:t>
      </w:r>
      <w:r>
        <w:rPr>
          <w:rFonts w:ascii="Times New Roman" w:hAnsi="Times New Roman"/>
          <w:b/>
          <w:sz w:val="20"/>
          <w:szCs w:val="20"/>
        </w:rPr>
        <w:t xml:space="preserve">que el número de trabajadores a </w:t>
      </w:r>
      <w:r w:rsidRPr="00E45716">
        <w:rPr>
          <w:rFonts w:ascii="Times New Roman" w:hAnsi="Times New Roman"/>
          <w:b/>
          <w:sz w:val="20"/>
          <w:szCs w:val="20"/>
        </w:rPr>
        <w:t>tiempo parcial y formas atípicas de empleo, tales como los así llamados</w:t>
      </w:r>
      <w:r>
        <w:rPr>
          <w:rFonts w:ascii="Times New Roman" w:hAnsi="Times New Roman"/>
          <w:b/>
          <w:sz w:val="20"/>
          <w:szCs w:val="20"/>
        </w:rPr>
        <w:t xml:space="preserve"> “miniempleos”</w:t>
      </w:r>
      <w:r w:rsidRPr="00E45716">
        <w:rPr>
          <w:rFonts w:ascii="Times New Roman" w:hAnsi="Times New Roman"/>
          <w:b/>
          <w:sz w:val="20"/>
          <w:szCs w:val="20"/>
        </w:rPr>
        <w:t>, aumentaron sustantivamente</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AFCA65C" wp14:editId="3986EDAA">
            <wp:extent cx="4086860" cy="3339465"/>
            <wp:effectExtent l="0" t="0" r="8890" b="0"/>
            <wp:docPr id="11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86860" cy="333946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Dado que algunas de las economías grandes, inclusive Estados Unid</w:t>
      </w:r>
      <w:r>
        <w:rPr>
          <w:rFonts w:ascii="Times New Roman" w:hAnsi="Times New Roman"/>
          <w:b/>
          <w:sz w:val="20"/>
          <w:szCs w:val="20"/>
        </w:rPr>
        <w:t xml:space="preserve">os, </w:t>
      </w:r>
      <w:r w:rsidRPr="00E45716">
        <w:rPr>
          <w:rFonts w:ascii="Times New Roman" w:hAnsi="Times New Roman"/>
          <w:b/>
          <w:sz w:val="20"/>
          <w:szCs w:val="20"/>
        </w:rPr>
        <w:t>Alemania y Japón, han visto rezagado el</w:t>
      </w:r>
      <w:r>
        <w:rPr>
          <w:rFonts w:ascii="Times New Roman" w:hAnsi="Times New Roman"/>
          <w:b/>
          <w:sz w:val="20"/>
          <w:szCs w:val="20"/>
        </w:rPr>
        <w:t xml:space="preserve"> crecimiento de los salarios en </w:t>
      </w:r>
      <w:r w:rsidRPr="00E45716">
        <w:rPr>
          <w:rFonts w:ascii="Times New Roman" w:hAnsi="Times New Roman"/>
          <w:b/>
          <w:sz w:val="20"/>
          <w:szCs w:val="20"/>
        </w:rPr>
        <w:t>relación al aumento en la productividad, nuest</w:t>
      </w:r>
      <w:r>
        <w:rPr>
          <w:rFonts w:ascii="Times New Roman" w:hAnsi="Times New Roman"/>
          <w:b/>
          <w:sz w:val="20"/>
          <w:szCs w:val="20"/>
        </w:rPr>
        <w:t xml:space="preserve">ro informe considera que en las </w:t>
      </w:r>
      <w:r w:rsidRPr="00E45716">
        <w:rPr>
          <w:rFonts w:ascii="Times New Roman" w:hAnsi="Times New Roman"/>
          <w:b/>
          <w:sz w:val="20"/>
          <w:szCs w:val="20"/>
        </w:rPr>
        <w:t>economías desarrolladas en su conjunto la pr</w:t>
      </w:r>
      <w:r>
        <w:rPr>
          <w:rFonts w:ascii="Times New Roman" w:hAnsi="Times New Roman"/>
          <w:b/>
          <w:sz w:val="20"/>
          <w:szCs w:val="20"/>
        </w:rPr>
        <w:t xml:space="preserve">oductividad laboral promedio ha </w:t>
      </w:r>
      <w:r w:rsidRPr="00E45716">
        <w:rPr>
          <w:rFonts w:ascii="Times New Roman" w:hAnsi="Times New Roman"/>
          <w:b/>
          <w:sz w:val="20"/>
          <w:szCs w:val="20"/>
        </w:rPr>
        <w:t>sobrepasado el crecimiento de los salarios pr</w:t>
      </w:r>
      <w:r>
        <w:rPr>
          <w:rFonts w:ascii="Times New Roman" w:hAnsi="Times New Roman"/>
          <w:b/>
          <w:sz w:val="20"/>
          <w:szCs w:val="20"/>
        </w:rPr>
        <w:t xml:space="preserve">omedio reales. Sobre la base de </w:t>
      </w:r>
      <w:r w:rsidRPr="00E45716">
        <w:rPr>
          <w:rFonts w:ascii="Times New Roman" w:hAnsi="Times New Roman"/>
          <w:b/>
          <w:sz w:val="20"/>
          <w:szCs w:val="20"/>
        </w:rPr>
        <w:t>los datos de 36 países, estimamos que desd</w:t>
      </w:r>
      <w:r>
        <w:rPr>
          <w:rFonts w:ascii="Times New Roman" w:hAnsi="Times New Roman"/>
          <w:b/>
          <w:sz w:val="20"/>
          <w:szCs w:val="20"/>
        </w:rPr>
        <w:t xml:space="preserve">e 1999 la productividad laboral </w:t>
      </w:r>
      <w:r w:rsidRPr="00E45716">
        <w:rPr>
          <w:rFonts w:ascii="Times New Roman" w:hAnsi="Times New Roman"/>
          <w:b/>
          <w:sz w:val="20"/>
          <w:szCs w:val="20"/>
        </w:rPr>
        <w:t>promedio aumentó en más de dos vec</w:t>
      </w:r>
      <w:r>
        <w:rPr>
          <w:rFonts w:ascii="Times New Roman" w:hAnsi="Times New Roman"/>
          <w:b/>
          <w:sz w:val="20"/>
          <w:szCs w:val="20"/>
        </w:rPr>
        <w:t xml:space="preserve">es los salarios promedio en las </w:t>
      </w:r>
      <w:r w:rsidRPr="00E45716">
        <w:rPr>
          <w:rFonts w:ascii="Times New Roman" w:hAnsi="Times New Roman"/>
          <w:b/>
          <w:sz w:val="20"/>
          <w:szCs w:val="20"/>
        </w:rPr>
        <w:t>econ</w:t>
      </w:r>
      <w:r>
        <w:rPr>
          <w:rFonts w:ascii="Times New Roman" w:hAnsi="Times New Roman"/>
          <w:b/>
          <w:sz w:val="20"/>
          <w:szCs w:val="20"/>
        </w:rPr>
        <w:t>omías desarrolladas</w:t>
      </w:r>
      <w:r w:rsidRPr="00E45716">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8586F39" wp14:editId="43AF96BA">
            <wp:extent cx="4150360" cy="3609975"/>
            <wp:effectExtent l="0" t="0" r="2540" b="9525"/>
            <wp:docPr id="12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150360" cy="3609975"/>
                    </a:xfrm>
                    <a:prstGeom prst="rect">
                      <a:avLst/>
                    </a:prstGeom>
                    <a:noFill/>
                    <a:ln>
                      <a:noFill/>
                    </a:ln>
                  </pic:spPr>
                </pic:pic>
              </a:graphicData>
            </a:graphic>
          </wp:inline>
        </w:drawing>
      </w:r>
    </w:p>
    <w:p w:rsidR="0017741B" w:rsidRDefault="0017741B" w:rsidP="008B31D5">
      <w:pPr>
        <w:spacing w:line="240" w:lineRule="auto"/>
        <w:jc w:val="both"/>
        <w:rPr>
          <w:rFonts w:ascii="Times New Roman" w:hAnsi="Times New Roman"/>
          <w:b/>
          <w:sz w:val="24"/>
          <w:szCs w:val="24"/>
        </w:rPr>
      </w:pPr>
      <w:r w:rsidRPr="00F83222">
        <w:rPr>
          <w:rFonts w:ascii="Times New Roman" w:hAnsi="Times New Roman"/>
          <w:b/>
          <w:sz w:val="24"/>
          <w:szCs w:val="24"/>
        </w:rPr>
        <w:t>Nota: El gráfico ofrece una ilustración de los “sospechosos habituales”: cambios tecnológicos, globalización, mercados financieros, instituciones del mercado de trabajo y la declinación en el poder de negociación de los trabajadores. En nuestra ilustración, los círculos para los cambios tecnológicos, globalización y mercados financieros se superponen, reflejando las dificultades para distinguir entre estos fenómenos tanto a nivel conceptual como empírico. La estructura del diagrama indica, además, que el poder de negociación de los trabajadores deriva directamente de las instituciones del mercado laboral (particularmente la existencia y fuerza de los sindicatos) pero es también influenciada por la globalización y los mercados financieros, los cuales permiten mayores opciones para la inversión en activos financieros además de en activos reales, tanto a nivel nacional como en el extranjero. De hecho, mientras gran parte de la evidencia se ha centrado en el papel de la globalización y especialmente la tecnología, muchos estudios han pasado por alto los efectos potenciales de los mercados financieros y la reducción de las instituciones sociales y del trabajo.</w:t>
      </w:r>
    </w:p>
    <w:p w:rsidR="0017741B" w:rsidRDefault="0017741B" w:rsidP="008B31D5">
      <w:pPr>
        <w:spacing w:line="240" w:lineRule="auto"/>
        <w:jc w:val="both"/>
        <w:rPr>
          <w:rFonts w:ascii="Times New Roman" w:hAnsi="Times New Roman"/>
          <w:b/>
          <w:sz w:val="24"/>
          <w:szCs w:val="24"/>
        </w:rPr>
      </w:pPr>
      <w:r w:rsidRPr="00F83222">
        <w:rPr>
          <w:rFonts w:ascii="Times New Roman" w:hAnsi="Times New Roman"/>
          <w:b/>
          <w:sz w:val="24"/>
          <w:szCs w:val="24"/>
        </w:rPr>
        <w:t>La globalización de los mercados finan</w:t>
      </w:r>
      <w:r>
        <w:rPr>
          <w:rFonts w:ascii="Times New Roman" w:hAnsi="Times New Roman"/>
          <w:b/>
          <w:sz w:val="24"/>
          <w:szCs w:val="24"/>
        </w:rPr>
        <w:t xml:space="preserve">cieros y la “financiarización”, </w:t>
      </w:r>
      <w:r w:rsidRPr="00F83222">
        <w:rPr>
          <w:rFonts w:ascii="Times New Roman" w:hAnsi="Times New Roman"/>
          <w:b/>
          <w:sz w:val="24"/>
          <w:szCs w:val="24"/>
        </w:rPr>
        <w:t>definida como el papel creciente de los m</w:t>
      </w:r>
      <w:r>
        <w:rPr>
          <w:rFonts w:ascii="Times New Roman" w:hAnsi="Times New Roman"/>
          <w:b/>
          <w:sz w:val="24"/>
          <w:szCs w:val="24"/>
        </w:rPr>
        <w:t xml:space="preserve">otivos financieros, los actores </w:t>
      </w:r>
      <w:r w:rsidRPr="00F83222">
        <w:rPr>
          <w:rFonts w:ascii="Times New Roman" w:hAnsi="Times New Roman"/>
          <w:b/>
          <w:sz w:val="24"/>
          <w:szCs w:val="24"/>
        </w:rPr>
        <w:t>financieros y las instituciones financieras e</w:t>
      </w:r>
      <w:r>
        <w:rPr>
          <w:rFonts w:ascii="Times New Roman" w:hAnsi="Times New Roman"/>
          <w:b/>
          <w:sz w:val="24"/>
          <w:szCs w:val="24"/>
        </w:rPr>
        <w:t xml:space="preserve">n la operación de las economías </w:t>
      </w:r>
      <w:r w:rsidRPr="00F83222">
        <w:rPr>
          <w:rFonts w:ascii="Times New Roman" w:hAnsi="Times New Roman"/>
          <w:b/>
          <w:sz w:val="24"/>
          <w:szCs w:val="24"/>
        </w:rPr>
        <w:t>nacion</w:t>
      </w:r>
      <w:r>
        <w:rPr>
          <w:rFonts w:ascii="Times New Roman" w:hAnsi="Times New Roman"/>
          <w:b/>
          <w:sz w:val="24"/>
          <w:szCs w:val="24"/>
        </w:rPr>
        <w:t xml:space="preserve">ales e internacionales se han incluido solo más </w:t>
      </w:r>
      <w:r w:rsidRPr="00F83222">
        <w:rPr>
          <w:rFonts w:ascii="Times New Roman" w:hAnsi="Times New Roman"/>
          <w:b/>
          <w:sz w:val="24"/>
          <w:szCs w:val="24"/>
        </w:rPr>
        <w:t>recientemente en esta ecuación. Un informe del</w:t>
      </w:r>
      <w:r>
        <w:rPr>
          <w:rFonts w:ascii="Times New Roman" w:hAnsi="Times New Roman"/>
          <w:b/>
          <w:sz w:val="24"/>
          <w:szCs w:val="24"/>
        </w:rPr>
        <w:t xml:space="preserve"> IIEL identificó la integración </w:t>
      </w:r>
      <w:r w:rsidRPr="00F83222">
        <w:rPr>
          <w:rFonts w:ascii="Times New Roman" w:hAnsi="Times New Roman"/>
          <w:b/>
          <w:sz w:val="24"/>
          <w:szCs w:val="24"/>
        </w:rPr>
        <w:t>internacional de los mercados financieros como un importante motor de la</w:t>
      </w:r>
      <w:r w:rsidR="008B31D5">
        <w:rPr>
          <w:rFonts w:ascii="Times New Roman" w:hAnsi="Times New Roman"/>
          <w:b/>
          <w:sz w:val="24"/>
          <w:szCs w:val="24"/>
        </w:rPr>
        <w:t xml:space="preserve"> </w:t>
      </w:r>
      <w:r w:rsidRPr="00F83222">
        <w:rPr>
          <w:rFonts w:ascii="Times New Roman" w:hAnsi="Times New Roman"/>
          <w:b/>
          <w:sz w:val="24"/>
          <w:szCs w:val="24"/>
        </w:rPr>
        <w:t>declinación en la participación de los sala</w:t>
      </w:r>
      <w:r>
        <w:rPr>
          <w:rFonts w:ascii="Times New Roman" w:hAnsi="Times New Roman"/>
          <w:b/>
          <w:sz w:val="24"/>
          <w:szCs w:val="24"/>
        </w:rPr>
        <w:t>rios, al menos en las economías avanzadas</w:t>
      </w:r>
      <w:r w:rsidRPr="00F83222">
        <w:rPr>
          <w:rFonts w:ascii="Times New Roman" w:hAnsi="Times New Roman"/>
          <w:b/>
          <w:sz w:val="24"/>
          <w:szCs w:val="24"/>
        </w:rPr>
        <w:t>.</w:t>
      </w:r>
    </w:p>
    <w:p w:rsidR="0017741B" w:rsidRPr="00F83222" w:rsidRDefault="0017741B" w:rsidP="0017741B">
      <w:pPr>
        <w:spacing w:line="240" w:lineRule="auto"/>
        <w:jc w:val="both"/>
        <w:rPr>
          <w:rFonts w:ascii="Times New Roman" w:hAnsi="Times New Roman"/>
          <w:b/>
          <w:sz w:val="24"/>
          <w:szCs w:val="24"/>
        </w:rPr>
      </w:pPr>
    </w:p>
    <w:p w:rsidR="0017741B" w:rsidRPr="00F83222"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236402D" wp14:editId="3648D9B0">
            <wp:extent cx="4126865" cy="2600325"/>
            <wp:effectExtent l="0" t="0" r="6985" b="9525"/>
            <wp:docPr id="121"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26865" cy="260032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3D3F886" wp14:editId="15F20061">
            <wp:extent cx="4126865" cy="2456815"/>
            <wp:effectExtent l="0" t="0" r="6985" b="635"/>
            <wp:docPr id="122"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26865" cy="245681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El </w:t>
      </w:r>
      <w:r w:rsidRPr="00F83222">
        <w:rPr>
          <w:rFonts w:ascii="Times New Roman" w:hAnsi="Times New Roman"/>
          <w:b/>
          <w:sz w:val="20"/>
          <w:szCs w:val="20"/>
        </w:rPr>
        <w:t>gráfico 38(a) muestra que, en el caso de las</w:t>
      </w:r>
      <w:r>
        <w:rPr>
          <w:rFonts w:ascii="Times New Roman" w:hAnsi="Times New Roman"/>
          <w:b/>
          <w:sz w:val="20"/>
          <w:szCs w:val="20"/>
        </w:rPr>
        <w:t xml:space="preserve"> economías avanzadas, todos los </w:t>
      </w:r>
      <w:r w:rsidRPr="00F83222">
        <w:rPr>
          <w:rFonts w:ascii="Times New Roman" w:hAnsi="Times New Roman"/>
          <w:b/>
          <w:sz w:val="20"/>
          <w:szCs w:val="20"/>
        </w:rPr>
        <w:t>factores contribuyeron a la caída en la participaci</w:t>
      </w:r>
      <w:r>
        <w:rPr>
          <w:rFonts w:ascii="Times New Roman" w:hAnsi="Times New Roman"/>
          <w:b/>
          <w:sz w:val="20"/>
          <w:szCs w:val="20"/>
        </w:rPr>
        <w:t xml:space="preserve">ón del trabajo en la renta a </w:t>
      </w:r>
      <w:r w:rsidRPr="00F83222">
        <w:rPr>
          <w:rFonts w:ascii="Times New Roman" w:hAnsi="Times New Roman"/>
          <w:b/>
          <w:sz w:val="20"/>
          <w:szCs w:val="20"/>
        </w:rPr>
        <w:t>lo largo del tiempo, jugando la financ</w:t>
      </w:r>
      <w:r>
        <w:rPr>
          <w:rFonts w:ascii="Times New Roman" w:hAnsi="Times New Roman"/>
          <w:b/>
          <w:sz w:val="20"/>
          <w:szCs w:val="20"/>
        </w:rPr>
        <w:t xml:space="preserve">iarización mundial el papel más </w:t>
      </w:r>
      <w:r w:rsidRPr="00F83222">
        <w:rPr>
          <w:rFonts w:ascii="Times New Roman" w:hAnsi="Times New Roman"/>
          <w:b/>
          <w:sz w:val="20"/>
          <w:szCs w:val="20"/>
        </w:rPr>
        <w:t>preponderante. Estas estimaciones</w:t>
      </w:r>
      <w:r>
        <w:rPr>
          <w:rFonts w:ascii="Times New Roman" w:hAnsi="Times New Roman"/>
          <w:b/>
          <w:sz w:val="20"/>
          <w:szCs w:val="20"/>
        </w:rPr>
        <w:t xml:space="preserve"> significan que, en términos de </w:t>
      </w:r>
      <w:r w:rsidRPr="00F83222">
        <w:rPr>
          <w:rFonts w:ascii="Times New Roman" w:hAnsi="Times New Roman"/>
          <w:b/>
          <w:sz w:val="20"/>
          <w:szCs w:val="20"/>
        </w:rPr>
        <w:t>contribución relativa, la financiarización mund</w:t>
      </w:r>
      <w:r>
        <w:rPr>
          <w:rFonts w:ascii="Times New Roman" w:hAnsi="Times New Roman"/>
          <w:b/>
          <w:sz w:val="20"/>
          <w:szCs w:val="20"/>
        </w:rPr>
        <w:t xml:space="preserve">ial contribuye 46 por ciento de </w:t>
      </w:r>
      <w:r w:rsidRPr="00F83222">
        <w:rPr>
          <w:rFonts w:ascii="Times New Roman" w:hAnsi="Times New Roman"/>
          <w:b/>
          <w:sz w:val="20"/>
          <w:szCs w:val="20"/>
        </w:rPr>
        <w:t>la caída en la participación del trabaj</w:t>
      </w:r>
      <w:r>
        <w:rPr>
          <w:rFonts w:ascii="Times New Roman" w:hAnsi="Times New Roman"/>
          <w:b/>
          <w:sz w:val="20"/>
          <w:szCs w:val="20"/>
        </w:rPr>
        <w:t xml:space="preserve">o en la renta, en comparación a </w:t>
      </w:r>
      <w:r w:rsidRPr="00F83222">
        <w:rPr>
          <w:rFonts w:ascii="Times New Roman" w:hAnsi="Times New Roman"/>
          <w:b/>
          <w:sz w:val="20"/>
          <w:szCs w:val="20"/>
        </w:rPr>
        <w:t>contribuciones de 19 por ciento de la glo</w:t>
      </w:r>
      <w:r>
        <w:rPr>
          <w:rFonts w:ascii="Times New Roman" w:hAnsi="Times New Roman"/>
          <w:b/>
          <w:sz w:val="20"/>
          <w:szCs w:val="20"/>
        </w:rPr>
        <w:t xml:space="preserve">balización, 10 por ciento de la </w:t>
      </w:r>
      <w:r w:rsidRPr="00F83222">
        <w:rPr>
          <w:rFonts w:ascii="Times New Roman" w:hAnsi="Times New Roman"/>
          <w:b/>
          <w:sz w:val="20"/>
          <w:szCs w:val="20"/>
        </w:rPr>
        <w:t>tecnología y 25 por ciento de los cambios e</w:t>
      </w:r>
      <w:r>
        <w:rPr>
          <w:rFonts w:ascii="Times New Roman" w:hAnsi="Times New Roman"/>
          <w:b/>
          <w:sz w:val="20"/>
          <w:szCs w:val="20"/>
        </w:rPr>
        <w:t xml:space="preserve">n dos variables institucionales </w:t>
      </w:r>
      <w:r w:rsidRPr="00F83222">
        <w:rPr>
          <w:rFonts w:ascii="Times New Roman" w:hAnsi="Times New Roman"/>
          <w:b/>
          <w:sz w:val="20"/>
          <w:szCs w:val="20"/>
        </w:rPr>
        <w:t>amplios: el consumo público y la densidad sindical</w:t>
      </w:r>
      <w:r>
        <w:rPr>
          <w:rFonts w:ascii="Times New Roman" w:hAnsi="Times New Roman"/>
          <w:b/>
          <w:sz w:val="20"/>
          <w:szCs w:val="20"/>
        </w:rPr>
        <w:t xml:space="preserve">. Estos resultados abren la </w:t>
      </w:r>
      <w:r w:rsidRPr="00F83222">
        <w:rPr>
          <w:rFonts w:ascii="Times New Roman" w:hAnsi="Times New Roman"/>
          <w:b/>
          <w:sz w:val="20"/>
          <w:szCs w:val="20"/>
        </w:rPr>
        <w:t>posibilidad de que el impacto de las finanzas</w:t>
      </w:r>
      <w:r>
        <w:rPr>
          <w:rFonts w:ascii="Times New Roman" w:hAnsi="Times New Roman"/>
          <w:b/>
          <w:sz w:val="20"/>
          <w:szCs w:val="20"/>
        </w:rPr>
        <w:t xml:space="preserve"> se podría haber subestimado en </w:t>
      </w:r>
      <w:r w:rsidRPr="00F83222">
        <w:rPr>
          <w:rFonts w:ascii="Times New Roman" w:hAnsi="Times New Roman"/>
          <w:b/>
          <w:sz w:val="20"/>
          <w:szCs w:val="20"/>
        </w:rPr>
        <w:t>muchos de los estudios anteriores y sugieren</w:t>
      </w:r>
      <w:r>
        <w:rPr>
          <w:rFonts w:ascii="Times New Roman" w:hAnsi="Times New Roman"/>
          <w:b/>
          <w:sz w:val="20"/>
          <w:szCs w:val="20"/>
        </w:rPr>
        <w:t xml:space="preserve"> que pasar por alto el papel de </w:t>
      </w:r>
      <w:r w:rsidRPr="00F83222">
        <w:rPr>
          <w:rFonts w:ascii="Times New Roman" w:hAnsi="Times New Roman"/>
          <w:b/>
          <w:sz w:val="20"/>
          <w:szCs w:val="20"/>
        </w:rPr>
        <w:t>los mercados financieros podría tener i</w:t>
      </w:r>
      <w:r>
        <w:rPr>
          <w:rFonts w:ascii="Times New Roman" w:hAnsi="Times New Roman"/>
          <w:b/>
          <w:sz w:val="20"/>
          <w:szCs w:val="20"/>
        </w:rPr>
        <w:t xml:space="preserve">mplicancias serias para nuestra </w:t>
      </w:r>
      <w:r w:rsidRPr="00F83222">
        <w:rPr>
          <w:rFonts w:ascii="Times New Roman" w:hAnsi="Times New Roman"/>
          <w:b/>
          <w:sz w:val="20"/>
          <w:szCs w:val="20"/>
        </w:rPr>
        <w:t xml:space="preserve">comprensión de las causas de las tendencias en </w:t>
      </w:r>
      <w:r>
        <w:rPr>
          <w:rFonts w:ascii="Times New Roman" w:hAnsi="Times New Roman"/>
          <w:b/>
          <w:sz w:val="20"/>
          <w:szCs w:val="20"/>
        </w:rPr>
        <w:t xml:space="preserve">la participación del trabajo en </w:t>
      </w:r>
      <w:r w:rsidRPr="00F83222">
        <w:rPr>
          <w:rFonts w:ascii="Times New Roman" w:hAnsi="Times New Roman"/>
          <w:b/>
          <w:sz w:val="20"/>
          <w:szCs w:val="20"/>
        </w:rPr>
        <w:t>la renta.</w:t>
      </w:r>
    </w:p>
    <w:p w:rsidR="0017741B" w:rsidRPr="00F83222" w:rsidRDefault="0017741B" w:rsidP="0017741B">
      <w:pPr>
        <w:spacing w:line="240" w:lineRule="auto"/>
        <w:jc w:val="both"/>
        <w:rPr>
          <w:rFonts w:ascii="Times New Roman" w:hAnsi="Times New Roman"/>
          <w:b/>
          <w:sz w:val="20"/>
          <w:szCs w:val="20"/>
        </w:rPr>
      </w:pPr>
      <w:r w:rsidRPr="00035428">
        <w:rPr>
          <w:rFonts w:ascii="Times New Roman" w:hAnsi="Times New Roman"/>
          <w:b/>
          <w:sz w:val="20"/>
          <w:szCs w:val="20"/>
        </w:rPr>
        <w:t>En el caso de las economías en desar</w:t>
      </w:r>
      <w:r>
        <w:rPr>
          <w:rFonts w:ascii="Times New Roman" w:hAnsi="Times New Roman"/>
          <w:b/>
          <w:sz w:val="20"/>
          <w:szCs w:val="20"/>
        </w:rPr>
        <w:t xml:space="preserve">rollo, el gráfico 38(b) ilustra el </w:t>
      </w:r>
      <w:r w:rsidRPr="00035428">
        <w:rPr>
          <w:rFonts w:ascii="Times New Roman" w:hAnsi="Times New Roman"/>
          <w:b/>
          <w:sz w:val="20"/>
          <w:szCs w:val="20"/>
        </w:rPr>
        <w:t xml:space="preserve"> impacto pos</w:t>
      </w:r>
      <w:r>
        <w:rPr>
          <w:rFonts w:ascii="Times New Roman" w:hAnsi="Times New Roman"/>
          <w:b/>
          <w:sz w:val="20"/>
          <w:szCs w:val="20"/>
        </w:rPr>
        <w:t xml:space="preserve">itivo de la tecnología sobre la </w:t>
      </w:r>
      <w:r w:rsidRPr="00035428">
        <w:rPr>
          <w:rFonts w:ascii="Times New Roman" w:hAnsi="Times New Roman"/>
          <w:b/>
          <w:sz w:val="20"/>
          <w:szCs w:val="20"/>
        </w:rPr>
        <w:t>participación del trabajo, lo cual se podría po</w:t>
      </w:r>
      <w:r>
        <w:rPr>
          <w:rFonts w:ascii="Times New Roman" w:hAnsi="Times New Roman"/>
          <w:b/>
          <w:sz w:val="20"/>
          <w:szCs w:val="20"/>
        </w:rPr>
        <w:t>siblemente explicar mediante un efecto de “ponerse al día”</w:t>
      </w:r>
      <w:r w:rsidRPr="00035428">
        <w:rPr>
          <w:rFonts w:ascii="Times New Roman" w:hAnsi="Times New Roman"/>
          <w:b/>
          <w:sz w:val="20"/>
          <w:szCs w:val="20"/>
        </w:rPr>
        <w:t xml:space="preserve"> del crecimiento e</w:t>
      </w:r>
      <w:r>
        <w:rPr>
          <w:rFonts w:ascii="Times New Roman" w:hAnsi="Times New Roman"/>
          <w:b/>
          <w:sz w:val="20"/>
          <w:szCs w:val="20"/>
        </w:rPr>
        <w:t xml:space="preserve">conómico, la contracción de los </w:t>
      </w:r>
      <w:r w:rsidRPr="00035428">
        <w:rPr>
          <w:rFonts w:ascii="Times New Roman" w:hAnsi="Times New Roman"/>
          <w:b/>
          <w:sz w:val="20"/>
          <w:szCs w:val="20"/>
        </w:rPr>
        <w:t>mercados laborales y el agotamiento del exceso</w:t>
      </w:r>
      <w:r>
        <w:rPr>
          <w:rFonts w:ascii="Times New Roman" w:hAnsi="Times New Roman"/>
          <w:b/>
          <w:sz w:val="20"/>
          <w:szCs w:val="20"/>
        </w:rPr>
        <w:t xml:space="preserve"> de oferta laboral. Este efecto </w:t>
      </w:r>
      <w:r w:rsidRPr="00035428">
        <w:rPr>
          <w:rFonts w:ascii="Times New Roman" w:hAnsi="Times New Roman"/>
          <w:b/>
          <w:sz w:val="20"/>
          <w:szCs w:val="20"/>
        </w:rPr>
        <w:t>de la tecnología compensa parcialm</w:t>
      </w:r>
      <w:r>
        <w:rPr>
          <w:rFonts w:ascii="Times New Roman" w:hAnsi="Times New Roman"/>
          <w:b/>
          <w:sz w:val="20"/>
          <w:szCs w:val="20"/>
        </w:rPr>
        <w:t xml:space="preserve">ente los efectos adversos de la </w:t>
      </w:r>
      <w:r w:rsidRPr="00035428">
        <w:rPr>
          <w:rFonts w:ascii="Times New Roman" w:hAnsi="Times New Roman"/>
          <w:b/>
          <w:sz w:val="20"/>
          <w:szCs w:val="20"/>
        </w:rPr>
        <w:t>financiarización, la globalización y la reducción del estado de bienestar.</w:t>
      </w:r>
      <w:r>
        <w:rPr>
          <w:rFonts w:ascii="Times New Roman" w:hAnsi="Times New Roman"/>
          <w:b/>
          <w:sz w:val="20"/>
          <w:szCs w:val="20"/>
        </w:rPr>
        <w:t xml:space="preserve"> No </w:t>
      </w:r>
      <w:r w:rsidRPr="00035428">
        <w:rPr>
          <w:rFonts w:ascii="Times New Roman" w:hAnsi="Times New Roman"/>
          <w:b/>
          <w:sz w:val="20"/>
          <w:szCs w:val="20"/>
        </w:rPr>
        <w:t>obstante, tal como fue el caso con la de</w:t>
      </w:r>
      <w:r>
        <w:rPr>
          <w:rFonts w:ascii="Times New Roman" w:hAnsi="Times New Roman"/>
          <w:b/>
          <w:sz w:val="20"/>
          <w:szCs w:val="20"/>
        </w:rPr>
        <w:t xml:space="preserve">scomposición para las economías </w:t>
      </w:r>
      <w:r w:rsidRPr="00035428">
        <w:rPr>
          <w:rFonts w:ascii="Times New Roman" w:hAnsi="Times New Roman"/>
          <w:b/>
          <w:sz w:val="20"/>
          <w:szCs w:val="20"/>
        </w:rPr>
        <w:t>avanzadas, la financiarización se destaca como el factor más adverso en</w:t>
      </w:r>
      <w:r w:rsidR="008B31D5">
        <w:rPr>
          <w:rFonts w:ascii="Times New Roman" w:hAnsi="Times New Roman"/>
          <w:b/>
          <w:sz w:val="20"/>
          <w:szCs w:val="20"/>
        </w:rPr>
        <w:t xml:space="preserve"> </w:t>
      </w:r>
      <w:r w:rsidRPr="00035428">
        <w:rPr>
          <w:rFonts w:ascii="Times New Roman" w:hAnsi="Times New Roman"/>
          <w:b/>
          <w:sz w:val="20"/>
          <w:szCs w:val="20"/>
        </w:rPr>
        <w:t>términos de explicar la declinación en la participación del trabajo en la renta</w:t>
      </w:r>
      <w:r w:rsidR="008B31D5">
        <w:rPr>
          <w:rFonts w:ascii="Times New Roman" w:hAnsi="Times New Roman"/>
          <w:b/>
          <w:sz w:val="20"/>
          <w:szCs w:val="20"/>
        </w:rPr>
        <w:t xml:space="preserve"> </w:t>
      </w:r>
      <w:r w:rsidRPr="00035428">
        <w:rPr>
          <w:rFonts w:ascii="Times New Roman" w:hAnsi="Times New Roman"/>
          <w:b/>
          <w:sz w:val="20"/>
          <w:szCs w:val="20"/>
        </w:rPr>
        <w:t>entre las economías del mundo en desarr</w:t>
      </w:r>
      <w:r>
        <w:rPr>
          <w:rFonts w:ascii="Times New Roman" w:hAnsi="Times New Roman"/>
          <w:b/>
          <w:sz w:val="20"/>
          <w:szCs w:val="20"/>
        </w:rPr>
        <w:t xml:space="preserve">ollo que se incluyen en la </w:t>
      </w:r>
      <w:r w:rsidRPr="00035428">
        <w:rPr>
          <w:rFonts w:ascii="Times New Roman" w:hAnsi="Times New Roman"/>
          <w:b/>
          <w:sz w:val="20"/>
          <w:szCs w:val="20"/>
        </w:rPr>
        <w:t>muestra.</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0053899" wp14:editId="6358F143">
            <wp:extent cx="4150360" cy="2417445"/>
            <wp:effectExtent l="0" t="0" r="2540" b="1905"/>
            <wp:docPr id="123"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150360" cy="2417445"/>
                    </a:xfrm>
                    <a:prstGeom prst="rect">
                      <a:avLst/>
                    </a:prstGeom>
                    <a:noFill/>
                    <a:ln>
                      <a:noFill/>
                    </a:ln>
                  </pic:spPr>
                </pic:pic>
              </a:graphicData>
            </a:graphic>
          </wp:inline>
        </w:drawing>
      </w:r>
    </w:p>
    <w:p w:rsidR="0017741B" w:rsidRPr="00035428" w:rsidRDefault="0017741B" w:rsidP="0017741B">
      <w:pPr>
        <w:spacing w:line="240" w:lineRule="auto"/>
        <w:jc w:val="both"/>
        <w:rPr>
          <w:rFonts w:ascii="Times New Roman" w:hAnsi="Times New Roman"/>
          <w:b/>
          <w:sz w:val="20"/>
          <w:szCs w:val="20"/>
        </w:rPr>
      </w:pPr>
      <w:r w:rsidRPr="00035428">
        <w:rPr>
          <w:rFonts w:ascii="Times New Roman" w:hAnsi="Times New Roman"/>
          <w:b/>
          <w:sz w:val="20"/>
          <w:szCs w:val="20"/>
        </w:rPr>
        <w:t>Nota: La demanda agregada es la suma del consumo de los hogares, inversión del sector privado, exportaciones netas y el consumo público. El mecanismo económico ilustrado en el gráfico indica que un desplazamiento entre los dos componentes de la distribución funcional del ingreso (participación del trabajo y del capital) afecta los principales elementos de la demanda agregada y, en última instancia, estos cambios afectan el crecimiento del ingreso nacional en un proceso dinámico.</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662C9392" wp14:editId="572635E2">
            <wp:extent cx="4158615" cy="3172460"/>
            <wp:effectExtent l="0" t="0" r="0" b="8890"/>
            <wp:docPr id="124"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158615" cy="3172460"/>
                    </a:xfrm>
                    <a:prstGeom prst="rect">
                      <a:avLst/>
                    </a:prstGeom>
                    <a:noFill/>
                    <a:ln>
                      <a:noFill/>
                    </a:ln>
                  </pic:spPr>
                </pic:pic>
              </a:graphicData>
            </a:graphic>
          </wp:inline>
        </w:drawing>
      </w:r>
    </w:p>
    <w:p w:rsidR="0017741B" w:rsidRPr="00035428"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035428">
        <w:rPr>
          <w:rFonts w:ascii="Times New Roman" w:hAnsi="Times New Roman"/>
          <w:b/>
          <w:sz w:val="20"/>
          <w:szCs w:val="20"/>
        </w:rPr>
        <w:t>El cuadro ilustra el hallazgo que una de</w:t>
      </w:r>
      <w:r>
        <w:rPr>
          <w:rFonts w:ascii="Times New Roman" w:hAnsi="Times New Roman"/>
          <w:b/>
          <w:sz w:val="20"/>
          <w:szCs w:val="20"/>
        </w:rPr>
        <w:t xml:space="preserve">clinación de 1 por ciento en la </w:t>
      </w:r>
      <w:r w:rsidRPr="00035428">
        <w:rPr>
          <w:rFonts w:ascii="Times New Roman" w:hAnsi="Times New Roman"/>
          <w:b/>
          <w:sz w:val="20"/>
          <w:szCs w:val="20"/>
        </w:rPr>
        <w:t>participación del trabajo se ha asociado sistemát</w:t>
      </w:r>
      <w:r>
        <w:rPr>
          <w:rFonts w:ascii="Times New Roman" w:hAnsi="Times New Roman"/>
          <w:b/>
          <w:sz w:val="20"/>
          <w:szCs w:val="20"/>
        </w:rPr>
        <w:t xml:space="preserve">icamente a una menor </w:t>
      </w:r>
      <w:r w:rsidRPr="00035428">
        <w:rPr>
          <w:rFonts w:ascii="Times New Roman" w:hAnsi="Times New Roman"/>
          <w:b/>
          <w:sz w:val="20"/>
          <w:szCs w:val="20"/>
        </w:rPr>
        <w:t>participación del consumo privado en relación</w:t>
      </w:r>
      <w:r>
        <w:rPr>
          <w:rFonts w:ascii="Times New Roman" w:hAnsi="Times New Roman"/>
          <w:b/>
          <w:sz w:val="20"/>
          <w:szCs w:val="20"/>
        </w:rPr>
        <w:t xml:space="preserve"> al PIB en todos los 15 países, </w:t>
      </w:r>
      <w:r w:rsidRPr="00035428">
        <w:rPr>
          <w:rFonts w:ascii="Times New Roman" w:hAnsi="Times New Roman"/>
          <w:b/>
          <w:sz w:val="20"/>
          <w:szCs w:val="20"/>
        </w:rPr>
        <w:t>además de la eurozona como conjunto. Inve</w:t>
      </w:r>
      <w:r>
        <w:rPr>
          <w:rFonts w:ascii="Times New Roman" w:hAnsi="Times New Roman"/>
          <w:b/>
          <w:sz w:val="20"/>
          <w:szCs w:val="20"/>
        </w:rPr>
        <w:t xml:space="preserve">rsamente, una participación del </w:t>
      </w:r>
      <w:r w:rsidRPr="00035428">
        <w:rPr>
          <w:rFonts w:ascii="Times New Roman" w:hAnsi="Times New Roman"/>
          <w:b/>
          <w:sz w:val="20"/>
          <w:szCs w:val="20"/>
        </w:rPr>
        <w:t>trabajo 1 por ciento más baja se asoció a</w:t>
      </w:r>
      <w:r>
        <w:rPr>
          <w:rFonts w:ascii="Times New Roman" w:hAnsi="Times New Roman"/>
          <w:b/>
          <w:sz w:val="20"/>
          <w:szCs w:val="20"/>
        </w:rPr>
        <w:t xml:space="preserve"> una mayor participación de las </w:t>
      </w:r>
      <w:r w:rsidRPr="00035428">
        <w:rPr>
          <w:rFonts w:ascii="Times New Roman" w:hAnsi="Times New Roman"/>
          <w:b/>
          <w:sz w:val="20"/>
          <w:szCs w:val="20"/>
        </w:rPr>
        <w:t>exportaciones netas en todos los países</w:t>
      </w:r>
      <w:r>
        <w:rPr>
          <w:rFonts w:ascii="Times New Roman" w:hAnsi="Times New Roman"/>
          <w:b/>
          <w:sz w:val="20"/>
          <w:szCs w:val="20"/>
        </w:rPr>
        <w:t xml:space="preserve">, especialmente China (según se </w:t>
      </w:r>
      <w:r w:rsidRPr="00035428">
        <w:rPr>
          <w:rFonts w:ascii="Times New Roman" w:hAnsi="Times New Roman"/>
          <w:b/>
          <w:sz w:val="20"/>
          <w:szCs w:val="20"/>
        </w:rPr>
        <w:t xml:space="preserve">destaca mediante las dos flechas </w:t>
      </w:r>
      <w:r>
        <w:rPr>
          <w:rFonts w:ascii="Times New Roman" w:hAnsi="Times New Roman"/>
          <w:b/>
          <w:sz w:val="20"/>
          <w:szCs w:val="20"/>
        </w:rPr>
        <w:t xml:space="preserve">ascendentes) que ha seguido muy </w:t>
      </w:r>
      <w:r w:rsidRPr="00035428">
        <w:rPr>
          <w:rFonts w:ascii="Times New Roman" w:hAnsi="Times New Roman"/>
          <w:b/>
          <w:sz w:val="20"/>
          <w:szCs w:val="20"/>
        </w:rPr>
        <w:t xml:space="preserve">explícitamente una estrategia de crecimiento </w:t>
      </w:r>
      <w:r>
        <w:rPr>
          <w:rFonts w:ascii="Times New Roman" w:hAnsi="Times New Roman"/>
          <w:b/>
          <w:sz w:val="20"/>
          <w:szCs w:val="20"/>
        </w:rPr>
        <w:t xml:space="preserve">liderada por la exportación. El </w:t>
      </w:r>
      <w:r w:rsidRPr="00035428">
        <w:rPr>
          <w:rFonts w:ascii="Times New Roman" w:hAnsi="Times New Roman"/>
          <w:b/>
          <w:sz w:val="20"/>
          <w:szCs w:val="20"/>
        </w:rPr>
        <w:t>vínculo entre la participación del trabajo y la inversi</w:t>
      </w:r>
      <w:r>
        <w:rPr>
          <w:rFonts w:ascii="Times New Roman" w:hAnsi="Times New Roman"/>
          <w:b/>
          <w:sz w:val="20"/>
          <w:szCs w:val="20"/>
        </w:rPr>
        <w:t xml:space="preserve">ón es menos claro. Una </w:t>
      </w:r>
      <w:r w:rsidRPr="00035428">
        <w:rPr>
          <w:rFonts w:ascii="Times New Roman" w:hAnsi="Times New Roman"/>
          <w:b/>
          <w:sz w:val="20"/>
          <w:szCs w:val="20"/>
        </w:rPr>
        <w:t>participación del trabajo 1 por ciento más baja</w:t>
      </w:r>
      <w:r>
        <w:rPr>
          <w:rFonts w:ascii="Times New Roman" w:hAnsi="Times New Roman"/>
          <w:b/>
          <w:sz w:val="20"/>
          <w:szCs w:val="20"/>
        </w:rPr>
        <w:t xml:space="preserve"> se asoció a tasas más altas de </w:t>
      </w:r>
      <w:r w:rsidRPr="00035428">
        <w:rPr>
          <w:rFonts w:ascii="Times New Roman" w:hAnsi="Times New Roman"/>
          <w:b/>
          <w:sz w:val="20"/>
          <w:szCs w:val="20"/>
        </w:rPr>
        <w:t>inversión en el PIB en nueve países, así c</w:t>
      </w:r>
      <w:r>
        <w:rPr>
          <w:rFonts w:ascii="Times New Roman" w:hAnsi="Times New Roman"/>
          <w:b/>
          <w:sz w:val="20"/>
          <w:szCs w:val="20"/>
        </w:rPr>
        <w:t xml:space="preserve">omo en el grupo de la eurozona, </w:t>
      </w:r>
      <w:r w:rsidRPr="00035428">
        <w:rPr>
          <w:rFonts w:ascii="Times New Roman" w:hAnsi="Times New Roman"/>
          <w:b/>
          <w:sz w:val="20"/>
          <w:szCs w:val="20"/>
        </w:rPr>
        <w:t>pero no tuvo efecto perceptible sobre la inversión en cinco economías</w:t>
      </w:r>
      <w:r w:rsidR="008B31D5">
        <w:rPr>
          <w:rFonts w:ascii="Times New Roman" w:hAnsi="Times New Roman"/>
          <w:b/>
          <w:sz w:val="20"/>
          <w:szCs w:val="20"/>
        </w:rPr>
        <w:t xml:space="preserve"> </w:t>
      </w:r>
      <w:r w:rsidRPr="00035428">
        <w:rPr>
          <w:rFonts w:ascii="Times New Roman" w:hAnsi="Times New Roman"/>
          <w:b/>
          <w:sz w:val="20"/>
          <w:szCs w:val="20"/>
        </w:rPr>
        <w:t>emergentes y en Estados Unidos.</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FEE03E1" wp14:editId="1917B458">
            <wp:extent cx="4150360" cy="2870200"/>
            <wp:effectExtent l="0" t="0" r="2540" b="6350"/>
            <wp:docPr id="12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150360" cy="2870200"/>
                    </a:xfrm>
                    <a:prstGeom prst="rect">
                      <a:avLst/>
                    </a:prstGeom>
                    <a:noFill/>
                    <a:ln>
                      <a:noFill/>
                    </a:ln>
                  </pic:spPr>
                </pic:pic>
              </a:graphicData>
            </a:graphic>
          </wp:inline>
        </w:drawing>
      </w:r>
    </w:p>
    <w:p w:rsidR="0017741B" w:rsidRPr="00DA529A" w:rsidRDefault="0017741B" w:rsidP="0017741B">
      <w:pPr>
        <w:spacing w:line="240" w:lineRule="auto"/>
        <w:jc w:val="both"/>
        <w:rPr>
          <w:rFonts w:ascii="Times New Roman" w:hAnsi="Times New Roman"/>
          <w:b/>
          <w:sz w:val="20"/>
          <w:szCs w:val="20"/>
        </w:rPr>
      </w:pPr>
      <w:r w:rsidRPr="00DA529A">
        <w:rPr>
          <w:rFonts w:ascii="Times New Roman" w:hAnsi="Times New Roman"/>
          <w:b/>
          <w:sz w:val="20"/>
          <w:szCs w:val="20"/>
        </w:rPr>
        <w:t xml:space="preserve">Nota: En años recientes, muchos países </w:t>
      </w:r>
      <w:r>
        <w:rPr>
          <w:rFonts w:ascii="Times New Roman" w:hAnsi="Times New Roman"/>
          <w:b/>
          <w:sz w:val="20"/>
          <w:szCs w:val="20"/>
        </w:rPr>
        <w:t xml:space="preserve">han implementado estrategias de </w:t>
      </w:r>
      <w:r w:rsidRPr="00DA529A">
        <w:rPr>
          <w:rFonts w:ascii="Times New Roman" w:hAnsi="Times New Roman"/>
          <w:b/>
          <w:sz w:val="20"/>
          <w:szCs w:val="20"/>
        </w:rPr>
        <w:t>crecimiento impulsadas por la exportación e</w:t>
      </w:r>
      <w:r>
        <w:rPr>
          <w:rFonts w:ascii="Times New Roman" w:hAnsi="Times New Roman"/>
          <w:b/>
          <w:sz w:val="20"/>
          <w:szCs w:val="20"/>
        </w:rPr>
        <w:t xml:space="preserve">n base a bajos costos laborales </w:t>
      </w:r>
      <w:r w:rsidRPr="00DA529A">
        <w:rPr>
          <w:rFonts w:ascii="Times New Roman" w:hAnsi="Times New Roman"/>
          <w:b/>
          <w:sz w:val="20"/>
          <w:szCs w:val="20"/>
        </w:rPr>
        <w:t>unitarios.</w:t>
      </w:r>
      <w:r w:rsidR="008B31D5">
        <w:rPr>
          <w:rFonts w:ascii="Times New Roman" w:hAnsi="Times New Roman"/>
          <w:b/>
          <w:sz w:val="20"/>
          <w:szCs w:val="20"/>
        </w:rPr>
        <w:t xml:space="preserve"> </w:t>
      </w:r>
      <w:r w:rsidRPr="00DA529A">
        <w:rPr>
          <w:rFonts w:ascii="Times New Roman" w:hAnsi="Times New Roman"/>
          <w:b/>
          <w:sz w:val="20"/>
          <w:szCs w:val="20"/>
        </w:rPr>
        <w:t>En Alemania, miembro de la eu</w:t>
      </w:r>
      <w:r>
        <w:rPr>
          <w:rFonts w:ascii="Times New Roman" w:hAnsi="Times New Roman"/>
          <w:b/>
          <w:sz w:val="20"/>
          <w:szCs w:val="20"/>
        </w:rPr>
        <w:t xml:space="preserve">rozona que no puede devaluar su </w:t>
      </w:r>
      <w:r w:rsidRPr="00DA529A">
        <w:rPr>
          <w:rFonts w:ascii="Times New Roman" w:hAnsi="Times New Roman"/>
          <w:b/>
          <w:sz w:val="20"/>
          <w:szCs w:val="20"/>
        </w:rPr>
        <w:t>moneda unilateralmente, los excedente</w:t>
      </w:r>
      <w:r>
        <w:rPr>
          <w:rFonts w:ascii="Times New Roman" w:hAnsi="Times New Roman"/>
          <w:b/>
          <w:sz w:val="20"/>
          <w:szCs w:val="20"/>
        </w:rPr>
        <w:t xml:space="preserve">s de exportación se potenciaron </w:t>
      </w:r>
      <w:r w:rsidRPr="00DA529A">
        <w:rPr>
          <w:rFonts w:ascii="Times New Roman" w:hAnsi="Times New Roman"/>
          <w:b/>
          <w:sz w:val="20"/>
          <w:szCs w:val="20"/>
        </w:rPr>
        <w:t>mediante la baja inflación y la declinación</w:t>
      </w:r>
      <w:r>
        <w:rPr>
          <w:rFonts w:ascii="Times New Roman" w:hAnsi="Times New Roman"/>
          <w:b/>
          <w:sz w:val="20"/>
          <w:szCs w:val="20"/>
        </w:rPr>
        <w:t xml:space="preserve"> en los costos laborales reales </w:t>
      </w:r>
      <w:r w:rsidRPr="00DA529A">
        <w:rPr>
          <w:rFonts w:ascii="Times New Roman" w:hAnsi="Times New Roman"/>
          <w:b/>
          <w:sz w:val="20"/>
          <w:szCs w:val="20"/>
        </w:rPr>
        <w:t>unitarios en relación a otros pa</w:t>
      </w:r>
      <w:r>
        <w:rPr>
          <w:rFonts w:ascii="Times New Roman" w:hAnsi="Times New Roman"/>
          <w:b/>
          <w:sz w:val="20"/>
          <w:szCs w:val="20"/>
        </w:rPr>
        <w:t>íses de la eurozona</w:t>
      </w:r>
      <w:r w:rsidRPr="00DA529A">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D6E5322" wp14:editId="4C781DE9">
            <wp:extent cx="4158615" cy="3204210"/>
            <wp:effectExtent l="0" t="0" r="0" b="0"/>
            <wp:docPr id="126"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158615" cy="3204210"/>
                    </a:xfrm>
                    <a:prstGeom prst="rect">
                      <a:avLst/>
                    </a:prstGeom>
                    <a:noFill/>
                    <a:ln>
                      <a:noFill/>
                    </a:ln>
                  </pic:spPr>
                </pic:pic>
              </a:graphicData>
            </a:graphic>
          </wp:inline>
        </w:drawing>
      </w:r>
    </w:p>
    <w:p w:rsidR="0017741B" w:rsidRPr="006865AD"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DA529A">
        <w:rPr>
          <w:rFonts w:ascii="Times New Roman" w:hAnsi="Times New Roman"/>
          <w:b/>
          <w:sz w:val="20"/>
          <w:szCs w:val="20"/>
        </w:rPr>
        <w:t>En algunos</w:t>
      </w:r>
      <w:r>
        <w:rPr>
          <w:rFonts w:ascii="Times New Roman" w:hAnsi="Times New Roman"/>
          <w:b/>
          <w:sz w:val="20"/>
          <w:szCs w:val="20"/>
        </w:rPr>
        <w:t xml:space="preserve"> de los principales “motores de </w:t>
      </w:r>
      <w:r w:rsidRPr="00DA529A">
        <w:rPr>
          <w:rFonts w:ascii="Times New Roman" w:hAnsi="Times New Roman"/>
          <w:b/>
          <w:sz w:val="20"/>
          <w:szCs w:val="20"/>
        </w:rPr>
        <w:t>la de</w:t>
      </w:r>
      <w:r>
        <w:rPr>
          <w:rFonts w:ascii="Times New Roman" w:hAnsi="Times New Roman"/>
          <w:b/>
          <w:sz w:val="20"/>
          <w:szCs w:val="20"/>
        </w:rPr>
        <w:t>manda”</w:t>
      </w:r>
      <w:r w:rsidRPr="00DA529A">
        <w:rPr>
          <w:rFonts w:ascii="Times New Roman" w:hAnsi="Times New Roman"/>
          <w:b/>
          <w:sz w:val="20"/>
          <w:szCs w:val="20"/>
        </w:rPr>
        <w:t xml:space="preserve"> en el mundo, el auge en el cons</w:t>
      </w:r>
      <w:r>
        <w:rPr>
          <w:rFonts w:ascii="Times New Roman" w:hAnsi="Times New Roman"/>
          <w:b/>
          <w:sz w:val="20"/>
          <w:szCs w:val="20"/>
        </w:rPr>
        <w:t xml:space="preserve">umo desde el cambio de siglo se </w:t>
      </w:r>
      <w:r w:rsidRPr="00DA529A">
        <w:rPr>
          <w:rFonts w:ascii="Times New Roman" w:hAnsi="Times New Roman"/>
          <w:b/>
          <w:sz w:val="20"/>
          <w:szCs w:val="20"/>
        </w:rPr>
        <w:t>basó en un crecimiento vertiginoso del e</w:t>
      </w:r>
      <w:r>
        <w:rPr>
          <w:rFonts w:ascii="Times New Roman" w:hAnsi="Times New Roman"/>
          <w:b/>
          <w:sz w:val="20"/>
          <w:szCs w:val="20"/>
        </w:rPr>
        <w:t xml:space="preserve">ndeudamiento de los hogares más </w:t>
      </w:r>
      <w:r w:rsidRPr="00DA529A">
        <w:rPr>
          <w:rFonts w:ascii="Times New Roman" w:hAnsi="Times New Roman"/>
          <w:b/>
          <w:sz w:val="20"/>
          <w:szCs w:val="20"/>
        </w:rPr>
        <w:t xml:space="preserve">que en el alza de los salarios. En Estados </w:t>
      </w:r>
      <w:r>
        <w:rPr>
          <w:rFonts w:ascii="Times New Roman" w:hAnsi="Times New Roman"/>
          <w:b/>
          <w:sz w:val="20"/>
          <w:szCs w:val="20"/>
        </w:rPr>
        <w:t xml:space="preserve">Unidos en particular, el fuerte </w:t>
      </w:r>
      <w:r w:rsidRPr="00DA529A">
        <w:rPr>
          <w:rFonts w:ascii="Times New Roman" w:hAnsi="Times New Roman"/>
          <w:b/>
          <w:sz w:val="20"/>
          <w:szCs w:val="20"/>
        </w:rPr>
        <w:t>crecimiento en el consumo de cara al estancamiento de la mediana salarial</w:t>
      </w:r>
      <w:r w:rsidR="008B31D5">
        <w:rPr>
          <w:rFonts w:ascii="Times New Roman" w:hAnsi="Times New Roman"/>
          <w:b/>
          <w:sz w:val="20"/>
          <w:szCs w:val="20"/>
        </w:rPr>
        <w:t xml:space="preserve"> </w:t>
      </w:r>
      <w:r w:rsidRPr="00DA529A">
        <w:rPr>
          <w:rFonts w:ascii="Times New Roman" w:hAnsi="Times New Roman"/>
          <w:b/>
          <w:sz w:val="20"/>
          <w:szCs w:val="20"/>
        </w:rPr>
        <w:t>fue posible solamente mediante el consumo financiado por el endeudamiento</w:t>
      </w:r>
      <w:r w:rsidR="008B31D5">
        <w:rPr>
          <w:rFonts w:ascii="Times New Roman" w:hAnsi="Times New Roman"/>
          <w:b/>
          <w:sz w:val="20"/>
          <w:szCs w:val="20"/>
        </w:rPr>
        <w:t xml:space="preserve"> </w:t>
      </w:r>
      <w:r w:rsidRPr="00DA529A">
        <w:rPr>
          <w:rFonts w:ascii="Times New Roman" w:hAnsi="Times New Roman"/>
          <w:b/>
          <w:sz w:val="20"/>
          <w:szCs w:val="20"/>
        </w:rPr>
        <w:t>y el basado en la riqueza.</w:t>
      </w:r>
      <w:r>
        <w:rPr>
          <w:rFonts w:ascii="Times New Roman" w:hAnsi="Times New Roman"/>
          <w:b/>
          <w:sz w:val="20"/>
          <w:szCs w:val="20"/>
        </w:rPr>
        <w:t xml:space="preserve"> El gráfico </w:t>
      </w:r>
      <w:r w:rsidRPr="00DA529A">
        <w:rPr>
          <w:rFonts w:ascii="Times New Roman" w:hAnsi="Times New Roman"/>
          <w:b/>
          <w:sz w:val="20"/>
          <w:szCs w:val="20"/>
        </w:rPr>
        <w:t>pla</w:t>
      </w:r>
      <w:r>
        <w:rPr>
          <w:rFonts w:ascii="Times New Roman" w:hAnsi="Times New Roman"/>
          <w:b/>
          <w:sz w:val="20"/>
          <w:szCs w:val="20"/>
        </w:rPr>
        <w:t xml:space="preserve">ntea que los déficits en cuenta </w:t>
      </w:r>
      <w:r w:rsidRPr="00DA529A">
        <w:rPr>
          <w:rFonts w:ascii="Times New Roman" w:hAnsi="Times New Roman"/>
          <w:b/>
          <w:sz w:val="20"/>
          <w:szCs w:val="20"/>
        </w:rPr>
        <w:t>corriente se asocian al mayor endeudamiento de los hogares en una selecc</w:t>
      </w:r>
      <w:r>
        <w:rPr>
          <w:rFonts w:ascii="Times New Roman" w:hAnsi="Times New Roman"/>
          <w:b/>
          <w:sz w:val="20"/>
          <w:szCs w:val="20"/>
        </w:rPr>
        <w:t xml:space="preserve">ión </w:t>
      </w:r>
      <w:r w:rsidRPr="00DA529A">
        <w:rPr>
          <w:rFonts w:ascii="Times New Roman" w:hAnsi="Times New Roman"/>
          <w:b/>
          <w:sz w:val="20"/>
          <w:szCs w:val="20"/>
        </w:rPr>
        <w:t>de economías avanzadas que comparten el</w:t>
      </w:r>
      <w:r>
        <w:rPr>
          <w:rFonts w:ascii="Times New Roman" w:hAnsi="Times New Roman"/>
          <w:b/>
          <w:sz w:val="20"/>
          <w:szCs w:val="20"/>
        </w:rPr>
        <w:t xml:space="preserve"> acceso fácil a los mercados de </w:t>
      </w:r>
      <w:r w:rsidRPr="00DA529A">
        <w:rPr>
          <w:rFonts w:ascii="Times New Roman" w:hAnsi="Times New Roman"/>
          <w:b/>
          <w:sz w:val="20"/>
          <w:szCs w:val="20"/>
        </w:rPr>
        <w:t>crédito, lo cual es indicativo de cómo la financ</w:t>
      </w:r>
      <w:r>
        <w:rPr>
          <w:rFonts w:ascii="Times New Roman" w:hAnsi="Times New Roman"/>
          <w:b/>
          <w:sz w:val="20"/>
          <w:szCs w:val="20"/>
        </w:rPr>
        <w:t xml:space="preserve">iarización ha contribuido a los </w:t>
      </w:r>
      <w:r w:rsidRPr="00DA529A">
        <w:rPr>
          <w:rFonts w:ascii="Times New Roman" w:hAnsi="Times New Roman"/>
          <w:b/>
          <w:sz w:val="20"/>
          <w:szCs w:val="20"/>
        </w:rPr>
        <w:t>desequilibrios externos al canalizar recurso</w:t>
      </w:r>
      <w:r>
        <w:rPr>
          <w:rFonts w:ascii="Times New Roman" w:hAnsi="Times New Roman"/>
          <w:b/>
          <w:sz w:val="20"/>
          <w:szCs w:val="20"/>
        </w:rPr>
        <w:t xml:space="preserve">s hacia el endeudamiento de los </w:t>
      </w:r>
      <w:r w:rsidRPr="00DA529A">
        <w:rPr>
          <w:rFonts w:ascii="Times New Roman" w:hAnsi="Times New Roman"/>
          <w:b/>
          <w:sz w:val="20"/>
          <w:szCs w:val="20"/>
        </w:rPr>
        <w:t>hogares para la demanda del consumo.</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7205653" wp14:editId="6E9C9075">
            <wp:extent cx="4269740" cy="3506470"/>
            <wp:effectExtent l="0" t="0" r="0" b="0"/>
            <wp:docPr id="127"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69740" cy="350647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6865AD">
        <w:rPr>
          <w:rFonts w:ascii="Times New Roman" w:hAnsi="Times New Roman"/>
          <w:b/>
          <w:sz w:val="24"/>
          <w:szCs w:val="24"/>
        </w:rPr>
        <w:t xml:space="preserve">El gráfico A1 presenta los resultados de </w:t>
      </w:r>
      <w:r>
        <w:rPr>
          <w:rFonts w:ascii="Times New Roman" w:hAnsi="Times New Roman"/>
          <w:b/>
          <w:sz w:val="24"/>
          <w:szCs w:val="24"/>
        </w:rPr>
        <w:t xml:space="preserve">simular el impacto de una caída </w:t>
      </w:r>
      <w:r w:rsidRPr="006865AD">
        <w:rPr>
          <w:rFonts w:ascii="Times New Roman" w:hAnsi="Times New Roman"/>
          <w:b/>
          <w:sz w:val="24"/>
          <w:szCs w:val="24"/>
        </w:rPr>
        <w:t>de 1 por ciento en la participación del trabaj</w:t>
      </w:r>
      <w:r>
        <w:rPr>
          <w:rFonts w:ascii="Times New Roman" w:hAnsi="Times New Roman"/>
          <w:b/>
          <w:sz w:val="24"/>
          <w:szCs w:val="24"/>
        </w:rPr>
        <w:t xml:space="preserve">o en la renta sobre cada uno de </w:t>
      </w:r>
      <w:r w:rsidRPr="006865AD">
        <w:rPr>
          <w:rFonts w:ascii="Times New Roman" w:hAnsi="Times New Roman"/>
          <w:b/>
          <w:sz w:val="24"/>
          <w:szCs w:val="24"/>
        </w:rPr>
        <w:t xml:space="preserve">los componentes de la demanda agregada. </w:t>
      </w:r>
      <w:r>
        <w:rPr>
          <w:rFonts w:ascii="Times New Roman" w:hAnsi="Times New Roman"/>
          <w:b/>
          <w:sz w:val="24"/>
          <w:szCs w:val="24"/>
        </w:rPr>
        <w:t xml:space="preserve">En comparación a la inversión y </w:t>
      </w:r>
      <w:r w:rsidRPr="006865AD">
        <w:rPr>
          <w:rFonts w:ascii="Times New Roman" w:hAnsi="Times New Roman"/>
          <w:b/>
          <w:sz w:val="24"/>
          <w:szCs w:val="24"/>
        </w:rPr>
        <w:t>las exportaciones netas, la respuesta d</w:t>
      </w:r>
      <w:r>
        <w:rPr>
          <w:rFonts w:ascii="Times New Roman" w:hAnsi="Times New Roman"/>
          <w:b/>
          <w:sz w:val="24"/>
          <w:szCs w:val="24"/>
        </w:rPr>
        <w:t xml:space="preserve">el consumo privado de productos </w:t>
      </w:r>
      <w:r w:rsidRPr="006865AD">
        <w:rPr>
          <w:rFonts w:ascii="Times New Roman" w:hAnsi="Times New Roman"/>
          <w:b/>
          <w:sz w:val="24"/>
          <w:szCs w:val="24"/>
        </w:rPr>
        <w:t>nacionales es negativa y sustancial en todas l</w:t>
      </w:r>
      <w:r>
        <w:rPr>
          <w:rFonts w:ascii="Times New Roman" w:hAnsi="Times New Roman"/>
          <w:b/>
          <w:sz w:val="24"/>
          <w:szCs w:val="24"/>
        </w:rPr>
        <w:t xml:space="preserve">as unidades económicas: en este </w:t>
      </w:r>
      <w:r w:rsidRPr="006865AD">
        <w:rPr>
          <w:rFonts w:ascii="Times New Roman" w:hAnsi="Times New Roman"/>
          <w:b/>
          <w:sz w:val="24"/>
          <w:szCs w:val="24"/>
        </w:rPr>
        <w:t>caso no es posible distinguir entre economías d</w:t>
      </w:r>
      <w:r>
        <w:rPr>
          <w:rFonts w:ascii="Times New Roman" w:hAnsi="Times New Roman"/>
          <w:b/>
          <w:sz w:val="24"/>
          <w:szCs w:val="24"/>
        </w:rPr>
        <w:t xml:space="preserve">esarrolladas y en desarrollo ya </w:t>
      </w:r>
      <w:r w:rsidRPr="006865AD">
        <w:rPr>
          <w:rFonts w:ascii="Times New Roman" w:hAnsi="Times New Roman"/>
          <w:b/>
          <w:sz w:val="24"/>
          <w:szCs w:val="24"/>
        </w:rPr>
        <w:t>que todas parecen sufrir pérdidas de magnitud similar.</w:t>
      </w:r>
    </w:p>
    <w:p w:rsidR="0017741B" w:rsidRDefault="0017741B" w:rsidP="0017741B">
      <w:pPr>
        <w:spacing w:line="240" w:lineRule="auto"/>
        <w:jc w:val="both"/>
        <w:rPr>
          <w:rFonts w:ascii="Times New Roman" w:hAnsi="Times New Roman"/>
          <w:b/>
          <w:sz w:val="24"/>
          <w:szCs w:val="24"/>
        </w:rPr>
      </w:pPr>
      <w:r w:rsidRPr="006865AD">
        <w:rPr>
          <w:rFonts w:ascii="Times New Roman" w:hAnsi="Times New Roman"/>
          <w:b/>
          <w:sz w:val="24"/>
          <w:szCs w:val="24"/>
        </w:rPr>
        <w:t>Mientras cae el consumo, la inversión es</w:t>
      </w:r>
      <w:r>
        <w:rPr>
          <w:rFonts w:ascii="Times New Roman" w:hAnsi="Times New Roman"/>
          <w:b/>
          <w:sz w:val="24"/>
          <w:szCs w:val="24"/>
        </w:rPr>
        <w:t xml:space="preserve"> afectada positivamente por una </w:t>
      </w:r>
      <w:r w:rsidRPr="006865AD">
        <w:rPr>
          <w:rFonts w:ascii="Times New Roman" w:hAnsi="Times New Roman"/>
          <w:b/>
          <w:sz w:val="24"/>
          <w:szCs w:val="24"/>
        </w:rPr>
        <w:t xml:space="preserve">declinación en la participación del trabajo </w:t>
      </w:r>
      <w:r>
        <w:rPr>
          <w:rFonts w:ascii="Times New Roman" w:hAnsi="Times New Roman"/>
          <w:b/>
          <w:sz w:val="24"/>
          <w:szCs w:val="24"/>
        </w:rPr>
        <w:t xml:space="preserve">en la renta en todas salvo seis </w:t>
      </w:r>
      <w:r w:rsidRPr="006865AD">
        <w:rPr>
          <w:rFonts w:ascii="Times New Roman" w:hAnsi="Times New Roman"/>
          <w:b/>
          <w:sz w:val="24"/>
          <w:szCs w:val="24"/>
        </w:rPr>
        <w:t>unidades económicas y, en estas, el ef</w:t>
      </w:r>
      <w:r>
        <w:rPr>
          <w:rFonts w:ascii="Times New Roman" w:hAnsi="Times New Roman"/>
          <w:b/>
          <w:sz w:val="24"/>
          <w:szCs w:val="24"/>
        </w:rPr>
        <w:t xml:space="preserve">ecto es distinto a cero pero no </w:t>
      </w:r>
      <w:r w:rsidRPr="006865AD">
        <w:rPr>
          <w:rFonts w:ascii="Times New Roman" w:hAnsi="Times New Roman"/>
          <w:b/>
          <w:sz w:val="24"/>
          <w:szCs w:val="24"/>
        </w:rPr>
        <w:t>significativo</w:t>
      </w:r>
      <w:r>
        <w:rPr>
          <w:rFonts w:ascii="Times New Roman" w:hAnsi="Times New Roman"/>
          <w:b/>
          <w:sz w:val="24"/>
          <w:szCs w:val="24"/>
        </w:rPr>
        <w:t>.</w:t>
      </w:r>
    </w:p>
    <w:p w:rsidR="0017741B" w:rsidRDefault="0017741B" w:rsidP="0017741B">
      <w:pPr>
        <w:spacing w:line="240" w:lineRule="auto"/>
        <w:jc w:val="both"/>
        <w:rPr>
          <w:rFonts w:ascii="Times New Roman" w:hAnsi="Times New Roman"/>
          <w:b/>
          <w:sz w:val="24"/>
          <w:szCs w:val="24"/>
        </w:rPr>
      </w:pPr>
      <w:r w:rsidRPr="006865AD">
        <w:rPr>
          <w:rFonts w:ascii="Times New Roman" w:hAnsi="Times New Roman"/>
          <w:b/>
          <w:sz w:val="24"/>
          <w:szCs w:val="24"/>
        </w:rPr>
        <w:t>En el caso de las exportaciones netas, e</w:t>
      </w:r>
      <w:r>
        <w:rPr>
          <w:rFonts w:ascii="Times New Roman" w:hAnsi="Times New Roman"/>
          <w:b/>
          <w:sz w:val="24"/>
          <w:szCs w:val="24"/>
        </w:rPr>
        <w:t xml:space="preserve">l gráfico A1(c) muestra que una </w:t>
      </w:r>
      <w:r w:rsidRPr="006865AD">
        <w:rPr>
          <w:rFonts w:ascii="Times New Roman" w:hAnsi="Times New Roman"/>
          <w:b/>
          <w:sz w:val="24"/>
          <w:szCs w:val="24"/>
        </w:rPr>
        <w:t>caída de 1 por ciento en la participación de</w:t>
      </w:r>
      <w:r>
        <w:rPr>
          <w:rFonts w:ascii="Times New Roman" w:hAnsi="Times New Roman"/>
          <w:b/>
          <w:sz w:val="24"/>
          <w:szCs w:val="24"/>
        </w:rPr>
        <w:t xml:space="preserve">l trabajo en la renta induce un </w:t>
      </w:r>
      <w:r w:rsidRPr="006865AD">
        <w:rPr>
          <w:rFonts w:ascii="Times New Roman" w:hAnsi="Times New Roman"/>
          <w:b/>
          <w:sz w:val="24"/>
          <w:szCs w:val="24"/>
        </w:rPr>
        <w:t>aumento en exportaciones netas en todos los</w:t>
      </w:r>
      <w:r>
        <w:rPr>
          <w:rFonts w:ascii="Times New Roman" w:hAnsi="Times New Roman"/>
          <w:b/>
          <w:sz w:val="24"/>
          <w:szCs w:val="24"/>
        </w:rPr>
        <w:t xml:space="preserve"> países. Es importante observar </w:t>
      </w:r>
      <w:r w:rsidRPr="006865AD">
        <w:rPr>
          <w:rFonts w:ascii="Times New Roman" w:hAnsi="Times New Roman"/>
          <w:b/>
          <w:sz w:val="24"/>
          <w:szCs w:val="24"/>
        </w:rPr>
        <w:t>que en el caso de las exportaciones net</w:t>
      </w:r>
      <w:r>
        <w:rPr>
          <w:rFonts w:ascii="Times New Roman" w:hAnsi="Times New Roman"/>
          <w:b/>
          <w:sz w:val="24"/>
          <w:szCs w:val="24"/>
        </w:rPr>
        <w:t xml:space="preserve">as la magnitud se estima con un </w:t>
      </w:r>
      <w:r w:rsidRPr="006865AD">
        <w:rPr>
          <w:rFonts w:ascii="Times New Roman" w:hAnsi="Times New Roman"/>
          <w:b/>
          <w:sz w:val="24"/>
          <w:szCs w:val="24"/>
        </w:rPr>
        <w:t xml:space="preserve">compuesto de elasticidades que dependen </w:t>
      </w:r>
      <w:r>
        <w:rPr>
          <w:rFonts w:ascii="Times New Roman" w:hAnsi="Times New Roman"/>
          <w:b/>
          <w:sz w:val="24"/>
          <w:szCs w:val="24"/>
        </w:rPr>
        <w:t xml:space="preserve">de los precios relativos de las </w:t>
      </w:r>
      <w:r w:rsidRPr="006865AD">
        <w:rPr>
          <w:rFonts w:ascii="Times New Roman" w:hAnsi="Times New Roman"/>
          <w:b/>
          <w:sz w:val="24"/>
          <w:szCs w:val="24"/>
        </w:rPr>
        <w:t xml:space="preserve">exportaciones e importaciones, el grado </w:t>
      </w:r>
      <w:r>
        <w:rPr>
          <w:rFonts w:ascii="Times New Roman" w:hAnsi="Times New Roman"/>
          <w:b/>
          <w:sz w:val="24"/>
          <w:szCs w:val="24"/>
        </w:rPr>
        <w:t xml:space="preserve">de apertura de la economía y la </w:t>
      </w:r>
      <w:r w:rsidRPr="006865AD">
        <w:rPr>
          <w:rFonts w:ascii="Times New Roman" w:hAnsi="Times New Roman"/>
          <w:b/>
          <w:sz w:val="24"/>
          <w:szCs w:val="24"/>
        </w:rPr>
        <w:t>elasticidad de los precios a nivel nacional.</w:t>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L</w:t>
      </w:r>
      <w:r w:rsidRPr="006865AD">
        <w:rPr>
          <w:rFonts w:ascii="Times New Roman" w:hAnsi="Times New Roman"/>
          <w:b/>
          <w:sz w:val="24"/>
          <w:szCs w:val="24"/>
        </w:rPr>
        <w:t xml:space="preserve">as estimaciones presentadas en </w:t>
      </w:r>
      <w:r>
        <w:rPr>
          <w:rFonts w:ascii="Times New Roman" w:hAnsi="Times New Roman"/>
          <w:b/>
          <w:sz w:val="24"/>
          <w:szCs w:val="24"/>
        </w:rPr>
        <w:t xml:space="preserve">el gráfico A1 son informativas: </w:t>
      </w:r>
      <w:r w:rsidRPr="006865AD">
        <w:rPr>
          <w:rFonts w:ascii="Times New Roman" w:hAnsi="Times New Roman"/>
          <w:b/>
          <w:sz w:val="24"/>
          <w:szCs w:val="24"/>
        </w:rPr>
        <w:t>para la mayoría de las economías considera</w:t>
      </w:r>
      <w:r>
        <w:rPr>
          <w:rFonts w:ascii="Times New Roman" w:hAnsi="Times New Roman"/>
          <w:b/>
          <w:sz w:val="24"/>
          <w:szCs w:val="24"/>
        </w:rPr>
        <w:t xml:space="preserve">das, el impacto de disminuir la </w:t>
      </w:r>
      <w:r w:rsidRPr="006865AD">
        <w:rPr>
          <w:rFonts w:ascii="Times New Roman" w:hAnsi="Times New Roman"/>
          <w:b/>
          <w:sz w:val="24"/>
          <w:szCs w:val="24"/>
        </w:rPr>
        <w:t>participación del trabajo en la renta (digam</w:t>
      </w:r>
      <w:r>
        <w:rPr>
          <w:rFonts w:ascii="Times New Roman" w:hAnsi="Times New Roman"/>
          <w:b/>
          <w:sz w:val="24"/>
          <w:szCs w:val="24"/>
        </w:rPr>
        <w:t xml:space="preserve">os, reduciendo los salarios por </w:t>
      </w:r>
      <w:r w:rsidRPr="006865AD">
        <w:rPr>
          <w:rFonts w:ascii="Times New Roman" w:hAnsi="Times New Roman"/>
          <w:b/>
          <w:sz w:val="24"/>
          <w:szCs w:val="24"/>
        </w:rPr>
        <w:t>debajo de la productividad promedio para ganar en competitividad</w:t>
      </w:r>
      <w:r>
        <w:rPr>
          <w:rFonts w:ascii="Times New Roman" w:hAnsi="Times New Roman"/>
          <w:b/>
          <w:sz w:val="24"/>
          <w:szCs w:val="24"/>
        </w:rPr>
        <w:t xml:space="preserve">) </w:t>
      </w:r>
      <w:r w:rsidRPr="006865AD">
        <w:rPr>
          <w:rFonts w:ascii="Times New Roman" w:hAnsi="Times New Roman"/>
          <w:b/>
          <w:sz w:val="24"/>
          <w:szCs w:val="24"/>
        </w:rPr>
        <w:t>probablemente tendría un efecto tan negativo sobre el consumo doméstico(bienes y servicios comercializados a nivel nacional) que requeriría de una</w:t>
      </w:r>
      <w:r w:rsidR="002E74B5">
        <w:rPr>
          <w:rFonts w:ascii="Times New Roman" w:hAnsi="Times New Roman"/>
          <w:b/>
          <w:sz w:val="24"/>
          <w:szCs w:val="24"/>
        </w:rPr>
        <w:t xml:space="preserve"> </w:t>
      </w:r>
      <w:r w:rsidRPr="006865AD">
        <w:rPr>
          <w:rFonts w:ascii="Times New Roman" w:hAnsi="Times New Roman"/>
          <w:b/>
          <w:sz w:val="24"/>
          <w:szCs w:val="24"/>
        </w:rPr>
        <w:t>respuesta masiva en forma de inversión naci</w:t>
      </w:r>
      <w:r>
        <w:rPr>
          <w:rFonts w:ascii="Times New Roman" w:hAnsi="Times New Roman"/>
          <w:b/>
          <w:sz w:val="24"/>
          <w:szCs w:val="24"/>
        </w:rPr>
        <w:t xml:space="preserve">onal y exportaciones netas para </w:t>
      </w:r>
      <w:r w:rsidRPr="006865AD">
        <w:rPr>
          <w:rFonts w:ascii="Times New Roman" w:hAnsi="Times New Roman"/>
          <w:b/>
          <w:sz w:val="24"/>
          <w:szCs w:val="24"/>
        </w:rPr>
        <w:t>compensar el efecto adverso sobre la demanda agregada.</w:t>
      </w:r>
    </w:p>
    <w:p w:rsidR="0017741B" w:rsidRDefault="0017741B" w:rsidP="0017741B">
      <w:pPr>
        <w:spacing w:line="240" w:lineRule="auto"/>
        <w:jc w:val="both"/>
        <w:rPr>
          <w:rFonts w:ascii="Times New Roman" w:hAnsi="Times New Roman"/>
          <w:sz w:val="24"/>
          <w:szCs w:val="24"/>
        </w:rPr>
      </w:pPr>
      <w:r w:rsidRPr="008D318F">
        <w:rPr>
          <w:rFonts w:ascii="Times New Roman" w:hAnsi="Times New Roman"/>
          <w:sz w:val="24"/>
          <w:szCs w:val="24"/>
        </w:rPr>
        <w:t>Pero esta “historia” viene de lejos: hace tiempo que comenzó la “vía al subdesarrollo” de los países avanzados.</w:t>
      </w:r>
    </w:p>
    <w:p w:rsidR="0017741B" w:rsidRPr="008D318F" w:rsidRDefault="0017741B" w:rsidP="0017741B">
      <w:pPr>
        <w:spacing w:line="240" w:lineRule="auto"/>
        <w:jc w:val="both"/>
        <w:rPr>
          <w:rFonts w:ascii="Times New Roman" w:hAnsi="Times New Roman"/>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lastRenderedPageBreak/>
        <w:t>Desigualdades de la renta en la era de la financierización de la economía</w:t>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 xml:space="preserve">- Informe sobre el trabajo en el mundo - OIT - 2008 </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75EBE56" wp14:editId="58B89706">
            <wp:extent cx="5398770" cy="2329815"/>
            <wp:effectExtent l="0" t="0" r="0" b="0"/>
            <wp:docPr id="128"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8770" cy="2329815"/>
                    </a:xfrm>
                    <a:prstGeom prst="rect">
                      <a:avLst/>
                    </a:prstGeom>
                    <a:noFill/>
                    <a:ln>
                      <a:noFill/>
                    </a:ln>
                  </pic:spPr>
                </pic:pic>
              </a:graphicData>
            </a:graphic>
          </wp:inline>
        </w:drawing>
      </w:r>
    </w:p>
    <w:p w:rsidR="0017741B" w:rsidRPr="00515DEA" w:rsidRDefault="0017741B" w:rsidP="0017741B">
      <w:pPr>
        <w:spacing w:line="240" w:lineRule="auto"/>
        <w:jc w:val="both"/>
        <w:rPr>
          <w:rFonts w:ascii="Times New Roman" w:hAnsi="Times New Roman"/>
          <w:b/>
          <w:sz w:val="20"/>
          <w:szCs w:val="20"/>
        </w:rPr>
      </w:pPr>
      <w:r w:rsidRPr="00515DEA">
        <w:rPr>
          <w:rFonts w:ascii="Times New Roman" w:hAnsi="Times New Roman"/>
          <w:b/>
          <w:sz w:val="20"/>
          <w:szCs w:val="20"/>
        </w:rPr>
        <w:t xml:space="preserve">Nota: En los últimos decenios se ha asistido a un importante cambio en la distribución de los ingresos entre capital y trabajo. Un análisis de los datos recopilados  -en relación tanto con las economías avanzadas como con los países recientemente industrializados y los países en desarrollo- revela que el componente salarial (o laboral) de los ingresos totales ha disminuido en casi tres cuartas partes de los países. </w:t>
      </w:r>
    </w:p>
    <w:p w:rsidR="0017741B" w:rsidRDefault="0017741B" w:rsidP="0017741B">
      <w:pPr>
        <w:spacing w:line="240" w:lineRule="auto"/>
        <w:jc w:val="both"/>
        <w:rPr>
          <w:rFonts w:ascii="Times New Roman" w:hAnsi="Times New Roman"/>
          <w:b/>
          <w:sz w:val="20"/>
          <w:szCs w:val="20"/>
        </w:rPr>
      </w:pPr>
      <w:r>
        <w:rPr>
          <w:rFonts w:ascii="Times New Roman" w:hAnsi="Times New Roman"/>
          <w:b/>
          <w:noProof/>
          <w:sz w:val="20"/>
          <w:szCs w:val="20"/>
          <w:lang w:eastAsia="es-ES"/>
        </w:rPr>
        <w:drawing>
          <wp:inline distT="0" distB="0" distL="0" distR="0" wp14:anchorId="3C869A58" wp14:editId="12DC01A8">
            <wp:extent cx="4874260" cy="3617595"/>
            <wp:effectExtent l="0" t="0" r="2540" b="1905"/>
            <wp:docPr id="129"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874260" cy="3617595"/>
                    </a:xfrm>
                    <a:prstGeom prst="rect">
                      <a:avLst/>
                    </a:prstGeom>
                    <a:noFill/>
                    <a:ln>
                      <a:noFill/>
                    </a:ln>
                  </pic:spPr>
                </pic:pic>
              </a:graphicData>
            </a:graphic>
          </wp:inline>
        </w:drawing>
      </w:r>
    </w:p>
    <w:p w:rsidR="0017741B" w:rsidRPr="00515DEA"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En el gráfico </w:t>
      </w:r>
      <w:r w:rsidRPr="00515DEA">
        <w:rPr>
          <w:rFonts w:ascii="Times New Roman" w:hAnsi="Times New Roman"/>
          <w:b/>
          <w:sz w:val="20"/>
          <w:szCs w:val="20"/>
        </w:rPr>
        <w:t>se comparan las tasas de crecimiento de la remuneración</w:t>
      </w:r>
      <w:r w:rsidR="002E74B5">
        <w:rPr>
          <w:rFonts w:ascii="Times New Roman" w:hAnsi="Times New Roman"/>
          <w:b/>
          <w:sz w:val="20"/>
          <w:szCs w:val="20"/>
        </w:rPr>
        <w:t xml:space="preserve"> </w:t>
      </w:r>
      <w:r w:rsidRPr="00515DEA">
        <w:rPr>
          <w:rFonts w:ascii="Times New Roman" w:hAnsi="Times New Roman"/>
          <w:b/>
          <w:sz w:val="20"/>
          <w:szCs w:val="20"/>
        </w:rPr>
        <w:t>con la producción por empleado. Si la tasa de crecimiento anual de los salarios reales es</w:t>
      </w:r>
      <w:r w:rsidR="002E74B5">
        <w:rPr>
          <w:rFonts w:ascii="Times New Roman" w:hAnsi="Times New Roman"/>
          <w:b/>
          <w:sz w:val="20"/>
          <w:szCs w:val="20"/>
        </w:rPr>
        <w:t xml:space="preserve"> </w:t>
      </w:r>
      <w:r w:rsidRPr="00515DEA">
        <w:rPr>
          <w:rFonts w:ascii="Times New Roman" w:hAnsi="Times New Roman"/>
          <w:b/>
          <w:sz w:val="20"/>
          <w:szCs w:val="20"/>
        </w:rPr>
        <w:t>menor que la de la productividad, el componente salarial de los ingresos disminuye.</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1D383BC9" wp14:editId="115A58E0">
            <wp:extent cx="5398770" cy="5200015"/>
            <wp:effectExtent l="0" t="0" r="0" b="635"/>
            <wp:docPr id="13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8770" cy="5200015"/>
                    </a:xfrm>
                    <a:prstGeom prst="rect">
                      <a:avLst/>
                    </a:prstGeom>
                    <a:noFill/>
                    <a:ln>
                      <a:noFill/>
                    </a:ln>
                  </pic:spPr>
                </pic:pic>
              </a:graphicData>
            </a:graphic>
          </wp:inline>
        </w:drawing>
      </w:r>
      <w:r>
        <w:rPr>
          <w:rFonts w:ascii="Times New Roman" w:hAnsi="Times New Roman"/>
          <w:b/>
          <w:noProof/>
          <w:sz w:val="24"/>
          <w:szCs w:val="24"/>
          <w:lang w:eastAsia="es-ES"/>
        </w:rPr>
        <w:drawing>
          <wp:inline distT="0" distB="0" distL="0" distR="0" wp14:anchorId="52104E75" wp14:editId="569ECA79">
            <wp:extent cx="5398770" cy="2465070"/>
            <wp:effectExtent l="0" t="0" r="0" b="0"/>
            <wp:docPr id="131"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8770" cy="2465070"/>
                    </a:xfrm>
                    <a:prstGeom prst="rect">
                      <a:avLst/>
                    </a:prstGeom>
                    <a:noFill/>
                    <a:ln>
                      <a:noFill/>
                    </a:ln>
                  </pic:spPr>
                </pic:pic>
              </a:graphicData>
            </a:graphic>
          </wp:inline>
        </w:drawing>
      </w:r>
    </w:p>
    <w:p w:rsidR="0017741B" w:rsidRPr="00515DEA" w:rsidRDefault="0017741B" w:rsidP="0017741B">
      <w:pPr>
        <w:spacing w:line="240" w:lineRule="auto"/>
        <w:jc w:val="both"/>
        <w:rPr>
          <w:rFonts w:ascii="Times New Roman" w:hAnsi="Times New Roman"/>
          <w:b/>
          <w:sz w:val="20"/>
          <w:szCs w:val="20"/>
        </w:rPr>
      </w:pPr>
      <w:r w:rsidRPr="00515DEA">
        <w:rPr>
          <w:rFonts w:ascii="Times New Roman" w:hAnsi="Times New Roman"/>
          <w:b/>
          <w:sz w:val="20"/>
          <w:szCs w:val="20"/>
        </w:rPr>
        <w:t xml:space="preserve">Nota: El período 1990-2000 ofrece la instantánea más amplia de </w:t>
      </w:r>
      <w:r>
        <w:rPr>
          <w:rFonts w:ascii="Times New Roman" w:hAnsi="Times New Roman"/>
          <w:b/>
          <w:sz w:val="20"/>
          <w:szCs w:val="20"/>
        </w:rPr>
        <w:t xml:space="preserve">la desigualdad de ingresos y su </w:t>
      </w:r>
      <w:r w:rsidRPr="00515DEA">
        <w:rPr>
          <w:rFonts w:ascii="Times New Roman" w:hAnsi="Times New Roman"/>
          <w:b/>
          <w:sz w:val="20"/>
          <w:szCs w:val="20"/>
        </w:rPr>
        <w:t>estructura a lo largo del tiempo por regiones y países. En e</w:t>
      </w:r>
      <w:r>
        <w:rPr>
          <w:rFonts w:ascii="Times New Roman" w:hAnsi="Times New Roman"/>
          <w:b/>
          <w:sz w:val="20"/>
          <w:szCs w:val="20"/>
        </w:rPr>
        <w:t xml:space="preserve">se período, más de dos terceras </w:t>
      </w:r>
      <w:r w:rsidRPr="00515DEA">
        <w:rPr>
          <w:rFonts w:ascii="Times New Roman" w:hAnsi="Times New Roman"/>
          <w:b/>
          <w:sz w:val="20"/>
          <w:szCs w:val="20"/>
        </w:rPr>
        <w:t xml:space="preserve">partes de los 85 países respecto de los que se dispone de </w:t>
      </w:r>
      <w:r>
        <w:rPr>
          <w:rFonts w:ascii="Times New Roman" w:hAnsi="Times New Roman"/>
          <w:b/>
          <w:sz w:val="20"/>
          <w:szCs w:val="20"/>
        </w:rPr>
        <w:t xml:space="preserve">datos registraron un aumento en </w:t>
      </w:r>
      <w:r w:rsidRPr="00515DEA">
        <w:rPr>
          <w:rFonts w:ascii="Times New Roman" w:hAnsi="Times New Roman"/>
          <w:b/>
          <w:sz w:val="20"/>
          <w:szCs w:val="20"/>
        </w:rPr>
        <w:t>la desigualdad de ingresos, medida por la variación del c</w:t>
      </w:r>
      <w:r>
        <w:rPr>
          <w:rFonts w:ascii="Times New Roman" w:hAnsi="Times New Roman"/>
          <w:b/>
          <w:sz w:val="20"/>
          <w:szCs w:val="20"/>
        </w:rPr>
        <w:t>oeficiente de Gini.</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4CA7A59" wp14:editId="06C45B83">
            <wp:extent cx="5398770" cy="2981960"/>
            <wp:effectExtent l="0" t="0" r="0" b="8890"/>
            <wp:docPr id="132"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8770" cy="2981960"/>
                    </a:xfrm>
                    <a:prstGeom prst="rect">
                      <a:avLst/>
                    </a:prstGeom>
                    <a:noFill/>
                    <a:ln>
                      <a:noFill/>
                    </a:ln>
                  </pic:spPr>
                </pic:pic>
              </a:graphicData>
            </a:graphic>
          </wp:inline>
        </w:drawing>
      </w:r>
    </w:p>
    <w:p w:rsidR="0017741B" w:rsidRPr="00515DEA"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515DEA">
        <w:rPr>
          <w:rFonts w:ascii="Times New Roman" w:hAnsi="Times New Roman"/>
          <w:b/>
          <w:sz w:val="20"/>
          <w:szCs w:val="20"/>
        </w:rPr>
        <w:t>Un análisis más amplio de todo el período (1990-2005) indica que la desiguald</w:t>
      </w:r>
      <w:r>
        <w:rPr>
          <w:rFonts w:ascii="Times New Roman" w:hAnsi="Times New Roman"/>
          <w:b/>
          <w:sz w:val="20"/>
          <w:szCs w:val="20"/>
        </w:rPr>
        <w:t xml:space="preserve">ad </w:t>
      </w:r>
      <w:r w:rsidRPr="00515DEA">
        <w:rPr>
          <w:rFonts w:ascii="Times New Roman" w:hAnsi="Times New Roman"/>
          <w:b/>
          <w:sz w:val="20"/>
          <w:szCs w:val="20"/>
        </w:rPr>
        <w:t>salarial creció en más de dos terceras partes de los países re</w:t>
      </w:r>
      <w:r>
        <w:rPr>
          <w:rFonts w:ascii="Times New Roman" w:hAnsi="Times New Roman"/>
          <w:b/>
          <w:sz w:val="20"/>
          <w:szCs w:val="20"/>
        </w:rPr>
        <w:t xml:space="preserve">specto de los que se dispone de </w:t>
      </w:r>
      <w:r w:rsidRPr="00515DEA">
        <w:rPr>
          <w:rFonts w:ascii="Times New Roman" w:hAnsi="Times New Roman"/>
          <w:b/>
          <w:sz w:val="20"/>
          <w:szCs w:val="20"/>
        </w:rPr>
        <w:t xml:space="preserve">datos. En la mitad aproximadamente de esos países, la </w:t>
      </w:r>
      <w:r>
        <w:rPr>
          <w:rFonts w:ascii="Times New Roman" w:hAnsi="Times New Roman"/>
          <w:b/>
          <w:sz w:val="20"/>
          <w:szCs w:val="20"/>
        </w:rPr>
        <w:t xml:space="preserve">desigualdad de ingresos aumentó </w:t>
      </w:r>
      <w:r w:rsidRPr="00515DEA">
        <w:rPr>
          <w:rFonts w:ascii="Times New Roman" w:hAnsi="Times New Roman"/>
          <w:b/>
          <w:sz w:val="20"/>
          <w:szCs w:val="20"/>
        </w:rPr>
        <w:t>tanto en</w:t>
      </w:r>
      <w:r>
        <w:rPr>
          <w:rFonts w:ascii="Times New Roman" w:hAnsi="Times New Roman"/>
          <w:b/>
          <w:sz w:val="20"/>
          <w:szCs w:val="20"/>
        </w:rPr>
        <w:t xml:space="preserve"> 2000 como en 2005</w:t>
      </w:r>
      <w:r w:rsidRPr="00515DEA">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5F76664" wp14:editId="6F1FCDD6">
            <wp:extent cx="5398770" cy="4906010"/>
            <wp:effectExtent l="0" t="0" r="0" b="8890"/>
            <wp:docPr id="133"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8770" cy="490601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2287DD5" wp14:editId="56702E38">
            <wp:extent cx="5398770" cy="2910205"/>
            <wp:effectExtent l="0" t="0" r="0" b="4445"/>
            <wp:docPr id="13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98770" cy="2910205"/>
                    </a:xfrm>
                    <a:prstGeom prst="rect">
                      <a:avLst/>
                    </a:prstGeom>
                    <a:noFill/>
                    <a:ln>
                      <a:noFill/>
                    </a:ln>
                  </pic:spPr>
                </pic:pic>
              </a:graphicData>
            </a:graphic>
          </wp:inline>
        </w:drawing>
      </w:r>
    </w:p>
    <w:p w:rsidR="0017741B" w:rsidRPr="00216C38"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216C38">
        <w:rPr>
          <w:rFonts w:ascii="Times New Roman" w:hAnsi="Times New Roman"/>
          <w:b/>
          <w:sz w:val="20"/>
          <w:szCs w:val="20"/>
        </w:rPr>
        <w:t>La brecha salarial entre el 10 por ciento superior y el 10 por cie</w:t>
      </w:r>
      <w:r>
        <w:rPr>
          <w:rFonts w:ascii="Times New Roman" w:hAnsi="Times New Roman"/>
          <w:b/>
          <w:sz w:val="20"/>
          <w:szCs w:val="20"/>
        </w:rPr>
        <w:t xml:space="preserve">nto inferior de los asalariados </w:t>
      </w:r>
      <w:r w:rsidRPr="00216C38">
        <w:rPr>
          <w:rFonts w:ascii="Times New Roman" w:hAnsi="Times New Roman"/>
          <w:b/>
          <w:sz w:val="20"/>
          <w:szCs w:val="20"/>
        </w:rPr>
        <w:t>ha tendido también a aumentar. Un examen de los datos ex</w:t>
      </w:r>
      <w:r>
        <w:rPr>
          <w:rFonts w:ascii="Times New Roman" w:hAnsi="Times New Roman"/>
          <w:b/>
          <w:sz w:val="20"/>
          <w:szCs w:val="20"/>
        </w:rPr>
        <w:t xml:space="preserve">istentes sobre los países de la </w:t>
      </w:r>
      <w:r w:rsidRPr="00216C38">
        <w:rPr>
          <w:rFonts w:ascii="Times New Roman" w:hAnsi="Times New Roman"/>
          <w:b/>
          <w:sz w:val="20"/>
          <w:szCs w:val="20"/>
        </w:rPr>
        <w:t>OCDE y los micro</w:t>
      </w:r>
      <w:r w:rsidR="002E74B5">
        <w:rPr>
          <w:rFonts w:ascii="Times New Roman" w:hAnsi="Times New Roman"/>
          <w:b/>
          <w:sz w:val="20"/>
          <w:szCs w:val="20"/>
        </w:rPr>
        <w:t xml:space="preserve"> </w:t>
      </w:r>
      <w:r w:rsidRPr="00216C38">
        <w:rPr>
          <w:rFonts w:ascii="Times New Roman" w:hAnsi="Times New Roman"/>
          <w:b/>
          <w:sz w:val="20"/>
          <w:szCs w:val="20"/>
        </w:rPr>
        <w:t>datos relativos a Brasil, China e Indi</w:t>
      </w:r>
      <w:r>
        <w:rPr>
          <w:rFonts w:ascii="Times New Roman" w:hAnsi="Times New Roman"/>
          <w:b/>
          <w:sz w:val="20"/>
          <w:szCs w:val="20"/>
        </w:rPr>
        <w:t xml:space="preserve">a pone de manifiesto que, desde </w:t>
      </w:r>
      <w:r w:rsidRPr="00216C38">
        <w:rPr>
          <w:rFonts w:ascii="Times New Roman" w:hAnsi="Times New Roman"/>
          <w:b/>
          <w:sz w:val="20"/>
          <w:szCs w:val="20"/>
        </w:rPr>
        <w:t xml:space="preserve">principios del decenio de 1990, la desigualdad ha aumentado </w:t>
      </w:r>
      <w:r>
        <w:rPr>
          <w:rFonts w:ascii="Times New Roman" w:hAnsi="Times New Roman"/>
          <w:b/>
          <w:sz w:val="20"/>
          <w:szCs w:val="20"/>
        </w:rPr>
        <w:t xml:space="preserve">en 18 de los 27 países respecto </w:t>
      </w:r>
      <w:r w:rsidRPr="00216C38">
        <w:rPr>
          <w:rFonts w:ascii="Times New Roman" w:hAnsi="Times New Roman"/>
          <w:b/>
          <w:sz w:val="20"/>
          <w:szCs w:val="20"/>
        </w:rPr>
        <w:t>de los que se dispone de datos 15. La mayor dispersión salaria</w:t>
      </w:r>
      <w:r>
        <w:rPr>
          <w:rFonts w:ascii="Times New Roman" w:hAnsi="Times New Roman"/>
          <w:b/>
          <w:sz w:val="20"/>
          <w:szCs w:val="20"/>
        </w:rPr>
        <w:t xml:space="preserve">l se registró en Brasil, China, </w:t>
      </w:r>
      <w:r w:rsidRPr="00216C38">
        <w:rPr>
          <w:rFonts w:ascii="Times New Roman" w:hAnsi="Times New Roman"/>
          <w:b/>
          <w:sz w:val="20"/>
          <w:szCs w:val="20"/>
        </w:rPr>
        <w:t xml:space="preserve">India y Estados Unidos, y la menor, en Bélgica y los </w:t>
      </w:r>
      <w:r>
        <w:rPr>
          <w:rFonts w:ascii="Times New Roman" w:hAnsi="Times New Roman"/>
          <w:b/>
          <w:sz w:val="20"/>
          <w:szCs w:val="20"/>
        </w:rPr>
        <w:t>países nórdicos</w:t>
      </w:r>
      <w:r w:rsidRPr="00216C38">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8A9EC04" wp14:editId="19D02ED8">
            <wp:extent cx="5398770" cy="2377440"/>
            <wp:effectExtent l="0" t="0" r="0" b="3810"/>
            <wp:docPr id="13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8770" cy="2377440"/>
                    </a:xfrm>
                    <a:prstGeom prst="rect">
                      <a:avLst/>
                    </a:prstGeom>
                    <a:noFill/>
                    <a:ln>
                      <a:noFill/>
                    </a:ln>
                  </pic:spPr>
                </pic:pic>
              </a:graphicData>
            </a:graphic>
          </wp:inline>
        </w:drawing>
      </w:r>
    </w:p>
    <w:p w:rsidR="0017741B" w:rsidRPr="00216C38"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216C38">
        <w:rPr>
          <w:rFonts w:ascii="Times New Roman" w:hAnsi="Times New Roman"/>
          <w:b/>
          <w:sz w:val="20"/>
          <w:szCs w:val="20"/>
        </w:rPr>
        <w:t>La remuneración media real de los directores generales estadounid</w:t>
      </w:r>
      <w:r>
        <w:rPr>
          <w:rFonts w:ascii="Times New Roman" w:hAnsi="Times New Roman"/>
          <w:b/>
          <w:sz w:val="20"/>
          <w:szCs w:val="20"/>
        </w:rPr>
        <w:t xml:space="preserve">enses, incluida la remuneración </w:t>
      </w:r>
      <w:r w:rsidRPr="00216C38">
        <w:rPr>
          <w:rFonts w:ascii="Times New Roman" w:hAnsi="Times New Roman"/>
          <w:b/>
          <w:sz w:val="20"/>
          <w:szCs w:val="20"/>
        </w:rPr>
        <w:t>basada en acciones, aumentó de más de 16 mil</w:t>
      </w:r>
      <w:r>
        <w:rPr>
          <w:rFonts w:ascii="Times New Roman" w:hAnsi="Times New Roman"/>
          <w:b/>
          <w:sz w:val="20"/>
          <w:szCs w:val="20"/>
        </w:rPr>
        <w:t xml:space="preserve">lones de dólares de los Estados </w:t>
      </w:r>
      <w:r w:rsidRPr="00216C38">
        <w:rPr>
          <w:rFonts w:ascii="Times New Roman" w:hAnsi="Times New Roman"/>
          <w:b/>
          <w:sz w:val="20"/>
          <w:szCs w:val="20"/>
        </w:rPr>
        <w:t>Unidos anuales en 2003 a casi 24,5 millones en 200</w:t>
      </w:r>
      <w:r>
        <w:rPr>
          <w:rFonts w:ascii="Times New Roman" w:hAnsi="Times New Roman"/>
          <w:b/>
          <w:sz w:val="20"/>
          <w:szCs w:val="20"/>
        </w:rPr>
        <w:t xml:space="preserve">7. Este aumento, de un promedio </w:t>
      </w:r>
      <w:r w:rsidRPr="00216C38">
        <w:rPr>
          <w:rFonts w:ascii="Times New Roman" w:hAnsi="Times New Roman"/>
          <w:b/>
          <w:sz w:val="20"/>
          <w:szCs w:val="20"/>
        </w:rPr>
        <w:t>anual de casi el 10 por ciento, superó con creces el del 2,5 p</w:t>
      </w:r>
      <w:r>
        <w:rPr>
          <w:rFonts w:ascii="Times New Roman" w:hAnsi="Times New Roman"/>
          <w:b/>
          <w:sz w:val="20"/>
          <w:szCs w:val="20"/>
        </w:rPr>
        <w:t xml:space="preserve">or ciento de otros directivos y </w:t>
      </w:r>
      <w:r w:rsidRPr="00216C38">
        <w:rPr>
          <w:rFonts w:ascii="Times New Roman" w:hAnsi="Times New Roman"/>
          <w:b/>
          <w:sz w:val="20"/>
          <w:szCs w:val="20"/>
        </w:rPr>
        <w:t>del 0,7 por ciento en el caso de los empleados (gráfico 1.9, cuadro A).</w:t>
      </w:r>
      <w:r>
        <w:rPr>
          <w:rFonts w:ascii="Times New Roman" w:hAnsi="Times New Roman"/>
          <w:b/>
          <w:sz w:val="20"/>
          <w:szCs w:val="20"/>
        </w:rPr>
        <w:t xml:space="preserve"> L</w:t>
      </w:r>
      <w:r w:rsidRPr="00216C38">
        <w:rPr>
          <w:rFonts w:ascii="Times New Roman" w:hAnsi="Times New Roman"/>
          <w:b/>
          <w:sz w:val="20"/>
          <w:szCs w:val="20"/>
        </w:rPr>
        <w:t>a remuneración basada en acciones</w:t>
      </w:r>
      <w:r>
        <w:rPr>
          <w:rFonts w:ascii="Times New Roman" w:hAnsi="Times New Roman"/>
          <w:b/>
          <w:sz w:val="20"/>
          <w:szCs w:val="20"/>
        </w:rPr>
        <w:t xml:space="preserve"> acentúa la diferencia entre la </w:t>
      </w:r>
      <w:r w:rsidRPr="00216C38">
        <w:rPr>
          <w:rFonts w:ascii="Times New Roman" w:hAnsi="Times New Roman"/>
          <w:b/>
          <w:sz w:val="20"/>
          <w:szCs w:val="20"/>
        </w:rPr>
        <w:t>remuneración de los directores generales y el salario medio. En</w:t>
      </w:r>
      <w:r>
        <w:rPr>
          <w:rFonts w:ascii="Times New Roman" w:hAnsi="Times New Roman"/>
          <w:b/>
          <w:sz w:val="20"/>
          <w:szCs w:val="20"/>
        </w:rPr>
        <w:t xml:space="preserve"> 2007, los directores generales </w:t>
      </w:r>
      <w:r w:rsidRPr="00216C38">
        <w:rPr>
          <w:rFonts w:ascii="Times New Roman" w:hAnsi="Times New Roman"/>
          <w:b/>
          <w:sz w:val="20"/>
          <w:szCs w:val="20"/>
        </w:rPr>
        <w:t>de los Estados Unidos percibieron remuneraciones m</w:t>
      </w:r>
      <w:r>
        <w:rPr>
          <w:rFonts w:ascii="Times New Roman" w:hAnsi="Times New Roman"/>
          <w:b/>
          <w:sz w:val="20"/>
          <w:szCs w:val="20"/>
        </w:rPr>
        <w:t xml:space="preserve">ás de 521 veces mayores que los </w:t>
      </w:r>
      <w:r w:rsidRPr="00216C38">
        <w:rPr>
          <w:rFonts w:ascii="Times New Roman" w:hAnsi="Times New Roman"/>
          <w:b/>
          <w:sz w:val="20"/>
          <w:szCs w:val="20"/>
        </w:rPr>
        <w:t>salarios del empleado medio, en comparación con las r</w:t>
      </w:r>
      <w:r>
        <w:rPr>
          <w:rFonts w:ascii="Times New Roman" w:hAnsi="Times New Roman"/>
          <w:b/>
          <w:sz w:val="20"/>
          <w:szCs w:val="20"/>
        </w:rPr>
        <w:t xml:space="preserve">emuneraciones 370 veces mayores </w:t>
      </w:r>
      <w:r w:rsidRPr="00216C38">
        <w:rPr>
          <w:rFonts w:ascii="Times New Roman" w:hAnsi="Times New Roman"/>
          <w:b/>
          <w:sz w:val="20"/>
          <w:szCs w:val="20"/>
        </w:rPr>
        <w:t>que percibían cuatro años antes (gráfico 1.9, cuadro B).</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2A1E2B1" wp14:editId="7782926A">
            <wp:extent cx="4659630" cy="3037205"/>
            <wp:effectExtent l="0" t="0" r="7620" b="0"/>
            <wp:docPr id="136"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59630" cy="3037205"/>
                    </a:xfrm>
                    <a:prstGeom prst="rect">
                      <a:avLst/>
                    </a:prstGeom>
                    <a:noFill/>
                    <a:ln>
                      <a:noFill/>
                    </a:ln>
                  </pic:spPr>
                </pic:pic>
              </a:graphicData>
            </a:graphic>
          </wp:inline>
        </w:drawing>
      </w:r>
    </w:p>
    <w:p w:rsidR="0017741B" w:rsidRPr="00216C38" w:rsidRDefault="0017741B" w:rsidP="0017741B">
      <w:pPr>
        <w:spacing w:line="240" w:lineRule="auto"/>
        <w:jc w:val="both"/>
        <w:rPr>
          <w:rFonts w:ascii="Times New Roman" w:hAnsi="Times New Roman"/>
          <w:b/>
          <w:sz w:val="20"/>
          <w:szCs w:val="20"/>
        </w:rPr>
      </w:pPr>
      <w:r w:rsidRPr="00216C38">
        <w:rPr>
          <w:rFonts w:ascii="Times New Roman" w:hAnsi="Times New Roman"/>
          <w:b/>
          <w:sz w:val="20"/>
          <w:szCs w:val="20"/>
        </w:rPr>
        <w:t xml:space="preserve">Nota: Los datos empíricos indican que las desigualdades pueden ser persistentes, ya que reducen la movilidad social. Los hogares de ingresos bajos están confinados en gran medida en su nivel de ingresos actual, incluso durante varias generaciones. </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6737DED9" wp14:editId="656D0BDD">
            <wp:extent cx="2607945" cy="3546475"/>
            <wp:effectExtent l="0" t="0" r="1905" b="0"/>
            <wp:docPr id="137"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607945" cy="3546475"/>
                    </a:xfrm>
                    <a:prstGeom prst="rect">
                      <a:avLst/>
                    </a:prstGeom>
                    <a:noFill/>
                    <a:ln>
                      <a:noFill/>
                    </a:ln>
                  </pic:spPr>
                </pic:pic>
              </a:graphicData>
            </a:graphic>
          </wp:inline>
        </w:drawing>
      </w:r>
      <w:r>
        <w:rPr>
          <w:rFonts w:ascii="Times New Roman" w:hAnsi="Times New Roman"/>
          <w:b/>
          <w:noProof/>
          <w:sz w:val="24"/>
          <w:szCs w:val="24"/>
          <w:lang w:eastAsia="es-ES"/>
        </w:rPr>
        <w:drawing>
          <wp:inline distT="0" distB="0" distL="0" distR="0" wp14:anchorId="236CFFBE" wp14:editId="279BE96D">
            <wp:extent cx="2496820" cy="2083435"/>
            <wp:effectExtent l="0" t="0" r="0" b="0"/>
            <wp:docPr id="138"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96820" cy="208343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356C66D" wp14:editId="5307168B">
            <wp:extent cx="1645920" cy="906145"/>
            <wp:effectExtent l="0" t="0" r="0" b="8255"/>
            <wp:docPr id="13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645920" cy="90614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1F8AF42" wp14:editId="4C684BDF">
            <wp:extent cx="5287645" cy="3594100"/>
            <wp:effectExtent l="0" t="0" r="8255" b="6350"/>
            <wp:docPr id="1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87645" cy="3594100"/>
                    </a:xfrm>
                    <a:prstGeom prst="rect">
                      <a:avLst/>
                    </a:prstGeom>
                    <a:noFill/>
                    <a:ln>
                      <a:noFill/>
                    </a:ln>
                  </pic:spPr>
                </pic:pic>
              </a:graphicData>
            </a:graphic>
          </wp:inline>
        </w:drawing>
      </w:r>
    </w:p>
    <w:p w:rsidR="0017741B" w:rsidRPr="005D31FF" w:rsidRDefault="0017741B" w:rsidP="0017741B">
      <w:pPr>
        <w:spacing w:line="240" w:lineRule="auto"/>
        <w:jc w:val="both"/>
        <w:rPr>
          <w:rFonts w:ascii="Times New Roman" w:hAnsi="Times New Roman"/>
          <w:b/>
          <w:sz w:val="20"/>
          <w:szCs w:val="20"/>
        </w:rPr>
      </w:pPr>
      <w:r w:rsidRPr="005D31FF">
        <w:rPr>
          <w:rFonts w:ascii="Times New Roman" w:hAnsi="Times New Roman"/>
          <w:b/>
          <w:sz w:val="20"/>
          <w:szCs w:val="20"/>
        </w:rPr>
        <w:t>Nota: El proceso de la apertura de las cuentas de capital ha av</w:t>
      </w:r>
      <w:r>
        <w:rPr>
          <w:rFonts w:ascii="Times New Roman" w:hAnsi="Times New Roman"/>
          <w:b/>
          <w:sz w:val="20"/>
          <w:szCs w:val="20"/>
        </w:rPr>
        <w:t xml:space="preserve">anzado de manera desigual en el </w:t>
      </w:r>
      <w:r w:rsidRPr="005D31FF">
        <w:rPr>
          <w:rFonts w:ascii="Times New Roman" w:hAnsi="Times New Roman"/>
          <w:b/>
          <w:sz w:val="20"/>
          <w:szCs w:val="20"/>
        </w:rPr>
        <w:t>mundo</w:t>
      </w:r>
      <w:r>
        <w:rPr>
          <w:rFonts w:ascii="Times New Roman" w:hAnsi="Times New Roman"/>
          <w:b/>
          <w:sz w:val="20"/>
          <w:szCs w:val="20"/>
        </w:rPr>
        <w:t>.</w:t>
      </w:r>
    </w:p>
    <w:p w:rsidR="0017741B" w:rsidRDefault="0017741B" w:rsidP="0017741B">
      <w:pPr>
        <w:spacing w:line="240" w:lineRule="auto"/>
        <w:jc w:val="center"/>
        <w:rPr>
          <w:rFonts w:ascii="Times New Roman" w:hAnsi="Times New Roman"/>
          <w:b/>
          <w:sz w:val="24"/>
          <w:szCs w:val="24"/>
        </w:rPr>
      </w:pPr>
      <w:r>
        <w:rPr>
          <w:rFonts w:ascii="Times New Roman" w:hAnsi="Times New Roman"/>
          <w:b/>
          <w:noProof/>
          <w:sz w:val="24"/>
          <w:szCs w:val="24"/>
          <w:lang w:eastAsia="es-ES"/>
        </w:rPr>
        <w:drawing>
          <wp:inline distT="0" distB="0" distL="0" distR="0" wp14:anchorId="58337C22" wp14:editId="4A2E0130">
            <wp:extent cx="5398770" cy="3856355"/>
            <wp:effectExtent l="0" t="0" r="0" b="0"/>
            <wp:docPr id="14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98770" cy="3856355"/>
                    </a:xfrm>
                    <a:prstGeom prst="rect">
                      <a:avLst/>
                    </a:prstGeom>
                    <a:noFill/>
                    <a:ln>
                      <a:noFill/>
                    </a:ln>
                  </pic:spPr>
                </pic:pic>
              </a:graphicData>
            </a:graphic>
          </wp:inline>
        </w:drawing>
      </w:r>
    </w:p>
    <w:p w:rsidR="0017741B" w:rsidRPr="005D31FF" w:rsidRDefault="0017741B" w:rsidP="0017741B">
      <w:pPr>
        <w:spacing w:line="240" w:lineRule="auto"/>
        <w:rPr>
          <w:rFonts w:ascii="Times New Roman" w:hAnsi="Times New Roman"/>
          <w:b/>
          <w:sz w:val="20"/>
          <w:szCs w:val="20"/>
        </w:rPr>
      </w:pPr>
      <w:r w:rsidRPr="005D31FF">
        <w:rPr>
          <w:rFonts w:ascii="Times New Roman" w:hAnsi="Times New Roman"/>
          <w:b/>
          <w:sz w:val="20"/>
          <w:szCs w:val="20"/>
        </w:rPr>
        <w:t xml:space="preserve">Nota: Al igual que la liberalización financiera, la globalización </w:t>
      </w:r>
      <w:r>
        <w:rPr>
          <w:rFonts w:ascii="Times New Roman" w:hAnsi="Times New Roman"/>
          <w:b/>
          <w:sz w:val="20"/>
          <w:szCs w:val="20"/>
        </w:rPr>
        <w:t xml:space="preserve">financiera ha avanzado de forma </w:t>
      </w:r>
      <w:r w:rsidRPr="005D31FF">
        <w:rPr>
          <w:rFonts w:ascii="Times New Roman" w:hAnsi="Times New Roman"/>
          <w:b/>
          <w:sz w:val="20"/>
          <w:szCs w:val="20"/>
        </w:rPr>
        <w:t>desigual en el mundo en el curso de los últimos decenios</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1F06A4C" wp14:editId="5F2AD9F9">
            <wp:extent cx="3363595" cy="4253865"/>
            <wp:effectExtent l="0" t="0" r="8255" b="0"/>
            <wp:docPr id="142"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363595" cy="4253865"/>
                    </a:xfrm>
                    <a:prstGeom prst="rect">
                      <a:avLst/>
                    </a:prstGeom>
                    <a:noFill/>
                    <a:ln>
                      <a:noFill/>
                    </a:ln>
                  </pic:spPr>
                </pic:pic>
              </a:graphicData>
            </a:graphic>
          </wp:inline>
        </w:drawing>
      </w:r>
    </w:p>
    <w:p w:rsidR="0017741B" w:rsidRPr="005D31FF"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5D31FF">
        <w:rPr>
          <w:rFonts w:ascii="Times New Roman" w:hAnsi="Times New Roman"/>
          <w:b/>
          <w:sz w:val="20"/>
          <w:szCs w:val="20"/>
        </w:rPr>
        <w:t>Las diferentes tasas de apertura financiera han impedido ha</w:t>
      </w:r>
      <w:r>
        <w:rPr>
          <w:rFonts w:ascii="Times New Roman" w:hAnsi="Times New Roman"/>
          <w:b/>
          <w:sz w:val="20"/>
          <w:szCs w:val="20"/>
        </w:rPr>
        <w:t xml:space="preserve">sta ahora la convergencia de la </w:t>
      </w:r>
      <w:r w:rsidRPr="005D31FF">
        <w:rPr>
          <w:rFonts w:ascii="Times New Roman" w:hAnsi="Times New Roman"/>
          <w:b/>
          <w:sz w:val="20"/>
          <w:szCs w:val="20"/>
        </w:rPr>
        <w:t>desigualdad de la riqueza entre países desarrollados y países</w:t>
      </w:r>
      <w:r>
        <w:rPr>
          <w:rFonts w:ascii="Times New Roman" w:hAnsi="Times New Roman"/>
          <w:b/>
          <w:sz w:val="20"/>
          <w:szCs w:val="20"/>
        </w:rPr>
        <w:t xml:space="preserve"> emergentes. </w:t>
      </w:r>
      <w:r w:rsidRPr="005D31FF">
        <w:rPr>
          <w:rFonts w:ascii="Times New Roman" w:hAnsi="Times New Roman"/>
          <w:b/>
          <w:sz w:val="20"/>
          <w:szCs w:val="20"/>
        </w:rPr>
        <w:t>En efecto, a pesar de que los flujos de capital podrían atenuar</w:t>
      </w:r>
      <w:r>
        <w:rPr>
          <w:rFonts w:ascii="Times New Roman" w:hAnsi="Times New Roman"/>
          <w:b/>
          <w:sz w:val="20"/>
          <w:szCs w:val="20"/>
        </w:rPr>
        <w:t xml:space="preserve"> las restricciones al crédito a </w:t>
      </w:r>
      <w:r w:rsidRPr="005D31FF">
        <w:rPr>
          <w:rFonts w:ascii="Times New Roman" w:hAnsi="Times New Roman"/>
          <w:b/>
          <w:sz w:val="20"/>
          <w:szCs w:val="20"/>
        </w:rPr>
        <w:t xml:space="preserve">las que se ven enfrentados los hogares de bajos ingresos, </w:t>
      </w:r>
      <w:r>
        <w:rPr>
          <w:rFonts w:ascii="Times New Roman" w:hAnsi="Times New Roman"/>
          <w:b/>
          <w:sz w:val="20"/>
          <w:szCs w:val="20"/>
        </w:rPr>
        <w:t xml:space="preserve">su aumento ha sido tan inconexo </w:t>
      </w:r>
      <w:r w:rsidRPr="005D31FF">
        <w:rPr>
          <w:rFonts w:ascii="Times New Roman" w:hAnsi="Times New Roman"/>
          <w:b/>
          <w:sz w:val="20"/>
          <w:szCs w:val="20"/>
        </w:rPr>
        <w:t>desde el punto de vista geográfico, que aún no ha afectado a la desigualdad de la riqueza</w:t>
      </w:r>
      <w:r w:rsidR="008B31D5">
        <w:rPr>
          <w:rFonts w:ascii="Times New Roman" w:hAnsi="Times New Roman"/>
          <w:b/>
          <w:sz w:val="20"/>
          <w:szCs w:val="20"/>
        </w:rPr>
        <w:t xml:space="preserve"> </w:t>
      </w:r>
      <w:r w:rsidRPr="005D31FF">
        <w:rPr>
          <w:rFonts w:ascii="Times New Roman" w:hAnsi="Times New Roman"/>
          <w:b/>
          <w:sz w:val="20"/>
          <w:szCs w:val="20"/>
        </w:rPr>
        <w:t xml:space="preserve">en </w:t>
      </w:r>
      <w:r w:rsidR="002E74B5">
        <w:rPr>
          <w:rFonts w:ascii="Times New Roman" w:hAnsi="Times New Roman"/>
          <w:b/>
          <w:sz w:val="20"/>
          <w:szCs w:val="20"/>
        </w:rPr>
        <w:t>los países en desarrollo, que -en promedio-</w:t>
      </w:r>
      <w:r w:rsidRPr="005D31FF">
        <w:rPr>
          <w:rFonts w:ascii="Times New Roman" w:hAnsi="Times New Roman"/>
          <w:b/>
          <w:sz w:val="20"/>
          <w:szCs w:val="20"/>
        </w:rPr>
        <w:t xml:space="preserve"> siguen s</w:t>
      </w:r>
      <w:r>
        <w:rPr>
          <w:rFonts w:ascii="Times New Roman" w:hAnsi="Times New Roman"/>
          <w:b/>
          <w:sz w:val="20"/>
          <w:szCs w:val="20"/>
        </w:rPr>
        <w:t xml:space="preserve">iendo mayores que en los países </w:t>
      </w:r>
      <w:r w:rsidRPr="005D31FF">
        <w:rPr>
          <w:rFonts w:ascii="Times New Roman" w:hAnsi="Times New Roman"/>
          <w:b/>
          <w:sz w:val="20"/>
          <w:szCs w:val="20"/>
        </w:rPr>
        <w:t>desarrollados.</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9F902AC" wp14:editId="30E83276">
            <wp:extent cx="4699000" cy="2305685"/>
            <wp:effectExtent l="0" t="0" r="6350" b="0"/>
            <wp:docPr id="14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99000" cy="2305685"/>
                    </a:xfrm>
                    <a:prstGeom prst="rect">
                      <a:avLst/>
                    </a:prstGeom>
                    <a:noFill/>
                    <a:ln>
                      <a:noFill/>
                    </a:ln>
                  </pic:spPr>
                </pic:pic>
              </a:graphicData>
            </a:graphic>
          </wp:inline>
        </w:drawing>
      </w:r>
    </w:p>
    <w:p w:rsidR="0017741B" w:rsidRPr="000742ED" w:rsidRDefault="0017741B" w:rsidP="0017741B">
      <w:pPr>
        <w:spacing w:line="240" w:lineRule="auto"/>
        <w:jc w:val="both"/>
        <w:rPr>
          <w:rFonts w:ascii="Times New Roman" w:hAnsi="Times New Roman"/>
          <w:b/>
          <w:sz w:val="20"/>
          <w:szCs w:val="20"/>
        </w:rPr>
      </w:pPr>
      <w:r>
        <w:rPr>
          <w:rFonts w:ascii="Times New Roman" w:hAnsi="Times New Roman"/>
          <w:b/>
          <w:sz w:val="20"/>
          <w:szCs w:val="20"/>
        </w:rPr>
        <w:t>Nota: A</w:t>
      </w:r>
      <w:r w:rsidRPr="000742ED">
        <w:rPr>
          <w:rFonts w:ascii="Times New Roman" w:hAnsi="Times New Roman"/>
          <w:b/>
          <w:sz w:val="20"/>
          <w:szCs w:val="20"/>
        </w:rPr>
        <w:t>demás de la tendencia a la baja del component</w:t>
      </w:r>
      <w:r>
        <w:rPr>
          <w:rFonts w:ascii="Times New Roman" w:hAnsi="Times New Roman"/>
          <w:b/>
          <w:sz w:val="20"/>
          <w:szCs w:val="20"/>
        </w:rPr>
        <w:t xml:space="preserve">e salarial que puede haber sido </w:t>
      </w:r>
      <w:r w:rsidRPr="000742ED">
        <w:rPr>
          <w:rFonts w:ascii="Times New Roman" w:hAnsi="Times New Roman"/>
          <w:b/>
          <w:sz w:val="20"/>
          <w:szCs w:val="20"/>
        </w:rPr>
        <w:t>inducida por desplazamientos sectoriales, las elasticida</w:t>
      </w:r>
      <w:r>
        <w:rPr>
          <w:rFonts w:ascii="Times New Roman" w:hAnsi="Times New Roman"/>
          <w:b/>
          <w:sz w:val="20"/>
          <w:szCs w:val="20"/>
        </w:rPr>
        <w:t xml:space="preserve">des crecientes de la demanda de </w:t>
      </w:r>
      <w:r w:rsidRPr="000742ED">
        <w:rPr>
          <w:rFonts w:ascii="Times New Roman" w:hAnsi="Times New Roman"/>
          <w:b/>
          <w:sz w:val="20"/>
          <w:szCs w:val="20"/>
        </w:rPr>
        <w:t>mano de obra o los cambios en las reglamentaciones e instit</w:t>
      </w:r>
      <w:r>
        <w:rPr>
          <w:rFonts w:ascii="Times New Roman" w:hAnsi="Times New Roman"/>
          <w:b/>
          <w:sz w:val="20"/>
          <w:szCs w:val="20"/>
        </w:rPr>
        <w:t xml:space="preserve">uciones del mercado de trabajo, </w:t>
      </w:r>
      <w:r w:rsidRPr="000742ED">
        <w:rPr>
          <w:rFonts w:ascii="Times New Roman" w:hAnsi="Times New Roman"/>
          <w:b/>
          <w:sz w:val="20"/>
          <w:szCs w:val="20"/>
        </w:rPr>
        <w:t>la globalización financiera ha tenido un efecto claro en la parte correspondiente a los</w:t>
      </w:r>
      <w:r w:rsidR="008B31D5">
        <w:rPr>
          <w:rFonts w:ascii="Times New Roman" w:hAnsi="Times New Roman"/>
          <w:b/>
          <w:sz w:val="20"/>
          <w:szCs w:val="20"/>
        </w:rPr>
        <w:t xml:space="preserve"> </w:t>
      </w:r>
      <w:r w:rsidRPr="000742ED">
        <w:rPr>
          <w:rFonts w:ascii="Times New Roman" w:hAnsi="Times New Roman"/>
          <w:b/>
          <w:sz w:val="20"/>
          <w:szCs w:val="20"/>
        </w:rPr>
        <w:t>ingresos de los trabajadores tanto en las economías desarrolladas como en las emergentes</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56E4B8A0" wp14:editId="1F8BB136">
            <wp:extent cx="5088890" cy="6114415"/>
            <wp:effectExtent l="0" t="0" r="0" b="635"/>
            <wp:docPr id="144"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088890" cy="6114415"/>
                    </a:xfrm>
                    <a:prstGeom prst="rect">
                      <a:avLst/>
                    </a:prstGeom>
                    <a:noFill/>
                    <a:ln>
                      <a:noFill/>
                    </a:ln>
                  </pic:spPr>
                </pic:pic>
              </a:graphicData>
            </a:graphic>
          </wp:inline>
        </w:drawing>
      </w:r>
    </w:p>
    <w:p w:rsidR="0017741B" w:rsidRPr="005D31FF" w:rsidRDefault="0017741B" w:rsidP="0017741B">
      <w:pPr>
        <w:spacing w:line="240" w:lineRule="auto"/>
        <w:jc w:val="both"/>
        <w:rPr>
          <w:rFonts w:ascii="Times New Roman" w:hAnsi="Times New Roman"/>
          <w:b/>
          <w:sz w:val="20"/>
          <w:szCs w:val="20"/>
        </w:rPr>
      </w:pPr>
      <w:r w:rsidRPr="005D31FF">
        <w:rPr>
          <w:rFonts w:ascii="Times New Roman" w:hAnsi="Times New Roman"/>
          <w:b/>
          <w:sz w:val="20"/>
          <w:szCs w:val="20"/>
        </w:rPr>
        <w:t xml:space="preserve">Nota: </w:t>
      </w:r>
      <w:r>
        <w:rPr>
          <w:rFonts w:ascii="Times New Roman" w:hAnsi="Times New Roman"/>
          <w:b/>
          <w:sz w:val="20"/>
          <w:szCs w:val="20"/>
        </w:rPr>
        <w:t>L</w:t>
      </w:r>
      <w:r w:rsidRPr="005D31FF">
        <w:rPr>
          <w:rFonts w:ascii="Times New Roman" w:hAnsi="Times New Roman"/>
          <w:b/>
          <w:sz w:val="20"/>
          <w:szCs w:val="20"/>
        </w:rPr>
        <w:t>as interrupciones repentinas tras l</w:t>
      </w:r>
      <w:r>
        <w:rPr>
          <w:rFonts w:ascii="Times New Roman" w:hAnsi="Times New Roman"/>
          <w:b/>
          <w:sz w:val="20"/>
          <w:szCs w:val="20"/>
        </w:rPr>
        <w:t xml:space="preserve">os períodos de rápida expansión </w:t>
      </w:r>
      <w:r w:rsidRPr="005D31FF">
        <w:rPr>
          <w:rFonts w:ascii="Times New Roman" w:hAnsi="Times New Roman"/>
          <w:b/>
          <w:sz w:val="20"/>
          <w:szCs w:val="20"/>
        </w:rPr>
        <w:t>económica son características de países cuyo sector financiero experimenta una tran</w:t>
      </w:r>
      <w:r>
        <w:rPr>
          <w:rFonts w:ascii="Times New Roman" w:hAnsi="Times New Roman"/>
          <w:b/>
          <w:sz w:val="20"/>
          <w:szCs w:val="20"/>
        </w:rPr>
        <w:t xml:space="preserve">sformación </w:t>
      </w:r>
      <w:r w:rsidRPr="005D31FF">
        <w:rPr>
          <w:rFonts w:ascii="Times New Roman" w:hAnsi="Times New Roman"/>
          <w:b/>
          <w:sz w:val="20"/>
          <w:szCs w:val="20"/>
        </w:rPr>
        <w:t>y desarrollo fundamentales que contribuyen a atenuar las restricciones del crédito</w:t>
      </w:r>
      <w:r>
        <w:rPr>
          <w:rFonts w:ascii="Times New Roman" w:hAnsi="Times New Roman"/>
          <w:b/>
          <w:sz w:val="20"/>
          <w:szCs w:val="20"/>
        </w:rPr>
        <w:t xml:space="preserve"> a empresas y hogares</w:t>
      </w:r>
      <w:r w:rsidRPr="000742ED">
        <w:rPr>
          <w:rFonts w:ascii="Times New Roman" w:hAnsi="Times New Roman"/>
          <w:b/>
          <w:sz w:val="20"/>
          <w:szCs w:val="20"/>
        </w:rPr>
        <w:t>,</w:t>
      </w:r>
      <w:r>
        <w:rPr>
          <w:rFonts w:ascii="Times New Roman" w:hAnsi="Times New Roman"/>
          <w:b/>
          <w:sz w:val="20"/>
          <w:szCs w:val="20"/>
        </w:rPr>
        <w:t xml:space="preserve"> con el consiguiente equilibrio </w:t>
      </w:r>
      <w:r w:rsidRPr="000742ED">
        <w:rPr>
          <w:rFonts w:ascii="Times New Roman" w:hAnsi="Times New Roman"/>
          <w:b/>
          <w:sz w:val="20"/>
          <w:szCs w:val="20"/>
        </w:rPr>
        <w:t>entre un crecimiento mayor a largo plazo y una reducción de la desigual</w:t>
      </w:r>
      <w:r>
        <w:rPr>
          <w:rFonts w:ascii="Times New Roman" w:hAnsi="Times New Roman"/>
          <w:b/>
          <w:sz w:val="20"/>
          <w:szCs w:val="20"/>
        </w:rPr>
        <w:t>dad</w:t>
      </w:r>
      <w:r w:rsidRPr="000742ED">
        <w:rPr>
          <w:rFonts w:ascii="Times New Roman" w:hAnsi="Times New Roman"/>
          <w:b/>
          <w:sz w:val="20"/>
          <w:szCs w:val="20"/>
        </w:rPr>
        <w:t>. En concreto, la aceleración del crecimiento de</w:t>
      </w:r>
      <w:r>
        <w:rPr>
          <w:rFonts w:ascii="Times New Roman" w:hAnsi="Times New Roman"/>
          <w:b/>
          <w:sz w:val="20"/>
          <w:szCs w:val="20"/>
        </w:rPr>
        <w:t xml:space="preserve">l crédito parece impulsar tanto </w:t>
      </w:r>
      <w:r w:rsidRPr="000742ED">
        <w:rPr>
          <w:rFonts w:ascii="Times New Roman" w:hAnsi="Times New Roman"/>
          <w:b/>
          <w:sz w:val="20"/>
          <w:szCs w:val="20"/>
        </w:rPr>
        <w:t>la tendencia al crecimiento del PIB por habitante como la desigualdad.</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D1A2B59" wp14:editId="7FFDE126">
            <wp:extent cx="3458845" cy="4993640"/>
            <wp:effectExtent l="0" t="0" r="8255" b="0"/>
            <wp:docPr id="14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458845" cy="499364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0742ED">
        <w:rPr>
          <w:rFonts w:ascii="Times New Roman" w:hAnsi="Times New Roman"/>
          <w:b/>
          <w:sz w:val="20"/>
          <w:szCs w:val="20"/>
        </w:rPr>
        <w:t>La liberalización financiera también tiene efectos indirectos sobre</w:t>
      </w:r>
      <w:r>
        <w:rPr>
          <w:rFonts w:ascii="Times New Roman" w:hAnsi="Times New Roman"/>
          <w:b/>
          <w:sz w:val="20"/>
          <w:szCs w:val="20"/>
        </w:rPr>
        <w:t xml:space="preserve"> los resultados macroeconómicos </w:t>
      </w:r>
      <w:r w:rsidRPr="000742ED">
        <w:rPr>
          <w:rFonts w:ascii="Times New Roman" w:hAnsi="Times New Roman"/>
          <w:b/>
          <w:sz w:val="20"/>
          <w:szCs w:val="20"/>
        </w:rPr>
        <w:t>y la desigualdad de ingresos, al imponer restricciones adici</w:t>
      </w:r>
      <w:r>
        <w:rPr>
          <w:rFonts w:ascii="Times New Roman" w:hAnsi="Times New Roman"/>
          <w:b/>
          <w:sz w:val="20"/>
          <w:szCs w:val="20"/>
        </w:rPr>
        <w:t xml:space="preserve">onales a la capacidad </w:t>
      </w:r>
      <w:r w:rsidRPr="000742ED">
        <w:rPr>
          <w:rFonts w:ascii="Times New Roman" w:hAnsi="Times New Roman"/>
          <w:b/>
          <w:sz w:val="20"/>
          <w:szCs w:val="20"/>
        </w:rPr>
        <w:t xml:space="preserve">de los gobiernos para aplicar políticas redistributivas. La mayor </w:t>
      </w:r>
      <w:r>
        <w:rPr>
          <w:rFonts w:ascii="Times New Roman" w:hAnsi="Times New Roman"/>
          <w:b/>
          <w:sz w:val="20"/>
          <w:szCs w:val="20"/>
        </w:rPr>
        <w:t>movilidad del capital restringe aú</w:t>
      </w:r>
      <w:r w:rsidRPr="000742ED">
        <w:rPr>
          <w:rFonts w:ascii="Times New Roman" w:hAnsi="Times New Roman"/>
          <w:b/>
          <w:sz w:val="20"/>
          <w:szCs w:val="20"/>
        </w:rPr>
        <w:t>n más el margen para gravarlo sin provocar la reu</w:t>
      </w:r>
      <w:r>
        <w:rPr>
          <w:rFonts w:ascii="Times New Roman" w:hAnsi="Times New Roman"/>
          <w:b/>
          <w:sz w:val="20"/>
          <w:szCs w:val="20"/>
        </w:rPr>
        <w:t xml:space="preserve">bicación de la producción y sin </w:t>
      </w:r>
      <w:r w:rsidRPr="000742ED">
        <w:rPr>
          <w:rFonts w:ascii="Times New Roman" w:hAnsi="Times New Roman"/>
          <w:b/>
          <w:sz w:val="20"/>
          <w:szCs w:val="20"/>
        </w:rPr>
        <w:t>que se inviertan los flujos de capital. Dicha mayor movil</w:t>
      </w:r>
      <w:r>
        <w:rPr>
          <w:rFonts w:ascii="Times New Roman" w:hAnsi="Times New Roman"/>
          <w:b/>
          <w:sz w:val="20"/>
          <w:szCs w:val="20"/>
        </w:rPr>
        <w:t xml:space="preserve">idad del capital también reduce </w:t>
      </w:r>
      <w:r w:rsidRPr="000742ED">
        <w:rPr>
          <w:rFonts w:ascii="Times New Roman" w:hAnsi="Times New Roman"/>
          <w:b/>
          <w:sz w:val="20"/>
          <w:szCs w:val="20"/>
        </w:rPr>
        <w:t>la capacidad de negociación de los trabajadores y hace q</w:t>
      </w:r>
      <w:r>
        <w:rPr>
          <w:rFonts w:ascii="Times New Roman" w:hAnsi="Times New Roman"/>
          <w:b/>
          <w:sz w:val="20"/>
          <w:szCs w:val="20"/>
        </w:rPr>
        <w:t xml:space="preserve">ue los gobiernos se sientan más </w:t>
      </w:r>
      <w:r w:rsidRPr="000742ED">
        <w:rPr>
          <w:rFonts w:ascii="Times New Roman" w:hAnsi="Times New Roman"/>
          <w:b/>
          <w:sz w:val="20"/>
          <w:szCs w:val="20"/>
        </w:rPr>
        <w:t>tentados a desplazar las cargas tributarias hacia los sect</w:t>
      </w:r>
      <w:r>
        <w:rPr>
          <w:rFonts w:ascii="Times New Roman" w:hAnsi="Times New Roman"/>
          <w:b/>
          <w:sz w:val="20"/>
          <w:szCs w:val="20"/>
        </w:rPr>
        <w:t xml:space="preserve">ores relativamente inmóviles de </w:t>
      </w:r>
      <w:r w:rsidRPr="000742ED">
        <w:rPr>
          <w:rFonts w:ascii="Times New Roman" w:hAnsi="Times New Roman"/>
          <w:b/>
          <w:sz w:val="20"/>
          <w:szCs w:val="20"/>
        </w:rPr>
        <w:t>la sociedad</w:t>
      </w:r>
      <w:r>
        <w:rPr>
          <w:rFonts w:ascii="Times New Roman" w:hAnsi="Times New Roman"/>
          <w:b/>
          <w:sz w:val="20"/>
          <w:szCs w:val="20"/>
        </w:rPr>
        <w:t>.</w:t>
      </w:r>
    </w:p>
    <w:p w:rsidR="0017741B" w:rsidRPr="000742ED" w:rsidRDefault="0017741B" w:rsidP="0017741B">
      <w:pPr>
        <w:spacing w:line="240" w:lineRule="auto"/>
        <w:jc w:val="both"/>
        <w:rPr>
          <w:rFonts w:ascii="Times New Roman" w:hAnsi="Times New Roman"/>
          <w:b/>
          <w:sz w:val="20"/>
          <w:szCs w:val="20"/>
        </w:rPr>
      </w:pPr>
      <w:r>
        <w:rPr>
          <w:rFonts w:ascii="Times New Roman" w:hAnsi="Times New Roman"/>
          <w:b/>
          <w:sz w:val="20"/>
          <w:szCs w:val="20"/>
        </w:rPr>
        <w:t>S</w:t>
      </w:r>
      <w:r w:rsidRPr="000742ED">
        <w:rPr>
          <w:rFonts w:ascii="Times New Roman" w:hAnsi="Times New Roman"/>
          <w:b/>
          <w:sz w:val="20"/>
          <w:szCs w:val="20"/>
        </w:rPr>
        <w:t>e debería hacer hincapié en qu</w:t>
      </w:r>
      <w:r>
        <w:rPr>
          <w:rFonts w:ascii="Times New Roman" w:hAnsi="Times New Roman"/>
          <w:b/>
          <w:sz w:val="20"/>
          <w:szCs w:val="20"/>
        </w:rPr>
        <w:t xml:space="preserve">e, algunas medidas </w:t>
      </w:r>
      <w:r w:rsidRPr="000742ED">
        <w:rPr>
          <w:rFonts w:ascii="Times New Roman" w:hAnsi="Times New Roman"/>
          <w:b/>
          <w:sz w:val="20"/>
          <w:szCs w:val="20"/>
        </w:rPr>
        <w:t>dictadas por la liberalización financiera, formuladas con</w:t>
      </w:r>
      <w:r>
        <w:rPr>
          <w:rFonts w:ascii="Times New Roman" w:hAnsi="Times New Roman"/>
          <w:b/>
          <w:sz w:val="20"/>
          <w:szCs w:val="20"/>
        </w:rPr>
        <w:t xml:space="preserve"> el objeto de abordar políticas </w:t>
      </w:r>
      <w:r w:rsidRPr="000742ED">
        <w:rPr>
          <w:rFonts w:ascii="Times New Roman" w:hAnsi="Times New Roman"/>
          <w:b/>
          <w:sz w:val="20"/>
          <w:szCs w:val="20"/>
        </w:rPr>
        <w:t>macroeconómicas permisivas, tienen un alto precio, en lo que</w:t>
      </w:r>
      <w:r>
        <w:rPr>
          <w:rFonts w:ascii="Times New Roman" w:hAnsi="Times New Roman"/>
          <w:b/>
          <w:sz w:val="20"/>
          <w:szCs w:val="20"/>
        </w:rPr>
        <w:t xml:space="preserve"> atañe al crecimiento económico </w:t>
      </w:r>
      <w:r w:rsidRPr="000742ED">
        <w:rPr>
          <w:rFonts w:ascii="Times New Roman" w:hAnsi="Times New Roman"/>
          <w:b/>
          <w:sz w:val="20"/>
          <w:szCs w:val="20"/>
        </w:rPr>
        <w:t>y la des</w:t>
      </w:r>
      <w:r>
        <w:rPr>
          <w:rFonts w:ascii="Times New Roman" w:hAnsi="Times New Roman"/>
          <w:b/>
          <w:sz w:val="20"/>
          <w:szCs w:val="20"/>
        </w:rPr>
        <w:t xml:space="preserve">igualdad y, lo que es aún más importante, a menudo </w:t>
      </w:r>
      <w:r w:rsidRPr="000742ED">
        <w:rPr>
          <w:rFonts w:ascii="Times New Roman" w:hAnsi="Times New Roman"/>
          <w:b/>
          <w:sz w:val="20"/>
          <w:szCs w:val="20"/>
        </w:rPr>
        <w:t>no solucionan los problemas estructurales subyacentes,</w:t>
      </w:r>
      <w:r>
        <w:rPr>
          <w:rFonts w:ascii="Times New Roman" w:hAnsi="Times New Roman"/>
          <w:b/>
          <w:sz w:val="20"/>
          <w:szCs w:val="20"/>
        </w:rPr>
        <w:t xml:space="preserve"> como las enormes desigualdades </w:t>
      </w:r>
      <w:r w:rsidRPr="000742ED">
        <w:rPr>
          <w:rFonts w:ascii="Times New Roman" w:hAnsi="Times New Roman"/>
          <w:b/>
          <w:sz w:val="20"/>
          <w:szCs w:val="20"/>
        </w:rPr>
        <w:t>en materia d</w:t>
      </w:r>
      <w:r>
        <w:rPr>
          <w:rFonts w:ascii="Times New Roman" w:hAnsi="Times New Roman"/>
          <w:b/>
          <w:sz w:val="20"/>
          <w:szCs w:val="20"/>
        </w:rPr>
        <w:t>e ingresos</w:t>
      </w:r>
      <w:r w:rsidRPr="000742ED">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9B37D9E" wp14:editId="05E6F855">
            <wp:extent cx="5398770" cy="3204210"/>
            <wp:effectExtent l="0" t="0" r="0" b="0"/>
            <wp:docPr id="146"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98770" cy="3204210"/>
                    </a:xfrm>
                    <a:prstGeom prst="rect">
                      <a:avLst/>
                    </a:prstGeom>
                    <a:noFill/>
                    <a:ln>
                      <a:noFill/>
                    </a:ln>
                  </pic:spPr>
                </pic:pic>
              </a:graphicData>
            </a:graphic>
          </wp:inline>
        </w:drawing>
      </w:r>
    </w:p>
    <w:p w:rsidR="0017741B" w:rsidRPr="00FD4F99" w:rsidRDefault="0017741B" w:rsidP="0017741B">
      <w:pPr>
        <w:spacing w:line="240" w:lineRule="auto"/>
        <w:jc w:val="both"/>
        <w:rPr>
          <w:rFonts w:ascii="Times New Roman" w:hAnsi="Times New Roman"/>
          <w:b/>
          <w:sz w:val="20"/>
          <w:szCs w:val="20"/>
        </w:rPr>
      </w:pPr>
      <w:r>
        <w:rPr>
          <w:rFonts w:ascii="Times New Roman" w:hAnsi="Times New Roman"/>
          <w:b/>
          <w:sz w:val="20"/>
          <w:szCs w:val="20"/>
        </w:rPr>
        <w:t>Nota: El gráfico</w:t>
      </w:r>
      <w:r w:rsidRPr="00FD4F99">
        <w:rPr>
          <w:rFonts w:ascii="Times New Roman" w:hAnsi="Times New Roman"/>
          <w:b/>
          <w:sz w:val="20"/>
          <w:szCs w:val="20"/>
        </w:rPr>
        <w:t xml:space="preserve"> muestra la correlación de dos variabl</w:t>
      </w:r>
      <w:r>
        <w:rPr>
          <w:rFonts w:ascii="Times New Roman" w:hAnsi="Times New Roman"/>
          <w:b/>
          <w:sz w:val="20"/>
          <w:szCs w:val="20"/>
        </w:rPr>
        <w:t xml:space="preserve">es entre un indicador sumario de </w:t>
      </w:r>
      <w:r w:rsidRPr="00FD4F99">
        <w:rPr>
          <w:rFonts w:ascii="Times New Roman" w:hAnsi="Times New Roman"/>
          <w:b/>
          <w:sz w:val="20"/>
          <w:szCs w:val="20"/>
        </w:rPr>
        <w:t>la influencia de los trabajadores y un indicador sumario de la am</w:t>
      </w:r>
      <w:r>
        <w:rPr>
          <w:rFonts w:ascii="Times New Roman" w:hAnsi="Times New Roman"/>
          <w:b/>
          <w:sz w:val="20"/>
          <w:szCs w:val="20"/>
        </w:rPr>
        <w:t>plitud del estado del bienestar antes y después de 1990</w:t>
      </w:r>
      <w:r w:rsidRPr="00FD4F99">
        <w:rPr>
          <w:rFonts w:ascii="Times New Roman" w:hAnsi="Times New Roman"/>
          <w:b/>
          <w:sz w:val="20"/>
          <w:szCs w:val="20"/>
        </w:rPr>
        <w:t>. La relación es positiv</w:t>
      </w:r>
      <w:r>
        <w:rPr>
          <w:rFonts w:ascii="Times New Roman" w:hAnsi="Times New Roman"/>
          <w:b/>
          <w:sz w:val="20"/>
          <w:szCs w:val="20"/>
        </w:rPr>
        <w:t xml:space="preserve">a en ambos períodos. Los países </w:t>
      </w:r>
      <w:r w:rsidRPr="00FD4F99">
        <w:rPr>
          <w:rFonts w:ascii="Times New Roman" w:hAnsi="Times New Roman"/>
          <w:b/>
          <w:sz w:val="20"/>
          <w:szCs w:val="20"/>
        </w:rPr>
        <w:t>donde el grado de influencia de los trabajadores es menor,</w:t>
      </w:r>
      <w:r>
        <w:rPr>
          <w:rFonts w:ascii="Times New Roman" w:hAnsi="Times New Roman"/>
          <w:b/>
          <w:sz w:val="20"/>
          <w:szCs w:val="20"/>
        </w:rPr>
        <w:t xml:space="preserve"> sobre todo los Estados Unidos, </w:t>
      </w:r>
      <w:r w:rsidRPr="00FD4F99">
        <w:rPr>
          <w:rFonts w:ascii="Times New Roman" w:hAnsi="Times New Roman"/>
          <w:b/>
          <w:sz w:val="20"/>
          <w:szCs w:val="20"/>
        </w:rPr>
        <w:t>tienden a caracterizarse por una limitación del estado del</w:t>
      </w:r>
      <w:r>
        <w:rPr>
          <w:rFonts w:ascii="Times New Roman" w:hAnsi="Times New Roman"/>
          <w:b/>
          <w:sz w:val="20"/>
          <w:szCs w:val="20"/>
        </w:rPr>
        <w:t xml:space="preserve"> bienestar, mientras que en los </w:t>
      </w:r>
      <w:r w:rsidRPr="00FD4F99">
        <w:rPr>
          <w:rFonts w:ascii="Times New Roman" w:hAnsi="Times New Roman"/>
          <w:b/>
          <w:sz w:val="20"/>
          <w:szCs w:val="20"/>
        </w:rPr>
        <w:t>países donde esa influencia es grande (países escandinavos y centroeuropeos) sucede lo contrario</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8D197DE" wp14:editId="6BBBE1F5">
            <wp:extent cx="5391150" cy="2950210"/>
            <wp:effectExtent l="0" t="0" r="0" b="2540"/>
            <wp:docPr id="147"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91150" cy="2950210"/>
                    </a:xfrm>
                    <a:prstGeom prst="rect">
                      <a:avLst/>
                    </a:prstGeom>
                    <a:noFill/>
                    <a:ln>
                      <a:noFill/>
                    </a:ln>
                  </pic:spPr>
                </pic:pic>
              </a:graphicData>
            </a:graphic>
          </wp:inline>
        </w:drawing>
      </w:r>
    </w:p>
    <w:p w:rsidR="0017741B" w:rsidRPr="00FD4F9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El gráfico </w:t>
      </w:r>
      <w:r w:rsidRPr="00FD4F99">
        <w:rPr>
          <w:rFonts w:ascii="Times New Roman" w:hAnsi="Times New Roman"/>
          <w:b/>
          <w:sz w:val="20"/>
          <w:szCs w:val="20"/>
        </w:rPr>
        <w:t xml:space="preserve">muestra la relación entre el indicador compuesto de la </w:t>
      </w:r>
      <w:r>
        <w:rPr>
          <w:rFonts w:ascii="Times New Roman" w:hAnsi="Times New Roman"/>
          <w:b/>
          <w:sz w:val="20"/>
          <w:szCs w:val="20"/>
        </w:rPr>
        <w:t xml:space="preserve">amplitud del </w:t>
      </w:r>
      <w:r w:rsidRPr="00FD4F99">
        <w:rPr>
          <w:rFonts w:ascii="Times New Roman" w:hAnsi="Times New Roman"/>
          <w:b/>
          <w:sz w:val="20"/>
          <w:szCs w:val="20"/>
        </w:rPr>
        <w:t>estado del bienestar y el indicador compuesto de la d</w:t>
      </w:r>
      <w:r>
        <w:rPr>
          <w:rFonts w:ascii="Times New Roman" w:hAnsi="Times New Roman"/>
          <w:b/>
          <w:sz w:val="20"/>
          <w:szCs w:val="20"/>
        </w:rPr>
        <w:t xml:space="preserve">esigualdad en los dos períodos. </w:t>
      </w:r>
      <w:r w:rsidRPr="00FD4F99">
        <w:rPr>
          <w:rFonts w:ascii="Times New Roman" w:hAnsi="Times New Roman"/>
          <w:b/>
          <w:sz w:val="20"/>
          <w:szCs w:val="20"/>
        </w:rPr>
        <w:t>Esta relación es negativa, como cabía esperar: cuanto mayor es la amplitud del estado del</w:t>
      </w:r>
      <w:r w:rsidR="008B31D5">
        <w:rPr>
          <w:rFonts w:ascii="Times New Roman" w:hAnsi="Times New Roman"/>
          <w:b/>
          <w:sz w:val="20"/>
          <w:szCs w:val="20"/>
        </w:rPr>
        <w:t xml:space="preserve"> </w:t>
      </w:r>
      <w:r w:rsidRPr="00FD4F99">
        <w:rPr>
          <w:rFonts w:ascii="Times New Roman" w:hAnsi="Times New Roman"/>
          <w:b/>
          <w:sz w:val="20"/>
          <w:szCs w:val="20"/>
        </w:rPr>
        <w:t>bienestar, menor es la desigualdad. Una vez más, los dos polos opuest</w:t>
      </w:r>
      <w:r>
        <w:rPr>
          <w:rFonts w:ascii="Times New Roman" w:hAnsi="Times New Roman"/>
          <w:b/>
          <w:sz w:val="20"/>
          <w:szCs w:val="20"/>
        </w:rPr>
        <w:t xml:space="preserve">os son los Estados </w:t>
      </w:r>
      <w:r w:rsidRPr="00FD4F99">
        <w:rPr>
          <w:rFonts w:ascii="Times New Roman" w:hAnsi="Times New Roman"/>
          <w:b/>
          <w:sz w:val="20"/>
          <w:szCs w:val="20"/>
        </w:rPr>
        <w:t>Unidos, país con un estado del bienestar residual y altos ni</w:t>
      </w:r>
      <w:r>
        <w:rPr>
          <w:rFonts w:ascii="Times New Roman" w:hAnsi="Times New Roman"/>
          <w:b/>
          <w:sz w:val="20"/>
          <w:szCs w:val="20"/>
        </w:rPr>
        <w:t xml:space="preserve">veles de desigualdad, y Suecia, </w:t>
      </w:r>
      <w:r w:rsidRPr="00FD4F99">
        <w:rPr>
          <w:rFonts w:ascii="Times New Roman" w:hAnsi="Times New Roman"/>
          <w:b/>
          <w:sz w:val="20"/>
          <w:szCs w:val="20"/>
        </w:rPr>
        <w:t>donde una amplia protección social va acompañada de u</w:t>
      </w:r>
      <w:r>
        <w:rPr>
          <w:rFonts w:ascii="Times New Roman" w:hAnsi="Times New Roman"/>
          <w:b/>
          <w:sz w:val="20"/>
          <w:szCs w:val="20"/>
        </w:rPr>
        <w:t xml:space="preserve">na distribución de los ingresos </w:t>
      </w:r>
      <w:r w:rsidRPr="00FD4F99">
        <w:rPr>
          <w:rFonts w:ascii="Times New Roman" w:hAnsi="Times New Roman"/>
          <w:b/>
          <w:sz w:val="20"/>
          <w:szCs w:val="20"/>
        </w:rPr>
        <w:t>mucho más igualitaria</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1D86AB1" wp14:editId="0681D75B">
            <wp:extent cx="4556125" cy="2783205"/>
            <wp:effectExtent l="0" t="0" r="0" b="0"/>
            <wp:docPr id="14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56125" cy="278320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E2F6360" wp14:editId="3B041EE2">
            <wp:extent cx="4222115" cy="2783205"/>
            <wp:effectExtent l="0" t="0" r="6985" b="0"/>
            <wp:docPr id="149"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222115" cy="2783205"/>
                    </a:xfrm>
                    <a:prstGeom prst="rect">
                      <a:avLst/>
                    </a:prstGeom>
                    <a:noFill/>
                    <a:ln>
                      <a:noFill/>
                    </a:ln>
                  </pic:spPr>
                </pic:pic>
              </a:graphicData>
            </a:graphic>
          </wp:inline>
        </w:drawing>
      </w:r>
    </w:p>
    <w:p w:rsidR="0017741B" w:rsidRPr="00FD4F9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Los gráficos  anteriores </w:t>
      </w:r>
      <w:r w:rsidRPr="00FD4F99">
        <w:rPr>
          <w:rFonts w:ascii="Times New Roman" w:hAnsi="Times New Roman"/>
          <w:b/>
          <w:sz w:val="20"/>
          <w:szCs w:val="20"/>
        </w:rPr>
        <w:t>muestran la correlación parcial entre</w:t>
      </w:r>
      <w:r>
        <w:rPr>
          <w:rFonts w:ascii="Times New Roman" w:hAnsi="Times New Roman"/>
          <w:b/>
          <w:sz w:val="20"/>
          <w:szCs w:val="20"/>
        </w:rPr>
        <w:t xml:space="preserve"> el indicador de la desigualdad </w:t>
      </w:r>
      <w:r w:rsidRPr="00FD4F99">
        <w:rPr>
          <w:rFonts w:ascii="Times New Roman" w:hAnsi="Times New Roman"/>
          <w:b/>
          <w:sz w:val="20"/>
          <w:szCs w:val="20"/>
        </w:rPr>
        <w:t>y el indicador de la influencia de los trabajado</w:t>
      </w:r>
      <w:r>
        <w:rPr>
          <w:rFonts w:ascii="Times New Roman" w:hAnsi="Times New Roman"/>
          <w:b/>
          <w:sz w:val="20"/>
          <w:szCs w:val="20"/>
        </w:rPr>
        <w:t xml:space="preserve">res, ajustados en función de la </w:t>
      </w:r>
      <w:r w:rsidRPr="00FD4F99">
        <w:rPr>
          <w:rFonts w:ascii="Times New Roman" w:hAnsi="Times New Roman"/>
          <w:b/>
          <w:sz w:val="20"/>
          <w:szCs w:val="20"/>
        </w:rPr>
        <w:t>amplitud del estado del bienestar, durante los dos períodos. En</w:t>
      </w:r>
      <w:r>
        <w:rPr>
          <w:rFonts w:ascii="Times New Roman" w:hAnsi="Times New Roman"/>
          <w:b/>
          <w:sz w:val="20"/>
          <w:szCs w:val="20"/>
        </w:rPr>
        <w:t xml:space="preserve"> los diagramas correspondientes </w:t>
      </w:r>
      <w:r w:rsidRPr="00FD4F99">
        <w:rPr>
          <w:rFonts w:ascii="Times New Roman" w:hAnsi="Times New Roman"/>
          <w:b/>
          <w:sz w:val="20"/>
          <w:szCs w:val="20"/>
        </w:rPr>
        <w:t>se comparan los residuales de una regresión de la</w:t>
      </w:r>
      <w:r>
        <w:rPr>
          <w:rFonts w:ascii="Times New Roman" w:hAnsi="Times New Roman"/>
          <w:b/>
          <w:sz w:val="20"/>
          <w:szCs w:val="20"/>
        </w:rPr>
        <w:t xml:space="preserve"> desigualdad en la amplitud del </w:t>
      </w:r>
      <w:r w:rsidRPr="00FD4F99">
        <w:rPr>
          <w:rFonts w:ascii="Times New Roman" w:hAnsi="Times New Roman"/>
          <w:b/>
          <w:sz w:val="20"/>
          <w:szCs w:val="20"/>
        </w:rPr>
        <w:t>estado del bienestar y de una regresión de la influencia de lo</w:t>
      </w:r>
      <w:r>
        <w:rPr>
          <w:rFonts w:ascii="Times New Roman" w:hAnsi="Times New Roman"/>
          <w:b/>
          <w:sz w:val="20"/>
          <w:szCs w:val="20"/>
        </w:rPr>
        <w:t xml:space="preserve">s trabajadores en esa amplitud. </w:t>
      </w:r>
      <w:r w:rsidRPr="00FD4F99">
        <w:rPr>
          <w:rFonts w:ascii="Times New Roman" w:hAnsi="Times New Roman"/>
          <w:b/>
          <w:sz w:val="20"/>
          <w:szCs w:val="20"/>
        </w:rPr>
        <w:t>La pendiente lineal es mucho menos pronunciada en</w:t>
      </w:r>
      <w:r>
        <w:rPr>
          <w:rFonts w:ascii="Times New Roman" w:hAnsi="Times New Roman"/>
          <w:b/>
          <w:sz w:val="20"/>
          <w:szCs w:val="20"/>
        </w:rPr>
        <w:t xml:space="preserve"> el período 1990-2002 que en el </w:t>
      </w:r>
      <w:r w:rsidRPr="00FD4F99">
        <w:rPr>
          <w:rFonts w:ascii="Times New Roman" w:hAnsi="Times New Roman"/>
          <w:b/>
          <w:sz w:val="20"/>
          <w:szCs w:val="20"/>
        </w:rPr>
        <w:t>período 1978-1989.</w:t>
      </w:r>
    </w:p>
    <w:p w:rsidR="0017741B" w:rsidRPr="00FD4F99" w:rsidRDefault="0017741B" w:rsidP="0017741B">
      <w:pPr>
        <w:spacing w:line="240" w:lineRule="auto"/>
        <w:jc w:val="both"/>
        <w:rPr>
          <w:rFonts w:ascii="Times New Roman" w:hAnsi="Times New Roman"/>
          <w:b/>
          <w:sz w:val="20"/>
          <w:szCs w:val="20"/>
        </w:rPr>
      </w:pPr>
      <w:r w:rsidRPr="00FD4F99">
        <w:rPr>
          <w:rFonts w:ascii="Times New Roman" w:hAnsi="Times New Roman"/>
          <w:b/>
          <w:sz w:val="20"/>
          <w:szCs w:val="20"/>
        </w:rPr>
        <w:t>Estos diagramas indican que desde principios del dec</w:t>
      </w:r>
      <w:r>
        <w:rPr>
          <w:rFonts w:ascii="Times New Roman" w:hAnsi="Times New Roman"/>
          <w:b/>
          <w:sz w:val="20"/>
          <w:szCs w:val="20"/>
        </w:rPr>
        <w:t xml:space="preserve">enio de 1990, las instituciones </w:t>
      </w:r>
      <w:r w:rsidRPr="00FD4F99">
        <w:rPr>
          <w:rFonts w:ascii="Times New Roman" w:hAnsi="Times New Roman"/>
          <w:b/>
          <w:sz w:val="20"/>
          <w:szCs w:val="20"/>
        </w:rPr>
        <w:t>vinculadas a la i</w:t>
      </w:r>
      <w:r>
        <w:rPr>
          <w:rFonts w:ascii="Times New Roman" w:hAnsi="Times New Roman"/>
          <w:b/>
          <w:sz w:val="20"/>
          <w:szCs w:val="20"/>
        </w:rPr>
        <w:t>nfluencia de los trabajadores -</w:t>
      </w:r>
      <w:r w:rsidRPr="00FD4F99">
        <w:rPr>
          <w:rFonts w:ascii="Times New Roman" w:hAnsi="Times New Roman"/>
          <w:b/>
          <w:sz w:val="20"/>
          <w:szCs w:val="20"/>
        </w:rPr>
        <w:t>alto índice d</w:t>
      </w:r>
      <w:r>
        <w:rPr>
          <w:rFonts w:ascii="Times New Roman" w:hAnsi="Times New Roman"/>
          <w:b/>
          <w:sz w:val="20"/>
          <w:szCs w:val="20"/>
        </w:rPr>
        <w:t xml:space="preserve">e sindicación, amplia cobertura </w:t>
      </w:r>
      <w:r w:rsidRPr="00FD4F99">
        <w:rPr>
          <w:rFonts w:ascii="Times New Roman" w:hAnsi="Times New Roman"/>
          <w:b/>
          <w:sz w:val="20"/>
          <w:szCs w:val="20"/>
        </w:rPr>
        <w:t>de la negociación colectiva y estructura coordinada de negociación (en particular, nego</w:t>
      </w:r>
      <w:r>
        <w:rPr>
          <w:rFonts w:ascii="Times New Roman" w:hAnsi="Times New Roman"/>
          <w:b/>
          <w:sz w:val="20"/>
          <w:szCs w:val="20"/>
        </w:rPr>
        <w:t>ciación coordinada)-</w:t>
      </w:r>
      <w:r w:rsidRPr="00FD4F99">
        <w:rPr>
          <w:rFonts w:ascii="Times New Roman" w:hAnsi="Times New Roman"/>
          <w:b/>
          <w:sz w:val="20"/>
          <w:szCs w:val="20"/>
        </w:rPr>
        <w:t xml:space="preserve"> perdieron en gran parte su capac</w:t>
      </w:r>
      <w:r>
        <w:rPr>
          <w:rFonts w:ascii="Times New Roman" w:hAnsi="Times New Roman"/>
          <w:b/>
          <w:sz w:val="20"/>
          <w:szCs w:val="20"/>
        </w:rPr>
        <w:t xml:space="preserve">idad de reducir directamente la </w:t>
      </w:r>
      <w:r w:rsidRPr="00FD4F99">
        <w:rPr>
          <w:rFonts w:ascii="Times New Roman" w:hAnsi="Times New Roman"/>
          <w:b/>
          <w:sz w:val="20"/>
          <w:szCs w:val="20"/>
        </w:rPr>
        <w:t>desigualdad mediante la compresión de los ingresos de me</w:t>
      </w:r>
      <w:r>
        <w:rPr>
          <w:rFonts w:ascii="Times New Roman" w:hAnsi="Times New Roman"/>
          <w:b/>
          <w:sz w:val="20"/>
          <w:szCs w:val="20"/>
        </w:rPr>
        <w:t xml:space="preserve">rcado y mantuvieron tan sólo un </w:t>
      </w:r>
      <w:r w:rsidRPr="00FD4F99">
        <w:rPr>
          <w:rFonts w:ascii="Times New Roman" w:hAnsi="Times New Roman"/>
          <w:b/>
          <w:sz w:val="20"/>
          <w:szCs w:val="20"/>
        </w:rPr>
        <w:t>efecto indirecto en la desigualdad, gracias al factor de la amplitud del estado del bienestar.</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821A91B" wp14:editId="2E6144F4">
            <wp:extent cx="5398770" cy="3283585"/>
            <wp:effectExtent l="0" t="0" r="0" b="0"/>
            <wp:docPr id="15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8770" cy="3283585"/>
                    </a:xfrm>
                    <a:prstGeom prst="rect">
                      <a:avLst/>
                    </a:prstGeom>
                    <a:noFill/>
                    <a:ln>
                      <a:noFill/>
                    </a:ln>
                  </pic:spPr>
                </pic:pic>
              </a:graphicData>
            </a:graphic>
          </wp:inline>
        </w:drawing>
      </w:r>
    </w:p>
    <w:p w:rsidR="0017741B" w:rsidRPr="00FD4F9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FD4F99">
        <w:rPr>
          <w:rFonts w:ascii="Times New Roman" w:hAnsi="Times New Roman"/>
          <w:b/>
          <w:sz w:val="20"/>
          <w:szCs w:val="20"/>
        </w:rPr>
        <w:t>Puede que a los re</w:t>
      </w:r>
      <w:r>
        <w:rPr>
          <w:rFonts w:ascii="Times New Roman" w:hAnsi="Times New Roman"/>
          <w:b/>
          <w:sz w:val="20"/>
          <w:szCs w:val="20"/>
        </w:rPr>
        <w:t xml:space="preserve">sponsables de la formulación de </w:t>
      </w:r>
      <w:r w:rsidRPr="00FD4F99">
        <w:rPr>
          <w:rFonts w:ascii="Times New Roman" w:hAnsi="Times New Roman"/>
          <w:b/>
          <w:sz w:val="20"/>
          <w:szCs w:val="20"/>
        </w:rPr>
        <w:t>políticas les preocupe la posibilidad de que, al limitar la de</w:t>
      </w:r>
      <w:r>
        <w:rPr>
          <w:rFonts w:ascii="Times New Roman" w:hAnsi="Times New Roman"/>
          <w:b/>
          <w:sz w:val="20"/>
          <w:szCs w:val="20"/>
        </w:rPr>
        <w:t xml:space="preserve">sigualdad de ingresos, empeoren </w:t>
      </w:r>
      <w:r w:rsidRPr="00FD4F99">
        <w:rPr>
          <w:rFonts w:ascii="Times New Roman" w:hAnsi="Times New Roman"/>
          <w:b/>
          <w:sz w:val="20"/>
          <w:szCs w:val="20"/>
        </w:rPr>
        <w:t>los resultados en materia de empleo. Pero si bien el crecimie</w:t>
      </w:r>
      <w:r>
        <w:rPr>
          <w:rFonts w:ascii="Times New Roman" w:hAnsi="Times New Roman"/>
          <w:b/>
          <w:sz w:val="20"/>
          <w:szCs w:val="20"/>
        </w:rPr>
        <w:t xml:space="preserve">nto del empleo parece ir contra </w:t>
      </w:r>
      <w:r w:rsidRPr="00FD4F99">
        <w:rPr>
          <w:rFonts w:ascii="Times New Roman" w:hAnsi="Times New Roman"/>
          <w:b/>
          <w:sz w:val="20"/>
          <w:szCs w:val="20"/>
        </w:rPr>
        <w:t>cualquier cambio en la desigualdad de ingresos desde pri</w:t>
      </w:r>
      <w:r>
        <w:rPr>
          <w:rFonts w:ascii="Times New Roman" w:hAnsi="Times New Roman"/>
          <w:b/>
          <w:sz w:val="20"/>
          <w:szCs w:val="20"/>
        </w:rPr>
        <w:t xml:space="preserve">ncipios del decenio de 1990, en </w:t>
      </w:r>
      <w:r w:rsidRPr="00FD4F99">
        <w:rPr>
          <w:rFonts w:ascii="Times New Roman" w:hAnsi="Times New Roman"/>
          <w:b/>
          <w:sz w:val="20"/>
          <w:szCs w:val="20"/>
        </w:rPr>
        <w:t>realidad no hay una relación</w:t>
      </w:r>
      <w:r>
        <w:rPr>
          <w:rFonts w:ascii="Times New Roman" w:hAnsi="Times New Roman"/>
          <w:b/>
          <w:sz w:val="20"/>
          <w:szCs w:val="20"/>
        </w:rPr>
        <w:t xml:space="preserve"> patente entre ambos factores. En otras palabras, </w:t>
      </w:r>
      <w:r w:rsidRPr="00FD4F99">
        <w:rPr>
          <w:rFonts w:ascii="Times New Roman" w:hAnsi="Times New Roman"/>
          <w:b/>
          <w:sz w:val="20"/>
          <w:szCs w:val="20"/>
        </w:rPr>
        <w:t>no es verdad que un mayor (o menor) crecimiento del empleo vaya necesariamente asoc</w:t>
      </w:r>
      <w:r>
        <w:rPr>
          <w:rFonts w:ascii="Times New Roman" w:hAnsi="Times New Roman"/>
          <w:b/>
          <w:sz w:val="20"/>
          <w:szCs w:val="20"/>
        </w:rPr>
        <w:t xml:space="preserve">iado </w:t>
      </w:r>
      <w:r w:rsidRPr="00FD4F99">
        <w:rPr>
          <w:rFonts w:ascii="Times New Roman" w:hAnsi="Times New Roman"/>
          <w:b/>
          <w:sz w:val="20"/>
          <w:szCs w:val="20"/>
        </w:rPr>
        <w:t>a una mayor (o menor) desigualdad de los ingresos.</w:t>
      </w:r>
    </w:p>
    <w:p w:rsidR="0017741B" w:rsidRPr="005C4D97" w:rsidRDefault="0017741B" w:rsidP="0017741B">
      <w:pPr>
        <w:spacing w:line="240" w:lineRule="auto"/>
        <w:jc w:val="both"/>
        <w:rPr>
          <w:rFonts w:ascii="Times New Roman" w:hAnsi="Times New Roman"/>
          <w:b/>
          <w:sz w:val="20"/>
          <w:szCs w:val="20"/>
        </w:rPr>
      </w:pPr>
      <w:r>
        <w:rPr>
          <w:rFonts w:ascii="Times New Roman" w:hAnsi="Times New Roman"/>
          <w:b/>
          <w:noProof/>
          <w:sz w:val="24"/>
          <w:szCs w:val="24"/>
          <w:lang w:eastAsia="es-ES"/>
        </w:rPr>
        <w:drawing>
          <wp:inline distT="0" distB="0" distL="0" distR="0" wp14:anchorId="649F1DCE" wp14:editId="47474785">
            <wp:extent cx="5398770" cy="3617595"/>
            <wp:effectExtent l="0" t="0" r="0" b="1905"/>
            <wp:docPr id="151"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8770" cy="3617595"/>
                    </a:xfrm>
                    <a:prstGeom prst="rect">
                      <a:avLst/>
                    </a:prstGeom>
                    <a:noFill/>
                    <a:ln>
                      <a:noFill/>
                    </a:ln>
                  </pic:spPr>
                </pic:pic>
              </a:graphicData>
            </a:graphic>
          </wp:inline>
        </w:drawing>
      </w:r>
      <w:r>
        <w:rPr>
          <w:rFonts w:ascii="Times New Roman" w:hAnsi="Times New Roman"/>
          <w:b/>
          <w:sz w:val="20"/>
          <w:szCs w:val="20"/>
        </w:rPr>
        <w:t xml:space="preserve">Nota: </w:t>
      </w:r>
      <w:r w:rsidRPr="005C4D97">
        <w:rPr>
          <w:rFonts w:ascii="Times New Roman" w:hAnsi="Times New Roman"/>
          <w:b/>
          <w:sz w:val="20"/>
          <w:szCs w:val="20"/>
        </w:rPr>
        <w:t>La incidencia del empleo a tiempo parcial ha aumentado considerablemente desde principios</w:t>
      </w:r>
      <w:r w:rsidR="008B31D5">
        <w:rPr>
          <w:rFonts w:ascii="Times New Roman" w:hAnsi="Times New Roman"/>
          <w:b/>
          <w:sz w:val="20"/>
          <w:szCs w:val="20"/>
        </w:rPr>
        <w:t xml:space="preserve"> </w:t>
      </w:r>
      <w:r w:rsidRPr="005C4D97">
        <w:rPr>
          <w:rFonts w:ascii="Times New Roman" w:hAnsi="Times New Roman"/>
          <w:b/>
          <w:sz w:val="20"/>
          <w:szCs w:val="20"/>
        </w:rPr>
        <w:t>del decenio de 1999 en la mayoría de las eco</w:t>
      </w:r>
      <w:r>
        <w:rPr>
          <w:rFonts w:ascii="Times New Roman" w:hAnsi="Times New Roman"/>
          <w:b/>
          <w:sz w:val="20"/>
          <w:szCs w:val="20"/>
        </w:rPr>
        <w:t xml:space="preserve">nomías avanzadas, especialmente </w:t>
      </w:r>
      <w:r w:rsidRPr="005C4D97">
        <w:rPr>
          <w:rFonts w:ascii="Times New Roman" w:hAnsi="Times New Roman"/>
          <w:b/>
          <w:sz w:val="20"/>
          <w:szCs w:val="20"/>
        </w:rPr>
        <w:t>entre las mujeres (gráfico 4.2, cuadro A).La incidencia del empleo temporal también ha tendido a aumentar en los dos últimos</w:t>
      </w:r>
      <w:r w:rsidR="008B31D5">
        <w:rPr>
          <w:rFonts w:ascii="Times New Roman" w:hAnsi="Times New Roman"/>
          <w:b/>
          <w:sz w:val="20"/>
          <w:szCs w:val="20"/>
        </w:rPr>
        <w:t xml:space="preserve"> </w:t>
      </w:r>
      <w:r w:rsidRPr="005C4D97">
        <w:rPr>
          <w:rFonts w:ascii="Times New Roman" w:hAnsi="Times New Roman"/>
          <w:b/>
          <w:sz w:val="20"/>
          <w:szCs w:val="20"/>
        </w:rPr>
        <w:t>decenios (gráfico 4.2, cuadro B), en particular entre las mujeres</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lastRenderedPageBreak/>
        <w:tab/>
      </w:r>
      <w:r>
        <w:rPr>
          <w:rFonts w:ascii="Times New Roman" w:hAnsi="Times New Roman"/>
          <w:b/>
          <w:sz w:val="24"/>
          <w:szCs w:val="24"/>
        </w:rPr>
        <w:tab/>
      </w:r>
      <w:r>
        <w:rPr>
          <w:rFonts w:ascii="Times New Roman" w:hAnsi="Times New Roman"/>
          <w:b/>
          <w:noProof/>
          <w:sz w:val="24"/>
          <w:szCs w:val="24"/>
          <w:lang w:eastAsia="es-ES"/>
        </w:rPr>
        <w:drawing>
          <wp:inline distT="0" distB="0" distL="0" distR="0" wp14:anchorId="148F916F" wp14:editId="62CB1A2D">
            <wp:extent cx="3307715" cy="3919855"/>
            <wp:effectExtent l="0" t="0" r="6985" b="4445"/>
            <wp:docPr id="152"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307715" cy="3919855"/>
                    </a:xfrm>
                    <a:prstGeom prst="rect">
                      <a:avLst/>
                    </a:prstGeom>
                    <a:noFill/>
                    <a:ln>
                      <a:noFill/>
                    </a:ln>
                  </pic:spPr>
                </pic:pic>
              </a:graphicData>
            </a:graphic>
          </wp:inline>
        </w:drawing>
      </w:r>
    </w:p>
    <w:p w:rsidR="0017741B" w:rsidRPr="005C4D97" w:rsidRDefault="0017741B" w:rsidP="0017741B">
      <w:pPr>
        <w:spacing w:line="240" w:lineRule="auto"/>
        <w:jc w:val="both"/>
        <w:rPr>
          <w:rFonts w:ascii="Times New Roman" w:hAnsi="Times New Roman"/>
          <w:b/>
          <w:sz w:val="20"/>
          <w:szCs w:val="20"/>
        </w:rPr>
      </w:pPr>
      <w:r w:rsidRPr="005C4D97">
        <w:rPr>
          <w:rFonts w:ascii="Times New Roman" w:hAnsi="Times New Roman"/>
          <w:b/>
          <w:sz w:val="20"/>
          <w:szCs w:val="20"/>
        </w:rPr>
        <w:t>Nota: En los países europeos, el empleo de duración determi</w:t>
      </w:r>
      <w:r>
        <w:rPr>
          <w:rFonts w:ascii="Times New Roman" w:hAnsi="Times New Roman"/>
          <w:b/>
          <w:sz w:val="20"/>
          <w:szCs w:val="20"/>
        </w:rPr>
        <w:t xml:space="preserve">nada está mucho peor remunerado </w:t>
      </w:r>
      <w:r w:rsidRPr="005C4D97">
        <w:rPr>
          <w:rFonts w:ascii="Times New Roman" w:hAnsi="Times New Roman"/>
          <w:b/>
          <w:sz w:val="20"/>
          <w:szCs w:val="20"/>
        </w:rPr>
        <w:t xml:space="preserve">que el </w:t>
      </w:r>
      <w:r>
        <w:rPr>
          <w:rFonts w:ascii="Times New Roman" w:hAnsi="Times New Roman"/>
          <w:b/>
          <w:sz w:val="20"/>
          <w:szCs w:val="20"/>
        </w:rPr>
        <w:t xml:space="preserve">empleo permanente </w:t>
      </w:r>
      <w:r w:rsidRPr="005C4D97">
        <w:rPr>
          <w:rFonts w:ascii="Times New Roman" w:hAnsi="Times New Roman"/>
          <w:b/>
          <w:sz w:val="20"/>
          <w:szCs w:val="20"/>
        </w:rPr>
        <w:t>siendo la ún</w:t>
      </w:r>
      <w:r>
        <w:rPr>
          <w:rFonts w:ascii="Times New Roman" w:hAnsi="Times New Roman"/>
          <w:b/>
          <w:sz w:val="20"/>
          <w:szCs w:val="20"/>
        </w:rPr>
        <w:t xml:space="preserve">ica excepción Irlanda, en donde </w:t>
      </w:r>
      <w:r w:rsidRPr="005C4D97">
        <w:rPr>
          <w:rFonts w:ascii="Times New Roman" w:hAnsi="Times New Roman"/>
          <w:b/>
          <w:sz w:val="20"/>
          <w:szCs w:val="20"/>
        </w:rPr>
        <w:t>los dos están remunerados por igual</w:t>
      </w:r>
      <w:r>
        <w:rPr>
          <w:rFonts w:ascii="Times New Roman" w:hAnsi="Times New Roman"/>
          <w:b/>
          <w:sz w:val="20"/>
          <w:szCs w:val="20"/>
        </w:rPr>
        <w:t>.</w:t>
      </w:r>
    </w:p>
    <w:p w:rsidR="0017741B" w:rsidRDefault="0017741B" w:rsidP="0017741B">
      <w:pPr>
        <w:spacing w:line="240" w:lineRule="auto"/>
        <w:ind w:left="1416" w:firstLine="24"/>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4B81BCC" wp14:editId="460F26B8">
            <wp:extent cx="2846705" cy="3538220"/>
            <wp:effectExtent l="0" t="0" r="0" b="5080"/>
            <wp:docPr id="15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6705" cy="3538220"/>
                    </a:xfrm>
                    <a:prstGeom prst="rect">
                      <a:avLst/>
                    </a:prstGeom>
                    <a:noFill/>
                    <a:ln>
                      <a:noFill/>
                    </a:ln>
                  </pic:spPr>
                </pic:pic>
              </a:graphicData>
            </a:graphic>
          </wp:inline>
        </w:drawing>
      </w:r>
    </w:p>
    <w:p w:rsidR="0017741B" w:rsidRPr="005C4D97" w:rsidRDefault="0017741B" w:rsidP="0017741B">
      <w:pPr>
        <w:spacing w:line="240" w:lineRule="auto"/>
        <w:jc w:val="both"/>
        <w:rPr>
          <w:rFonts w:ascii="Times New Roman" w:hAnsi="Times New Roman"/>
          <w:b/>
          <w:sz w:val="20"/>
          <w:szCs w:val="20"/>
        </w:rPr>
      </w:pPr>
      <w:r>
        <w:rPr>
          <w:rFonts w:ascii="Times New Roman" w:hAnsi="Times New Roman"/>
          <w:b/>
          <w:sz w:val="20"/>
          <w:szCs w:val="20"/>
        </w:rPr>
        <w:t>Nota: E</w:t>
      </w:r>
      <w:r w:rsidRPr="005C4D97">
        <w:rPr>
          <w:rFonts w:ascii="Times New Roman" w:hAnsi="Times New Roman"/>
          <w:b/>
          <w:sz w:val="20"/>
          <w:szCs w:val="20"/>
        </w:rPr>
        <w:t>n el último decenio, las diferencias salariales entre el empleo en el</w:t>
      </w:r>
      <w:r w:rsidR="008B31D5">
        <w:rPr>
          <w:rFonts w:ascii="Times New Roman" w:hAnsi="Times New Roman"/>
          <w:b/>
          <w:sz w:val="20"/>
          <w:szCs w:val="20"/>
        </w:rPr>
        <w:t xml:space="preserve"> </w:t>
      </w:r>
      <w:r w:rsidRPr="005C4D97">
        <w:rPr>
          <w:rFonts w:ascii="Times New Roman" w:hAnsi="Times New Roman"/>
          <w:b/>
          <w:sz w:val="20"/>
          <w:szCs w:val="20"/>
        </w:rPr>
        <w:t>sector formal y el empleo en el sector informal han au</w:t>
      </w:r>
      <w:r>
        <w:rPr>
          <w:rFonts w:ascii="Times New Roman" w:hAnsi="Times New Roman"/>
          <w:b/>
          <w:sz w:val="20"/>
          <w:szCs w:val="20"/>
        </w:rPr>
        <w:t xml:space="preserve">mentado en todos los países que figuran en el gráfico, </w:t>
      </w:r>
      <w:r w:rsidRPr="005C4D97">
        <w:rPr>
          <w:rFonts w:ascii="Times New Roman" w:hAnsi="Times New Roman"/>
          <w:b/>
          <w:sz w:val="20"/>
          <w:szCs w:val="20"/>
        </w:rPr>
        <w:t>excepto en Chile, México y Venezuela</w:t>
      </w:r>
      <w:r>
        <w:rPr>
          <w:rFonts w:ascii="Times New Roman" w:hAnsi="Times New Roman"/>
          <w:b/>
          <w:sz w:val="20"/>
          <w:szCs w:val="20"/>
        </w:rPr>
        <w:t xml:space="preserve">. </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E4D30DE" wp14:editId="02588E31">
            <wp:extent cx="4563745" cy="4102735"/>
            <wp:effectExtent l="0" t="0" r="8255" b="0"/>
            <wp:docPr id="154"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63745" cy="4102735"/>
                    </a:xfrm>
                    <a:prstGeom prst="rect">
                      <a:avLst/>
                    </a:prstGeom>
                    <a:noFill/>
                    <a:ln>
                      <a:noFill/>
                    </a:ln>
                  </pic:spPr>
                </pic:pic>
              </a:graphicData>
            </a:graphic>
          </wp:inline>
        </w:drawing>
      </w:r>
    </w:p>
    <w:p w:rsidR="0017741B" w:rsidRPr="005C4D97"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5C4D97">
        <w:rPr>
          <w:rFonts w:ascii="Times New Roman" w:hAnsi="Times New Roman"/>
          <w:b/>
          <w:sz w:val="20"/>
          <w:szCs w:val="20"/>
        </w:rPr>
        <w:t>Hay una asociación negativa relativamente sólida entre g</w:t>
      </w:r>
      <w:r>
        <w:rPr>
          <w:rFonts w:ascii="Times New Roman" w:hAnsi="Times New Roman"/>
          <w:b/>
          <w:sz w:val="20"/>
          <w:szCs w:val="20"/>
        </w:rPr>
        <w:t>asto en transferencias sociales y desigualdad</w:t>
      </w:r>
      <w:r w:rsidRPr="005C4D97">
        <w:rPr>
          <w:rFonts w:ascii="Times New Roman" w:hAnsi="Times New Roman"/>
          <w:b/>
          <w:sz w:val="20"/>
          <w:szCs w:val="20"/>
        </w:rPr>
        <w:t>. La correlación entre gastos en prestacione</w:t>
      </w:r>
      <w:r>
        <w:rPr>
          <w:rFonts w:ascii="Times New Roman" w:hAnsi="Times New Roman"/>
          <w:b/>
          <w:sz w:val="20"/>
          <w:szCs w:val="20"/>
        </w:rPr>
        <w:t xml:space="preserve">s sociales del </w:t>
      </w:r>
      <w:r w:rsidRPr="005C4D97">
        <w:rPr>
          <w:rFonts w:ascii="Times New Roman" w:hAnsi="Times New Roman"/>
          <w:b/>
          <w:sz w:val="20"/>
          <w:szCs w:val="20"/>
        </w:rPr>
        <w:t>gobierno central y desigualdad de los ingresos es de –</w:t>
      </w:r>
      <w:r>
        <w:rPr>
          <w:rFonts w:ascii="Times New Roman" w:hAnsi="Times New Roman"/>
          <w:b/>
          <w:sz w:val="20"/>
          <w:szCs w:val="20"/>
        </w:rPr>
        <w:t xml:space="preserve">0,75 en los 64 países sobre los </w:t>
      </w:r>
      <w:r w:rsidRPr="005C4D97">
        <w:rPr>
          <w:rFonts w:ascii="Times New Roman" w:hAnsi="Times New Roman"/>
          <w:b/>
          <w:sz w:val="20"/>
          <w:szCs w:val="20"/>
        </w:rPr>
        <w:t>que se dispone de datos</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A53A39A" wp14:editId="15B80E76">
            <wp:extent cx="4754880" cy="2440940"/>
            <wp:effectExtent l="0" t="0" r="7620" b="0"/>
            <wp:docPr id="15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54880" cy="2440940"/>
                    </a:xfrm>
                    <a:prstGeom prst="rect">
                      <a:avLst/>
                    </a:prstGeom>
                    <a:noFill/>
                    <a:ln>
                      <a:noFill/>
                    </a:ln>
                  </pic:spPr>
                </pic:pic>
              </a:graphicData>
            </a:graphic>
          </wp:inline>
        </w:drawing>
      </w:r>
    </w:p>
    <w:p w:rsidR="0017741B" w:rsidRPr="005C4D97"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5C4D97">
        <w:rPr>
          <w:rFonts w:ascii="Times New Roman" w:hAnsi="Times New Roman"/>
          <w:b/>
          <w:sz w:val="20"/>
          <w:szCs w:val="20"/>
        </w:rPr>
        <w:t>Hay grandes divergencias regionales en el gasto en trans</w:t>
      </w:r>
      <w:r>
        <w:rPr>
          <w:rFonts w:ascii="Times New Roman" w:hAnsi="Times New Roman"/>
          <w:b/>
          <w:sz w:val="20"/>
          <w:szCs w:val="20"/>
        </w:rPr>
        <w:t xml:space="preserve">ferencias sociales. </w:t>
      </w:r>
      <w:r w:rsidRPr="005C4D97">
        <w:rPr>
          <w:rFonts w:ascii="Times New Roman" w:hAnsi="Times New Roman"/>
          <w:b/>
          <w:sz w:val="20"/>
          <w:szCs w:val="20"/>
        </w:rPr>
        <w:t>Los países de alto ingreso de la OCDE son los que reali</w:t>
      </w:r>
      <w:r>
        <w:rPr>
          <w:rFonts w:ascii="Times New Roman" w:hAnsi="Times New Roman"/>
          <w:b/>
          <w:sz w:val="20"/>
          <w:szCs w:val="20"/>
        </w:rPr>
        <w:t xml:space="preserve">zan mayores gastos, por término </w:t>
      </w:r>
      <w:r w:rsidRPr="005C4D97">
        <w:rPr>
          <w:rFonts w:ascii="Times New Roman" w:hAnsi="Times New Roman"/>
          <w:b/>
          <w:sz w:val="20"/>
          <w:szCs w:val="20"/>
        </w:rPr>
        <w:t>medio, aunque se ha observado un ligero descenso duran</w:t>
      </w:r>
      <w:r>
        <w:rPr>
          <w:rFonts w:ascii="Times New Roman" w:hAnsi="Times New Roman"/>
          <w:b/>
          <w:sz w:val="20"/>
          <w:szCs w:val="20"/>
        </w:rPr>
        <w:t xml:space="preserve">te el período comprendido entre </w:t>
      </w:r>
      <w:r w:rsidRPr="005C4D97">
        <w:rPr>
          <w:rFonts w:ascii="Times New Roman" w:hAnsi="Times New Roman"/>
          <w:b/>
          <w:sz w:val="20"/>
          <w:szCs w:val="20"/>
        </w:rPr>
        <w:t>1990 y 2004, en que pasó del 13,5 al 12,7 por ciento del PIB.</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10F823C" wp14:editId="5B040891">
            <wp:extent cx="3928110" cy="3498850"/>
            <wp:effectExtent l="0" t="0" r="0" b="6350"/>
            <wp:docPr id="156"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928110" cy="3498850"/>
                    </a:xfrm>
                    <a:prstGeom prst="rect">
                      <a:avLst/>
                    </a:prstGeom>
                    <a:noFill/>
                    <a:ln>
                      <a:noFill/>
                    </a:ln>
                  </pic:spPr>
                </pic:pic>
              </a:graphicData>
            </a:graphic>
          </wp:inline>
        </w:drawing>
      </w:r>
    </w:p>
    <w:p w:rsidR="0017741B" w:rsidRPr="007F1E69" w:rsidRDefault="0017741B" w:rsidP="0017741B">
      <w:pPr>
        <w:spacing w:line="240" w:lineRule="auto"/>
        <w:jc w:val="both"/>
        <w:rPr>
          <w:rFonts w:ascii="Times New Roman" w:hAnsi="Times New Roman"/>
          <w:b/>
          <w:sz w:val="20"/>
          <w:szCs w:val="20"/>
        </w:rPr>
      </w:pPr>
      <w:r>
        <w:rPr>
          <w:rFonts w:ascii="Times New Roman" w:hAnsi="Times New Roman"/>
          <w:b/>
          <w:sz w:val="20"/>
          <w:szCs w:val="20"/>
        </w:rPr>
        <w:t>Nota: L</w:t>
      </w:r>
      <w:r w:rsidRPr="007F1E69">
        <w:rPr>
          <w:rFonts w:ascii="Times New Roman" w:hAnsi="Times New Roman"/>
          <w:b/>
          <w:sz w:val="20"/>
          <w:szCs w:val="20"/>
        </w:rPr>
        <w:t>os países que gastaron más en educación en los primeros años de</w:t>
      </w:r>
      <w:r>
        <w:rPr>
          <w:rFonts w:ascii="Times New Roman" w:hAnsi="Times New Roman"/>
          <w:b/>
          <w:sz w:val="20"/>
          <w:szCs w:val="20"/>
        </w:rPr>
        <w:t xml:space="preserve">l decenio de 1990 </w:t>
      </w:r>
      <w:r w:rsidRPr="007F1E69">
        <w:rPr>
          <w:rFonts w:ascii="Times New Roman" w:hAnsi="Times New Roman"/>
          <w:b/>
          <w:sz w:val="20"/>
          <w:szCs w:val="20"/>
        </w:rPr>
        <w:t>tuvieron en general menos desigualdad de ingresos en el decenio de 2000</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4C99B89" wp14:editId="0560B017">
            <wp:extent cx="5144770" cy="2456815"/>
            <wp:effectExtent l="0" t="0" r="0" b="635"/>
            <wp:docPr id="15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144770" cy="2456815"/>
                    </a:xfrm>
                    <a:prstGeom prst="rect">
                      <a:avLst/>
                    </a:prstGeom>
                    <a:noFill/>
                    <a:ln>
                      <a:noFill/>
                    </a:ln>
                  </pic:spPr>
                </pic:pic>
              </a:graphicData>
            </a:graphic>
          </wp:inline>
        </w:drawing>
      </w:r>
    </w:p>
    <w:p w:rsidR="0017741B" w:rsidRPr="007F1E6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El </w:t>
      </w:r>
      <w:r w:rsidRPr="007F1E69">
        <w:rPr>
          <w:rFonts w:ascii="Times New Roman" w:hAnsi="Times New Roman"/>
          <w:b/>
          <w:sz w:val="20"/>
          <w:szCs w:val="20"/>
        </w:rPr>
        <w:t>tipo medio del impuesto de sociedades bajó, en el conjun</w:t>
      </w:r>
      <w:r>
        <w:rPr>
          <w:rFonts w:ascii="Times New Roman" w:hAnsi="Times New Roman"/>
          <w:b/>
          <w:sz w:val="20"/>
          <w:szCs w:val="20"/>
        </w:rPr>
        <w:t xml:space="preserve">to del mundo, del 38 por ciento </w:t>
      </w:r>
      <w:r w:rsidRPr="007F1E69">
        <w:rPr>
          <w:rFonts w:ascii="Times New Roman" w:hAnsi="Times New Roman"/>
          <w:b/>
          <w:sz w:val="20"/>
          <w:szCs w:val="20"/>
        </w:rPr>
        <w:t>en 1993 a menos del 26,6 por ciento en</w:t>
      </w:r>
      <w:r>
        <w:rPr>
          <w:rFonts w:ascii="Times New Roman" w:hAnsi="Times New Roman"/>
          <w:b/>
          <w:sz w:val="20"/>
          <w:szCs w:val="20"/>
        </w:rPr>
        <w:t xml:space="preserve"> 2007 (KPMG 2008) (gráfico 5.5)</w:t>
      </w:r>
      <w:r w:rsidRPr="007F1E69">
        <w:rPr>
          <w:rFonts w:ascii="Times New Roman" w:hAnsi="Times New Roman"/>
          <w:b/>
          <w:sz w:val="20"/>
          <w:szCs w:val="20"/>
        </w:rPr>
        <w:t>. Es i</w:t>
      </w:r>
      <w:r>
        <w:rPr>
          <w:rFonts w:ascii="Times New Roman" w:hAnsi="Times New Roman"/>
          <w:b/>
          <w:sz w:val="20"/>
          <w:szCs w:val="20"/>
        </w:rPr>
        <w:t xml:space="preserve">nteresante </w:t>
      </w:r>
      <w:r w:rsidRPr="007F1E69">
        <w:rPr>
          <w:rFonts w:ascii="Times New Roman" w:hAnsi="Times New Roman"/>
          <w:b/>
          <w:sz w:val="20"/>
          <w:szCs w:val="20"/>
        </w:rPr>
        <w:t>observar que el tipo descendió en 78 de los 97 países re</w:t>
      </w:r>
      <w:r>
        <w:rPr>
          <w:rFonts w:ascii="Times New Roman" w:hAnsi="Times New Roman"/>
          <w:b/>
          <w:sz w:val="20"/>
          <w:szCs w:val="20"/>
        </w:rPr>
        <w:t>specto de los que se dispone de datos</w:t>
      </w:r>
      <w:r w:rsidRPr="007F1E69">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950033F" wp14:editId="3D997E20">
            <wp:extent cx="4818380" cy="2273935"/>
            <wp:effectExtent l="0" t="0" r="1270" b="0"/>
            <wp:docPr id="15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818380" cy="2273935"/>
                    </a:xfrm>
                    <a:prstGeom prst="rect">
                      <a:avLst/>
                    </a:prstGeom>
                    <a:noFill/>
                    <a:ln>
                      <a:noFill/>
                    </a:ln>
                  </pic:spPr>
                </pic:pic>
              </a:graphicData>
            </a:graphic>
          </wp:inline>
        </w:drawing>
      </w:r>
    </w:p>
    <w:p w:rsidR="0017741B" w:rsidRPr="007F1E6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7F1E69">
        <w:rPr>
          <w:rFonts w:ascii="Times New Roman" w:hAnsi="Times New Roman"/>
          <w:b/>
          <w:sz w:val="20"/>
          <w:szCs w:val="20"/>
        </w:rPr>
        <w:t xml:space="preserve">Las tasas aplicadas a los ingresos más elevados de las </w:t>
      </w:r>
      <w:r>
        <w:rPr>
          <w:rFonts w:ascii="Times New Roman" w:hAnsi="Times New Roman"/>
          <w:b/>
          <w:sz w:val="20"/>
          <w:szCs w:val="20"/>
        </w:rPr>
        <w:t>personas físicas han disminuido también</w:t>
      </w:r>
      <w:r w:rsidRPr="007F1E69">
        <w:rPr>
          <w:rFonts w:ascii="Times New Roman" w:hAnsi="Times New Roman"/>
          <w:b/>
          <w:sz w:val="20"/>
          <w:szCs w:val="20"/>
        </w:rPr>
        <w:t xml:space="preserve">. Desde el comienzo de los años </w:t>
      </w:r>
      <w:r>
        <w:rPr>
          <w:rFonts w:ascii="Times New Roman" w:hAnsi="Times New Roman"/>
          <w:b/>
          <w:sz w:val="20"/>
          <w:szCs w:val="20"/>
        </w:rPr>
        <w:t xml:space="preserve">noventa han bajado 3 puntos </w:t>
      </w:r>
      <w:r w:rsidRPr="007F1E69">
        <w:rPr>
          <w:rFonts w:ascii="Times New Roman" w:hAnsi="Times New Roman"/>
          <w:b/>
          <w:sz w:val="20"/>
          <w:szCs w:val="20"/>
        </w:rPr>
        <w:t>porcentuales, en promedio. Se han registrado descensos en</w:t>
      </w:r>
      <w:r>
        <w:rPr>
          <w:rFonts w:ascii="Times New Roman" w:hAnsi="Times New Roman"/>
          <w:b/>
          <w:sz w:val="20"/>
          <w:szCs w:val="20"/>
        </w:rPr>
        <w:t xml:space="preserve"> 66 de los 110 países sobre los </w:t>
      </w:r>
      <w:r w:rsidRPr="007F1E69">
        <w:rPr>
          <w:rFonts w:ascii="Times New Roman" w:hAnsi="Times New Roman"/>
          <w:b/>
          <w:sz w:val="20"/>
          <w:szCs w:val="20"/>
        </w:rPr>
        <w:t>que se dispone de datos. Hubo ligeros aumentos en 28 pa</w:t>
      </w:r>
      <w:r>
        <w:rPr>
          <w:rFonts w:ascii="Times New Roman" w:hAnsi="Times New Roman"/>
          <w:b/>
          <w:sz w:val="20"/>
          <w:szCs w:val="20"/>
        </w:rPr>
        <w:t xml:space="preserve">íses y las tasas se mantuvieron </w:t>
      </w:r>
      <w:r w:rsidRPr="007F1E69">
        <w:rPr>
          <w:rFonts w:ascii="Times New Roman" w:hAnsi="Times New Roman"/>
          <w:b/>
          <w:sz w:val="20"/>
          <w:szCs w:val="20"/>
        </w:rPr>
        <w:t>estables en los otros 16</w:t>
      </w:r>
      <w:r>
        <w:rPr>
          <w:rFonts w:ascii="Times New Roman" w:hAnsi="Times New Roman"/>
          <w:b/>
          <w:sz w:val="20"/>
          <w:szCs w:val="20"/>
        </w:rPr>
        <w:t>.</w:t>
      </w:r>
    </w:p>
    <w:p w:rsidR="0017741B" w:rsidRDefault="0017741B" w:rsidP="0017741B">
      <w:pPr>
        <w:spacing w:line="240" w:lineRule="auto"/>
        <w:jc w:val="both"/>
        <w:rPr>
          <w:rFonts w:ascii="Times New Roman" w:hAnsi="Times New Roman"/>
          <w:b/>
          <w:sz w:val="24"/>
          <w:szCs w:val="24"/>
        </w:rPr>
      </w:pPr>
    </w:p>
    <w:p w:rsidR="0017741B" w:rsidRDefault="0017741B" w:rsidP="0017741B">
      <w:pPr>
        <w:spacing w:line="240" w:lineRule="auto"/>
        <w:jc w:val="both"/>
        <w:rPr>
          <w:rFonts w:ascii="Times New Roman" w:hAnsi="Times New Roman"/>
          <w:b/>
          <w:sz w:val="24"/>
          <w:szCs w:val="24"/>
        </w:rPr>
      </w:pPr>
      <w:r>
        <w:rPr>
          <w:rFonts w:ascii="Times New Roman" w:hAnsi="Times New Roman"/>
          <w:b/>
          <w:sz w:val="24"/>
          <w:szCs w:val="24"/>
        </w:rPr>
        <w:tab/>
      </w:r>
      <w:r>
        <w:rPr>
          <w:rFonts w:ascii="Times New Roman" w:hAnsi="Times New Roman"/>
          <w:b/>
          <w:noProof/>
          <w:sz w:val="24"/>
          <w:szCs w:val="24"/>
          <w:lang w:eastAsia="es-ES"/>
        </w:rPr>
        <w:drawing>
          <wp:inline distT="0" distB="0" distL="0" distR="0" wp14:anchorId="44885D3A" wp14:editId="3E6D5E7A">
            <wp:extent cx="4858385" cy="3498850"/>
            <wp:effectExtent l="0" t="0" r="0" b="6350"/>
            <wp:docPr id="159"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58385" cy="3498850"/>
                    </a:xfrm>
                    <a:prstGeom prst="rect">
                      <a:avLst/>
                    </a:prstGeom>
                    <a:noFill/>
                    <a:ln>
                      <a:noFill/>
                    </a:ln>
                  </pic:spPr>
                </pic:pic>
              </a:graphicData>
            </a:graphic>
          </wp:inline>
        </w:drawing>
      </w:r>
    </w:p>
    <w:p w:rsidR="0017741B" w:rsidRPr="007F1E69"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7F1E69">
        <w:rPr>
          <w:rFonts w:ascii="Times New Roman" w:hAnsi="Times New Roman"/>
          <w:b/>
          <w:sz w:val="20"/>
          <w:szCs w:val="20"/>
        </w:rPr>
        <w:t xml:space="preserve">Las tasas del IVA aumentaron en general en el decenio </w:t>
      </w:r>
      <w:r>
        <w:rPr>
          <w:rFonts w:ascii="Times New Roman" w:hAnsi="Times New Roman"/>
          <w:b/>
          <w:sz w:val="20"/>
          <w:szCs w:val="20"/>
        </w:rPr>
        <w:t xml:space="preserve">de 1990, salvo en Irlanda, pero </w:t>
      </w:r>
      <w:r w:rsidRPr="007F1E69">
        <w:rPr>
          <w:rFonts w:ascii="Times New Roman" w:hAnsi="Times New Roman"/>
          <w:b/>
          <w:sz w:val="20"/>
          <w:szCs w:val="20"/>
        </w:rPr>
        <w:t xml:space="preserve">se estabilizaron en el decenio de 2000. En Alemania, </w:t>
      </w:r>
      <w:r>
        <w:rPr>
          <w:rFonts w:ascii="Times New Roman" w:hAnsi="Times New Roman"/>
          <w:b/>
          <w:sz w:val="20"/>
          <w:szCs w:val="20"/>
        </w:rPr>
        <w:t xml:space="preserve">han aumentado constantemente, y </w:t>
      </w:r>
      <w:r w:rsidRPr="007F1E69">
        <w:rPr>
          <w:rFonts w:ascii="Times New Roman" w:hAnsi="Times New Roman"/>
          <w:b/>
          <w:sz w:val="20"/>
          <w:szCs w:val="20"/>
        </w:rPr>
        <w:t>han pasado del 13 por ciento en 1980 al 19 por ciento e</w:t>
      </w:r>
      <w:r>
        <w:rPr>
          <w:rFonts w:ascii="Times New Roman" w:hAnsi="Times New Roman"/>
          <w:b/>
          <w:sz w:val="20"/>
          <w:szCs w:val="20"/>
        </w:rPr>
        <w:t xml:space="preserve">n 2007; lo mismo ha ocurrido en </w:t>
      </w:r>
      <w:r w:rsidRPr="007F1E69">
        <w:rPr>
          <w:rFonts w:ascii="Times New Roman" w:hAnsi="Times New Roman"/>
          <w:b/>
          <w:sz w:val="20"/>
          <w:szCs w:val="20"/>
        </w:rPr>
        <w:t>Noruega, donde subieron del 20 al 25 por ciento. En la re</w:t>
      </w:r>
      <w:r>
        <w:rPr>
          <w:rFonts w:ascii="Times New Roman" w:hAnsi="Times New Roman"/>
          <w:b/>
          <w:sz w:val="20"/>
          <w:szCs w:val="20"/>
        </w:rPr>
        <w:t xml:space="preserve">gión de América Latina, el tipo </w:t>
      </w:r>
      <w:r w:rsidRPr="007F1E69">
        <w:rPr>
          <w:rFonts w:ascii="Times New Roman" w:hAnsi="Times New Roman"/>
          <w:b/>
          <w:sz w:val="20"/>
          <w:szCs w:val="20"/>
        </w:rPr>
        <w:t>aumentó de forma constante, desde el 10 por ciento en</w:t>
      </w:r>
      <w:r>
        <w:rPr>
          <w:rFonts w:ascii="Times New Roman" w:hAnsi="Times New Roman"/>
          <w:b/>
          <w:sz w:val="20"/>
          <w:szCs w:val="20"/>
        </w:rPr>
        <w:t xml:space="preserve"> 1980 hasta el 15 por ciento en </w:t>
      </w:r>
      <w:r w:rsidRPr="007F1E69">
        <w:rPr>
          <w:rFonts w:ascii="Times New Roman" w:hAnsi="Times New Roman"/>
          <w:b/>
          <w:sz w:val="20"/>
          <w:szCs w:val="20"/>
        </w:rPr>
        <w:t>2007. En otros países en desarrollo se mantuvo estable</w:t>
      </w:r>
      <w:r>
        <w:rPr>
          <w:rFonts w:ascii="Times New Roman" w:hAnsi="Times New Roman"/>
          <w:b/>
          <w:sz w:val="20"/>
          <w:szCs w:val="20"/>
        </w:rPr>
        <w:t xml:space="preserve"> durante el período comprendido </w:t>
      </w:r>
      <w:r w:rsidRPr="007F1E69">
        <w:rPr>
          <w:rFonts w:ascii="Times New Roman" w:hAnsi="Times New Roman"/>
          <w:b/>
          <w:sz w:val="20"/>
          <w:szCs w:val="20"/>
        </w:rPr>
        <w:t>entre 1990 y 2007.</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4CE3116" wp14:editId="753DC665">
            <wp:extent cx="5398770" cy="3275965"/>
            <wp:effectExtent l="0" t="0" r="0" b="635"/>
            <wp:docPr id="16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8770" cy="3275965"/>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0"/>
          <w:szCs w:val="20"/>
        </w:rPr>
      </w:pPr>
    </w:p>
    <w:p w:rsidR="0017741B" w:rsidRDefault="0017741B" w:rsidP="0017741B">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7F1E69">
        <w:rPr>
          <w:rFonts w:ascii="Times New Roman" w:hAnsi="Times New Roman"/>
          <w:b/>
          <w:sz w:val="20"/>
          <w:szCs w:val="20"/>
        </w:rPr>
        <w:t>Entre los primeros años del decenio de 1980 y los últim</w:t>
      </w:r>
      <w:r>
        <w:rPr>
          <w:rFonts w:ascii="Times New Roman" w:hAnsi="Times New Roman"/>
          <w:b/>
          <w:sz w:val="20"/>
          <w:szCs w:val="20"/>
        </w:rPr>
        <w:t xml:space="preserve">os del de 1990, y con excepción </w:t>
      </w:r>
      <w:r w:rsidRPr="007F1E69">
        <w:rPr>
          <w:rFonts w:ascii="Times New Roman" w:hAnsi="Times New Roman"/>
          <w:b/>
          <w:sz w:val="20"/>
          <w:szCs w:val="20"/>
        </w:rPr>
        <w:t>de Suiza, donde se mantuvo estable, la desigualdad d</w:t>
      </w:r>
      <w:r>
        <w:rPr>
          <w:rFonts w:ascii="Times New Roman" w:hAnsi="Times New Roman"/>
          <w:b/>
          <w:sz w:val="20"/>
          <w:szCs w:val="20"/>
        </w:rPr>
        <w:t xml:space="preserve">e los ingresos antes de deducir </w:t>
      </w:r>
      <w:r w:rsidRPr="007F1E69">
        <w:rPr>
          <w:rFonts w:ascii="Times New Roman" w:hAnsi="Times New Roman"/>
          <w:b/>
          <w:sz w:val="20"/>
          <w:szCs w:val="20"/>
        </w:rPr>
        <w:t>los impuestos aumentó en los países a que se refiere el estudio. El promedio del coeficie</w:t>
      </w:r>
      <w:r>
        <w:rPr>
          <w:rFonts w:ascii="Times New Roman" w:hAnsi="Times New Roman"/>
          <w:b/>
          <w:sz w:val="20"/>
          <w:szCs w:val="20"/>
        </w:rPr>
        <w:t xml:space="preserve">nte </w:t>
      </w:r>
      <w:r w:rsidRPr="007F1E69">
        <w:rPr>
          <w:rFonts w:ascii="Times New Roman" w:hAnsi="Times New Roman"/>
          <w:b/>
          <w:sz w:val="20"/>
          <w:szCs w:val="20"/>
        </w:rPr>
        <w:t>de Gini antes de impuestos en los 14 países subió de 0,</w:t>
      </w:r>
      <w:r>
        <w:rPr>
          <w:rFonts w:ascii="Times New Roman" w:hAnsi="Times New Roman"/>
          <w:b/>
          <w:sz w:val="20"/>
          <w:szCs w:val="20"/>
        </w:rPr>
        <w:t xml:space="preserve">41 en el decenio de 1980 a 0,45 </w:t>
      </w:r>
      <w:r w:rsidRPr="007F1E69">
        <w:rPr>
          <w:rFonts w:ascii="Times New Roman" w:hAnsi="Times New Roman"/>
          <w:b/>
          <w:sz w:val="20"/>
          <w:szCs w:val="20"/>
        </w:rPr>
        <w:t>a finales del decenio de 1990, lo que representa un aum</w:t>
      </w:r>
      <w:r>
        <w:rPr>
          <w:rFonts w:ascii="Times New Roman" w:hAnsi="Times New Roman"/>
          <w:b/>
          <w:sz w:val="20"/>
          <w:szCs w:val="20"/>
        </w:rPr>
        <w:t>ento de 3,4 puntos porcentuales (</w:t>
      </w:r>
      <w:r w:rsidRPr="007F1E69">
        <w:rPr>
          <w:rFonts w:ascii="Times New Roman" w:hAnsi="Times New Roman"/>
          <w:b/>
          <w:sz w:val="20"/>
          <w:szCs w:val="20"/>
        </w:rPr>
        <w:t>gráfico 5.8).</w:t>
      </w:r>
    </w:p>
    <w:p w:rsidR="0017741B" w:rsidRPr="007F1E69" w:rsidRDefault="0017741B" w:rsidP="0017741B">
      <w:pPr>
        <w:spacing w:line="240" w:lineRule="auto"/>
        <w:jc w:val="both"/>
        <w:rPr>
          <w:rFonts w:ascii="Times New Roman" w:hAnsi="Times New Roman"/>
          <w:b/>
          <w:sz w:val="20"/>
          <w:szCs w:val="20"/>
        </w:rPr>
      </w:pPr>
      <w:r w:rsidRPr="007F1E69">
        <w:rPr>
          <w:rFonts w:ascii="Times New Roman" w:hAnsi="Times New Roman"/>
          <w:b/>
          <w:sz w:val="20"/>
          <w:szCs w:val="20"/>
        </w:rPr>
        <w:t>Según un estudio (Mahler y Jesuit 2006) las transferen</w:t>
      </w:r>
      <w:r>
        <w:rPr>
          <w:rFonts w:ascii="Times New Roman" w:hAnsi="Times New Roman"/>
          <w:b/>
          <w:sz w:val="20"/>
          <w:szCs w:val="20"/>
        </w:rPr>
        <w:t xml:space="preserve">cias sociales tienen en general </w:t>
      </w:r>
      <w:r w:rsidRPr="007F1E69">
        <w:rPr>
          <w:rFonts w:ascii="Times New Roman" w:hAnsi="Times New Roman"/>
          <w:b/>
          <w:sz w:val="20"/>
          <w:szCs w:val="20"/>
        </w:rPr>
        <w:t>mayor repercusión en la redistribución que los impuestos. Por té</w:t>
      </w:r>
      <w:r>
        <w:rPr>
          <w:rFonts w:ascii="Times New Roman" w:hAnsi="Times New Roman"/>
          <w:b/>
          <w:sz w:val="20"/>
          <w:szCs w:val="20"/>
        </w:rPr>
        <w:t xml:space="preserve">rmino medio, las transferencias </w:t>
      </w:r>
      <w:r w:rsidRPr="007F1E69">
        <w:rPr>
          <w:rFonts w:ascii="Times New Roman" w:hAnsi="Times New Roman"/>
          <w:b/>
          <w:sz w:val="20"/>
          <w:szCs w:val="20"/>
        </w:rPr>
        <w:t>representan el 75 por ciento de la distribución fiscal en los países de la</w:t>
      </w:r>
      <w:r>
        <w:rPr>
          <w:rFonts w:ascii="Times New Roman" w:hAnsi="Times New Roman"/>
          <w:b/>
          <w:sz w:val="20"/>
          <w:szCs w:val="20"/>
        </w:rPr>
        <w:t xml:space="preserve"> OCDE, y </w:t>
      </w:r>
      <w:r w:rsidRPr="007F1E69">
        <w:rPr>
          <w:rFonts w:ascii="Times New Roman" w:hAnsi="Times New Roman"/>
          <w:b/>
          <w:sz w:val="20"/>
          <w:szCs w:val="20"/>
        </w:rPr>
        <w:t xml:space="preserve">los impuestos </w:t>
      </w:r>
      <w:r>
        <w:rPr>
          <w:rFonts w:ascii="Times New Roman" w:hAnsi="Times New Roman"/>
          <w:b/>
          <w:sz w:val="20"/>
          <w:szCs w:val="20"/>
        </w:rPr>
        <w:t>sólo el 25 por ciento (</w:t>
      </w:r>
      <w:r w:rsidRPr="007F1E69">
        <w:rPr>
          <w:rFonts w:ascii="Times New Roman" w:hAnsi="Times New Roman"/>
          <w:b/>
          <w:sz w:val="20"/>
          <w:szCs w:val="20"/>
        </w:rPr>
        <w:t>gráfico 5.9). Adem</w:t>
      </w:r>
      <w:r>
        <w:rPr>
          <w:rFonts w:ascii="Times New Roman" w:hAnsi="Times New Roman"/>
          <w:b/>
          <w:sz w:val="20"/>
          <w:szCs w:val="20"/>
        </w:rPr>
        <w:t xml:space="preserve">ás, la parte de la distribución </w:t>
      </w:r>
      <w:r w:rsidRPr="007F1E69">
        <w:rPr>
          <w:rFonts w:ascii="Times New Roman" w:hAnsi="Times New Roman"/>
          <w:b/>
          <w:sz w:val="20"/>
          <w:szCs w:val="20"/>
        </w:rPr>
        <w:t xml:space="preserve">fiscal correspondiente a los impuestos bajó del 27 por </w:t>
      </w:r>
      <w:r>
        <w:rPr>
          <w:rFonts w:ascii="Times New Roman" w:hAnsi="Times New Roman"/>
          <w:b/>
          <w:sz w:val="20"/>
          <w:szCs w:val="20"/>
        </w:rPr>
        <w:t xml:space="preserve">ciento en el decenio de 1980 al </w:t>
      </w:r>
      <w:r w:rsidRPr="007F1E69">
        <w:rPr>
          <w:rFonts w:ascii="Times New Roman" w:hAnsi="Times New Roman"/>
          <w:b/>
          <w:sz w:val="20"/>
          <w:szCs w:val="20"/>
        </w:rPr>
        <w:t>24 por ciento a finales del decenio de 1990, mientras que la con</w:t>
      </w:r>
      <w:r>
        <w:rPr>
          <w:rFonts w:ascii="Times New Roman" w:hAnsi="Times New Roman"/>
          <w:b/>
          <w:sz w:val="20"/>
          <w:szCs w:val="20"/>
        </w:rPr>
        <w:t xml:space="preserve">tribución de las transferencias </w:t>
      </w:r>
      <w:r w:rsidRPr="007F1E69">
        <w:rPr>
          <w:rFonts w:ascii="Times New Roman" w:hAnsi="Times New Roman"/>
          <w:b/>
          <w:sz w:val="20"/>
          <w:szCs w:val="20"/>
        </w:rPr>
        <w:t>aumentó en la misma proporción.</w:t>
      </w:r>
    </w:p>
    <w:p w:rsidR="0017741B" w:rsidRPr="00E418DF" w:rsidRDefault="0017741B" w:rsidP="0017741B">
      <w:pPr>
        <w:spacing w:line="240" w:lineRule="auto"/>
        <w:jc w:val="both"/>
        <w:rPr>
          <w:rFonts w:ascii="Times New Roman" w:hAnsi="Times New Roman"/>
          <w:b/>
          <w:sz w:val="20"/>
          <w:szCs w:val="20"/>
        </w:rPr>
      </w:pPr>
      <w:r w:rsidRPr="00E418DF">
        <w:rPr>
          <w:rFonts w:ascii="Times New Roman" w:hAnsi="Times New Roman"/>
          <w:b/>
          <w:sz w:val="20"/>
          <w:szCs w:val="20"/>
        </w:rPr>
        <w:t>Los países con bajo nivel de desigualdad (países nórdi</w:t>
      </w:r>
      <w:r>
        <w:rPr>
          <w:rFonts w:ascii="Times New Roman" w:hAnsi="Times New Roman"/>
          <w:b/>
          <w:sz w:val="20"/>
          <w:szCs w:val="20"/>
        </w:rPr>
        <w:t xml:space="preserve">cos, Alemania, Bélgica y Países </w:t>
      </w:r>
      <w:r w:rsidRPr="00E418DF">
        <w:rPr>
          <w:rFonts w:ascii="Times New Roman" w:hAnsi="Times New Roman"/>
          <w:b/>
          <w:sz w:val="20"/>
          <w:szCs w:val="20"/>
        </w:rPr>
        <w:t>Bajos) recurren fundamentalmente a las transferenci</w:t>
      </w:r>
      <w:r>
        <w:rPr>
          <w:rFonts w:ascii="Times New Roman" w:hAnsi="Times New Roman"/>
          <w:b/>
          <w:sz w:val="20"/>
          <w:szCs w:val="20"/>
        </w:rPr>
        <w:t xml:space="preserve">as sociales como instrumento de </w:t>
      </w:r>
      <w:r w:rsidRPr="00E418DF">
        <w:rPr>
          <w:rFonts w:ascii="Times New Roman" w:hAnsi="Times New Roman"/>
          <w:b/>
          <w:sz w:val="20"/>
          <w:szCs w:val="20"/>
        </w:rPr>
        <w:t>redistribución. Por el contrario, los países con mayor d</w:t>
      </w:r>
      <w:r>
        <w:rPr>
          <w:rFonts w:ascii="Times New Roman" w:hAnsi="Times New Roman"/>
          <w:b/>
          <w:sz w:val="20"/>
          <w:szCs w:val="20"/>
        </w:rPr>
        <w:t xml:space="preserve">esigualdad (Australia, Canadá y </w:t>
      </w:r>
      <w:r w:rsidRPr="00E418DF">
        <w:rPr>
          <w:rFonts w:ascii="Times New Roman" w:hAnsi="Times New Roman"/>
          <w:b/>
          <w:sz w:val="20"/>
          <w:szCs w:val="20"/>
        </w:rPr>
        <w:t>Estados Unidos) recurren más a los impuestos.</w:t>
      </w:r>
    </w:p>
    <w:p w:rsidR="0017741B" w:rsidRDefault="0017741B" w:rsidP="0017741B">
      <w:pPr>
        <w:spacing w:line="240" w:lineRule="auto"/>
        <w:jc w:val="both"/>
        <w:rPr>
          <w:rFonts w:ascii="Times New Roman" w:hAnsi="Times New Roman"/>
          <w:b/>
          <w:sz w:val="20"/>
          <w:szCs w:val="20"/>
        </w:rPr>
      </w:pPr>
      <w:r w:rsidRPr="00E418DF">
        <w:rPr>
          <w:rFonts w:ascii="Times New Roman" w:hAnsi="Times New Roman"/>
          <w:b/>
          <w:sz w:val="20"/>
          <w:szCs w:val="20"/>
        </w:rPr>
        <w:t>Los fuertes efectos redistributivos de las transferenci</w:t>
      </w:r>
      <w:r>
        <w:rPr>
          <w:rFonts w:ascii="Times New Roman" w:hAnsi="Times New Roman"/>
          <w:b/>
          <w:sz w:val="20"/>
          <w:szCs w:val="20"/>
        </w:rPr>
        <w:t xml:space="preserve">as sociales se ponen también de </w:t>
      </w:r>
      <w:r w:rsidRPr="00E418DF">
        <w:rPr>
          <w:rFonts w:ascii="Times New Roman" w:hAnsi="Times New Roman"/>
          <w:b/>
          <w:sz w:val="20"/>
          <w:szCs w:val="20"/>
        </w:rPr>
        <w:t>relieve al examinar las relaciones entre transferencias y p</w:t>
      </w:r>
      <w:r>
        <w:rPr>
          <w:rFonts w:ascii="Times New Roman" w:hAnsi="Times New Roman"/>
          <w:b/>
          <w:sz w:val="20"/>
          <w:szCs w:val="20"/>
        </w:rPr>
        <w:t xml:space="preserve">obreza (gráfico 5.10). Los </w:t>
      </w:r>
      <w:r w:rsidRPr="00E418DF">
        <w:rPr>
          <w:rFonts w:ascii="Times New Roman" w:hAnsi="Times New Roman"/>
          <w:b/>
          <w:sz w:val="20"/>
          <w:szCs w:val="20"/>
        </w:rPr>
        <w:t>países que tienen ni</w:t>
      </w:r>
      <w:r>
        <w:rPr>
          <w:rFonts w:ascii="Times New Roman" w:hAnsi="Times New Roman"/>
          <w:b/>
          <w:sz w:val="20"/>
          <w:szCs w:val="20"/>
        </w:rPr>
        <w:t>veles más elevados de pobreza -</w:t>
      </w:r>
      <w:r w:rsidRPr="00E418DF">
        <w:rPr>
          <w:rFonts w:ascii="Times New Roman" w:hAnsi="Times New Roman"/>
          <w:b/>
          <w:sz w:val="20"/>
          <w:szCs w:val="20"/>
        </w:rPr>
        <w:t>personas</w:t>
      </w:r>
      <w:r>
        <w:rPr>
          <w:rFonts w:ascii="Times New Roman" w:hAnsi="Times New Roman"/>
          <w:b/>
          <w:sz w:val="20"/>
          <w:szCs w:val="20"/>
        </w:rPr>
        <w:t xml:space="preserve"> con menos ingresos disponibles-</w:t>
      </w:r>
      <w:r w:rsidRPr="00E418DF">
        <w:rPr>
          <w:rFonts w:ascii="Times New Roman" w:hAnsi="Times New Roman"/>
          <w:b/>
          <w:sz w:val="20"/>
          <w:szCs w:val="20"/>
        </w:rPr>
        <w:t xml:space="preserve"> suelen redistribuir menos. Por ejemplo, los Esta</w:t>
      </w:r>
      <w:r>
        <w:rPr>
          <w:rFonts w:ascii="Times New Roman" w:hAnsi="Times New Roman"/>
          <w:b/>
          <w:sz w:val="20"/>
          <w:szCs w:val="20"/>
        </w:rPr>
        <w:t xml:space="preserve">dos Unidos, que tienen el mayor </w:t>
      </w:r>
      <w:r w:rsidRPr="00E418DF">
        <w:rPr>
          <w:rFonts w:ascii="Times New Roman" w:hAnsi="Times New Roman"/>
          <w:b/>
          <w:sz w:val="20"/>
          <w:szCs w:val="20"/>
        </w:rPr>
        <w:t>nivel de pobreza del mundo desarrollado, son el país q</w:t>
      </w:r>
      <w:r>
        <w:rPr>
          <w:rFonts w:ascii="Times New Roman" w:hAnsi="Times New Roman"/>
          <w:b/>
          <w:sz w:val="20"/>
          <w:szCs w:val="20"/>
        </w:rPr>
        <w:t xml:space="preserve">ue menos redistribuye, mientras </w:t>
      </w:r>
      <w:r w:rsidRPr="00E418DF">
        <w:rPr>
          <w:rFonts w:ascii="Times New Roman" w:hAnsi="Times New Roman"/>
          <w:b/>
          <w:sz w:val="20"/>
          <w:szCs w:val="20"/>
        </w:rPr>
        <w:t>que Dinamarca, Finlandia y Suecia, que tienen niveles ba</w:t>
      </w:r>
      <w:r>
        <w:rPr>
          <w:rFonts w:ascii="Times New Roman" w:hAnsi="Times New Roman"/>
          <w:b/>
          <w:sz w:val="20"/>
          <w:szCs w:val="20"/>
        </w:rPr>
        <w:t>jos de pobreza, son los que más redistribuyen</w:t>
      </w:r>
      <w:r w:rsidRPr="00E418DF">
        <w:rPr>
          <w:rFonts w:ascii="Times New Roman" w:hAnsi="Times New Roman"/>
          <w:b/>
          <w:sz w:val="20"/>
          <w:szCs w:val="20"/>
        </w:rPr>
        <w:t>.</w:t>
      </w:r>
    </w:p>
    <w:p w:rsidR="0017741B" w:rsidRPr="00E418DF" w:rsidRDefault="0017741B" w:rsidP="0017741B">
      <w:pPr>
        <w:spacing w:line="240" w:lineRule="auto"/>
        <w:jc w:val="both"/>
        <w:rPr>
          <w:rFonts w:ascii="Times New Roman" w:hAnsi="Times New Roman"/>
          <w:b/>
          <w:sz w:val="20"/>
          <w:szCs w:val="20"/>
        </w:rPr>
      </w:pPr>
      <w:r w:rsidRPr="00E418DF">
        <w:rPr>
          <w:rFonts w:ascii="Times New Roman" w:hAnsi="Times New Roman"/>
          <w:b/>
          <w:sz w:val="20"/>
          <w:szCs w:val="20"/>
        </w:rPr>
        <w:t>Más de la mitad del impacto redistributivo de las transferencias sociales se debe a las pensiones (hasta el 80 por ciento o más en Suiza y el 70 por ciento en Alemania) (gráfico 5.11).</w:t>
      </w:r>
      <w:r>
        <w:rPr>
          <w:rFonts w:ascii="Times New Roman" w:hAnsi="Times New Roman"/>
          <w:b/>
          <w:sz w:val="20"/>
          <w:szCs w:val="20"/>
        </w:rPr>
        <w:t xml:space="preserve"> La </w:t>
      </w:r>
      <w:r w:rsidRPr="00E418DF">
        <w:rPr>
          <w:rFonts w:ascii="Times New Roman" w:hAnsi="Times New Roman"/>
          <w:b/>
          <w:sz w:val="20"/>
          <w:szCs w:val="20"/>
        </w:rPr>
        <w:t>contribución de las transferencias por desempleo a la redistribución es de aproximadamente el 7 por ciento. Otras prestaciones, como la asistencia social y las prestaciones de enfermedad, representan en torno a un tercio de la redistribución.</w:t>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DF113BD" wp14:editId="048F2E07">
            <wp:extent cx="5201107" cy="4637836"/>
            <wp:effectExtent l="0" t="0" r="0" b="0"/>
            <wp:docPr id="16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00015" cy="4636862"/>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3E57965" wp14:editId="156EC9AC">
            <wp:extent cx="4333240" cy="2950210"/>
            <wp:effectExtent l="0" t="0" r="0" b="2540"/>
            <wp:docPr id="16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333240" cy="2950210"/>
                    </a:xfrm>
                    <a:prstGeom prst="rect">
                      <a:avLst/>
                    </a:prstGeom>
                    <a:noFill/>
                    <a:ln>
                      <a:noFill/>
                    </a:ln>
                  </pic:spPr>
                </pic:pic>
              </a:graphicData>
            </a:graphic>
          </wp:inline>
        </w:drawing>
      </w:r>
    </w:p>
    <w:p w:rsidR="0017741B" w:rsidRDefault="0017741B" w:rsidP="0017741B">
      <w:pPr>
        <w:spacing w:line="240" w:lineRule="auto"/>
        <w:jc w:val="both"/>
        <w:rPr>
          <w:rFonts w:ascii="Times New Roman" w:hAnsi="Times New Roman"/>
          <w:b/>
          <w:sz w:val="20"/>
          <w:szCs w:val="20"/>
        </w:rPr>
      </w:pPr>
      <w:r>
        <w:rPr>
          <w:rFonts w:ascii="Times New Roman" w:hAnsi="Times New Roman"/>
          <w:b/>
          <w:sz w:val="20"/>
          <w:szCs w:val="20"/>
        </w:rPr>
        <w:t>Nota: L</w:t>
      </w:r>
      <w:r w:rsidRPr="00E418DF">
        <w:rPr>
          <w:rFonts w:ascii="Times New Roman" w:hAnsi="Times New Roman"/>
          <w:b/>
          <w:sz w:val="20"/>
          <w:szCs w:val="20"/>
        </w:rPr>
        <w:t>a conclusión principal del análisis es que</w:t>
      </w:r>
      <w:r>
        <w:rPr>
          <w:rFonts w:ascii="Times New Roman" w:hAnsi="Times New Roman"/>
          <w:b/>
          <w:sz w:val="20"/>
          <w:szCs w:val="20"/>
        </w:rPr>
        <w:t xml:space="preserve"> es posible evitar una excesiva </w:t>
      </w:r>
      <w:r w:rsidRPr="00E418DF">
        <w:rPr>
          <w:rFonts w:ascii="Times New Roman" w:hAnsi="Times New Roman"/>
          <w:b/>
          <w:sz w:val="20"/>
          <w:szCs w:val="20"/>
        </w:rPr>
        <w:t>desigualdad de ingresos sin perjuicio de lograr altos</w:t>
      </w:r>
      <w:r>
        <w:rPr>
          <w:rFonts w:ascii="Times New Roman" w:hAnsi="Times New Roman"/>
          <w:b/>
          <w:sz w:val="20"/>
          <w:szCs w:val="20"/>
        </w:rPr>
        <w:t xml:space="preserve"> niveles de ocupación, tanto en </w:t>
      </w:r>
      <w:r w:rsidRPr="00E418DF">
        <w:rPr>
          <w:rFonts w:ascii="Times New Roman" w:hAnsi="Times New Roman"/>
          <w:b/>
          <w:sz w:val="20"/>
          <w:szCs w:val="20"/>
        </w:rPr>
        <w:t>el caso de los países con niveles altos de PIB por habitante como en el de los países con</w:t>
      </w:r>
      <w:r w:rsidR="008B31D5">
        <w:rPr>
          <w:rFonts w:ascii="Times New Roman" w:hAnsi="Times New Roman"/>
          <w:b/>
          <w:sz w:val="20"/>
          <w:szCs w:val="20"/>
        </w:rPr>
        <w:t xml:space="preserve"> </w:t>
      </w:r>
      <w:r w:rsidRPr="00E418DF">
        <w:rPr>
          <w:rFonts w:ascii="Times New Roman" w:hAnsi="Times New Roman"/>
          <w:b/>
          <w:sz w:val="20"/>
          <w:szCs w:val="20"/>
        </w:rPr>
        <w:t>niveles medios/bajos.</w:t>
      </w:r>
      <w:r w:rsidR="008B31D5">
        <w:rPr>
          <w:rFonts w:ascii="Times New Roman" w:hAnsi="Times New Roman"/>
          <w:b/>
          <w:sz w:val="20"/>
          <w:szCs w:val="20"/>
        </w:rPr>
        <w:t xml:space="preserve"> </w:t>
      </w:r>
      <w:r w:rsidRPr="00E418DF">
        <w:rPr>
          <w:rFonts w:ascii="Times New Roman" w:hAnsi="Times New Roman"/>
          <w:b/>
          <w:sz w:val="20"/>
          <w:szCs w:val="20"/>
        </w:rPr>
        <w:t>Por ejemplo, entre los</w:t>
      </w:r>
      <w:r w:rsidR="008B31D5">
        <w:rPr>
          <w:rFonts w:ascii="Times New Roman" w:hAnsi="Times New Roman"/>
          <w:b/>
          <w:sz w:val="20"/>
          <w:szCs w:val="20"/>
        </w:rPr>
        <w:t xml:space="preserve"> </w:t>
      </w:r>
      <w:r w:rsidRPr="00E418DF">
        <w:rPr>
          <w:rFonts w:ascii="Times New Roman" w:hAnsi="Times New Roman"/>
          <w:b/>
          <w:sz w:val="20"/>
          <w:szCs w:val="20"/>
        </w:rPr>
        <w:t>países con un a</w:t>
      </w:r>
      <w:r>
        <w:rPr>
          <w:rFonts w:ascii="Times New Roman" w:hAnsi="Times New Roman"/>
          <w:b/>
          <w:sz w:val="20"/>
          <w:szCs w:val="20"/>
        </w:rPr>
        <w:t xml:space="preserve">lto PIB por habitante, Austria, </w:t>
      </w:r>
      <w:r w:rsidRPr="00E418DF">
        <w:rPr>
          <w:rFonts w:ascii="Times New Roman" w:hAnsi="Times New Roman"/>
          <w:b/>
          <w:sz w:val="20"/>
          <w:szCs w:val="20"/>
        </w:rPr>
        <w:t>Australia, los países nórdicos y Suiza han logrado alcanzar ese objetivo</w:t>
      </w:r>
      <w:r w:rsidR="008B31D5">
        <w:rPr>
          <w:rFonts w:ascii="Times New Roman" w:hAnsi="Times New Roman"/>
          <w:b/>
          <w:sz w:val="20"/>
          <w:szCs w:val="20"/>
        </w:rPr>
        <w:t>…</w:t>
      </w:r>
    </w:p>
    <w:p w:rsidR="008B31D5" w:rsidRDefault="008B31D5" w:rsidP="0017741B">
      <w:pPr>
        <w:spacing w:line="240" w:lineRule="auto"/>
        <w:jc w:val="both"/>
        <w:rPr>
          <w:rFonts w:ascii="Times New Roman" w:hAnsi="Times New Roman"/>
          <w:b/>
          <w:sz w:val="20"/>
          <w:szCs w:val="20"/>
        </w:rPr>
      </w:pPr>
    </w:p>
    <w:p w:rsidR="008B31D5" w:rsidRPr="00506EAF" w:rsidRDefault="008B31D5" w:rsidP="008B31D5">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Informe </w:t>
      </w:r>
      <w:r w:rsidRPr="00506EAF">
        <w:rPr>
          <w:rFonts w:ascii="Times New Roman" w:hAnsi="Times New Roman"/>
          <w:b/>
          <w:sz w:val="24"/>
          <w:szCs w:val="24"/>
        </w:rPr>
        <w:t>Oxfam</w:t>
      </w:r>
      <w:r>
        <w:rPr>
          <w:rFonts w:ascii="Times New Roman" w:hAnsi="Times New Roman"/>
          <w:b/>
          <w:sz w:val="24"/>
          <w:szCs w:val="24"/>
        </w:rPr>
        <w:t xml:space="preserve"> Internacional - Enero 2013</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Los ingresos en 2012 de las 100 personas más ricas del mundo podrían acabar cuatro veces con la pobreza mundial</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Oxfam insta los líderes políticos a atajar la desigualdad global al menos a los niveles de 1990</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El pasado diciembre se presentó un informe de Intermón Oxfam que alerta de la creciente desigualdad en España</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El 1% de las personas más ricas del planeta han incrementado sus ingresos en un 60% en los últimos 20 años y la crisis financiera no ha hecho m</w:t>
      </w:r>
      <w:r>
        <w:rPr>
          <w:rFonts w:ascii="Times New Roman" w:hAnsi="Times New Roman"/>
          <w:sz w:val="24"/>
          <w:szCs w:val="24"/>
        </w:rPr>
        <w:t xml:space="preserve">ás que acelerar esta tendencia </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La explosión de la riqueza y los ingresos extremos está exacerbando la desigualdad y dificultando la capacidad mundial para atajar la pobreza, según advierte hoy la organización internacional Oxfam, Intermón Oxfam en España, en un comunicado hecho público a pocos días  del Foro Económico de Davos, que te</w:t>
      </w:r>
      <w:r>
        <w:rPr>
          <w:rFonts w:ascii="Times New Roman" w:hAnsi="Times New Roman"/>
          <w:sz w:val="24"/>
          <w:szCs w:val="24"/>
        </w:rPr>
        <w:t>ndrá lugar la semana que viene.</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Los 240.000 millones de dólares de ingresos netos de las 100 personas más ricas del planeta bastarían para acabar cuatro veces con la pob</w:t>
      </w:r>
      <w:r>
        <w:rPr>
          <w:rFonts w:ascii="Times New Roman" w:hAnsi="Times New Roman"/>
          <w:sz w:val="24"/>
          <w:szCs w:val="24"/>
        </w:rPr>
        <w:t>reza extrema, según el informe “</w:t>
      </w:r>
      <w:r w:rsidRPr="00506EAF">
        <w:rPr>
          <w:rFonts w:ascii="Times New Roman" w:hAnsi="Times New Roman"/>
          <w:sz w:val="24"/>
          <w:szCs w:val="24"/>
        </w:rPr>
        <w:t>The cost of inequality: how wealth and income extremes hurt us all</w:t>
      </w:r>
      <w:r>
        <w:rPr>
          <w:rFonts w:ascii="Times New Roman" w:hAnsi="Times New Roman"/>
          <w:sz w:val="24"/>
          <w:szCs w:val="24"/>
        </w:rPr>
        <w:t>”</w:t>
      </w:r>
      <w:r w:rsidRPr="00506EAF">
        <w:rPr>
          <w:rFonts w:ascii="Times New Roman" w:hAnsi="Times New Roman"/>
          <w:sz w:val="24"/>
          <w:szCs w:val="24"/>
        </w:rPr>
        <w:t xml:space="preserve"> (El coste de la inequidad: cómo la riqueza y los ingresos extremos nos dañan a todos). El informe de Oxfam hace un llamamiento a los líderes mundiales para contener los ingresos extremos y que se comprometan a la reducción de la desigualdad, al menos hasta </w:t>
      </w:r>
      <w:r>
        <w:rPr>
          <w:rFonts w:ascii="Times New Roman" w:hAnsi="Times New Roman"/>
          <w:sz w:val="24"/>
          <w:szCs w:val="24"/>
        </w:rPr>
        <w:t>los niveles existentes en 1990.</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El 1% de las personas más ricas del planeta han incrementado sus ingresos en un 60% en los últimos 20 años y la crisis financiera no ha hecho más que acelerar esta tende</w:t>
      </w:r>
      <w:r>
        <w:rPr>
          <w:rFonts w:ascii="Times New Roman" w:hAnsi="Times New Roman"/>
          <w:sz w:val="24"/>
          <w:szCs w:val="24"/>
        </w:rPr>
        <w:t>ncia, en lugar de ralentizarla.</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Oxfam advierte de que la riqueza y los ingresos extremos no solo no son éticos, sino que además son económicamente ineficientes, políticamente corrosivos, dividen a la sociedad y son  me</w:t>
      </w:r>
      <w:r>
        <w:rPr>
          <w:rFonts w:ascii="Times New Roman" w:hAnsi="Times New Roman"/>
          <w:sz w:val="24"/>
          <w:szCs w:val="24"/>
        </w:rPr>
        <w:t>dioambientalmente destructivos.</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José María Vera, director general de Intermón Oxfam, afirma: “No podemos seguir fingiendo que la generación de riqueza por u</w:t>
      </w:r>
      <w:r>
        <w:rPr>
          <w:rFonts w:ascii="Times New Roman" w:hAnsi="Times New Roman"/>
          <w:sz w:val="24"/>
          <w:szCs w:val="24"/>
        </w:rPr>
        <w:t>nos pocos beneficiará al resto -</w:t>
      </w:r>
      <w:r w:rsidRPr="00506EAF">
        <w:rPr>
          <w:rFonts w:ascii="Times New Roman" w:hAnsi="Times New Roman"/>
          <w:sz w:val="24"/>
          <w:szCs w:val="24"/>
        </w:rPr>
        <w:t xml:space="preserve"> y muchas vec</w:t>
      </w:r>
      <w:r>
        <w:rPr>
          <w:rFonts w:ascii="Times New Roman" w:hAnsi="Times New Roman"/>
          <w:sz w:val="24"/>
          <w:szCs w:val="24"/>
        </w:rPr>
        <w:t>es la realidad es la contraria”.</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xml:space="preserve">“La concentración de recursos en las manos del 1% más rico debilita la actividad económica y hace la </w:t>
      </w:r>
      <w:r>
        <w:rPr>
          <w:rFonts w:ascii="Times New Roman" w:hAnsi="Times New Roman"/>
          <w:sz w:val="24"/>
          <w:szCs w:val="24"/>
        </w:rPr>
        <w:t>vida más difícil para el resto -</w:t>
      </w:r>
      <w:r w:rsidRPr="00506EAF">
        <w:rPr>
          <w:rFonts w:ascii="Times New Roman" w:hAnsi="Times New Roman"/>
          <w:sz w:val="24"/>
          <w:szCs w:val="24"/>
        </w:rPr>
        <w:t xml:space="preserve"> particularmente para los más</w:t>
      </w:r>
      <w:r>
        <w:rPr>
          <w:rFonts w:ascii="Times New Roman" w:hAnsi="Times New Roman"/>
          <w:sz w:val="24"/>
          <w:szCs w:val="24"/>
        </w:rPr>
        <w:t xml:space="preserve"> vulnerables y los más pobres”.</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“En un mundo en el que incluso los recursos más básicos, como la tierra y el agua son cada día más escasos, no podemos permitirnos concentrar activos en las manos de unos pocos y dejar a la mayoría pele</w:t>
      </w:r>
      <w:r>
        <w:rPr>
          <w:rFonts w:ascii="Times New Roman" w:hAnsi="Times New Roman"/>
          <w:sz w:val="24"/>
          <w:szCs w:val="24"/>
        </w:rPr>
        <w:t>ar por lo que queda”.</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xml:space="preserve">Se estima que cada persona del 1% más rico utiliza unas 10.000 veces más carbono que un </w:t>
      </w:r>
      <w:r>
        <w:rPr>
          <w:rFonts w:ascii="Times New Roman" w:hAnsi="Times New Roman"/>
          <w:sz w:val="24"/>
          <w:szCs w:val="24"/>
        </w:rPr>
        <w:t>ciudadano norteamericano medio.</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Oxfam afirma que los líderes deben aprender de los éxitos actuales de países como Brasil, que ha crecido rápidamente al tie</w:t>
      </w:r>
      <w:r>
        <w:rPr>
          <w:rFonts w:ascii="Times New Roman" w:hAnsi="Times New Roman"/>
          <w:sz w:val="24"/>
          <w:szCs w:val="24"/>
        </w:rPr>
        <w:t>mpo que reducía la desigualdad -</w:t>
      </w:r>
      <w:r w:rsidRPr="00506EAF">
        <w:rPr>
          <w:rFonts w:ascii="Times New Roman" w:hAnsi="Times New Roman"/>
          <w:sz w:val="24"/>
          <w:szCs w:val="24"/>
        </w:rPr>
        <w:t xml:space="preserve"> así como el </w:t>
      </w:r>
      <w:r w:rsidRPr="00506EAF">
        <w:rPr>
          <w:rFonts w:ascii="Times New Roman" w:hAnsi="Times New Roman"/>
          <w:sz w:val="24"/>
          <w:szCs w:val="24"/>
        </w:rPr>
        <w:lastRenderedPageBreak/>
        <w:t>éxito histórico de los Estados Unidos en los años 30 cuando se implantó el New Deal de Roosevelt que ayudó a reducir la desigualdad y a</w:t>
      </w:r>
      <w:r>
        <w:rPr>
          <w:rFonts w:ascii="Times New Roman" w:hAnsi="Times New Roman"/>
          <w:sz w:val="24"/>
          <w:szCs w:val="24"/>
        </w:rPr>
        <w:t xml:space="preserve"> atajar los intereses espurios.</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Según Vera, “necesitamos un New Deal global para revertir décadas de incremento de la desigualdad. Como primer paso los líderes mundiales deberían comprometerse formalmente a reducir la desigualdad a lo</w:t>
      </w:r>
      <w:r>
        <w:rPr>
          <w:rFonts w:ascii="Times New Roman" w:hAnsi="Times New Roman"/>
          <w:sz w:val="24"/>
          <w:szCs w:val="24"/>
        </w:rPr>
        <w:t xml:space="preserve">s niveles existentes en 1990”. </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“Desde paraísos fiscales hasta débiles leyes de empleo, los más ricos se benefician de un sistema económico global que está amañado a su favor. Es hora de que nuestros líderes cambien el sistema para que funcione en el interés de toda la humanidad en lugar de h</w:t>
      </w:r>
      <w:r>
        <w:rPr>
          <w:rFonts w:ascii="Times New Roman" w:hAnsi="Times New Roman"/>
          <w:sz w:val="24"/>
          <w:szCs w:val="24"/>
        </w:rPr>
        <w:t>acerlo para una élite mundial”.</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xml:space="preserve">Acabar con </w:t>
      </w:r>
      <w:r>
        <w:rPr>
          <w:rFonts w:ascii="Times New Roman" w:hAnsi="Times New Roman"/>
          <w:sz w:val="24"/>
          <w:szCs w:val="24"/>
        </w:rPr>
        <w:t>los paraísos fiscales -</w:t>
      </w:r>
      <w:r w:rsidRPr="00506EAF">
        <w:rPr>
          <w:rFonts w:ascii="Times New Roman" w:hAnsi="Times New Roman"/>
          <w:sz w:val="24"/>
          <w:szCs w:val="24"/>
        </w:rPr>
        <w:t xml:space="preserve"> que albergan cerca de 32 billones de dólares (o una tercera parte de la riqueza global) podría generar 189.000 millones de dólares adicionales en recaudación impositiva. Además, el New Deal </w:t>
      </w:r>
      <w:r>
        <w:rPr>
          <w:rFonts w:ascii="Times New Roman" w:hAnsi="Times New Roman"/>
          <w:sz w:val="24"/>
          <w:szCs w:val="24"/>
        </w:rPr>
        <w:t>debería incluir elementos como:</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Revertir la tendencia hacia sistemas fiscales regresivos</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Aplicar un tipo mínimo global a las empresas</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xml:space="preserve">-    Medidas que incrementen los salarios en relación con los rendimientos crecientes del capital </w:t>
      </w:r>
    </w:p>
    <w:p w:rsidR="008B31D5" w:rsidRPr="00506EAF"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 xml:space="preserve">- </w:t>
      </w:r>
      <w:r>
        <w:rPr>
          <w:rFonts w:ascii="Times New Roman" w:hAnsi="Times New Roman"/>
          <w:sz w:val="24"/>
          <w:szCs w:val="24"/>
        </w:rPr>
        <w:t xml:space="preserve">   Incrementar las inversiones en</w:t>
      </w:r>
      <w:r w:rsidRPr="00506EAF">
        <w:rPr>
          <w:rFonts w:ascii="Times New Roman" w:hAnsi="Times New Roman"/>
          <w:sz w:val="24"/>
          <w:szCs w:val="24"/>
        </w:rPr>
        <w:t xml:space="preserve"> los servicios públicos unive</w:t>
      </w:r>
      <w:r>
        <w:rPr>
          <w:rFonts w:ascii="Times New Roman" w:hAnsi="Times New Roman"/>
          <w:sz w:val="24"/>
          <w:szCs w:val="24"/>
        </w:rPr>
        <w:t>rsales y en redes de protección</w:t>
      </w:r>
    </w:p>
    <w:p w:rsidR="008B31D5" w:rsidRPr="00506EAF" w:rsidRDefault="008B31D5" w:rsidP="008B31D5">
      <w:pPr>
        <w:spacing w:line="240" w:lineRule="auto"/>
        <w:jc w:val="both"/>
        <w:rPr>
          <w:rFonts w:ascii="Times New Roman" w:hAnsi="Times New Roman"/>
          <w:sz w:val="24"/>
          <w:szCs w:val="24"/>
        </w:rPr>
      </w:pPr>
      <w:r>
        <w:rPr>
          <w:rFonts w:ascii="Times New Roman" w:hAnsi="Times New Roman"/>
          <w:sz w:val="24"/>
          <w:szCs w:val="24"/>
        </w:rPr>
        <w:t>La desigualdad en España</w:t>
      </w:r>
    </w:p>
    <w:p w:rsidR="008B31D5" w:rsidRDefault="008B31D5" w:rsidP="008B31D5">
      <w:pPr>
        <w:spacing w:line="240" w:lineRule="auto"/>
        <w:jc w:val="both"/>
        <w:rPr>
          <w:rFonts w:ascii="Times New Roman" w:hAnsi="Times New Roman"/>
          <w:sz w:val="24"/>
          <w:szCs w:val="24"/>
        </w:rPr>
      </w:pPr>
      <w:r w:rsidRPr="00506EAF">
        <w:rPr>
          <w:rFonts w:ascii="Times New Roman" w:hAnsi="Times New Roman"/>
          <w:sz w:val="24"/>
          <w:szCs w:val="24"/>
        </w:rPr>
        <w:t>Intermón Oxfam presentó diciembre pasado el informe “Crisis, desigualdad y pobreza” en el que alertaba de la creciente desigualdad entre ricos y pobres en España. Tras cuatro años de crisis España encabeza el nivel de desigualdad en la Unión Europea, y de no rectificarse el rumbo, dentro de diez años el 20% de las personas más ricas en España ingresarán 15 veces más que el 20% más pobre.</w:t>
      </w:r>
    </w:p>
    <w:p w:rsidR="008B31D5" w:rsidRPr="00506EAF" w:rsidRDefault="008B31D5" w:rsidP="008B31D5">
      <w:pPr>
        <w:spacing w:line="240" w:lineRule="auto"/>
        <w:jc w:val="both"/>
        <w:rPr>
          <w:rFonts w:ascii="Times New Roman" w:hAnsi="Times New Roman"/>
          <w:b/>
          <w:sz w:val="24"/>
          <w:szCs w:val="24"/>
        </w:rPr>
      </w:pPr>
      <w:r>
        <w:rPr>
          <w:rFonts w:ascii="Times New Roman" w:hAnsi="Times New Roman"/>
          <w:b/>
          <w:sz w:val="24"/>
          <w:szCs w:val="24"/>
        </w:rPr>
        <w:t xml:space="preserve">- </w:t>
      </w:r>
      <w:r w:rsidRPr="00506EAF">
        <w:rPr>
          <w:rFonts w:ascii="Times New Roman" w:hAnsi="Times New Roman"/>
          <w:b/>
          <w:sz w:val="24"/>
          <w:szCs w:val="24"/>
        </w:rPr>
        <w:t xml:space="preserve">Informe “El coste de la inequidad: cómo la riqueza y los ingresos extremos nos dañan a todos” </w:t>
      </w:r>
      <w:r>
        <w:rPr>
          <w:rFonts w:ascii="Times New Roman" w:hAnsi="Times New Roman"/>
          <w:b/>
          <w:sz w:val="24"/>
          <w:szCs w:val="24"/>
        </w:rPr>
        <w:t>(en inglés en el original</w:t>
      </w:r>
      <w:r w:rsidRPr="00506EAF">
        <w:rPr>
          <w:rFonts w:ascii="Times New Roman" w:hAnsi="Times New Roman"/>
          <w:b/>
          <w:sz w:val="24"/>
          <w:szCs w:val="24"/>
        </w:rPr>
        <w:t>)</w:t>
      </w:r>
    </w:p>
    <w:p w:rsidR="008B31D5" w:rsidRPr="00187A0F" w:rsidRDefault="008B31D5" w:rsidP="008B31D5">
      <w:pPr>
        <w:spacing w:line="240" w:lineRule="auto"/>
        <w:jc w:val="both"/>
        <w:rPr>
          <w:rFonts w:ascii="Times New Roman" w:hAnsi="Times New Roman"/>
          <w:b/>
          <w:sz w:val="24"/>
          <w:szCs w:val="24"/>
          <w:lang w:val="en-US"/>
        </w:rPr>
      </w:pPr>
      <w:r w:rsidRPr="00187A0F">
        <w:rPr>
          <w:rFonts w:ascii="Times New Roman" w:hAnsi="Times New Roman"/>
          <w:b/>
          <w:sz w:val="24"/>
          <w:szCs w:val="24"/>
          <w:lang w:val="en-US"/>
        </w:rPr>
        <w:t>OXFAM MEDIA BRIEFING 18 January 2013 Ref: 02/2012</w:t>
      </w:r>
    </w:p>
    <w:p w:rsidR="008B31D5" w:rsidRPr="00506EAF" w:rsidRDefault="008B31D5" w:rsidP="008B31D5">
      <w:pPr>
        <w:spacing w:line="240" w:lineRule="auto"/>
        <w:jc w:val="both"/>
        <w:rPr>
          <w:rFonts w:ascii="Times New Roman" w:hAnsi="Times New Roman"/>
          <w:b/>
          <w:sz w:val="24"/>
          <w:szCs w:val="24"/>
          <w:lang w:val="en-US"/>
        </w:rPr>
      </w:pPr>
      <w:r w:rsidRPr="00506EAF">
        <w:rPr>
          <w:rFonts w:ascii="Times New Roman" w:hAnsi="Times New Roman"/>
          <w:b/>
          <w:sz w:val="24"/>
          <w:szCs w:val="24"/>
          <w:lang w:val="en-US"/>
        </w:rPr>
        <w:t>The cost of inequality: how wealth and income extremes hurt us all</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The world must urgently set goals to tackle extreme inequality and extreme wealth</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It is now widely accepted that rapidly growing extreme wealth and inequality are harmful to human progress, and that something needs to be done. Already this year, the World Economic Forum’s Global Risk Report rated inequality as one of the top global risk</w:t>
      </w:r>
      <w:r>
        <w:rPr>
          <w:rFonts w:ascii="Times New Roman" w:hAnsi="Times New Roman"/>
          <w:sz w:val="24"/>
          <w:szCs w:val="24"/>
          <w:lang w:val="en-US"/>
        </w:rPr>
        <w:t>s of 2013. The IMF and the Economist</w:t>
      </w:r>
      <w:r w:rsidRPr="00187A0F">
        <w:rPr>
          <w:rFonts w:ascii="Times New Roman" w:hAnsi="Times New Roman"/>
          <w:sz w:val="24"/>
          <w:szCs w:val="24"/>
          <w:lang w:val="en-US"/>
        </w:rPr>
        <w:t xml:space="preserve"> agree. Around the world, the Occupy protests demonstrated the increasing public anger and feeling t</w:t>
      </w:r>
      <w:r>
        <w:rPr>
          <w:rFonts w:ascii="Times New Roman" w:hAnsi="Times New Roman"/>
          <w:sz w:val="24"/>
          <w:szCs w:val="24"/>
          <w:lang w:val="en-US"/>
        </w:rPr>
        <w:t>hat inequality has gone too far</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In the last decade, the focus has been exclusively on one half of the inequality equation -ending extreme poverty. Inequality and the extreme wealth that contributes to it were </w:t>
      </w:r>
      <w:r w:rsidRPr="00187A0F">
        <w:rPr>
          <w:rFonts w:ascii="Times New Roman" w:hAnsi="Times New Roman"/>
          <w:sz w:val="24"/>
          <w:szCs w:val="24"/>
          <w:lang w:val="en-US"/>
        </w:rPr>
        <w:lastRenderedPageBreak/>
        <w:t>seen as either not relevant, or a prerequisite for the growth that would also help the poorest, as the wealth created trickled down to the benefit of everyone.</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There has been great progress in the fight against extreme poverty. Hundreds of millions of people have seen th</w:t>
      </w:r>
      <w:r>
        <w:rPr>
          <w:rFonts w:ascii="Times New Roman" w:hAnsi="Times New Roman"/>
          <w:sz w:val="24"/>
          <w:szCs w:val="24"/>
          <w:lang w:val="en-US"/>
        </w:rPr>
        <w:t>eir lives improve dramatically -</w:t>
      </w:r>
      <w:r w:rsidRPr="00187A0F">
        <w:rPr>
          <w:rFonts w:ascii="Times New Roman" w:hAnsi="Times New Roman"/>
          <w:sz w:val="24"/>
          <w:szCs w:val="24"/>
          <w:lang w:val="en-US"/>
        </w:rPr>
        <w:t xml:space="preserve">a historically unprecedented achievement of </w:t>
      </w:r>
      <w:r>
        <w:rPr>
          <w:rFonts w:ascii="Times New Roman" w:hAnsi="Times New Roman"/>
          <w:sz w:val="24"/>
          <w:szCs w:val="24"/>
          <w:lang w:val="en-US"/>
        </w:rPr>
        <w:t>which the world should be proud</w:t>
      </w:r>
      <w:r w:rsidRPr="00187A0F">
        <w:rPr>
          <w:rFonts w:ascii="Times New Roman" w:hAnsi="Times New Roman"/>
          <w:sz w:val="24"/>
          <w:szCs w:val="24"/>
          <w:lang w:val="en-US"/>
        </w:rPr>
        <w:t>. But as we look to the next decade, and new development goals we need to define progress, we must demonstrate that we are also tackling inequality- and that means looking at not j</w:t>
      </w:r>
      <w:r>
        <w:rPr>
          <w:rFonts w:ascii="Times New Roman" w:hAnsi="Times New Roman"/>
          <w:sz w:val="24"/>
          <w:szCs w:val="24"/>
          <w:lang w:val="en-US"/>
        </w:rPr>
        <w:t>ust the poorest but the richest</w:t>
      </w:r>
      <w:r w:rsidRPr="00187A0F">
        <w:rPr>
          <w:rFonts w:ascii="Times New Roman" w:hAnsi="Times New Roman"/>
          <w:sz w:val="24"/>
          <w:szCs w:val="24"/>
          <w:lang w:val="en-US"/>
        </w:rPr>
        <w:t>. Oxfam believes that reducing inequality is a key part of fighting poverty and securing a sustainable future for all. In a world of finite resources, we cannot end poverty unless we reduce inequality rapidly.</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That is why we are calling for a new global goal to end extreme wealth by 2025, and reverse the rapid increase in inequality seen in the majority of countries in the last twenty years, taking </w:t>
      </w:r>
      <w:r>
        <w:rPr>
          <w:rFonts w:ascii="Times New Roman" w:hAnsi="Times New Roman"/>
          <w:sz w:val="24"/>
          <w:szCs w:val="24"/>
          <w:lang w:val="en-US"/>
        </w:rPr>
        <w:t>inequality back to 1990 levels</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are reaching levels never before seen and are getting worse</w:t>
      </w:r>
    </w:p>
    <w:p w:rsidR="008B31D5"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Over the last thirty years inequality has grown dramatically in many countries. In the US the share of national income going to the top 1% has doubled since 1980 from 10 to 20%. For </w:t>
      </w:r>
      <w:r>
        <w:rPr>
          <w:rFonts w:ascii="Times New Roman" w:hAnsi="Times New Roman"/>
          <w:sz w:val="24"/>
          <w:szCs w:val="24"/>
          <w:lang w:val="en-US"/>
        </w:rPr>
        <w:t>the top 0.01% it has quadrupled</w:t>
      </w:r>
      <w:r w:rsidRPr="00187A0F">
        <w:rPr>
          <w:rFonts w:ascii="Times New Roman" w:hAnsi="Times New Roman"/>
          <w:sz w:val="24"/>
          <w:szCs w:val="24"/>
          <w:lang w:val="en-US"/>
        </w:rPr>
        <w:t xml:space="preserve"> to levels never seen before. At a global level,</w:t>
      </w:r>
      <w:r>
        <w:rPr>
          <w:rFonts w:ascii="Times New Roman" w:hAnsi="Times New Roman"/>
          <w:sz w:val="24"/>
          <w:szCs w:val="24"/>
          <w:lang w:val="en-US"/>
        </w:rPr>
        <w:t xml:space="preserve"> the top 1% (60 million people)</w:t>
      </w:r>
      <w:r w:rsidRPr="00187A0F">
        <w:rPr>
          <w:rFonts w:ascii="Times New Roman" w:hAnsi="Times New Roman"/>
          <w:sz w:val="24"/>
          <w:szCs w:val="24"/>
          <w:lang w:val="en-US"/>
        </w:rPr>
        <w:t>, and particularly the even more select few in the top 0.01% (600,000 individuals - there are around 1200 billionaires in the world), the last thirty years has bee</w:t>
      </w:r>
      <w:r>
        <w:rPr>
          <w:rFonts w:ascii="Times New Roman" w:hAnsi="Times New Roman"/>
          <w:sz w:val="24"/>
          <w:szCs w:val="24"/>
          <w:lang w:val="en-US"/>
        </w:rPr>
        <w:t>n an incredible feeding frenzy</w:t>
      </w:r>
      <w:r w:rsidRPr="00187A0F">
        <w:rPr>
          <w:rFonts w:ascii="Times New Roman" w:hAnsi="Times New Roman"/>
          <w:sz w:val="24"/>
          <w:szCs w:val="24"/>
          <w:lang w:val="en-US"/>
        </w:rPr>
        <w:t>. This is not confined to the US, or indeed to rich countries. In the UK inequality is rapidly returning to levels not seen sin</w:t>
      </w:r>
      <w:r>
        <w:rPr>
          <w:rFonts w:ascii="Times New Roman" w:hAnsi="Times New Roman"/>
          <w:sz w:val="24"/>
          <w:szCs w:val="24"/>
          <w:lang w:val="en-US"/>
        </w:rPr>
        <w:t>ce the time of Charles Dickens</w:t>
      </w:r>
      <w:r w:rsidRPr="00187A0F">
        <w:rPr>
          <w:rFonts w:ascii="Times New Roman" w:hAnsi="Times New Roman"/>
          <w:sz w:val="24"/>
          <w:szCs w:val="24"/>
          <w:lang w:val="en-US"/>
        </w:rPr>
        <w:t>. In China the top 10% now take home nearly 60% of the income. Chinese inequality levels are now sim</w:t>
      </w:r>
      <w:r>
        <w:rPr>
          <w:rFonts w:ascii="Times New Roman" w:hAnsi="Times New Roman"/>
          <w:sz w:val="24"/>
          <w:szCs w:val="24"/>
          <w:lang w:val="en-US"/>
        </w:rPr>
        <w:t>ilar to those in South Africa,</w:t>
      </w:r>
      <w:r w:rsidRPr="00187A0F">
        <w:rPr>
          <w:rFonts w:ascii="Times New Roman" w:hAnsi="Times New Roman"/>
          <w:sz w:val="24"/>
          <w:szCs w:val="24"/>
          <w:lang w:val="en-US"/>
        </w:rPr>
        <w:t xml:space="preserve"> which are now the most unequal country on earth and significantly more unequa</w:t>
      </w:r>
      <w:r>
        <w:rPr>
          <w:rFonts w:ascii="Times New Roman" w:hAnsi="Times New Roman"/>
          <w:sz w:val="24"/>
          <w:szCs w:val="24"/>
          <w:lang w:val="en-US"/>
        </w:rPr>
        <w:t>l than at the end of apartheid</w:t>
      </w:r>
      <w:r w:rsidRPr="00187A0F">
        <w:rPr>
          <w:rFonts w:ascii="Times New Roman" w:hAnsi="Times New Roman"/>
          <w:sz w:val="24"/>
          <w:szCs w:val="24"/>
          <w:lang w:val="en-US"/>
        </w:rPr>
        <w:t>. Even in many of the poorest countries</w:t>
      </w:r>
      <w:r>
        <w:rPr>
          <w:rFonts w:ascii="Times New Roman" w:hAnsi="Times New Roman"/>
          <w:sz w:val="24"/>
          <w:szCs w:val="24"/>
          <w:lang w:val="en-US"/>
        </w:rPr>
        <w:t>, inequality has rapidly grown</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Globally the incomes of the top 1% have increased 60% in twent</w:t>
      </w:r>
      <w:r>
        <w:rPr>
          <w:rFonts w:ascii="Times New Roman" w:hAnsi="Times New Roman"/>
          <w:sz w:val="24"/>
          <w:szCs w:val="24"/>
          <w:lang w:val="en-US"/>
        </w:rPr>
        <w:t xml:space="preserve">y years. The growth in income </w:t>
      </w:r>
      <w:r w:rsidRPr="00187A0F">
        <w:rPr>
          <w:rFonts w:ascii="Times New Roman" w:hAnsi="Times New Roman"/>
          <w:sz w:val="24"/>
          <w:szCs w:val="24"/>
          <w:lang w:val="en-US"/>
        </w:rPr>
        <w:t>for t</w:t>
      </w:r>
      <w:r>
        <w:rPr>
          <w:rFonts w:ascii="Times New Roman" w:hAnsi="Times New Roman"/>
          <w:sz w:val="24"/>
          <w:szCs w:val="24"/>
          <w:lang w:val="en-US"/>
        </w:rPr>
        <w:t>he 0.01% has been even greater</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Following the financial crisis, the process has accelerated, with t</w:t>
      </w:r>
      <w:r>
        <w:rPr>
          <w:rFonts w:ascii="Times New Roman" w:hAnsi="Times New Roman"/>
          <w:sz w:val="24"/>
          <w:szCs w:val="24"/>
          <w:lang w:val="en-US"/>
        </w:rPr>
        <w:t>he top 1% further increasing their share of income</w:t>
      </w:r>
      <w:r w:rsidRPr="00187A0F">
        <w:rPr>
          <w:rFonts w:ascii="Times New Roman" w:hAnsi="Times New Roman"/>
          <w:sz w:val="24"/>
          <w:szCs w:val="24"/>
          <w:lang w:val="en-US"/>
        </w:rPr>
        <w:t>. The luxury goods market has registered</w:t>
      </w:r>
      <w:r>
        <w:rPr>
          <w:rFonts w:ascii="Times New Roman" w:hAnsi="Times New Roman"/>
          <w:sz w:val="24"/>
          <w:szCs w:val="24"/>
          <w:lang w:val="en-US"/>
        </w:rPr>
        <w:t xml:space="preserve"> double digit growth every year since the crisis hit</w:t>
      </w:r>
      <w:r w:rsidRPr="00187A0F">
        <w:rPr>
          <w:rFonts w:ascii="Times New Roman" w:hAnsi="Times New Roman"/>
          <w:sz w:val="24"/>
          <w:szCs w:val="24"/>
          <w:lang w:val="en-US"/>
        </w:rPr>
        <w:t>. Whether it is a sports car or a super-yacht,</w:t>
      </w:r>
      <w:r>
        <w:rPr>
          <w:rFonts w:ascii="Times New Roman" w:hAnsi="Times New Roman"/>
          <w:sz w:val="24"/>
          <w:szCs w:val="24"/>
          <w:lang w:val="en-US"/>
        </w:rPr>
        <w:t xml:space="preserve"> caviar or champagne, there has </w:t>
      </w:r>
      <w:r w:rsidRPr="00187A0F">
        <w:rPr>
          <w:rFonts w:ascii="Times New Roman" w:hAnsi="Times New Roman"/>
          <w:sz w:val="24"/>
          <w:szCs w:val="24"/>
          <w:lang w:val="en-US"/>
        </w:rPr>
        <w:t>never been a bigger demand for the most expensive luxuries.</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The IMF has said that inequality is dangerous and divisive </w:t>
      </w:r>
      <w:r>
        <w:rPr>
          <w:rFonts w:ascii="Times New Roman" w:hAnsi="Times New Roman"/>
          <w:sz w:val="24"/>
          <w:szCs w:val="24"/>
          <w:lang w:val="en-US"/>
        </w:rPr>
        <w:t xml:space="preserve">and could lead to civil unrest. Polling </w:t>
      </w:r>
      <w:r w:rsidRPr="00187A0F">
        <w:rPr>
          <w:rFonts w:ascii="Times New Roman" w:hAnsi="Times New Roman"/>
          <w:sz w:val="24"/>
          <w:szCs w:val="24"/>
          <w:lang w:val="en-US"/>
        </w:rPr>
        <w:t>shows the public is increasingly concerned about growing inequ</w:t>
      </w:r>
      <w:r>
        <w:rPr>
          <w:rFonts w:ascii="Times New Roman" w:hAnsi="Times New Roman"/>
          <w:sz w:val="24"/>
          <w:szCs w:val="24"/>
          <w:lang w:val="en-US"/>
        </w:rPr>
        <w:t xml:space="preserve">ality in many countries, and by </w:t>
      </w:r>
      <w:r w:rsidRPr="00187A0F">
        <w:rPr>
          <w:rFonts w:ascii="Times New Roman" w:hAnsi="Times New Roman"/>
          <w:sz w:val="24"/>
          <w:szCs w:val="24"/>
          <w:lang w:val="en-US"/>
        </w:rPr>
        <w:t>people a</w:t>
      </w:r>
      <w:r>
        <w:rPr>
          <w:rFonts w:ascii="Times New Roman" w:hAnsi="Times New Roman"/>
          <w:sz w:val="24"/>
          <w:szCs w:val="24"/>
          <w:lang w:val="en-US"/>
        </w:rPr>
        <w:t>cross the political spectrum</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w:t>
      </w:r>
      <w:r>
        <w:rPr>
          <w:rFonts w:ascii="Times New Roman" w:hAnsi="Times New Roman"/>
          <w:sz w:val="24"/>
          <w:szCs w:val="24"/>
          <w:lang w:val="en-US"/>
        </w:rPr>
        <w:t>ity is economically inefficient.</w:t>
      </w:r>
      <w:r w:rsidR="002E74B5">
        <w:rPr>
          <w:rFonts w:ascii="Times New Roman" w:hAnsi="Times New Roman"/>
          <w:sz w:val="24"/>
          <w:szCs w:val="24"/>
          <w:lang w:val="en-US"/>
        </w:rPr>
        <w:t xml:space="preserve"> </w:t>
      </w:r>
      <w:r w:rsidRPr="00187A0F">
        <w:rPr>
          <w:rFonts w:ascii="Times New Roman" w:hAnsi="Times New Roman"/>
          <w:sz w:val="24"/>
          <w:szCs w:val="24"/>
          <w:lang w:val="en-US"/>
        </w:rPr>
        <w:t xml:space="preserve">A growing chorus of voices is pointing to the fact that whilst a </w:t>
      </w:r>
      <w:r>
        <w:rPr>
          <w:rFonts w:ascii="Times New Roman" w:hAnsi="Times New Roman"/>
          <w:sz w:val="24"/>
          <w:szCs w:val="24"/>
          <w:lang w:val="en-US"/>
        </w:rPr>
        <w:t xml:space="preserve">certain level of inequality may </w:t>
      </w:r>
      <w:r w:rsidRPr="00187A0F">
        <w:rPr>
          <w:rFonts w:ascii="Times New Roman" w:hAnsi="Times New Roman"/>
          <w:sz w:val="24"/>
          <w:szCs w:val="24"/>
          <w:lang w:val="en-US"/>
        </w:rPr>
        <w:t>benefit growth by rewarding risk takers and innovation, the leve</w:t>
      </w:r>
      <w:r>
        <w:rPr>
          <w:rFonts w:ascii="Times New Roman" w:hAnsi="Times New Roman"/>
          <w:sz w:val="24"/>
          <w:szCs w:val="24"/>
          <w:lang w:val="en-US"/>
        </w:rPr>
        <w:t xml:space="preserve">ls of inequality now being seen </w:t>
      </w:r>
      <w:r w:rsidRPr="00187A0F">
        <w:rPr>
          <w:rFonts w:ascii="Times New Roman" w:hAnsi="Times New Roman"/>
          <w:sz w:val="24"/>
          <w:szCs w:val="24"/>
          <w:lang w:val="en-US"/>
        </w:rPr>
        <w:t>are in fact economi</w:t>
      </w:r>
      <w:r>
        <w:rPr>
          <w:rFonts w:ascii="Times New Roman" w:hAnsi="Times New Roman"/>
          <w:sz w:val="24"/>
          <w:szCs w:val="24"/>
          <w:lang w:val="en-US"/>
        </w:rPr>
        <w:t>cally damaging and inefficient</w:t>
      </w:r>
      <w:r w:rsidRPr="00187A0F">
        <w:rPr>
          <w:rFonts w:ascii="Times New Roman" w:hAnsi="Times New Roman"/>
          <w:sz w:val="24"/>
          <w:szCs w:val="24"/>
          <w:lang w:val="en-US"/>
        </w:rPr>
        <w:t>. They limit th</w:t>
      </w:r>
      <w:r>
        <w:rPr>
          <w:rFonts w:ascii="Times New Roman" w:hAnsi="Times New Roman"/>
          <w:sz w:val="24"/>
          <w:szCs w:val="24"/>
          <w:lang w:val="en-US"/>
        </w:rPr>
        <w:t xml:space="preserve">e overall amount of growth, and </w:t>
      </w:r>
      <w:r w:rsidRPr="00187A0F">
        <w:rPr>
          <w:rFonts w:ascii="Times New Roman" w:hAnsi="Times New Roman"/>
          <w:sz w:val="24"/>
          <w:szCs w:val="24"/>
          <w:lang w:val="en-US"/>
        </w:rPr>
        <w:t xml:space="preserve">at the same time mean that growth fails to benefit the majority. </w:t>
      </w:r>
      <w:r>
        <w:rPr>
          <w:rFonts w:ascii="Times New Roman" w:hAnsi="Times New Roman"/>
          <w:sz w:val="24"/>
          <w:szCs w:val="24"/>
          <w:lang w:val="en-US"/>
        </w:rPr>
        <w:t xml:space="preserve">Consolidation of so much wealth </w:t>
      </w:r>
      <w:r w:rsidRPr="00187A0F">
        <w:rPr>
          <w:rFonts w:ascii="Times New Roman" w:hAnsi="Times New Roman"/>
          <w:sz w:val="24"/>
          <w:szCs w:val="24"/>
          <w:lang w:val="en-US"/>
        </w:rPr>
        <w:t>and capital in so few hands is inefficient because it depresses</w:t>
      </w:r>
      <w:r>
        <w:rPr>
          <w:rFonts w:ascii="Times New Roman" w:hAnsi="Times New Roman"/>
          <w:sz w:val="24"/>
          <w:szCs w:val="24"/>
          <w:lang w:val="en-US"/>
        </w:rPr>
        <w:t xml:space="preserve"> demand, a point made famous by Henry Ford</w:t>
      </w:r>
      <w:r w:rsidRPr="00187A0F">
        <w:rPr>
          <w:rFonts w:ascii="Times New Roman" w:hAnsi="Times New Roman"/>
          <w:sz w:val="24"/>
          <w:szCs w:val="24"/>
          <w:lang w:val="en-US"/>
        </w:rPr>
        <w:t xml:space="preserve"> and more recently billionaire Nick Hanauer </w:t>
      </w:r>
      <w:r>
        <w:rPr>
          <w:rFonts w:ascii="Times New Roman" w:hAnsi="Times New Roman"/>
          <w:sz w:val="24"/>
          <w:szCs w:val="24"/>
          <w:lang w:val="en-US"/>
        </w:rPr>
        <w:t>in his much-discussed TED talk</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lastRenderedPageBreak/>
        <w:t>There quite simply is a limit to how many luxury yachts a person could want or own. Wages in</w:t>
      </w:r>
      <w:r w:rsidR="002E74B5">
        <w:rPr>
          <w:rFonts w:ascii="Times New Roman" w:hAnsi="Times New Roman"/>
          <w:sz w:val="24"/>
          <w:szCs w:val="24"/>
          <w:lang w:val="en-US"/>
        </w:rPr>
        <w:t xml:space="preserve"> </w:t>
      </w:r>
      <w:r w:rsidRPr="00187A0F">
        <w:rPr>
          <w:rFonts w:ascii="Times New Roman" w:hAnsi="Times New Roman"/>
          <w:sz w:val="24"/>
          <w:szCs w:val="24"/>
          <w:lang w:val="en-US"/>
        </w:rPr>
        <w:t>many countries have barely risen in real terms for many years, with the majority of the gains</w:t>
      </w:r>
      <w:r>
        <w:rPr>
          <w:rFonts w:ascii="Times New Roman" w:hAnsi="Times New Roman"/>
          <w:sz w:val="24"/>
          <w:szCs w:val="24"/>
          <w:lang w:val="en-US"/>
        </w:rPr>
        <w:t xml:space="preserve"> being to capital instead</w:t>
      </w:r>
      <w:r w:rsidRPr="00187A0F">
        <w:rPr>
          <w:rFonts w:ascii="Times New Roman" w:hAnsi="Times New Roman"/>
          <w:sz w:val="24"/>
          <w:szCs w:val="24"/>
          <w:lang w:val="en-US"/>
        </w:rPr>
        <w:t>. If this money were instead more evenly spread across the population</w:t>
      </w:r>
      <w:r w:rsidR="002E74B5">
        <w:rPr>
          <w:rFonts w:ascii="Times New Roman" w:hAnsi="Times New Roman"/>
          <w:sz w:val="24"/>
          <w:szCs w:val="24"/>
          <w:lang w:val="en-US"/>
        </w:rPr>
        <w:t xml:space="preserve"> </w:t>
      </w:r>
      <w:r w:rsidRPr="00187A0F">
        <w:rPr>
          <w:rFonts w:ascii="Times New Roman" w:hAnsi="Times New Roman"/>
          <w:sz w:val="24"/>
          <w:szCs w:val="24"/>
          <w:lang w:val="en-US"/>
        </w:rPr>
        <w:t>then it would give more people more spending power, which in turn wo</w:t>
      </w:r>
      <w:r>
        <w:rPr>
          <w:rFonts w:ascii="Times New Roman" w:hAnsi="Times New Roman"/>
          <w:sz w:val="24"/>
          <w:szCs w:val="24"/>
          <w:lang w:val="en-US"/>
        </w:rPr>
        <w:t>uld drive growth and drive down inequality</w:t>
      </w:r>
      <w:r w:rsidRPr="00187A0F">
        <w:rPr>
          <w:rFonts w:ascii="Times New Roman" w:hAnsi="Times New Roman"/>
          <w:sz w:val="24"/>
          <w:szCs w:val="24"/>
          <w:lang w:val="en-US"/>
        </w:rPr>
        <w:t xml:space="preserve">. The top 100 billionaires added $240 billion to </w:t>
      </w:r>
      <w:r>
        <w:rPr>
          <w:rFonts w:ascii="Times New Roman" w:hAnsi="Times New Roman"/>
          <w:sz w:val="24"/>
          <w:szCs w:val="24"/>
          <w:lang w:val="en-US"/>
        </w:rPr>
        <w:t xml:space="preserve">their wealth in 2012- enough to </w:t>
      </w:r>
      <w:r w:rsidRPr="00187A0F">
        <w:rPr>
          <w:rFonts w:ascii="Times New Roman" w:hAnsi="Times New Roman"/>
          <w:sz w:val="24"/>
          <w:szCs w:val="24"/>
          <w:lang w:val="en-US"/>
        </w:rPr>
        <w:t xml:space="preserve">end </w:t>
      </w:r>
      <w:r>
        <w:rPr>
          <w:rFonts w:ascii="Times New Roman" w:hAnsi="Times New Roman"/>
          <w:sz w:val="24"/>
          <w:szCs w:val="24"/>
          <w:lang w:val="en-US"/>
        </w:rPr>
        <w:t>world poverty four times over.</w:t>
      </w:r>
      <w:r w:rsidRPr="00187A0F">
        <w:rPr>
          <w:rFonts w:ascii="Times New Roman" w:hAnsi="Times New Roman"/>
          <w:sz w:val="24"/>
          <w:szCs w:val="24"/>
          <w:lang w:val="en-US"/>
        </w:rPr>
        <w:t xml:space="preserve"> As a result growth in mo</w:t>
      </w:r>
      <w:r>
        <w:rPr>
          <w:rFonts w:ascii="Times New Roman" w:hAnsi="Times New Roman"/>
          <w:sz w:val="24"/>
          <w:szCs w:val="24"/>
          <w:lang w:val="en-US"/>
        </w:rPr>
        <w:t xml:space="preserve">re equal countries is much more </w:t>
      </w:r>
      <w:r w:rsidRPr="00187A0F">
        <w:rPr>
          <w:rFonts w:ascii="Times New Roman" w:hAnsi="Times New Roman"/>
          <w:sz w:val="24"/>
          <w:szCs w:val="24"/>
          <w:lang w:val="en-US"/>
        </w:rPr>
        <w:t>effective at reducing poverty. Oxfam research has shown that bec</w:t>
      </w:r>
      <w:r>
        <w:rPr>
          <w:rFonts w:ascii="Times New Roman" w:hAnsi="Times New Roman"/>
          <w:sz w:val="24"/>
          <w:szCs w:val="24"/>
          <w:lang w:val="en-US"/>
        </w:rPr>
        <w:t xml:space="preserve">ause it is so unequal, in South </w:t>
      </w:r>
      <w:r w:rsidRPr="00187A0F">
        <w:rPr>
          <w:rFonts w:ascii="Times New Roman" w:hAnsi="Times New Roman"/>
          <w:sz w:val="24"/>
          <w:szCs w:val="24"/>
          <w:lang w:val="en-US"/>
        </w:rPr>
        <w:t>Africa even with sustained economic growth a million more people</w:t>
      </w:r>
      <w:r>
        <w:rPr>
          <w:rFonts w:ascii="Times New Roman" w:hAnsi="Times New Roman"/>
          <w:sz w:val="24"/>
          <w:szCs w:val="24"/>
          <w:lang w:val="en-US"/>
        </w:rPr>
        <w:t xml:space="preserve"> will be pushed into poverty by 2020 unless action is taken</w:t>
      </w:r>
      <w:r w:rsidRPr="00187A0F">
        <w:rPr>
          <w:rFonts w:ascii="Times New Roman" w:hAnsi="Times New Roman"/>
          <w:sz w:val="24"/>
          <w:szCs w:val="24"/>
          <w:lang w:val="en-US"/>
        </w:rPr>
        <w:t>.</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is Politically Corrosive</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If,</w:t>
      </w:r>
      <w:r>
        <w:rPr>
          <w:rFonts w:ascii="Times New Roman" w:hAnsi="Times New Roman"/>
          <w:sz w:val="24"/>
          <w:szCs w:val="24"/>
          <w:lang w:val="en-US"/>
        </w:rPr>
        <w:t xml:space="preserve"> in the words of the old adage “money equals power”</w:t>
      </w:r>
      <w:r w:rsidRPr="00187A0F">
        <w:rPr>
          <w:rFonts w:ascii="Times New Roman" w:hAnsi="Times New Roman"/>
          <w:sz w:val="24"/>
          <w:szCs w:val="24"/>
          <w:lang w:val="en-US"/>
        </w:rPr>
        <w:t xml:space="preserve"> then mor</w:t>
      </w:r>
      <w:r>
        <w:rPr>
          <w:rFonts w:ascii="Times New Roman" w:hAnsi="Times New Roman"/>
          <w:sz w:val="24"/>
          <w:szCs w:val="24"/>
          <w:lang w:val="en-US"/>
        </w:rPr>
        <w:t xml:space="preserve">e unequal societies represent a </w:t>
      </w:r>
      <w:r w:rsidRPr="00187A0F">
        <w:rPr>
          <w:rFonts w:ascii="Times New Roman" w:hAnsi="Times New Roman"/>
          <w:sz w:val="24"/>
          <w:szCs w:val="24"/>
          <w:lang w:val="en-US"/>
        </w:rPr>
        <w:t>threat to meaningful democracy. This power can be exercised leg</w:t>
      </w:r>
      <w:r>
        <w:rPr>
          <w:rFonts w:ascii="Times New Roman" w:hAnsi="Times New Roman"/>
          <w:sz w:val="24"/>
          <w:szCs w:val="24"/>
          <w:lang w:val="en-US"/>
        </w:rPr>
        <w:t xml:space="preserve">ally, with hundreds of millions </w:t>
      </w:r>
      <w:r w:rsidRPr="00187A0F">
        <w:rPr>
          <w:rFonts w:ascii="Times New Roman" w:hAnsi="Times New Roman"/>
          <w:sz w:val="24"/>
          <w:szCs w:val="24"/>
          <w:lang w:val="en-US"/>
        </w:rPr>
        <w:t>spent each year in many countries on lobbying politicians, or illegitimately with</w:t>
      </w:r>
      <w:r>
        <w:rPr>
          <w:rFonts w:ascii="Times New Roman" w:hAnsi="Times New Roman"/>
          <w:sz w:val="24"/>
          <w:szCs w:val="24"/>
          <w:lang w:val="en-US"/>
        </w:rPr>
        <w:t xml:space="preserve"> money used to </w:t>
      </w:r>
      <w:r w:rsidRPr="00187A0F">
        <w:rPr>
          <w:rFonts w:ascii="Times New Roman" w:hAnsi="Times New Roman"/>
          <w:sz w:val="24"/>
          <w:szCs w:val="24"/>
          <w:lang w:val="en-US"/>
        </w:rPr>
        <w:t>corrupt the political process and purchase democratic de</w:t>
      </w:r>
      <w:r>
        <w:rPr>
          <w:rFonts w:ascii="Times New Roman" w:hAnsi="Times New Roman"/>
          <w:sz w:val="24"/>
          <w:szCs w:val="24"/>
          <w:lang w:val="en-US"/>
        </w:rPr>
        <w:t>cision making. Joseph Stiglitz and others</w:t>
      </w:r>
      <w:r w:rsidRPr="00187A0F">
        <w:rPr>
          <w:rFonts w:ascii="Times New Roman" w:hAnsi="Times New Roman"/>
          <w:sz w:val="24"/>
          <w:szCs w:val="24"/>
          <w:lang w:val="en-US"/>
        </w:rPr>
        <w:t xml:space="preserve"> have pointed out the way in which financial liberaliz</w:t>
      </w:r>
      <w:r>
        <w:rPr>
          <w:rFonts w:ascii="Times New Roman" w:hAnsi="Times New Roman"/>
          <w:sz w:val="24"/>
          <w:szCs w:val="24"/>
          <w:lang w:val="en-US"/>
        </w:rPr>
        <w:t xml:space="preserve">ation led to huge power for the </w:t>
      </w:r>
      <w:r w:rsidRPr="00187A0F">
        <w:rPr>
          <w:rFonts w:ascii="Times New Roman" w:hAnsi="Times New Roman"/>
          <w:sz w:val="24"/>
          <w:szCs w:val="24"/>
          <w:lang w:val="en-US"/>
        </w:rPr>
        <w:t>financial industry, which in turn has led to further liberalization. In the UK the governing</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Conservative party receives over half its donations from t</w:t>
      </w:r>
      <w:r>
        <w:rPr>
          <w:rFonts w:ascii="Times New Roman" w:hAnsi="Times New Roman"/>
          <w:sz w:val="24"/>
          <w:szCs w:val="24"/>
          <w:lang w:val="en-US"/>
        </w:rPr>
        <w:t xml:space="preserve">he financial services industry. Capture </w:t>
      </w:r>
      <w:r w:rsidRPr="00187A0F">
        <w:rPr>
          <w:rFonts w:ascii="Times New Roman" w:hAnsi="Times New Roman"/>
          <w:sz w:val="24"/>
          <w:szCs w:val="24"/>
          <w:lang w:val="en-US"/>
        </w:rPr>
        <w:t>of politics by elites is also very prevalent in developing countries, l</w:t>
      </w:r>
      <w:r>
        <w:rPr>
          <w:rFonts w:ascii="Times New Roman" w:hAnsi="Times New Roman"/>
          <w:sz w:val="24"/>
          <w:szCs w:val="24"/>
          <w:lang w:val="en-US"/>
        </w:rPr>
        <w:t xml:space="preserve">eading to policies that benefit </w:t>
      </w:r>
      <w:r w:rsidRPr="00187A0F">
        <w:rPr>
          <w:rFonts w:ascii="Times New Roman" w:hAnsi="Times New Roman"/>
          <w:sz w:val="24"/>
          <w:szCs w:val="24"/>
          <w:lang w:val="en-US"/>
        </w:rPr>
        <w:t>the richest few and not the poor m</w:t>
      </w:r>
      <w:r>
        <w:rPr>
          <w:rFonts w:ascii="Times New Roman" w:hAnsi="Times New Roman"/>
          <w:sz w:val="24"/>
          <w:szCs w:val="24"/>
          <w:lang w:val="en-US"/>
        </w:rPr>
        <w:t xml:space="preserve">ajority, even in democracies. </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is Socially Divisive</w:t>
      </w:r>
    </w:p>
    <w:p w:rsidR="008B31D5" w:rsidRPr="00187A0F"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undermines societies. It leads to far l</w:t>
      </w:r>
      <w:r>
        <w:rPr>
          <w:rFonts w:ascii="Times New Roman" w:hAnsi="Times New Roman"/>
          <w:sz w:val="24"/>
          <w:szCs w:val="24"/>
          <w:lang w:val="en-US"/>
        </w:rPr>
        <w:t xml:space="preserve">ess social mobility. If you are </w:t>
      </w:r>
      <w:r w:rsidRPr="00187A0F">
        <w:rPr>
          <w:rFonts w:ascii="Times New Roman" w:hAnsi="Times New Roman"/>
          <w:sz w:val="24"/>
          <w:szCs w:val="24"/>
          <w:lang w:val="en-US"/>
        </w:rPr>
        <w:t xml:space="preserve">born poor in a very unequal society you are much more likely </w:t>
      </w:r>
      <w:r>
        <w:rPr>
          <w:rFonts w:ascii="Times New Roman" w:hAnsi="Times New Roman"/>
          <w:sz w:val="24"/>
          <w:szCs w:val="24"/>
          <w:lang w:val="en-US"/>
        </w:rPr>
        <w:t xml:space="preserve">to end your life in poverty. As </w:t>
      </w:r>
      <w:r w:rsidRPr="00187A0F">
        <w:rPr>
          <w:rFonts w:ascii="Times New Roman" w:hAnsi="Times New Roman"/>
          <w:sz w:val="24"/>
          <w:szCs w:val="24"/>
          <w:lang w:val="en-US"/>
        </w:rPr>
        <w:t xml:space="preserve">Richard Wilkinson, </w:t>
      </w:r>
      <w:r>
        <w:rPr>
          <w:rFonts w:ascii="Times New Roman" w:hAnsi="Times New Roman"/>
          <w:sz w:val="24"/>
          <w:szCs w:val="24"/>
          <w:lang w:val="en-US"/>
        </w:rPr>
        <w:t>co-author of the Spirit Level</w:t>
      </w:r>
      <w:r w:rsidRPr="00187A0F">
        <w:rPr>
          <w:rFonts w:ascii="Times New Roman" w:hAnsi="Times New Roman"/>
          <w:sz w:val="24"/>
          <w:szCs w:val="24"/>
          <w:lang w:val="en-US"/>
        </w:rPr>
        <w:t>, has said, the</w:t>
      </w:r>
      <w:r>
        <w:rPr>
          <w:rFonts w:ascii="Times New Roman" w:hAnsi="Times New Roman"/>
          <w:sz w:val="24"/>
          <w:szCs w:val="24"/>
          <w:lang w:val="en-US"/>
        </w:rPr>
        <w:t xml:space="preserve"> American dream is more real in </w:t>
      </w:r>
      <w:r w:rsidRPr="00187A0F">
        <w:rPr>
          <w:rFonts w:ascii="Times New Roman" w:hAnsi="Times New Roman"/>
          <w:sz w:val="24"/>
          <w:szCs w:val="24"/>
          <w:lang w:val="en-US"/>
        </w:rPr>
        <w:t>Sweden than it ever</w:t>
      </w:r>
      <w:r>
        <w:rPr>
          <w:rFonts w:ascii="Times New Roman" w:hAnsi="Times New Roman"/>
          <w:sz w:val="24"/>
          <w:szCs w:val="24"/>
          <w:lang w:val="en-US"/>
        </w:rPr>
        <w:t xml:space="preserve"> has been in the United States</w:t>
      </w:r>
      <w:r w:rsidRPr="00187A0F">
        <w:rPr>
          <w:rFonts w:ascii="Times New Roman" w:hAnsi="Times New Roman"/>
          <w:sz w:val="24"/>
          <w:szCs w:val="24"/>
          <w:lang w:val="en-US"/>
        </w:rPr>
        <w:t>. Social mobil</w:t>
      </w:r>
      <w:r>
        <w:rPr>
          <w:rFonts w:ascii="Times New Roman" w:hAnsi="Times New Roman"/>
          <w:sz w:val="24"/>
          <w:szCs w:val="24"/>
          <w:lang w:val="en-US"/>
        </w:rPr>
        <w:t xml:space="preserve">ity has fallen rapidly in many </w:t>
      </w:r>
      <w:r w:rsidRPr="00187A0F">
        <w:rPr>
          <w:rFonts w:ascii="Times New Roman" w:hAnsi="Times New Roman"/>
          <w:sz w:val="24"/>
          <w:szCs w:val="24"/>
          <w:lang w:val="en-US"/>
        </w:rPr>
        <w:t>cou</w:t>
      </w:r>
      <w:r>
        <w:rPr>
          <w:rFonts w:ascii="Times New Roman" w:hAnsi="Times New Roman"/>
          <w:sz w:val="24"/>
          <w:szCs w:val="24"/>
          <w:lang w:val="en-US"/>
        </w:rPr>
        <w:t>ntries as inequality has grown</w:t>
      </w:r>
      <w:r w:rsidRPr="00187A0F">
        <w:rPr>
          <w:rFonts w:ascii="Times New Roman" w:hAnsi="Times New Roman"/>
          <w:sz w:val="24"/>
          <w:szCs w:val="24"/>
          <w:lang w:val="en-US"/>
        </w:rPr>
        <w:t>. If rich elites use their money</w:t>
      </w:r>
      <w:r>
        <w:rPr>
          <w:rFonts w:ascii="Times New Roman" w:hAnsi="Times New Roman"/>
          <w:sz w:val="24"/>
          <w:szCs w:val="24"/>
          <w:lang w:val="en-US"/>
        </w:rPr>
        <w:t xml:space="preserve"> to buy services, whether it is </w:t>
      </w:r>
      <w:r w:rsidRPr="00187A0F">
        <w:rPr>
          <w:rFonts w:ascii="Times New Roman" w:hAnsi="Times New Roman"/>
          <w:sz w:val="24"/>
          <w:szCs w:val="24"/>
          <w:lang w:val="en-US"/>
        </w:rPr>
        <w:t>private schooling or private healthcare, they have less interest i</w:t>
      </w:r>
      <w:r>
        <w:rPr>
          <w:rFonts w:ascii="Times New Roman" w:hAnsi="Times New Roman"/>
          <w:sz w:val="24"/>
          <w:szCs w:val="24"/>
          <w:lang w:val="en-US"/>
        </w:rPr>
        <w:t xml:space="preserve">n public services or paying the </w:t>
      </w:r>
      <w:r w:rsidRPr="00187A0F">
        <w:rPr>
          <w:rFonts w:ascii="Times New Roman" w:hAnsi="Times New Roman"/>
          <w:sz w:val="24"/>
          <w:szCs w:val="24"/>
          <w:lang w:val="en-US"/>
        </w:rPr>
        <w:t xml:space="preserve">taxes to support them. Those from elites are much more likely to end </w:t>
      </w:r>
      <w:r>
        <w:rPr>
          <w:rFonts w:ascii="Times New Roman" w:hAnsi="Times New Roman"/>
          <w:sz w:val="24"/>
          <w:szCs w:val="24"/>
          <w:lang w:val="en-US"/>
        </w:rPr>
        <w:t xml:space="preserve">up in political office or other </w:t>
      </w:r>
      <w:r w:rsidRPr="00187A0F">
        <w:rPr>
          <w:rFonts w:ascii="Times New Roman" w:hAnsi="Times New Roman"/>
          <w:sz w:val="24"/>
          <w:szCs w:val="24"/>
          <w:lang w:val="en-US"/>
        </w:rPr>
        <w:t>positions of power, further entrenching inequality. Their children a</w:t>
      </w:r>
      <w:r>
        <w:rPr>
          <w:rFonts w:ascii="Times New Roman" w:hAnsi="Times New Roman"/>
          <w:sz w:val="24"/>
          <w:szCs w:val="24"/>
          <w:lang w:val="en-US"/>
        </w:rPr>
        <w:t xml:space="preserve">re likely to be as rich, if not </w:t>
      </w:r>
      <w:r w:rsidRPr="00187A0F">
        <w:rPr>
          <w:rFonts w:ascii="Times New Roman" w:hAnsi="Times New Roman"/>
          <w:sz w:val="24"/>
          <w:szCs w:val="24"/>
          <w:lang w:val="en-US"/>
        </w:rPr>
        <w:t>richer, than their parents, with inter-gene</w:t>
      </w:r>
      <w:r>
        <w:rPr>
          <w:rFonts w:ascii="Times New Roman" w:hAnsi="Times New Roman"/>
          <w:sz w:val="24"/>
          <w:szCs w:val="24"/>
          <w:lang w:val="en-US"/>
        </w:rPr>
        <w:t>rational inequality increasing</w:t>
      </w:r>
      <w:r w:rsidRPr="00187A0F">
        <w:rPr>
          <w:rFonts w:ascii="Times New Roman" w:hAnsi="Times New Roman"/>
          <w:sz w:val="24"/>
          <w:szCs w:val="24"/>
          <w:lang w:val="en-US"/>
        </w:rPr>
        <w:t>. Inequa</w:t>
      </w:r>
      <w:r>
        <w:rPr>
          <w:rFonts w:ascii="Times New Roman" w:hAnsi="Times New Roman"/>
          <w:sz w:val="24"/>
          <w:szCs w:val="24"/>
          <w:lang w:val="en-US"/>
        </w:rPr>
        <w:t xml:space="preserve">lity has been </w:t>
      </w:r>
      <w:r w:rsidRPr="00187A0F">
        <w:rPr>
          <w:rFonts w:ascii="Times New Roman" w:hAnsi="Times New Roman"/>
          <w:sz w:val="24"/>
          <w:szCs w:val="24"/>
          <w:lang w:val="en-US"/>
        </w:rPr>
        <w:t>linked to many different social ills, including violence, me</w:t>
      </w:r>
      <w:r>
        <w:rPr>
          <w:rFonts w:ascii="Times New Roman" w:hAnsi="Times New Roman"/>
          <w:sz w:val="24"/>
          <w:szCs w:val="24"/>
          <w:lang w:val="en-US"/>
        </w:rPr>
        <w:t>ntal health, crime and obesity</w:t>
      </w:r>
      <w:r w:rsidRPr="00187A0F">
        <w:rPr>
          <w:rFonts w:ascii="Times New Roman" w:hAnsi="Times New Roman"/>
          <w:sz w:val="24"/>
          <w:szCs w:val="24"/>
          <w:lang w:val="en-US"/>
        </w:rPr>
        <w:t>.</w:t>
      </w:r>
    </w:p>
    <w:p w:rsidR="008B31D5" w:rsidRDefault="008B31D5" w:rsidP="008B31D5">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Crucially inequality has been shown to be not only bad for the poo</w:t>
      </w:r>
      <w:r>
        <w:rPr>
          <w:rFonts w:ascii="Times New Roman" w:hAnsi="Times New Roman"/>
          <w:sz w:val="24"/>
          <w:szCs w:val="24"/>
          <w:lang w:val="en-US"/>
        </w:rPr>
        <w:t xml:space="preserve">r in unequal societies but also </w:t>
      </w:r>
      <w:r w:rsidRPr="00187A0F">
        <w:rPr>
          <w:rFonts w:ascii="Times New Roman" w:hAnsi="Times New Roman"/>
          <w:sz w:val="24"/>
          <w:szCs w:val="24"/>
          <w:lang w:val="en-US"/>
        </w:rPr>
        <w:t>the rich. Richer people are happier and healthier if the</w:t>
      </w:r>
      <w:r>
        <w:rPr>
          <w:rFonts w:ascii="Times New Roman" w:hAnsi="Times New Roman"/>
          <w:sz w:val="24"/>
          <w:szCs w:val="24"/>
          <w:lang w:val="en-US"/>
        </w:rPr>
        <w:t>y live in more equal societies</w:t>
      </w:r>
      <w:r w:rsidRPr="00187A0F">
        <w:rPr>
          <w:rFonts w:ascii="Times New Roman" w:hAnsi="Times New Roman"/>
          <w:sz w:val="24"/>
          <w:szCs w:val="24"/>
          <w:lang w:val="en-US"/>
        </w:rPr>
        <w:t>.</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Environmentally Destructive</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As the world is rapidly entering a new and unprecedented age of scarcity and volatility, extreme inequality is increasingly environmentally unaffordable and destructive. The World Bank has shown that countries with more equal distribution of land are more equitable and more efficient, and grow faster40. Those in the 1% have been estimated to use as much as 10,000 times more car</w:t>
      </w:r>
      <w:r>
        <w:rPr>
          <w:rFonts w:ascii="Times New Roman" w:hAnsi="Times New Roman"/>
          <w:sz w:val="24"/>
          <w:szCs w:val="24"/>
          <w:lang w:val="en-US"/>
        </w:rPr>
        <w:t>bon than the average US citizen</w:t>
      </w:r>
      <w:r w:rsidRPr="00506EAF">
        <w:rPr>
          <w:rFonts w:ascii="Times New Roman" w:hAnsi="Times New Roman"/>
          <w:sz w:val="24"/>
          <w:szCs w:val="24"/>
          <w:lang w:val="en-US"/>
        </w:rPr>
        <w:t xml:space="preserve">. Increasing scarcity of resources like land and water mean that assets being monopolized by the few cannot continue if we are to have a sustainable future. Poverty reduction in the face of </w:t>
      </w:r>
      <w:r w:rsidRPr="00506EAF">
        <w:rPr>
          <w:rFonts w:ascii="Times New Roman" w:hAnsi="Times New Roman"/>
          <w:sz w:val="24"/>
          <w:szCs w:val="24"/>
          <w:lang w:val="en-US"/>
        </w:rPr>
        <w:lastRenderedPageBreak/>
        <w:t>extreme wealth will become harder as resources become scarcer. More equal societies are better able to cope with disasters and extreme weather events. Studies show that more equal countries are also better a</w:t>
      </w:r>
      <w:r>
        <w:rPr>
          <w:rFonts w:ascii="Times New Roman" w:hAnsi="Times New Roman"/>
          <w:sz w:val="24"/>
          <w:szCs w:val="24"/>
          <w:lang w:val="en-US"/>
        </w:rPr>
        <w:t>ble to reduce carbon emissions</w:t>
      </w:r>
      <w:r w:rsidRPr="00506EAF">
        <w:rPr>
          <w:rFonts w:ascii="Times New Roman" w:hAnsi="Times New Roman"/>
          <w:sz w:val="24"/>
          <w:szCs w:val="24"/>
          <w:lang w:val="en-US"/>
        </w:rPr>
        <w:t>.</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un ethical</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Gandhi famously said “Earth provides enough to satisfy every man's n</w:t>
      </w:r>
      <w:r>
        <w:rPr>
          <w:rFonts w:ascii="Times New Roman" w:hAnsi="Times New Roman"/>
          <w:sz w:val="24"/>
          <w:szCs w:val="24"/>
          <w:lang w:val="en-US"/>
        </w:rPr>
        <w:t>eed, but not every man's greed”.</w:t>
      </w:r>
      <w:r w:rsidRPr="00506EAF">
        <w:rPr>
          <w:rFonts w:ascii="Times New Roman" w:hAnsi="Times New Roman"/>
          <w:sz w:val="24"/>
          <w:szCs w:val="24"/>
          <w:lang w:val="en-US"/>
        </w:rPr>
        <w:t xml:space="preserve"> From an ethical point of view, it is extremely difficult to justify excessive wealth and inequality. In fact, most philosophers and all of the major religions caution against the pursuit of excessive wealth at all cost and prescribe sharing of income with less fortunate members of the community. For instance, the Koran bans usury and says that the rich should give away a portion of their money. The decision of Bill Gates and Warren Buffet to give away their fortunes or to call for greater taxation of excess wealth is an example to the rest of the world’s billionaires.</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not inevitable</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After the Great Depression in the US in the 1930s, huge steps were taken to tackle inequality and vested interests. Pre</w:t>
      </w:r>
      <w:r>
        <w:rPr>
          <w:rFonts w:ascii="Times New Roman" w:hAnsi="Times New Roman"/>
          <w:sz w:val="24"/>
          <w:szCs w:val="24"/>
          <w:lang w:val="en-US"/>
        </w:rPr>
        <w:t>sident Roosevelt said that the “</w:t>
      </w:r>
      <w:r w:rsidRPr="00506EAF">
        <w:rPr>
          <w:rFonts w:ascii="Times New Roman" w:hAnsi="Times New Roman"/>
          <w:sz w:val="24"/>
          <w:szCs w:val="24"/>
          <w:lang w:val="en-US"/>
        </w:rPr>
        <w:t>political equality we once had won was meaningless in th</w:t>
      </w:r>
      <w:r>
        <w:rPr>
          <w:rFonts w:ascii="Times New Roman" w:hAnsi="Times New Roman"/>
          <w:sz w:val="24"/>
          <w:szCs w:val="24"/>
          <w:lang w:val="en-US"/>
        </w:rPr>
        <w:t>e face of economic inequality”</w:t>
      </w:r>
      <w:r w:rsidRPr="00506EAF">
        <w:rPr>
          <w:rFonts w:ascii="Times New Roman" w:hAnsi="Times New Roman"/>
          <w:sz w:val="24"/>
          <w:szCs w:val="24"/>
          <w:lang w:val="en-US"/>
        </w:rPr>
        <w:t>. These steps were echoed in Europe after World War Two, leading to three decades of increasing prosperity and reduced inequality. Similarly the growth of the Asian tiger economies like Korea was achieved whilst reducing inequality and meant the benefits were widely</w:t>
      </w:r>
      <w:r>
        <w:rPr>
          <w:rFonts w:ascii="Times New Roman" w:hAnsi="Times New Roman"/>
          <w:sz w:val="24"/>
          <w:szCs w:val="24"/>
          <w:lang w:val="en-US"/>
        </w:rPr>
        <w:t xml:space="preserve"> spread across their societies</w:t>
      </w:r>
      <w:r w:rsidRPr="00506EAF">
        <w:rPr>
          <w:rFonts w:ascii="Times New Roman" w:hAnsi="Times New Roman"/>
          <w:sz w:val="24"/>
          <w:szCs w:val="24"/>
          <w:lang w:val="en-US"/>
        </w:rPr>
        <w:t>. More r</w:t>
      </w:r>
      <w:r>
        <w:rPr>
          <w:rFonts w:ascii="Times New Roman" w:hAnsi="Times New Roman"/>
          <w:sz w:val="24"/>
          <w:szCs w:val="24"/>
          <w:lang w:val="en-US"/>
        </w:rPr>
        <w:t>ecently, countries like Brazil</w:t>
      </w:r>
      <w:r w:rsidRPr="00506EAF">
        <w:rPr>
          <w:rFonts w:ascii="Times New Roman" w:hAnsi="Times New Roman"/>
          <w:sz w:val="24"/>
          <w:szCs w:val="24"/>
          <w:lang w:val="en-US"/>
        </w:rPr>
        <w:t>, once a poster child for extreme inequality, have managed to buck the global trend and prosper whilst reducing inequality.</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The policies required to reduce inequality are also well known. Decent work for decent wages has had a huge impact. The rise in the power of capital over labour has b</w:t>
      </w:r>
      <w:r>
        <w:rPr>
          <w:rFonts w:ascii="Times New Roman" w:hAnsi="Times New Roman"/>
          <w:sz w:val="24"/>
          <w:szCs w:val="24"/>
          <w:lang w:val="en-US"/>
        </w:rPr>
        <w:t>een identified by Paul Krugman</w:t>
      </w:r>
      <w:r w:rsidRPr="00506EAF">
        <w:rPr>
          <w:rFonts w:ascii="Times New Roman" w:hAnsi="Times New Roman"/>
          <w:sz w:val="24"/>
          <w:szCs w:val="24"/>
          <w:lang w:val="en-US"/>
        </w:rPr>
        <w:t xml:space="preserve"> among many others as a </w:t>
      </w:r>
      <w:r>
        <w:rPr>
          <w:rFonts w:ascii="Times New Roman" w:hAnsi="Times New Roman"/>
          <w:sz w:val="24"/>
          <w:szCs w:val="24"/>
          <w:lang w:val="en-US"/>
        </w:rPr>
        <w:t>key cause of the recent crisis</w:t>
      </w:r>
      <w:r w:rsidRPr="00506EAF">
        <w:rPr>
          <w:rFonts w:ascii="Times New Roman" w:hAnsi="Times New Roman"/>
          <w:sz w:val="24"/>
          <w:szCs w:val="24"/>
          <w:lang w:val="en-US"/>
        </w:rPr>
        <w:t xml:space="preserve"> and one that means that assets are not being used product</w:t>
      </w:r>
      <w:r>
        <w:rPr>
          <w:rFonts w:ascii="Times New Roman" w:hAnsi="Times New Roman"/>
          <w:sz w:val="24"/>
          <w:szCs w:val="24"/>
          <w:lang w:val="en-US"/>
        </w:rPr>
        <w:t>ively, in turn reducing demand.</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Free public services are crucial to leveling the playing field. In countries like Sweden, knowing that if you get sick or that you will receive go</w:t>
      </w:r>
      <w:r>
        <w:rPr>
          <w:rFonts w:ascii="Times New Roman" w:hAnsi="Times New Roman"/>
          <w:sz w:val="24"/>
          <w:szCs w:val="24"/>
          <w:lang w:val="en-US"/>
        </w:rPr>
        <w:t xml:space="preserve">od treatment regardless of your </w:t>
      </w:r>
      <w:r w:rsidRPr="00506EAF">
        <w:rPr>
          <w:rFonts w:ascii="Times New Roman" w:hAnsi="Times New Roman"/>
          <w:sz w:val="24"/>
          <w:szCs w:val="24"/>
          <w:lang w:val="en-US"/>
        </w:rPr>
        <w:t>income is one of the greatest achievements and the greatest equalizers of the modern world. Knowing that if you lose your job, or fall on hard times, there is a safety net to help you and your family, is also key to tackling inequality. Similarly, access to good quality education for all is a huge weapon against inequality.</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Finally, regulation and taxation play a critical role in reining in extreme wealth and inequality. Limits to bonuses, or to how much people can earn as a multiple of the earnings of the lowest paid, limits to interest rates, limits to capital accumulation are all only recently</w:t>
      </w:r>
      <w:r>
        <w:rPr>
          <w:rFonts w:ascii="Times New Roman" w:hAnsi="Times New Roman"/>
          <w:sz w:val="24"/>
          <w:szCs w:val="24"/>
          <w:lang w:val="en-US"/>
        </w:rPr>
        <w:t xml:space="preserve"> </w:t>
      </w:r>
      <w:r w:rsidRPr="00506EAF">
        <w:rPr>
          <w:rFonts w:ascii="Times New Roman" w:hAnsi="Times New Roman"/>
          <w:sz w:val="24"/>
          <w:szCs w:val="24"/>
          <w:lang w:val="en-US"/>
        </w:rPr>
        <w:t xml:space="preserve">-abandoned policy instruments that can be revived. Progressive taxation that redistributes wealth from the rich to the poor is essential, but currently the opposite </w:t>
      </w:r>
      <w:r>
        <w:rPr>
          <w:rFonts w:ascii="Times New Roman" w:hAnsi="Times New Roman"/>
          <w:sz w:val="24"/>
          <w:szCs w:val="24"/>
          <w:lang w:val="en-US"/>
        </w:rPr>
        <w:t>is the case -</w:t>
      </w:r>
      <w:r w:rsidRPr="00506EAF">
        <w:rPr>
          <w:rFonts w:ascii="Times New Roman" w:hAnsi="Times New Roman"/>
          <w:sz w:val="24"/>
          <w:szCs w:val="24"/>
          <w:lang w:val="en-US"/>
        </w:rPr>
        <w:t>taxation is increasingly regressive and the poor pay higher effective tax rates than the rich, a point recently highlighted by Warren Buffet among others, who has called</w:t>
      </w:r>
      <w:r>
        <w:rPr>
          <w:rFonts w:ascii="Times New Roman" w:hAnsi="Times New Roman"/>
          <w:sz w:val="24"/>
          <w:szCs w:val="24"/>
          <w:lang w:val="en-US"/>
        </w:rPr>
        <w:t xml:space="preserve"> for greater taxes on the rich</w:t>
      </w:r>
      <w:r w:rsidRPr="00506EAF">
        <w:rPr>
          <w:rFonts w:ascii="Times New Roman" w:hAnsi="Times New Roman"/>
          <w:sz w:val="24"/>
          <w:szCs w:val="24"/>
          <w:lang w:val="en-US"/>
        </w:rPr>
        <w:t xml:space="preserve">. Cracking down on tax avoidance and tax evasion goes hand in hand with more progressive taxation. Closing tax havens and ending the global race to the bottom on taxation, for example with a globally agreed minimum rate of corporation tax would make a huge difference It is estimated that up to </w:t>
      </w:r>
      <w:r>
        <w:rPr>
          <w:rFonts w:ascii="Times New Roman" w:hAnsi="Times New Roman"/>
          <w:sz w:val="24"/>
          <w:szCs w:val="24"/>
          <w:lang w:val="en-US"/>
        </w:rPr>
        <w:t>a quarter of all global wealth -</w:t>
      </w:r>
      <w:r w:rsidRPr="00506EAF">
        <w:rPr>
          <w:rFonts w:ascii="Times New Roman" w:hAnsi="Times New Roman"/>
          <w:sz w:val="24"/>
          <w:szCs w:val="24"/>
          <w:lang w:val="en-US"/>
        </w:rPr>
        <w:t>as much as $</w:t>
      </w:r>
      <w:r>
        <w:rPr>
          <w:rFonts w:ascii="Times New Roman" w:hAnsi="Times New Roman"/>
          <w:sz w:val="24"/>
          <w:szCs w:val="24"/>
          <w:lang w:val="en-US"/>
        </w:rPr>
        <w:t xml:space="preserve"> 32 trillion- is held offshore</w:t>
      </w:r>
      <w:r w:rsidRPr="00506EAF">
        <w:rPr>
          <w:rFonts w:ascii="Times New Roman" w:hAnsi="Times New Roman"/>
          <w:sz w:val="24"/>
          <w:szCs w:val="24"/>
          <w:lang w:val="en-US"/>
        </w:rPr>
        <w:t xml:space="preserve">. If these assets were taxed </w:t>
      </w:r>
      <w:r w:rsidRPr="00506EAF">
        <w:rPr>
          <w:rFonts w:ascii="Times New Roman" w:hAnsi="Times New Roman"/>
          <w:sz w:val="24"/>
          <w:szCs w:val="24"/>
          <w:lang w:val="en-US"/>
        </w:rPr>
        <w:lastRenderedPageBreak/>
        <w:t>according</w:t>
      </w:r>
      <w:r w:rsidR="002E74B5">
        <w:rPr>
          <w:rFonts w:ascii="Times New Roman" w:hAnsi="Times New Roman"/>
          <w:sz w:val="24"/>
          <w:szCs w:val="24"/>
          <w:lang w:val="en-US"/>
        </w:rPr>
        <w:t xml:space="preserve"> </w:t>
      </w:r>
      <w:r w:rsidRPr="00506EAF">
        <w:rPr>
          <w:rFonts w:ascii="Times New Roman" w:hAnsi="Times New Roman"/>
          <w:sz w:val="24"/>
          <w:szCs w:val="24"/>
          <w:lang w:val="en-US"/>
        </w:rPr>
        <w:t>to capital gains taxes in different countries, they could yield at least $189 bill</w:t>
      </w:r>
      <w:r>
        <w:rPr>
          <w:rFonts w:ascii="Times New Roman" w:hAnsi="Times New Roman"/>
          <w:sz w:val="24"/>
          <w:szCs w:val="24"/>
          <w:lang w:val="en-US"/>
        </w:rPr>
        <w:t>ion in additional tax revenues</w:t>
      </w:r>
      <w:r w:rsidRPr="00506EAF">
        <w:rPr>
          <w:rFonts w:ascii="Times New Roman" w:hAnsi="Times New Roman"/>
          <w:sz w:val="24"/>
          <w:szCs w:val="24"/>
          <w:lang w:val="en-US"/>
        </w:rPr>
        <w:t>.</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End extreme wealth and inequality</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Whatever the combination of policies pursued, the first step is for the world to recognize this as the goal. There are many steps that can be taken to reverse inequality. The bene</w:t>
      </w:r>
      <w:r>
        <w:rPr>
          <w:rFonts w:ascii="Times New Roman" w:hAnsi="Times New Roman"/>
          <w:sz w:val="24"/>
          <w:szCs w:val="24"/>
          <w:lang w:val="en-US"/>
        </w:rPr>
        <w:t>fits are huge, for the poorest -</w:t>
      </w:r>
      <w:r w:rsidRPr="00506EAF">
        <w:rPr>
          <w:rFonts w:ascii="Times New Roman" w:hAnsi="Times New Roman"/>
          <w:sz w:val="24"/>
          <w:szCs w:val="24"/>
          <w:lang w:val="en-US"/>
        </w:rPr>
        <w:t>but also for the richest. We cannot afford to have a world of extreme wealth and extreme inequality. We cannot afford to have a world where inequality continues to grow in the majority of countries. In a world of increasingly scarce resources, reducing inequality is more important than ever. It needs to be reduced and quickly.</w:t>
      </w:r>
    </w:p>
    <w:p w:rsidR="008B31D5" w:rsidRPr="00506EAF" w:rsidRDefault="008B31D5" w:rsidP="008B31D5">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An end to extreme wealth by 2025. Reversing increasing extreme inequality and aim to return inequality to 1990 levels.</w:t>
      </w:r>
    </w:p>
    <w:p w:rsidR="008B31D5" w:rsidRDefault="008B31D5" w:rsidP="008B31D5">
      <w:pPr>
        <w:spacing w:before="100" w:beforeAutospacing="1" w:after="100" w:afterAutospacing="1" w:line="240" w:lineRule="auto"/>
        <w:jc w:val="both"/>
        <w:rPr>
          <w:rFonts w:ascii="Times New Roman" w:eastAsia="Times New Roman" w:hAnsi="Times New Roman"/>
          <w:b/>
          <w:sz w:val="24"/>
          <w:szCs w:val="24"/>
        </w:rPr>
      </w:pPr>
      <w:r w:rsidRPr="003157E9">
        <w:rPr>
          <w:rFonts w:ascii="Times New Roman" w:eastAsia="Times New Roman" w:hAnsi="Times New Roman"/>
          <w:b/>
          <w:sz w:val="24"/>
          <w:szCs w:val="24"/>
        </w:rPr>
        <w:t>- Info</w:t>
      </w:r>
      <w:r>
        <w:rPr>
          <w:rFonts w:ascii="Times New Roman" w:eastAsia="Times New Roman" w:hAnsi="Times New Roman"/>
          <w:b/>
          <w:sz w:val="24"/>
          <w:szCs w:val="24"/>
        </w:rPr>
        <w:t>rme Tendencias Mundiales del E</w:t>
      </w:r>
      <w:r w:rsidRPr="003157E9">
        <w:rPr>
          <w:rFonts w:ascii="Times New Roman" w:eastAsia="Times New Roman" w:hAnsi="Times New Roman"/>
          <w:b/>
          <w:sz w:val="24"/>
          <w:szCs w:val="24"/>
        </w:rPr>
        <w:t>mpleo - OIT - Enero 2013</w:t>
      </w:r>
    </w:p>
    <w:p w:rsidR="008B31D5" w:rsidRDefault="008B31D5" w:rsidP="008B31D5">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Sumario ejecutivo</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Este informe Tendencias Mundiales del Empleo para 2013 es un</w:t>
      </w:r>
      <w:r>
        <w:rPr>
          <w:rFonts w:ascii="Times New Roman" w:eastAsia="Times New Roman" w:hAnsi="Times New Roman"/>
          <w:sz w:val="24"/>
          <w:szCs w:val="24"/>
        </w:rPr>
        <w:t xml:space="preserve">a edición especial, justificada </w:t>
      </w:r>
      <w:r w:rsidRPr="003157E9">
        <w:rPr>
          <w:rFonts w:ascii="Times New Roman" w:eastAsia="Times New Roman" w:hAnsi="Times New Roman"/>
          <w:sz w:val="24"/>
          <w:szCs w:val="24"/>
        </w:rPr>
        <w:t>por el resurgimiento de la crisis en 2012. En el año 2011 hubo un deb</w:t>
      </w:r>
      <w:r>
        <w:rPr>
          <w:rFonts w:ascii="Times New Roman" w:eastAsia="Times New Roman" w:hAnsi="Times New Roman"/>
          <w:sz w:val="24"/>
          <w:szCs w:val="24"/>
        </w:rPr>
        <w:t xml:space="preserve">ilitamiento de la recuperación, </w:t>
      </w:r>
      <w:r w:rsidRPr="003157E9">
        <w:rPr>
          <w:rFonts w:ascii="Times New Roman" w:eastAsia="Times New Roman" w:hAnsi="Times New Roman"/>
          <w:sz w:val="24"/>
          <w:szCs w:val="24"/>
        </w:rPr>
        <w:t>seguido en 2012 por una disminución tanto en el crecimiento como en el empleo.</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El desempleo aumentó en otras 4 millones de personas a lo largo de 2012.</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El informe analiza la crisis en los mercados laborales t</w:t>
      </w:r>
      <w:r>
        <w:rPr>
          <w:rFonts w:ascii="Times New Roman" w:eastAsia="Times New Roman" w:hAnsi="Times New Roman"/>
          <w:sz w:val="24"/>
          <w:szCs w:val="24"/>
        </w:rPr>
        <w:t xml:space="preserve">anto de las economías avanzadas </w:t>
      </w:r>
      <w:r w:rsidRPr="003157E9">
        <w:rPr>
          <w:rFonts w:ascii="Times New Roman" w:eastAsia="Times New Roman" w:hAnsi="Times New Roman"/>
          <w:sz w:val="24"/>
          <w:szCs w:val="24"/>
        </w:rPr>
        <w:t>como de las economías en desarrollo. El epicentro de la crisis ha est</w:t>
      </w:r>
      <w:r>
        <w:rPr>
          <w:rFonts w:ascii="Times New Roman" w:eastAsia="Times New Roman" w:hAnsi="Times New Roman"/>
          <w:sz w:val="24"/>
          <w:szCs w:val="24"/>
        </w:rPr>
        <w:t xml:space="preserve">ado en las economías avanzadas, </w:t>
      </w:r>
      <w:r w:rsidRPr="003157E9">
        <w:rPr>
          <w:rFonts w:ascii="Times New Roman" w:eastAsia="Times New Roman" w:hAnsi="Times New Roman"/>
          <w:sz w:val="24"/>
          <w:szCs w:val="24"/>
        </w:rPr>
        <w:t>que representan la mitad del incremento total del desem</w:t>
      </w:r>
      <w:r>
        <w:rPr>
          <w:rFonts w:ascii="Times New Roman" w:eastAsia="Times New Roman" w:hAnsi="Times New Roman"/>
          <w:sz w:val="24"/>
          <w:szCs w:val="24"/>
        </w:rPr>
        <w:t xml:space="preserve">pleo de 28 millones de personas </w:t>
      </w:r>
      <w:r w:rsidRPr="003157E9">
        <w:rPr>
          <w:rFonts w:ascii="Times New Roman" w:eastAsia="Times New Roman" w:hAnsi="Times New Roman"/>
          <w:sz w:val="24"/>
          <w:szCs w:val="24"/>
        </w:rPr>
        <w:t>desde el estallido de la crisis. Pero la pronunciada recaída del empleo en las econo</w:t>
      </w:r>
      <w:r>
        <w:rPr>
          <w:rFonts w:ascii="Times New Roman" w:eastAsia="Times New Roman" w:hAnsi="Times New Roman"/>
          <w:sz w:val="24"/>
          <w:szCs w:val="24"/>
        </w:rPr>
        <w:t xml:space="preserve">mías </w:t>
      </w:r>
      <w:r w:rsidRPr="003157E9">
        <w:rPr>
          <w:rFonts w:ascii="Times New Roman" w:eastAsia="Times New Roman" w:hAnsi="Times New Roman"/>
          <w:sz w:val="24"/>
          <w:szCs w:val="24"/>
        </w:rPr>
        <w:t>avanzadas además ha tenido repercusiones considerables en los merc</w:t>
      </w:r>
      <w:r>
        <w:rPr>
          <w:rFonts w:ascii="Times New Roman" w:eastAsia="Times New Roman" w:hAnsi="Times New Roman"/>
          <w:sz w:val="24"/>
          <w:szCs w:val="24"/>
        </w:rPr>
        <w:t xml:space="preserve">ados laborales de las economías </w:t>
      </w:r>
      <w:r w:rsidRPr="003157E9">
        <w:rPr>
          <w:rFonts w:ascii="Times New Roman" w:eastAsia="Times New Roman" w:hAnsi="Times New Roman"/>
          <w:sz w:val="24"/>
          <w:szCs w:val="24"/>
        </w:rPr>
        <w:t>en desarrollo. Una cuarta parte del incremento de 4 millo</w:t>
      </w:r>
      <w:r>
        <w:rPr>
          <w:rFonts w:ascii="Times New Roman" w:eastAsia="Times New Roman" w:hAnsi="Times New Roman"/>
          <w:sz w:val="24"/>
          <w:szCs w:val="24"/>
        </w:rPr>
        <w:t xml:space="preserve">nes de personas en el desempleo </w:t>
      </w:r>
      <w:r w:rsidRPr="003157E9">
        <w:rPr>
          <w:rFonts w:ascii="Times New Roman" w:eastAsia="Times New Roman" w:hAnsi="Times New Roman"/>
          <w:sz w:val="24"/>
          <w:szCs w:val="24"/>
        </w:rPr>
        <w:t>mundial durante 2012 tuvo lugar en las economías avanzadas, mien</w:t>
      </w:r>
      <w:r>
        <w:rPr>
          <w:rFonts w:ascii="Times New Roman" w:eastAsia="Times New Roman" w:hAnsi="Times New Roman"/>
          <w:sz w:val="24"/>
          <w:szCs w:val="24"/>
        </w:rPr>
        <w:t xml:space="preserve">tras que tres </w:t>
      </w:r>
      <w:r w:rsidRPr="003157E9">
        <w:rPr>
          <w:rFonts w:ascii="Times New Roman" w:eastAsia="Times New Roman" w:hAnsi="Times New Roman"/>
          <w:sz w:val="24"/>
          <w:szCs w:val="24"/>
        </w:rPr>
        <w:t>cuartos en otras regiones, con efectos significativos en Asia Ori</w:t>
      </w:r>
      <w:r>
        <w:rPr>
          <w:rFonts w:ascii="Times New Roman" w:eastAsia="Times New Roman" w:hAnsi="Times New Roman"/>
          <w:sz w:val="24"/>
          <w:szCs w:val="24"/>
        </w:rPr>
        <w:t xml:space="preserve">ental, Asia Meridional y África </w:t>
      </w:r>
      <w:r w:rsidRPr="003157E9">
        <w:rPr>
          <w:rFonts w:ascii="Times New Roman" w:eastAsia="Times New Roman" w:hAnsi="Times New Roman"/>
          <w:sz w:val="24"/>
          <w:szCs w:val="24"/>
        </w:rPr>
        <w:t>Subsahariana</w:t>
      </w:r>
      <w:r>
        <w:rPr>
          <w:rFonts w:ascii="Times New Roman" w:eastAsia="Times New Roman" w:hAnsi="Times New Roman"/>
          <w:sz w:val="24"/>
          <w:szCs w:val="24"/>
        </w:rPr>
        <w:t>…</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Al examinar el impacto de la evolución macroeconómic</w:t>
      </w:r>
      <w:r>
        <w:rPr>
          <w:rFonts w:ascii="Times New Roman" w:eastAsia="Times New Roman" w:hAnsi="Times New Roman"/>
          <w:sz w:val="24"/>
          <w:szCs w:val="24"/>
        </w:rPr>
        <w:t xml:space="preserve">a en los mercados laborales, el </w:t>
      </w:r>
      <w:r w:rsidRPr="003157E9">
        <w:rPr>
          <w:rFonts w:ascii="Times New Roman" w:eastAsia="Times New Roman" w:hAnsi="Times New Roman"/>
          <w:sz w:val="24"/>
          <w:szCs w:val="24"/>
        </w:rPr>
        <w:t>informe analiza los bucles de retroalimentación negativos de</w:t>
      </w:r>
      <w:r>
        <w:rPr>
          <w:rFonts w:ascii="Times New Roman" w:eastAsia="Times New Roman" w:hAnsi="Times New Roman"/>
          <w:sz w:val="24"/>
          <w:szCs w:val="24"/>
        </w:rPr>
        <w:t xml:space="preserve"> los hogares, las empresas, los </w:t>
      </w:r>
      <w:r w:rsidRPr="003157E9">
        <w:rPr>
          <w:rFonts w:ascii="Times New Roman" w:eastAsia="Times New Roman" w:hAnsi="Times New Roman"/>
          <w:sz w:val="24"/>
          <w:szCs w:val="24"/>
        </w:rPr>
        <w:t>mercados de capital y los presupuestos públicos que han debilitado los mercados del trabajo.</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Constata que los desequilibrios macroeconómicos han sido tr</w:t>
      </w:r>
      <w:r>
        <w:rPr>
          <w:rFonts w:ascii="Times New Roman" w:eastAsia="Times New Roman" w:hAnsi="Times New Roman"/>
          <w:sz w:val="24"/>
          <w:szCs w:val="24"/>
        </w:rPr>
        <w:t xml:space="preserve">ansferidos en gran medida a los </w:t>
      </w:r>
      <w:r w:rsidRPr="003157E9">
        <w:rPr>
          <w:rFonts w:ascii="Times New Roman" w:eastAsia="Times New Roman" w:hAnsi="Times New Roman"/>
          <w:sz w:val="24"/>
          <w:szCs w:val="24"/>
        </w:rPr>
        <w:t>mercados laborales. En un número de países, los mercados del trabajo debilitados por la vacilante</w:t>
      </w:r>
      <w:r w:rsidR="002E74B5">
        <w:rPr>
          <w:rFonts w:ascii="Times New Roman" w:eastAsia="Times New Roman" w:hAnsi="Times New Roman"/>
          <w:sz w:val="24"/>
          <w:szCs w:val="24"/>
        </w:rPr>
        <w:t xml:space="preserve"> </w:t>
      </w:r>
      <w:r w:rsidRPr="003157E9">
        <w:rPr>
          <w:rFonts w:ascii="Times New Roman" w:eastAsia="Times New Roman" w:hAnsi="Times New Roman"/>
          <w:sz w:val="24"/>
          <w:szCs w:val="24"/>
        </w:rPr>
        <w:t xml:space="preserve">demanda agregada, han sido aún más afectados por los </w:t>
      </w:r>
      <w:r>
        <w:rPr>
          <w:rFonts w:ascii="Times New Roman" w:eastAsia="Times New Roman" w:hAnsi="Times New Roman"/>
          <w:sz w:val="24"/>
          <w:szCs w:val="24"/>
        </w:rPr>
        <w:t xml:space="preserve">programas de austeridad fiscal, </w:t>
      </w:r>
      <w:r w:rsidRPr="003157E9">
        <w:rPr>
          <w:rFonts w:ascii="Times New Roman" w:eastAsia="Times New Roman" w:hAnsi="Times New Roman"/>
          <w:sz w:val="24"/>
          <w:szCs w:val="24"/>
        </w:rPr>
        <w:t>los cuales con frecuencia conllevan recortes en el empleo y en los s</w:t>
      </w:r>
      <w:r>
        <w:rPr>
          <w:rFonts w:ascii="Times New Roman" w:eastAsia="Times New Roman" w:hAnsi="Times New Roman"/>
          <w:sz w:val="24"/>
          <w:szCs w:val="24"/>
        </w:rPr>
        <w:t xml:space="preserve">alarios, con un impacto directo </w:t>
      </w:r>
      <w:r w:rsidRPr="003157E9">
        <w:rPr>
          <w:rFonts w:ascii="Times New Roman" w:eastAsia="Times New Roman" w:hAnsi="Times New Roman"/>
          <w:sz w:val="24"/>
          <w:szCs w:val="24"/>
        </w:rPr>
        <w:t xml:space="preserve">en los mercados laborales. La reacción política, lejos de la respuesta </w:t>
      </w:r>
      <w:r>
        <w:rPr>
          <w:rFonts w:ascii="Times New Roman" w:eastAsia="Times New Roman" w:hAnsi="Times New Roman"/>
          <w:sz w:val="24"/>
          <w:szCs w:val="24"/>
        </w:rPr>
        <w:t xml:space="preserve">anticíclica a la crisis inicial </w:t>
      </w:r>
      <w:r w:rsidRPr="003157E9">
        <w:rPr>
          <w:rFonts w:ascii="Times New Roman" w:eastAsia="Times New Roman" w:hAnsi="Times New Roman"/>
          <w:sz w:val="24"/>
          <w:szCs w:val="24"/>
        </w:rPr>
        <w:t xml:space="preserve">en 2009 y 2010, en muchos casos fue procíclica en 2011 y </w:t>
      </w:r>
      <w:r>
        <w:rPr>
          <w:rFonts w:ascii="Times New Roman" w:eastAsia="Times New Roman" w:hAnsi="Times New Roman"/>
          <w:sz w:val="24"/>
          <w:szCs w:val="24"/>
        </w:rPr>
        <w:t xml:space="preserve">2012, generando la recaída aquí </w:t>
      </w:r>
      <w:r w:rsidRPr="003157E9">
        <w:rPr>
          <w:rFonts w:ascii="Times New Roman" w:eastAsia="Times New Roman" w:hAnsi="Times New Roman"/>
          <w:sz w:val="24"/>
          <w:szCs w:val="24"/>
        </w:rPr>
        <w:t>descrita</w:t>
      </w:r>
      <w:r>
        <w:rPr>
          <w:rFonts w:ascii="Times New Roman" w:eastAsia="Times New Roman" w:hAnsi="Times New Roman"/>
          <w:sz w:val="24"/>
          <w:szCs w:val="24"/>
        </w:rPr>
        <w:t>…</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lastRenderedPageBreak/>
        <w:t>Los mercados del trabajo mundiales se están deteriorando de nuevo</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 xml:space="preserve">En el quinto año después de la irrupción de la crisis financiera </w:t>
      </w:r>
      <w:r>
        <w:rPr>
          <w:rFonts w:ascii="Times New Roman" w:eastAsia="Times New Roman" w:hAnsi="Times New Roman"/>
          <w:sz w:val="24"/>
          <w:szCs w:val="24"/>
        </w:rPr>
        <w:t xml:space="preserve">mundial, el crecimiento mundial </w:t>
      </w:r>
      <w:r w:rsidRPr="003157E9">
        <w:rPr>
          <w:rFonts w:ascii="Times New Roman" w:eastAsia="Times New Roman" w:hAnsi="Times New Roman"/>
          <w:sz w:val="24"/>
          <w:szCs w:val="24"/>
        </w:rPr>
        <w:t>ha registrado una desaceleración y el desempleo ha</w:t>
      </w:r>
      <w:r>
        <w:rPr>
          <w:rFonts w:ascii="Times New Roman" w:eastAsia="Times New Roman" w:hAnsi="Times New Roman"/>
          <w:sz w:val="24"/>
          <w:szCs w:val="24"/>
        </w:rPr>
        <w:t xml:space="preserve"> comenzado a aumentar de nuevo, </w:t>
      </w:r>
      <w:r w:rsidRPr="003157E9">
        <w:rPr>
          <w:rFonts w:ascii="Times New Roman" w:eastAsia="Times New Roman" w:hAnsi="Times New Roman"/>
          <w:sz w:val="24"/>
          <w:szCs w:val="24"/>
        </w:rPr>
        <w:t>dejando un total acumulado de 197 millones de personas sin empleo e</w:t>
      </w:r>
      <w:r>
        <w:rPr>
          <w:rFonts w:ascii="Times New Roman" w:eastAsia="Times New Roman" w:hAnsi="Times New Roman"/>
          <w:sz w:val="24"/>
          <w:szCs w:val="24"/>
        </w:rPr>
        <w:t xml:space="preserve">n 2012. Además, unas </w:t>
      </w:r>
      <w:r w:rsidRPr="003157E9">
        <w:rPr>
          <w:rFonts w:ascii="Times New Roman" w:eastAsia="Times New Roman" w:hAnsi="Times New Roman"/>
          <w:sz w:val="24"/>
          <w:szCs w:val="24"/>
        </w:rPr>
        <w:t>39 millones de personas han abandonado el mercado de trab</w:t>
      </w:r>
      <w:r>
        <w:rPr>
          <w:rFonts w:ascii="Times New Roman" w:eastAsia="Times New Roman" w:hAnsi="Times New Roman"/>
          <w:sz w:val="24"/>
          <w:szCs w:val="24"/>
        </w:rPr>
        <w:t xml:space="preserve">ajo ya que las posibilidades de </w:t>
      </w:r>
      <w:r w:rsidRPr="003157E9">
        <w:rPr>
          <w:rFonts w:ascii="Times New Roman" w:eastAsia="Times New Roman" w:hAnsi="Times New Roman"/>
          <w:sz w:val="24"/>
          <w:szCs w:val="24"/>
        </w:rPr>
        <w:t>trabajar demostraron ser inalcanzables, generando un déficit de 67</w:t>
      </w:r>
      <w:r>
        <w:rPr>
          <w:rFonts w:ascii="Times New Roman" w:eastAsia="Times New Roman" w:hAnsi="Times New Roman"/>
          <w:sz w:val="24"/>
          <w:szCs w:val="24"/>
        </w:rPr>
        <w:t xml:space="preserve"> millones de puestos de trabajo </w:t>
      </w:r>
      <w:r w:rsidRPr="003157E9">
        <w:rPr>
          <w:rFonts w:ascii="Times New Roman" w:eastAsia="Times New Roman" w:hAnsi="Times New Roman"/>
          <w:sz w:val="24"/>
          <w:szCs w:val="24"/>
        </w:rPr>
        <w:t xml:space="preserve">a nivel mundial desde 2007. A pesar de un repunte moderado en </w:t>
      </w:r>
      <w:r>
        <w:rPr>
          <w:rFonts w:ascii="Times New Roman" w:eastAsia="Times New Roman" w:hAnsi="Times New Roman"/>
          <w:sz w:val="24"/>
          <w:szCs w:val="24"/>
        </w:rPr>
        <w:t xml:space="preserve">el crecimiento de la producción </w:t>
      </w:r>
      <w:r w:rsidRPr="003157E9">
        <w:rPr>
          <w:rFonts w:ascii="Times New Roman" w:eastAsia="Times New Roman" w:hAnsi="Times New Roman"/>
          <w:sz w:val="24"/>
          <w:szCs w:val="24"/>
        </w:rPr>
        <w:t>previsto para 2013-2014, se estima que la tasa de d</w:t>
      </w:r>
      <w:r>
        <w:rPr>
          <w:rFonts w:ascii="Times New Roman" w:eastAsia="Times New Roman" w:hAnsi="Times New Roman"/>
          <w:sz w:val="24"/>
          <w:szCs w:val="24"/>
        </w:rPr>
        <w:t xml:space="preserve">esempleo experimentará un nuevo </w:t>
      </w:r>
      <w:r w:rsidRPr="003157E9">
        <w:rPr>
          <w:rFonts w:ascii="Times New Roman" w:eastAsia="Times New Roman" w:hAnsi="Times New Roman"/>
          <w:sz w:val="24"/>
          <w:szCs w:val="24"/>
        </w:rPr>
        <w:t>incremento y que el número de desempleados en el mundo aum</w:t>
      </w:r>
      <w:r>
        <w:rPr>
          <w:rFonts w:ascii="Times New Roman" w:eastAsia="Times New Roman" w:hAnsi="Times New Roman"/>
          <w:sz w:val="24"/>
          <w:szCs w:val="24"/>
        </w:rPr>
        <w:t xml:space="preserve">entará de 5,1 millones en 2013, </w:t>
      </w:r>
      <w:r w:rsidRPr="003157E9">
        <w:rPr>
          <w:rFonts w:ascii="Times New Roman" w:eastAsia="Times New Roman" w:hAnsi="Times New Roman"/>
          <w:sz w:val="24"/>
          <w:szCs w:val="24"/>
        </w:rPr>
        <w:t>hasta llegar a más de 202 millones en 2013 y otros 3 millone</w:t>
      </w:r>
      <w:r>
        <w:rPr>
          <w:rFonts w:ascii="Times New Roman" w:eastAsia="Times New Roman" w:hAnsi="Times New Roman"/>
          <w:sz w:val="24"/>
          <w:szCs w:val="24"/>
        </w:rPr>
        <w:t xml:space="preserve">s en 2014. Una cuarta parte del </w:t>
      </w:r>
      <w:r w:rsidRPr="003157E9">
        <w:rPr>
          <w:rFonts w:ascii="Times New Roman" w:eastAsia="Times New Roman" w:hAnsi="Times New Roman"/>
          <w:sz w:val="24"/>
          <w:szCs w:val="24"/>
        </w:rPr>
        <w:t>incremento de 4 millones de personas en el desempleo mun</w:t>
      </w:r>
      <w:r>
        <w:rPr>
          <w:rFonts w:ascii="Times New Roman" w:eastAsia="Times New Roman" w:hAnsi="Times New Roman"/>
          <w:sz w:val="24"/>
          <w:szCs w:val="24"/>
        </w:rPr>
        <w:t xml:space="preserve">dial durante 2012 tuvo lugar en </w:t>
      </w:r>
      <w:r w:rsidRPr="003157E9">
        <w:rPr>
          <w:rFonts w:ascii="Times New Roman" w:eastAsia="Times New Roman" w:hAnsi="Times New Roman"/>
          <w:sz w:val="24"/>
          <w:szCs w:val="24"/>
        </w:rPr>
        <w:t>las economías avanzadas, mientras que tres cuartos en otras regiones, con ef</w:t>
      </w:r>
      <w:r>
        <w:rPr>
          <w:rFonts w:ascii="Times New Roman" w:eastAsia="Times New Roman" w:hAnsi="Times New Roman"/>
          <w:sz w:val="24"/>
          <w:szCs w:val="24"/>
        </w:rPr>
        <w:t xml:space="preserve">ectos significativos </w:t>
      </w:r>
      <w:r w:rsidRPr="003157E9">
        <w:rPr>
          <w:rFonts w:ascii="Times New Roman" w:eastAsia="Times New Roman" w:hAnsi="Times New Roman"/>
          <w:sz w:val="24"/>
          <w:szCs w:val="24"/>
        </w:rPr>
        <w:t>en Asia Oriental, Asia Meridional y África Subsahariana. Aq</w:t>
      </w:r>
      <w:r>
        <w:rPr>
          <w:rFonts w:ascii="Times New Roman" w:eastAsia="Times New Roman" w:hAnsi="Times New Roman"/>
          <w:sz w:val="24"/>
          <w:szCs w:val="24"/>
        </w:rPr>
        <w:t xml:space="preserve">uellas regiones que han logrado </w:t>
      </w:r>
      <w:r w:rsidRPr="003157E9">
        <w:rPr>
          <w:rFonts w:ascii="Times New Roman" w:eastAsia="Times New Roman" w:hAnsi="Times New Roman"/>
          <w:sz w:val="24"/>
          <w:szCs w:val="24"/>
        </w:rPr>
        <w:t>prevenir un incremento adicional en el desempleo con frecuencia</w:t>
      </w:r>
      <w:r>
        <w:rPr>
          <w:rFonts w:ascii="Times New Roman" w:eastAsia="Times New Roman" w:hAnsi="Times New Roman"/>
          <w:sz w:val="24"/>
          <w:szCs w:val="24"/>
        </w:rPr>
        <w:t xml:space="preserve"> han experimentado un deterioro </w:t>
      </w:r>
      <w:r w:rsidRPr="003157E9">
        <w:rPr>
          <w:rFonts w:ascii="Times New Roman" w:eastAsia="Times New Roman" w:hAnsi="Times New Roman"/>
          <w:sz w:val="24"/>
          <w:szCs w:val="24"/>
        </w:rPr>
        <w:t>en la calidad del empleo, en la medida en que el empleo vulnera</w:t>
      </w:r>
      <w:r>
        <w:rPr>
          <w:rFonts w:ascii="Times New Roman" w:eastAsia="Times New Roman" w:hAnsi="Times New Roman"/>
          <w:sz w:val="24"/>
          <w:szCs w:val="24"/>
        </w:rPr>
        <w:t xml:space="preserve">ble y el número de trabajadores </w:t>
      </w:r>
      <w:r w:rsidRPr="003157E9">
        <w:rPr>
          <w:rFonts w:ascii="Times New Roman" w:eastAsia="Times New Roman" w:hAnsi="Times New Roman"/>
          <w:sz w:val="24"/>
          <w:szCs w:val="24"/>
        </w:rPr>
        <w:t>que viven por debajo o muy cerca de la línea de la pobreza aumentaron.</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Las nuevas co</w:t>
      </w:r>
      <w:r>
        <w:rPr>
          <w:rFonts w:ascii="Times New Roman" w:eastAsia="Times New Roman" w:hAnsi="Times New Roman"/>
          <w:sz w:val="24"/>
          <w:szCs w:val="24"/>
        </w:rPr>
        <w:t xml:space="preserve">ndiciones de recesión en Europa </w:t>
      </w:r>
      <w:r w:rsidRPr="003157E9">
        <w:rPr>
          <w:rFonts w:ascii="Times New Roman" w:eastAsia="Times New Roman" w:hAnsi="Times New Roman"/>
          <w:sz w:val="24"/>
          <w:szCs w:val="24"/>
        </w:rPr>
        <w:t>se han propagado a nivel mundial</w:t>
      </w:r>
    </w:p>
    <w:p w:rsidR="008B31D5" w:rsidRPr="003157E9" w:rsidRDefault="008B31D5" w:rsidP="008B31D5">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Una disminución de la actividad económica y del crecimiento d</w:t>
      </w:r>
      <w:r>
        <w:rPr>
          <w:rFonts w:ascii="Times New Roman" w:eastAsia="Times New Roman" w:hAnsi="Times New Roman"/>
          <w:sz w:val="24"/>
          <w:szCs w:val="24"/>
        </w:rPr>
        <w:t xml:space="preserve">el empleo aún en los países </w:t>
      </w:r>
      <w:r w:rsidRPr="003157E9">
        <w:rPr>
          <w:rFonts w:ascii="Times New Roman" w:eastAsia="Times New Roman" w:hAnsi="Times New Roman"/>
          <w:sz w:val="24"/>
          <w:szCs w:val="24"/>
        </w:rPr>
        <w:t xml:space="preserve">que inicialmente habían logrado eludir la segunda ola de la crisis </w:t>
      </w:r>
      <w:r>
        <w:rPr>
          <w:rFonts w:ascii="Times New Roman" w:eastAsia="Times New Roman" w:hAnsi="Times New Roman"/>
          <w:sz w:val="24"/>
          <w:szCs w:val="24"/>
        </w:rPr>
        <w:t xml:space="preserve">constituye un efecto secundario </w:t>
      </w:r>
      <w:r w:rsidRPr="003157E9">
        <w:rPr>
          <w:rFonts w:ascii="Times New Roman" w:eastAsia="Times New Roman" w:hAnsi="Times New Roman"/>
          <w:sz w:val="24"/>
          <w:szCs w:val="24"/>
        </w:rPr>
        <w:t>del crecimiento débil de las economías avanzadas en 2012</w:t>
      </w:r>
      <w:r>
        <w:rPr>
          <w:rFonts w:ascii="Times New Roman" w:eastAsia="Times New Roman" w:hAnsi="Times New Roman"/>
          <w:sz w:val="24"/>
          <w:szCs w:val="24"/>
        </w:rPr>
        <w:t xml:space="preserve">, en particular las condiciones </w:t>
      </w:r>
      <w:r w:rsidRPr="003157E9">
        <w:rPr>
          <w:rFonts w:ascii="Times New Roman" w:eastAsia="Times New Roman" w:hAnsi="Times New Roman"/>
          <w:sz w:val="24"/>
          <w:szCs w:val="24"/>
        </w:rPr>
        <w:t>de recesión en Europa. Hasta el momento, el principal mecanismo de t</w:t>
      </w:r>
      <w:r>
        <w:rPr>
          <w:rFonts w:ascii="Times New Roman" w:eastAsia="Times New Roman" w:hAnsi="Times New Roman"/>
          <w:sz w:val="24"/>
          <w:szCs w:val="24"/>
        </w:rPr>
        <w:t xml:space="preserve">ransmisión de las consecuencias </w:t>
      </w:r>
      <w:r w:rsidRPr="003157E9">
        <w:rPr>
          <w:rFonts w:ascii="Times New Roman" w:eastAsia="Times New Roman" w:hAnsi="Times New Roman"/>
          <w:sz w:val="24"/>
          <w:szCs w:val="24"/>
        </w:rPr>
        <w:t>a nivel mundial ha sido el comercio internacio</w:t>
      </w:r>
      <w:r>
        <w:rPr>
          <w:rFonts w:ascii="Times New Roman" w:eastAsia="Times New Roman" w:hAnsi="Times New Roman"/>
          <w:sz w:val="24"/>
          <w:szCs w:val="24"/>
        </w:rPr>
        <w:t xml:space="preserve">nal, pero regiones como América </w:t>
      </w:r>
      <w:r w:rsidRPr="003157E9">
        <w:rPr>
          <w:rFonts w:ascii="Times New Roman" w:eastAsia="Times New Roman" w:hAnsi="Times New Roman"/>
          <w:sz w:val="24"/>
          <w:szCs w:val="24"/>
        </w:rPr>
        <w:t>Latina y el Caribe también se han visto afectadas por la crec</w:t>
      </w:r>
      <w:r>
        <w:rPr>
          <w:rFonts w:ascii="Times New Roman" w:eastAsia="Times New Roman" w:hAnsi="Times New Roman"/>
          <w:sz w:val="24"/>
          <w:szCs w:val="24"/>
        </w:rPr>
        <w:t xml:space="preserve">iente volatilidad de los flujos </w:t>
      </w:r>
      <w:r w:rsidRPr="003157E9">
        <w:rPr>
          <w:rFonts w:ascii="Times New Roman" w:eastAsia="Times New Roman" w:hAnsi="Times New Roman"/>
          <w:sz w:val="24"/>
          <w:szCs w:val="24"/>
        </w:rPr>
        <w:t>internacionales de capital que las han obligado a ajustar rápidament</w:t>
      </w:r>
      <w:r>
        <w:rPr>
          <w:rFonts w:ascii="Times New Roman" w:eastAsia="Times New Roman" w:hAnsi="Times New Roman"/>
          <w:sz w:val="24"/>
          <w:szCs w:val="24"/>
        </w:rPr>
        <w:t xml:space="preserve">e sus políticas macroeconómicas </w:t>
      </w:r>
      <w:r w:rsidRPr="003157E9">
        <w:rPr>
          <w:rFonts w:ascii="Times New Roman" w:eastAsia="Times New Roman" w:hAnsi="Times New Roman"/>
          <w:sz w:val="24"/>
          <w:szCs w:val="24"/>
        </w:rPr>
        <w:t>a fin de mitigar los efectos sobre las tasas de cambi</w:t>
      </w:r>
      <w:r>
        <w:rPr>
          <w:rFonts w:ascii="Times New Roman" w:eastAsia="Times New Roman" w:hAnsi="Times New Roman"/>
          <w:sz w:val="24"/>
          <w:szCs w:val="24"/>
        </w:rPr>
        <w:t xml:space="preserve">o, debilitando de este modo sus </w:t>
      </w:r>
      <w:r w:rsidRPr="003157E9">
        <w:rPr>
          <w:rFonts w:ascii="Times New Roman" w:eastAsia="Times New Roman" w:hAnsi="Times New Roman"/>
          <w:sz w:val="24"/>
          <w:szCs w:val="24"/>
        </w:rPr>
        <w:t>economías nacionales</w:t>
      </w:r>
      <w:r>
        <w:rPr>
          <w:rFonts w:ascii="Times New Roman" w:eastAsia="Times New Roman" w:hAnsi="Times New Roman"/>
          <w:sz w:val="24"/>
          <w:szCs w:val="24"/>
        </w:rPr>
        <w:t>..</w:t>
      </w:r>
      <w:r w:rsidRPr="003157E9">
        <w:rPr>
          <w:rFonts w:ascii="Times New Roman" w:eastAsia="Times New Roman" w:hAnsi="Times New Roman"/>
          <w:sz w:val="24"/>
          <w:szCs w:val="24"/>
        </w:rPr>
        <w:t>.</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incoherencia de las políticas ha inten</w:t>
      </w:r>
      <w:r>
        <w:rPr>
          <w:rFonts w:ascii="Times New Roman" w:eastAsia="Times New Roman" w:hAnsi="Times New Roman"/>
          <w:sz w:val="24"/>
          <w:szCs w:val="24"/>
        </w:rPr>
        <w:t xml:space="preserve">sificado la incertidumbre, </w:t>
      </w:r>
      <w:r w:rsidRPr="00A502AD">
        <w:rPr>
          <w:rFonts w:ascii="Times New Roman" w:eastAsia="Times New Roman" w:hAnsi="Times New Roman"/>
          <w:sz w:val="24"/>
          <w:szCs w:val="24"/>
        </w:rPr>
        <w:t>impidiendo inversiones más consistentes y una creación de empleos más rápida</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incoherencia entre las políticas monetarias y las fiscales adop</w:t>
      </w:r>
      <w:r>
        <w:rPr>
          <w:rFonts w:ascii="Times New Roman" w:eastAsia="Times New Roman" w:hAnsi="Times New Roman"/>
          <w:sz w:val="24"/>
          <w:szCs w:val="24"/>
        </w:rPr>
        <w:t xml:space="preserve">tadas en diferentes países y un </w:t>
      </w:r>
      <w:r w:rsidRPr="00A502AD">
        <w:rPr>
          <w:rFonts w:ascii="Times New Roman" w:eastAsia="Times New Roman" w:hAnsi="Times New Roman"/>
          <w:sz w:val="24"/>
          <w:szCs w:val="24"/>
        </w:rPr>
        <w:t>enfoque poco sistemático hacia el sector financiero y los pro</w:t>
      </w:r>
      <w:r>
        <w:rPr>
          <w:rFonts w:ascii="Times New Roman" w:eastAsia="Times New Roman" w:hAnsi="Times New Roman"/>
          <w:sz w:val="24"/>
          <w:szCs w:val="24"/>
        </w:rPr>
        <w:t xml:space="preserve">blemas de la deuda soberana, en </w:t>
      </w:r>
      <w:r w:rsidRPr="00A502AD">
        <w:rPr>
          <w:rFonts w:ascii="Times New Roman" w:eastAsia="Times New Roman" w:hAnsi="Times New Roman"/>
          <w:sz w:val="24"/>
          <w:szCs w:val="24"/>
        </w:rPr>
        <w:t>particular en la zona euro, han provocado que la incertidum</w:t>
      </w:r>
      <w:r>
        <w:rPr>
          <w:rFonts w:ascii="Times New Roman" w:eastAsia="Times New Roman" w:hAnsi="Times New Roman"/>
          <w:sz w:val="24"/>
          <w:szCs w:val="24"/>
        </w:rPr>
        <w:t xml:space="preserve">bre perjudique las perspectivas </w:t>
      </w:r>
      <w:r w:rsidRPr="00A502AD">
        <w:rPr>
          <w:rFonts w:ascii="Times New Roman" w:eastAsia="Times New Roman" w:hAnsi="Times New Roman"/>
          <w:sz w:val="24"/>
          <w:szCs w:val="24"/>
        </w:rPr>
        <w:t>mundiales. En muchos países, las inversiones aún no se han recupera</w:t>
      </w:r>
      <w:r>
        <w:rPr>
          <w:rFonts w:ascii="Times New Roman" w:eastAsia="Times New Roman" w:hAnsi="Times New Roman"/>
          <w:sz w:val="24"/>
          <w:szCs w:val="24"/>
        </w:rPr>
        <w:t xml:space="preserve">do hasta los niveles anteriores </w:t>
      </w:r>
      <w:r w:rsidRPr="00A502AD">
        <w:rPr>
          <w:rFonts w:ascii="Times New Roman" w:eastAsia="Times New Roman" w:hAnsi="Times New Roman"/>
          <w:sz w:val="24"/>
          <w:szCs w:val="24"/>
        </w:rPr>
        <w:t>a la crisis. La indecisión de los responsables de la formu</w:t>
      </w:r>
      <w:r>
        <w:rPr>
          <w:rFonts w:ascii="Times New Roman" w:eastAsia="Times New Roman" w:hAnsi="Times New Roman"/>
          <w:sz w:val="24"/>
          <w:szCs w:val="24"/>
        </w:rPr>
        <w:t xml:space="preserve">lación de políticas en diversos </w:t>
      </w:r>
      <w:r w:rsidRPr="00A502AD">
        <w:rPr>
          <w:rFonts w:ascii="Times New Roman" w:eastAsia="Times New Roman" w:hAnsi="Times New Roman"/>
          <w:sz w:val="24"/>
          <w:szCs w:val="24"/>
        </w:rPr>
        <w:t>países ha generado incertidumbre sobre las condiciones futura</w:t>
      </w:r>
      <w:r>
        <w:rPr>
          <w:rFonts w:ascii="Times New Roman" w:eastAsia="Times New Roman" w:hAnsi="Times New Roman"/>
          <w:sz w:val="24"/>
          <w:szCs w:val="24"/>
        </w:rPr>
        <w:t xml:space="preserve">s, y reforzado las tendencias de </w:t>
      </w:r>
      <w:r w:rsidRPr="00A502AD">
        <w:rPr>
          <w:rFonts w:ascii="Times New Roman" w:eastAsia="Times New Roman" w:hAnsi="Times New Roman"/>
          <w:sz w:val="24"/>
          <w:szCs w:val="24"/>
        </w:rPr>
        <w:t>las empresas a aumentar los excedentes de efectivo o pagar dividendos ant</w:t>
      </w:r>
      <w:r>
        <w:rPr>
          <w:rFonts w:ascii="Times New Roman" w:eastAsia="Times New Roman" w:hAnsi="Times New Roman"/>
          <w:sz w:val="24"/>
          <w:szCs w:val="24"/>
        </w:rPr>
        <w:t xml:space="preserve">es que expandir su </w:t>
      </w:r>
      <w:r w:rsidRPr="00A502AD">
        <w:rPr>
          <w:rFonts w:ascii="Times New Roman" w:eastAsia="Times New Roman" w:hAnsi="Times New Roman"/>
          <w:sz w:val="24"/>
          <w:szCs w:val="24"/>
        </w:rPr>
        <w:t>capacidad y contratar nuevos trabajadores.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naturaleza persistente de la crisis ha agrava</w:t>
      </w:r>
      <w:r>
        <w:rPr>
          <w:rFonts w:ascii="Times New Roman" w:eastAsia="Times New Roman" w:hAnsi="Times New Roman"/>
          <w:sz w:val="24"/>
          <w:szCs w:val="24"/>
        </w:rPr>
        <w:t xml:space="preserve">do los desajustes en el mercado </w:t>
      </w:r>
      <w:r w:rsidRPr="00A502AD">
        <w:rPr>
          <w:rFonts w:ascii="Times New Roman" w:eastAsia="Times New Roman" w:hAnsi="Times New Roman"/>
          <w:sz w:val="24"/>
          <w:szCs w:val="24"/>
        </w:rPr>
        <w:t>de trabajo, intensificando los riesgos de pérdida de los mercados laborales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duración y la gravedad de la crisis de los mercados de trab</w:t>
      </w:r>
      <w:r>
        <w:rPr>
          <w:rFonts w:ascii="Times New Roman" w:eastAsia="Times New Roman" w:hAnsi="Times New Roman"/>
          <w:sz w:val="24"/>
          <w:szCs w:val="24"/>
        </w:rPr>
        <w:t xml:space="preserve">ajo están agravando la falta de </w:t>
      </w:r>
      <w:r w:rsidRPr="00A502AD">
        <w:rPr>
          <w:rFonts w:ascii="Times New Roman" w:eastAsia="Times New Roman" w:hAnsi="Times New Roman"/>
          <w:sz w:val="24"/>
          <w:szCs w:val="24"/>
        </w:rPr>
        <w:t>correspondencia de las calificaciones en el mercado laboral</w:t>
      </w:r>
      <w:r>
        <w:rPr>
          <w:rFonts w:ascii="Times New Roman" w:eastAsia="Times New Roman" w:hAnsi="Times New Roman"/>
          <w:sz w:val="24"/>
          <w:szCs w:val="24"/>
        </w:rPr>
        <w:t xml:space="preserve">, contribuyendo a </w:t>
      </w:r>
      <w:r>
        <w:rPr>
          <w:rFonts w:ascii="Times New Roman" w:eastAsia="Times New Roman" w:hAnsi="Times New Roman"/>
          <w:sz w:val="24"/>
          <w:szCs w:val="24"/>
        </w:rPr>
        <w:lastRenderedPageBreak/>
        <w:t xml:space="preserve">prolongar los </w:t>
      </w:r>
      <w:r w:rsidRPr="00A502AD">
        <w:rPr>
          <w:rFonts w:ascii="Times New Roman" w:eastAsia="Times New Roman" w:hAnsi="Times New Roman"/>
          <w:sz w:val="24"/>
          <w:szCs w:val="24"/>
        </w:rPr>
        <w:t xml:space="preserve">períodos de desempleo. Dado que la crisis se propaga a través </w:t>
      </w:r>
      <w:r>
        <w:rPr>
          <w:rFonts w:ascii="Times New Roman" w:eastAsia="Times New Roman" w:hAnsi="Times New Roman"/>
          <w:sz w:val="24"/>
          <w:szCs w:val="24"/>
        </w:rPr>
        <w:t xml:space="preserve">del comercio internacional, las </w:t>
      </w:r>
      <w:r w:rsidRPr="00A502AD">
        <w:rPr>
          <w:rFonts w:ascii="Times New Roman" w:eastAsia="Times New Roman" w:hAnsi="Times New Roman"/>
          <w:sz w:val="24"/>
          <w:szCs w:val="24"/>
        </w:rPr>
        <w:t xml:space="preserve">ocupaciones concentradas en las industrias de exportación </w:t>
      </w:r>
      <w:r>
        <w:rPr>
          <w:rFonts w:ascii="Times New Roman" w:eastAsia="Times New Roman" w:hAnsi="Times New Roman"/>
          <w:sz w:val="24"/>
          <w:szCs w:val="24"/>
        </w:rPr>
        <w:t xml:space="preserve">son particularmente vulnerables </w:t>
      </w:r>
      <w:r w:rsidRPr="00A502AD">
        <w:rPr>
          <w:rFonts w:ascii="Times New Roman" w:eastAsia="Times New Roman" w:hAnsi="Times New Roman"/>
          <w:sz w:val="24"/>
          <w:szCs w:val="24"/>
        </w:rPr>
        <w:t>y, en diversos países, su importancia en el empleo total ha disminuido por un margen significativo.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nuevos puestos de trabajo con frecuencia re</w:t>
      </w:r>
      <w:r>
        <w:rPr>
          <w:rFonts w:ascii="Times New Roman" w:eastAsia="Times New Roman" w:hAnsi="Times New Roman"/>
          <w:sz w:val="24"/>
          <w:szCs w:val="24"/>
        </w:rPr>
        <w:t xml:space="preserve">quieren de competencias que los </w:t>
      </w:r>
      <w:r w:rsidRPr="00A502AD">
        <w:rPr>
          <w:rFonts w:ascii="Times New Roman" w:eastAsia="Times New Roman" w:hAnsi="Times New Roman"/>
          <w:sz w:val="24"/>
          <w:szCs w:val="24"/>
        </w:rPr>
        <w:t>desempleados no poseen. Estos desajustes de competencias y p</w:t>
      </w:r>
      <w:r>
        <w:rPr>
          <w:rFonts w:ascii="Times New Roman" w:eastAsia="Times New Roman" w:hAnsi="Times New Roman"/>
          <w:sz w:val="24"/>
          <w:szCs w:val="24"/>
        </w:rPr>
        <w:t xml:space="preserve">rofesional harán que el mercado </w:t>
      </w:r>
      <w:r w:rsidRPr="00A502AD">
        <w:rPr>
          <w:rFonts w:ascii="Times New Roman" w:eastAsia="Times New Roman" w:hAnsi="Times New Roman"/>
          <w:sz w:val="24"/>
          <w:szCs w:val="24"/>
        </w:rPr>
        <w:t>laboral reaccione más lentamente a cualquier aceleración</w:t>
      </w:r>
      <w:r>
        <w:rPr>
          <w:rFonts w:ascii="Times New Roman" w:eastAsia="Times New Roman" w:hAnsi="Times New Roman"/>
          <w:sz w:val="24"/>
          <w:szCs w:val="24"/>
        </w:rPr>
        <w:t xml:space="preserve"> en la actividad a medio plazo, </w:t>
      </w:r>
      <w:r w:rsidRPr="00A502AD">
        <w:rPr>
          <w:rFonts w:ascii="Times New Roman" w:eastAsia="Times New Roman" w:hAnsi="Times New Roman"/>
          <w:sz w:val="24"/>
          <w:szCs w:val="24"/>
        </w:rPr>
        <w:t xml:space="preserve">a menos que se intensifiquen las políticas de apoyo para recapacitar y activar </w:t>
      </w:r>
      <w:r>
        <w:rPr>
          <w:rFonts w:ascii="Times New Roman" w:eastAsia="Times New Roman" w:hAnsi="Times New Roman"/>
          <w:sz w:val="24"/>
          <w:szCs w:val="24"/>
        </w:rPr>
        <w:t xml:space="preserve">a las personas que </w:t>
      </w:r>
      <w:r w:rsidRPr="00A502AD">
        <w:rPr>
          <w:rFonts w:ascii="Times New Roman" w:eastAsia="Times New Roman" w:hAnsi="Times New Roman"/>
          <w:sz w:val="24"/>
          <w:szCs w:val="24"/>
        </w:rPr>
        <w:t>actualmente buscan trabajo.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Las tasas de creación de em</w:t>
      </w:r>
      <w:r>
        <w:rPr>
          <w:rFonts w:ascii="Times New Roman" w:eastAsia="Times New Roman" w:hAnsi="Times New Roman"/>
          <w:sz w:val="24"/>
          <w:szCs w:val="24"/>
        </w:rPr>
        <w:t xml:space="preserve">pleo son particularmente bajas, </w:t>
      </w:r>
      <w:r w:rsidRPr="00A502AD">
        <w:rPr>
          <w:rFonts w:ascii="Times New Roman" w:eastAsia="Times New Roman" w:hAnsi="Times New Roman"/>
          <w:sz w:val="24"/>
          <w:szCs w:val="24"/>
        </w:rPr>
        <w:t>como generalmente ocurre después de una crisis financiera</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orígenes de la crisis en el sector financiero gravan sobre la creación de empleos. Despu</w:t>
      </w:r>
      <w:r>
        <w:rPr>
          <w:rFonts w:ascii="Times New Roman" w:eastAsia="Times New Roman" w:hAnsi="Times New Roman"/>
          <w:sz w:val="24"/>
          <w:szCs w:val="24"/>
        </w:rPr>
        <w:t xml:space="preserve">és </w:t>
      </w:r>
      <w:r w:rsidRPr="00A502AD">
        <w:rPr>
          <w:rFonts w:ascii="Times New Roman" w:eastAsia="Times New Roman" w:hAnsi="Times New Roman"/>
          <w:sz w:val="24"/>
          <w:szCs w:val="24"/>
        </w:rPr>
        <w:t xml:space="preserve">de las crisis bancarias como la actual, más puestos de trabajo </w:t>
      </w:r>
      <w:r>
        <w:rPr>
          <w:rFonts w:ascii="Times New Roman" w:eastAsia="Times New Roman" w:hAnsi="Times New Roman"/>
          <w:sz w:val="24"/>
          <w:szCs w:val="24"/>
        </w:rPr>
        <w:t xml:space="preserve">son destruidos y la cantidad de </w:t>
      </w:r>
      <w:r w:rsidRPr="00A502AD">
        <w:rPr>
          <w:rFonts w:ascii="Times New Roman" w:eastAsia="Times New Roman" w:hAnsi="Times New Roman"/>
          <w:sz w:val="24"/>
          <w:szCs w:val="24"/>
        </w:rPr>
        <w:t>empleos creados es inferior ya que la asignación errónea de los r</w:t>
      </w:r>
      <w:r>
        <w:rPr>
          <w:rFonts w:ascii="Times New Roman" w:eastAsia="Times New Roman" w:hAnsi="Times New Roman"/>
          <w:sz w:val="24"/>
          <w:szCs w:val="24"/>
        </w:rPr>
        <w:t xml:space="preserve">ecursos y la inversión excesiva </w:t>
      </w:r>
      <w:r w:rsidRPr="00A502AD">
        <w:rPr>
          <w:rFonts w:ascii="Times New Roman" w:eastAsia="Times New Roman" w:hAnsi="Times New Roman"/>
          <w:sz w:val="24"/>
          <w:szCs w:val="24"/>
        </w:rPr>
        <w:t>precisan de tiempo para ser corregidas. En las economías avanzad</w:t>
      </w:r>
      <w:r>
        <w:rPr>
          <w:rFonts w:ascii="Times New Roman" w:eastAsia="Times New Roman" w:hAnsi="Times New Roman"/>
          <w:sz w:val="24"/>
          <w:szCs w:val="24"/>
        </w:rPr>
        <w:t xml:space="preserve">as, las tasas de destrucción de </w:t>
      </w:r>
      <w:r w:rsidRPr="00A502AD">
        <w:rPr>
          <w:rFonts w:ascii="Times New Roman" w:eastAsia="Times New Roman" w:hAnsi="Times New Roman"/>
          <w:sz w:val="24"/>
          <w:szCs w:val="24"/>
        </w:rPr>
        <w:t>empleo aumentaron de nuevo tras una breve pausa en 2010, l</w:t>
      </w:r>
      <w:r>
        <w:rPr>
          <w:rFonts w:ascii="Times New Roman" w:eastAsia="Times New Roman" w:hAnsi="Times New Roman"/>
          <w:sz w:val="24"/>
          <w:szCs w:val="24"/>
        </w:rPr>
        <w:t xml:space="preserve">o cual indica que probablemente </w:t>
      </w:r>
      <w:r w:rsidRPr="00A502AD">
        <w:rPr>
          <w:rFonts w:ascii="Times New Roman" w:eastAsia="Times New Roman" w:hAnsi="Times New Roman"/>
          <w:sz w:val="24"/>
          <w:szCs w:val="24"/>
        </w:rPr>
        <w:t>habrá una nueva reestructuración del empleo antes de que</w:t>
      </w:r>
      <w:r>
        <w:rPr>
          <w:rFonts w:ascii="Times New Roman" w:eastAsia="Times New Roman" w:hAnsi="Times New Roman"/>
          <w:sz w:val="24"/>
          <w:szCs w:val="24"/>
        </w:rPr>
        <w:t xml:space="preserve"> pueda esperarse un repunte más </w:t>
      </w:r>
      <w:r w:rsidRPr="00A502AD">
        <w:rPr>
          <w:rFonts w:ascii="Times New Roman" w:eastAsia="Times New Roman" w:hAnsi="Times New Roman"/>
          <w:sz w:val="24"/>
          <w:szCs w:val="24"/>
        </w:rPr>
        <w:t>consistente en los mercados laborales. Otras regiones todavía re</w:t>
      </w:r>
      <w:r>
        <w:rPr>
          <w:rFonts w:ascii="Times New Roman" w:eastAsia="Times New Roman" w:hAnsi="Times New Roman"/>
          <w:sz w:val="24"/>
          <w:szCs w:val="24"/>
        </w:rPr>
        <w:t xml:space="preserve">gistran tasas de destrucción de </w:t>
      </w:r>
      <w:r w:rsidRPr="00A502AD">
        <w:rPr>
          <w:rFonts w:ascii="Times New Roman" w:eastAsia="Times New Roman" w:hAnsi="Times New Roman"/>
          <w:sz w:val="24"/>
          <w:szCs w:val="24"/>
        </w:rPr>
        <w:t>empleo más altas del promedio.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crisis del empleo aleja más y más mujeres y hombres del mercado laboral</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participación de la fuerza de trabajo ha disminuido drásticamente, en particular en las econom</w:t>
      </w:r>
      <w:r>
        <w:rPr>
          <w:rFonts w:ascii="Times New Roman" w:eastAsia="Times New Roman" w:hAnsi="Times New Roman"/>
          <w:sz w:val="24"/>
          <w:szCs w:val="24"/>
        </w:rPr>
        <w:t xml:space="preserve">ías </w:t>
      </w:r>
      <w:r w:rsidRPr="00A502AD">
        <w:rPr>
          <w:rFonts w:ascii="Times New Roman" w:eastAsia="Times New Roman" w:hAnsi="Times New Roman"/>
          <w:sz w:val="24"/>
          <w:szCs w:val="24"/>
        </w:rPr>
        <w:t>avanzadas, encubriendo el verdadero alcance de la crisis del emple</w:t>
      </w:r>
      <w:r>
        <w:rPr>
          <w:rFonts w:ascii="Times New Roman" w:eastAsia="Times New Roman" w:hAnsi="Times New Roman"/>
          <w:sz w:val="24"/>
          <w:szCs w:val="24"/>
        </w:rPr>
        <w:t xml:space="preserve">o. El problema es especialmente </w:t>
      </w:r>
      <w:r w:rsidRPr="00A502AD">
        <w:rPr>
          <w:rFonts w:ascii="Times New Roman" w:eastAsia="Times New Roman" w:hAnsi="Times New Roman"/>
          <w:sz w:val="24"/>
          <w:szCs w:val="24"/>
        </w:rPr>
        <w:t>grave en las economías desarrolladas y en la región de la UE</w:t>
      </w:r>
      <w:r>
        <w:rPr>
          <w:rFonts w:ascii="Times New Roman" w:eastAsia="Times New Roman" w:hAnsi="Times New Roman"/>
          <w:sz w:val="24"/>
          <w:szCs w:val="24"/>
        </w:rPr>
        <w:t xml:space="preserve"> donde la tasa de participación </w:t>
      </w:r>
      <w:r w:rsidRPr="00A502AD">
        <w:rPr>
          <w:rFonts w:ascii="Times New Roman" w:eastAsia="Times New Roman" w:hAnsi="Times New Roman"/>
          <w:sz w:val="24"/>
          <w:szCs w:val="24"/>
        </w:rPr>
        <w:t>de la fuerza de trabajo descendió en casi un punto porcentual y se</w:t>
      </w:r>
      <w:r>
        <w:rPr>
          <w:rFonts w:ascii="Times New Roman" w:eastAsia="Times New Roman" w:hAnsi="Times New Roman"/>
          <w:sz w:val="24"/>
          <w:szCs w:val="24"/>
        </w:rPr>
        <w:t xml:space="preserve"> estima que disminuya aún más a </w:t>
      </w:r>
      <w:r w:rsidRPr="00A502AD">
        <w:rPr>
          <w:rFonts w:ascii="Times New Roman" w:eastAsia="Times New Roman" w:hAnsi="Times New Roman"/>
          <w:sz w:val="24"/>
          <w:szCs w:val="24"/>
        </w:rPr>
        <w:t>medida que el desempleo de larga duración y las débiles perspectiv</w:t>
      </w:r>
      <w:r>
        <w:rPr>
          <w:rFonts w:ascii="Times New Roman" w:eastAsia="Times New Roman" w:hAnsi="Times New Roman"/>
          <w:sz w:val="24"/>
          <w:szCs w:val="24"/>
        </w:rPr>
        <w:t xml:space="preserve">as de la economía desalientan a </w:t>
      </w:r>
      <w:r w:rsidRPr="00A502AD">
        <w:rPr>
          <w:rFonts w:ascii="Times New Roman" w:eastAsia="Times New Roman" w:hAnsi="Times New Roman"/>
          <w:sz w:val="24"/>
          <w:szCs w:val="24"/>
        </w:rPr>
        <w:t>las personas a permanecer en el mercado de trabajo. Como consecuenci</w:t>
      </w:r>
      <w:r>
        <w:rPr>
          <w:rFonts w:ascii="Times New Roman" w:eastAsia="Times New Roman" w:hAnsi="Times New Roman"/>
          <w:sz w:val="24"/>
          <w:szCs w:val="24"/>
        </w:rPr>
        <w:t>a, la relación empleo-población ha disminuido drásticamente -</w:t>
      </w:r>
      <w:r w:rsidRPr="00A502AD">
        <w:rPr>
          <w:rFonts w:ascii="Times New Roman" w:eastAsia="Times New Roman" w:hAnsi="Times New Roman"/>
          <w:sz w:val="24"/>
          <w:szCs w:val="24"/>
        </w:rPr>
        <w:t xml:space="preserve"> en algunos cas</w:t>
      </w:r>
      <w:r>
        <w:rPr>
          <w:rFonts w:ascii="Times New Roman" w:eastAsia="Times New Roman" w:hAnsi="Times New Roman"/>
          <w:sz w:val="24"/>
          <w:szCs w:val="24"/>
        </w:rPr>
        <w:t xml:space="preserve">os 4 puntos porcentuales o más- y </w:t>
      </w:r>
      <w:r w:rsidRPr="00A502AD">
        <w:rPr>
          <w:rFonts w:ascii="Times New Roman" w:eastAsia="Times New Roman" w:hAnsi="Times New Roman"/>
          <w:sz w:val="24"/>
          <w:szCs w:val="24"/>
        </w:rPr>
        <w:t xml:space="preserve">aún no se ha recuperado, ni siquiera donde la </w:t>
      </w:r>
      <w:r>
        <w:rPr>
          <w:rFonts w:ascii="Times New Roman" w:eastAsia="Times New Roman" w:hAnsi="Times New Roman"/>
          <w:sz w:val="24"/>
          <w:szCs w:val="24"/>
        </w:rPr>
        <w:t xml:space="preserve">tasa de desempleo ha comenzado </w:t>
      </w:r>
      <w:r w:rsidRPr="00A502AD">
        <w:rPr>
          <w:rFonts w:ascii="Times New Roman" w:eastAsia="Times New Roman" w:hAnsi="Times New Roman"/>
          <w:sz w:val="24"/>
          <w:szCs w:val="24"/>
        </w:rPr>
        <w:t>a descender.</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jóvenes siguen estando especialmente afectados por la crisis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jóvenes continúan gravemente afectados por la crisis. En la</w:t>
      </w:r>
      <w:r>
        <w:rPr>
          <w:rFonts w:ascii="Times New Roman" w:eastAsia="Times New Roman" w:hAnsi="Times New Roman"/>
          <w:sz w:val="24"/>
          <w:szCs w:val="24"/>
        </w:rPr>
        <w:t xml:space="preserve"> actualidad, unos 73,8 millones </w:t>
      </w:r>
      <w:r w:rsidRPr="00A502AD">
        <w:rPr>
          <w:rFonts w:ascii="Times New Roman" w:eastAsia="Times New Roman" w:hAnsi="Times New Roman"/>
          <w:sz w:val="24"/>
          <w:szCs w:val="24"/>
        </w:rPr>
        <w:t>de jóvenes están desempleados a nivel mundial y es probable que la</w:t>
      </w:r>
      <w:r>
        <w:rPr>
          <w:rFonts w:ascii="Times New Roman" w:eastAsia="Times New Roman" w:hAnsi="Times New Roman"/>
          <w:sz w:val="24"/>
          <w:szCs w:val="24"/>
        </w:rPr>
        <w:t xml:space="preserve"> desaceleración en la actividad </w:t>
      </w:r>
      <w:r w:rsidRPr="00A502AD">
        <w:rPr>
          <w:rFonts w:ascii="Times New Roman" w:eastAsia="Times New Roman" w:hAnsi="Times New Roman"/>
          <w:sz w:val="24"/>
          <w:szCs w:val="24"/>
        </w:rPr>
        <w:t>económica empuje a otro medio millón al desempleo p</w:t>
      </w:r>
      <w:r>
        <w:rPr>
          <w:rFonts w:ascii="Times New Roman" w:eastAsia="Times New Roman" w:hAnsi="Times New Roman"/>
          <w:sz w:val="24"/>
          <w:szCs w:val="24"/>
        </w:rPr>
        <w:t>ara 2014. Se estima que la tasa de desempleo juvenil -</w:t>
      </w:r>
      <w:r w:rsidRPr="00A502AD">
        <w:rPr>
          <w:rFonts w:ascii="Times New Roman" w:eastAsia="Times New Roman" w:hAnsi="Times New Roman"/>
          <w:sz w:val="24"/>
          <w:szCs w:val="24"/>
        </w:rPr>
        <w:t>que ya había aumentado</w:t>
      </w:r>
      <w:r>
        <w:rPr>
          <w:rFonts w:ascii="Times New Roman" w:eastAsia="Times New Roman" w:hAnsi="Times New Roman"/>
          <w:sz w:val="24"/>
          <w:szCs w:val="24"/>
        </w:rPr>
        <w:t xml:space="preserve"> hasta 12,6 por ciento en 2012-</w:t>
      </w:r>
      <w:r w:rsidRPr="00A502AD">
        <w:rPr>
          <w:rFonts w:ascii="Times New Roman" w:eastAsia="Times New Roman" w:hAnsi="Times New Roman"/>
          <w:sz w:val="24"/>
          <w:szCs w:val="24"/>
        </w:rPr>
        <w:t xml:space="preserve"> incrementará</w:t>
      </w:r>
      <w:r w:rsidR="002E74B5">
        <w:rPr>
          <w:rFonts w:ascii="Times New Roman" w:eastAsia="Times New Roman" w:hAnsi="Times New Roman"/>
          <w:sz w:val="24"/>
          <w:szCs w:val="24"/>
        </w:rPr>
        <w:t xml:space="preserve"> </w:t>
      </w:r>
      <w:r w:rsidRPr="00A502AD">
        <w:rPr>
          <w:rFonts w:ascii="Times New Roman" w:eastAsia="Times New Roman" w:hAnsi="Times New Roman"/>
          <w:sz w:val="24"/>
          <w:szCs w:val="24"/>
        </w:rPr>
        <w:t>hasta 12,9 por ciento para 2017. La crisis ha mermado drásticamente las perspectivas del</w:t>
      </w:r>
      <w:r w:rsidR="002E74B5">
        <w:rPr>
          <w:rFonts w:ascii="Times New Roman" w:eastAsia="Times New Roman" w:hAnsi="Times New Roman"/>
          <w:sz w:val="24"/>
          <w:szCs w:val="24"/>
        </w:rPr>
        <w:t xml:space="preserve"> </w:t>
      </w:r>
      <w:r w:rsidRPr="00A502AD">
        <w:rPr>
          <w:rFonts w:ascii="Times New Roman" w:eastAsia="Times New Roman" w:hAnsi="Times New Roman"/>
          <w:sz w:val="24"/>
          <w:szCs w:val="24"/>
        </w:rPr>
        <w:t>mercado laboral para los jóvenes, ya que muchos experimentan el desempleo de larga duración</w:t>
      </w:r>
      <w:r w:rsidR="002E74B5">
        <w:rPr>
          <w:rFonts w:ascii="Times New Roman" w:eastAsia="Times New Roman" w:hAnsi="Times New Roman"/>
          <w:sz w:val="24"/>
          <w:szCs w:val="24"/>
        </w:rPr>
        <w:t xml:space="preserve"> </w:t>
      </w:r>
      <w:r w:rsidRPr="00A502AD">
        <w:rPr>
          <w:rFonts w:ascii="Times New Roman" w:eastAsia="Times New Roman" w:hAnsi="Times New Roman"/>
          <w:sz w:val="24"/>
          <w:szCs w:val="24"/>
        </w:rPr>
        <w:t>desde su ingreso en el mercado laboral, una situación que no ha</w:t>
      </w:r>
      <w:r>
        <w:rPr>
          <w:rFonts w:ascii="Times New Roman" w:eastAsia="Times New Roman" w:hAnsi="Times New Roman"/>
          <w:sz w:val="24"/>
          <w:szCs w:val="24"/>
        </w:rPr>
        <w:t xml:space="preserve">bía sido constatada durante las </w:t>
      </w:r>
      <w:r w:rsidRPr="00A502AD">
        <w:rPr>
          <w:rFonts w:ascii="Times New Roman" w:eastAsia="Times New Roman" w:hAnsi="Times New Roman"/>
          <w:sz w:val="24"/>
          <w:szCs w:val="24"/>
        </w:rPr>
        <w:t>contracciones cíclicas anteriores.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En la actualidad, alrededor de 35 por ciento de todos los jóvenes desem</w:t>
      </w:r>
      <w:r>
        <w:rPr>
          <w:rFonts w:ascii="Times New Roman" w:eastAsia="Times New Roman" w:hAnsi="Times New Roman"/>
          <w:sz w:val="24"/>
          <w:szCs w:val="24"/>
        </w:rPr>
        <w:t xml:space="preserve">pleados ha estado </w:t>
      </w:r>
      <w:r w:rsidRPr="00A502AD">
        <w:rPr>
          <w:rFonts w:ascii="Times New Roman" w:eastAsia="Times New Roman" w:hAnsi="Times New Roman"/>
          <w:sz w:val="24"/>
          <w:szCs w:val="24"/>
        </w:rPr>
        <w:t>sin empleo durante seis meses o más en las economías avanzad</w:t>
      </w:r>
      <w:r>
        <w:rPr>
          <w:rFonts w:ascii="Times New Roman" w:eastAsia="Times New Roman" w:hAnsi="Times New Roman"/>
          <w:sz w:val="24"/>
          <w:szCs w:val="24"/>
        </w:rPr>
        <w:t xml:space="preserve">as, frente a 28,5 por ciento en </w:t>
      </w:r>
      <w:r w:rsidRPr="00A502AD">
        <w:rPr>
          <w:rFonts w:ascii="Times New Roman" w:eastAsia="Times New Roman" w:hAnsi="Times New Roman"/>
          <w:sz w:val="24"/>
          <w:szCs w:val="24"/>
        </w:rPr>
        <w:t>2007. Como consecuencia, un número cada vez mayor de jóv</w:t>
      </w:r>
      <w:r>
        <w:rPr>
          <w:rFonts w:ascii="Times New Roman" w:eastAsia="Times New Roman" w:hAnsi="Times New Roman"/>
          <w:sz w:val="24"/>
          <w:szCs w:val="24"/>
        </w:rPr>
        <w:t xml:space="preserve">enes ha </w:t>
      </w:r>
      <w:r>
        <w:rPr>
          <w:rFonts w:ascii="Times New Roman" w:eastAsia="Times New Roman" w:hAnsi="Times New Roman"/>
          <w:sz w:val="24"/>
          <w:szCs w:val="24"/>
        </w:rPr>
        <w:lastRenderedPageBreak/>
        <w:t xml:space="preserve">perdido la motivación y </w:t>
      </w:r>
      <w:r w:rsidRPr="00A502AD">
        <w:rPr>
          <w:rFonts w:ascii="Times New Roman" w:eastAsia="Times New Roman" w:hAnsi="Times New Roman"/>
          <w:sz w:val="24"/>
          <w:szCs w:val="24"/>
        </w:rPr>
        <w:t>ha abandonado el mercado de trabajo. Entre los países europeos, donde</w:t>
      </w:r>
      <w:r>
        <w:rPr>
          <w:rFonts w:ascii="Times New Roman" w:eastAsia="Times New Roman" w:hAnsi="Times New Roman"/>
          <w:sz w:val="24"/>
          <w:szCs w:val="24"/>
        </w:rPr>
        <w:t xml:space="preserve"> este problema es especialmente </w:t>
      </w:r>
      <w:r w:rsidRPr="00A502AD">
        <w:rPr>
          <w:rFonts w:ascii="Times New Roman" w:eastAsia="Times New Roman" w:hAnsi="Times New Roman"/>
          <w:sz w:val="24"/>
          <w:szCs w:val="24"/>
        </w:rPr>
        <w:t>grave, alrededor de 12,7 por ciento de todos los jóvenes no trabaja ni estudia, ni</w:t>
      </w:r>
      <w:r w:rsidR="002E74B5">
        <w:rPr>
          <w:rFonts w:ascii="Times New Roman" w:eastAsia="Times New Roman" w:hAnsi="Times New Roman"/>
          <w:sz w:val="24"/>
          <w:szCs w:val="24"/>
        </w:rPr>
        <w:t xml:space="preserve"> </w:t>
      </w:r>
      <w:r w:rsidRPr="00A502AD">
        <w:rPr>
          <w:rFonts w:ascii="Times New Roman" w:eastAsia="Times New Roman" w:hAnsi="Times New Roman"/>
          <w:sz w:val="24"/>
          <w:szCs w:val="24"/>
        </w:rPr>
        <w:t>recibe formación, una tasa que es casi dos puntos porcentuales más alta que antes de la crisis.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Estos períodos de desempleo tan largos y el desaliento al comienz</w:t>
      </w:r>
      <w:r>
        <w:rPr>
          <w:rFonts w:ascii="Times New Roman" w:eastAsia="Times New Roman" w:hAnsi="Times New Roman"/>
          <w:sz w:val="24"/>
          <w:szCs w:val="24"/>
        </w:rPr>
        <w:t xml:space="preserve">o de la trayectoria profesional </w:t>
      </w:r>
      <w:r w:rsidRPr="00A502AD">
        <w:rPr>
          <w:rFonts w:ascii="Times New Roman" w:eastAsia="Times New Roman" w:hAnsi="Times New Roman"/>
          <w:sz w:val="24"/>
          <w:szCs w:val="24"/>
        </w:rPr>
        <w:t>de una persona perjudican además las perspectivas a largo plazo, ya que</w:t>
      </w:r>
      <w:r>
        <w:rPr>
          <w:rFonts w:ascii="Times New Roman" w:eastAsia="Times New Roman" w:hAnsi="Times New Roman"/>
          <w:sz w:val="24"/>
          <w:szCs w:val="24"/>
        </w:rPr>
        <w:t xml:space="preserve"> las competencias profesionales </w:t>
      </w:r>
      <w:r w:rsidRPr="00A502AD">
        <w:rPr>
          <w:rFonts w:ascii="Times New Roman" w:eastAsia="Times New Roman" w:hAnsi="Times New Roman"/>
          <w:sz w:val="24"/>
          <w:szCs w:val="24"/>
        </w:rPr>
        <w:t>y sociales se degradan y no se acumula experiencia laboral.</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La debilidad de los mercados la</w:t>
      </w:r>
      <w:r>
        <w:rPr>
          <w:rFonts w:ascii="Times New Roman" w:eastAsia="Times New Roman" w:hAnsi="Times New Roman"/>
          <w:sz w:val="24"/>
          <w:szCs w:val="24"/>
        </w:rPr>
        <w:t xml:space="preserve">borales frena </w:t>
      </w:r>
      <w:r w:rsidRPr="00A502AD">
        <w:rPr>
          <w:rFonts w:ascii="Times New Roman" w:eastAsia="Times New Roman" w:hAnsi="Times New Roman"/>
          <w:sz w:val="24"/>
          <w:szCs w:val="24"/>
        </w:rPr>
        <w:t>el consumo privado y el crecimiento económico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El crecimiento del ingreso ha estado bajo presión por el au</w:t>
      </w:r>
      <w:r>
        <w:rPr>
          <w:rFonts w:ascii="Times New Roman" w:eastAsia="Times New Roman" w:hAnsi="Times New Roman"/>
          <w:sz w:val="24"/>
          <w:szCs w:val="24"/>
        </w:rPr>
        <w:t xml:space="preserve">mento del desempleo, ejerciendo </w:t>
      </w:r>
      <w:r w:rsidRPr="00A502AD">
        <w:rPr>
          <w:rFonts w:ascii="Times New Roman" w:eastAsia="Times New Roman" w:hAnsi="Times New Roman"/>
          <w:sz w:val="24"/>
          <w:szCs w:val="24"/>
        </w:rPr>
        <w:t>una presión a la baja sobre los salarios reales en muchas eco</w:t>
      </w:r>
      <w:r>
        <w:rPr>
          <w:rFonts w:ascii="Times New Roman" w:eastAsia="Times New Roman" w:hAnsi="Times New Roman"/>
          <w:sz w:val="24"/>
          <w:szCs w:val="24"/>
        </w:rPr>
        <w:t xml:space="preserve">nomías avanzadas, reduciendo el </w:t>
      </w:r>
      <w:r w:rsidRPr="00A502AD">
        <w:rPr>
          <w:rFonts w:ascii="Times New Roman" w:eastAsia="Times New Roman" w:hAnsi="Times New Roman"/>
          <w:sz w:val="24"/>
          <w:szCs w:val="24"/>
        </w:rPr>
        <w:t>apoyo que el consumo privado podría aportar a la actividad económi</w:t>
      </w:r>
      <w:r>
        <w:rPr>
          <w:rFonts w:ascii="Times New Roman" w:eastAsia="Times New Roman" w:hAnsi="Times New Roman"/>
          <w:sz w:val="24"/>
          <w:szCs w:val="24"/>
        </w:rPr>
        <w:t xml:space="preserve">ca. Las fuentes de crecimiento, </w:t>
      </w:r>
      <w:r w:rsidRPr="00A502AD">
        <w:rPr>
          <w:rFonts w:ascii="Times New Roman" w:eastAsia="Times New Roman" w:hAnsi="Times New Roman"/>
          <w:sz w:val="24"/>
          <w:szCs w:val="24"/>
        </w:rPr>
        <w:t>por consiguiente, necesitan ser complementadas por ot</w:t>
      </w:r>
      <w:r>
        <w:rPr>
          <w:rFonts w:ascii="Times New Roman" w:eastAsia="Times New Roman" w:hAnsi="Times New Roman"/>
          <w:sz w:val="24"/>
          <w:szCs w:val="24"/>
        </w:rPr>
        <w:t xml:space="preserve">ras áreas, en particular por un </w:t>
      </w:r>
      <w:r w:rsidRPr="00A502AD">
        <w:rPr>
          <w:rFonts w:ascii="Times New Roman" w:eastAsia="Times New Roman" w:hAnsi="Times New Roman"/>
          <w:sz w:val="24"/>
          <w:szCs w:val="24"/>
        </w:rPr>
        <w:t xml:space="preserve">crecimiento más consistente en las inversiones privadas pero </w:t>
      </w:r>
      <w:r>
        <w:rPr>
          <w:rFonts w:ascii="Times New Roman" w:eastAsia="Times New Roman" w:hAnsi="Times New Roman"/>
          <w:sz w:val="24"/>
          <w:szCs w:val="24"/>
        </w:rPr>
        <w:t xml:space="preserve">también del consumo público, al </w:t>
      </w:r>
      <w:r w:rsidRPr="00A502AD">
        <w:rPr>
          <w:rFonts w:ascii="Times New Roman" w:eastAsia="Times New Roman" w:hAnsi="Times New Roman"/>
          <w:sz w:val="24"/>
          <w:szCs w:val="24"/>
        </w:rPr>
        <w:t>menos en los países que disponen de espacio fiscal.</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Pese a una recuperación a medio plazo, el desempleo permanece alto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 xml:space="preserve">A medio plazo, según muchos analistas, la economía mundial debería </w:t>
      </w:r>
      <w:r>
        <w:rPr>
          <w:rFonts w:ascii="Times New Roman" w:eastAsia="Times New Roman" w:hAnsi="Times New Roman"/>
          <w:sz w:val="24"/>
          <w:szCs w:val="24"/>
        </w:rPr>
        <w:t xml:space="preserve">recuperarse pero el crecimiento </w:t>
      </w:r>
      <w:r w:rsidRPr="00A502AD">
        <w:rPr>
          <w:rFonts w:ascii="Times New Roman" w:eastAsia="Times New Roman" w:hAnsi="Times New Roman"/>
          <w:sz w:val="24"/>
          <w:szCs w:val="24"/>
        </w:rPr>
        <w:t>no será lo suficientemente fuerte para reducir el des</w:t>
      </w:r>
      <w:r>
        <w:rPr>
          <w:rFonts w:ascii="Times New Roman" w:eastAsia="Times New Roman" w:hAnsi="Times New Roman"/>
          <w:sz w:val="24"/>
          <w:szCs w:val="24"/>
        </w:rPr>
        <w:t xml:space="preserve">empleo con rapidez. Aún con una </w:t>
      </w:r>
      <w:r w:rsidRPr="00A502AD">
        <w:rPr>
          <w:rFonts w:ascii="Times New Roman" w:eastAsia="Times New Roman" w:hAnsi="Times New Roman"/>
          <w:sz w:val="24"/>
          <w:szCs w:val="24"/>
        </w:rPr>
        <w:t>aceleración del crecimiento, se prevé que la tasa de desemp</w:t>
      </w:r>
      <w:r>
        <w:rPr>
          <w:rFonts w:ascii="Times New Roman" w:eastAsia="Times New Roman" w:hAnsi="Times New Roman"/>
          <w:sz w:val="24"/>
          <w:szCs w:val="24"/>
        </w:rPr>
        <w:t xml:space="preserve">leo mundial permanezca en 6 por </w:t>
      </w:r>
      <w:r w:rsidRPr="00A502AD">
        <w:rPr>
          <w:rFonts w:ascii="Times New Roman" w:eastAsia="Times New Roman" w:hAnsi="Times New Roman"/>
          <w:sz w:val="24"/>
          <w:szCs w:val="24"/>
        </w:rPr>
        <w:t>ciento hasta 2017. Al mismo tiempo, se estima que el número g</w:t>
      </w:r>
      <w:r>
        <w:rPr>
          <w:rFonts w:ascii="Times New Roman" w:eastAsia="Times New Roman" w:hAnsi="Times New Roman"/>
          <w:sz w:val="24"/>
          <w:szCs w:val="24"/>
        </w:rPr>
        <w:t xml:space="preserve">lobal de desempleados aumentará </w:t>
      </w:r>
      <w:r w:rsidRPr="00A502AD">
        <w:rPr>
          <w:rFonts w:ascii="Times New Roman" w:eastAsia="Times New Roman" w:hAnsi="Times New Roman"/>
          <w:sz w:val="24"/>
          <w:szCs w:val="24"/>
        </w:rPr>
        <w:t>aún más hasta unos 210,6 millones durante los próximos cinco años.</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El crecimiento de la productividad laboral h</w:t>
      </w:r>
      <w:r>
        <w:rPr>
          <w:rFonts w:ascii="Times New Roman" w:eastAsia="Times New Roman" w:hAnsi="Times New Roman"/>
          <w:sz w:val="24"/>
          <w:szCs w:val="24"/>
        </w:rPr>
        <w:t xml:space="preserve">a disminuido considerablemente, </w:t>
      </w:r>
      <w:r w:rsidRPr="00A502AD">
        <w:rPr>
          <w:rFonts w:ascii="Times New Roman" w:eastAsia="Times New Roman" w:hAnsi="Times New Roman"/>
          <w:sz w:val="24"/>
          <w:szCs w:val="24"/>
        </w:rPr>
        <w:t>impidiendo nuevas mejoras en los niveles de vida</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Otra conclusión de este informe es que el crecimiento de la p</w:t>
      </w:r>
      <w:r>
        <w:rPr>
          <w:rFonts w:ascii="Times New Roman" w:eastAsia="Times New Roman" w:hAnsi="Times New Roman"/>
          <w:sz w:val="24"/>
          <w:szCs w:val="24"/>
        </w:rPr>
        <w:t xml:space="preserve">roductividad laboral desaceleró </w:t>
      </w:r>
      <w:r w:rsidRPr="00A502AD">
        <w:rPr>
          <w:rFonts w:ascii="Times New Roman" w:eastAsia="Times New Roman" w:hAnsi="Times New Roman"/>
          <w:sz w:val="24"/>
          <w:szCs w:val="24"/>
        </w:rPr>
        <w:t>bruscamente en 2012. Después de un repunte inicial tras la re</w:t>
      </w:r>
      <w:r>
        <w:rPr>
          <w:rFonts w:ascii="Times New Roman" w:eastAsia="Times New Roman" w:hAnsi="Times New Roman"/>
          <w:sz w:val="24"/>
          <w:szCs w:val="24"/>
        </w:rPr>
        <w:t xml:space="preserve">cesión de 2009, las inversiones </w:t>
      </w:r>
      <w:r w:rsidRPr="00A502AD">
        <w:rPr>
          <w:rFonts w:ascii="Times New Roman" w:eastAsia="Times New Roman" w:hAnsi="Times New Roman"/>
          <w:sz w:val="24"/>
          <w:szCs w:val="24"/>
        </w:rPr>
        <w:t>débiles y las perspectivas mundiales muy inciertas han frenado mayores aumentos en la productividad.</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 xml:space="preserve">Es especialmente preocupante a este respecto la </w:t>
      </w:r>
      <w:r>
        <w:rPr>
          <w:rFonts w:ascii="Times New Roman" w:eastAsia="Times New Roman" w:hAnsi="Times New Roman"/>
          <w:sz w:val="24"/>
          <w:szCs w:val="24"/>
        </w:rPr>
        <w:t xml:space="preserve">tendencia de una desaceleración </w:t>
      </w:r>
      <w:r w:rsidRPr="00A502AD">
        <w:rPr>
          <w:rFonts w:ascii="Times New Roman" w:eastAsia="Times New Roman" w:hAnsi="Times New Roman"/>
          <w:sz w:val="24"/>
          <w:szCs w:val="24"/>
        </w:rPr>
        <w:t>en la productividad laboral observada en ciertas regiones c</w:t>
      </w:r>
      <w:r>
        <w:rPr>
          <w:rFonts w:ascii="Times New Roman" w:eastAsia="Times New Roman" w:hAnsi="Times New Roman"/>
          <w:sz w:val="24"/>
          <w:szCs w:val="24"/>
        </w:rPr>
        <w:t xml:space="preserve">omo América Latina y el Caribe, </w:t>
      </w:r>
      <w:r w:rsidRPr="00A502AD">
        <w:rPr>
          <w:rFonts w:ascii="Times New Roman" w:eastAsia="Times New Roman" w:hAnsi="Times New Roman"/>
          <w:sz w:val="24"/>
          <w:szCs w:val="24"/>
        </w:rPr>
        <w:t>lo cual sugiere que los progresos en la calidad del empleo regist</w:t>
      </w:r>
      <w:r>
        <w:rPr>
          <w:rFonts w:ascii="Times New Roman" w:eastAsia="Times New Roman" w:hAnsi="Times New Roman"/>
          <w:sz w:val="24"/>
          <w:szCs w:val="24"/>
        </w:rPr>
        <w:t xml:space="preserve">rados en estas regiones durante </w:t>
      </w:r>
      <w:r w:rsidRPr="00A502AD">
        <w:rPr>
          <w:rFonts w:ascii="Times New Roman" w:eastAsia="Times New Roman" w:hAnsi="Times New Roman"/>
          <w:sz w:val="24"/>
          <w:szCs w:val="24"/>
        </w:rPr>
        <w:t>los últimos años pueden ser difíciles de mantener.</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cambios estructurales han desacelerado en las economías emergentes</w:t>
      </w:r>
      <w:r w:rsidR="002E74B5">
        <w:rPr>
          <w:rFonts w:ascii="Times New Roman" w:eastAsia="Times New Roman" w:hAnsi="Times New Roman"/>
          <w:sz w:val="24"/>
          <w:szCs w:val="24"/>
        </w:rPr>
        <w:t xml:space="preserve"> </w:t>
      </w:r>
      <w:r w:rsidRPr="00A502AD">
        <w:rPr>
          <w:rFonts w:ascii="Times New Roman" w:eastAsia="Times New Roman" w:hAnsi="Times New Roman"/>
          <w:sz w:val="24"/>
          <w:szCs w:val="24"/>
        </w:rPr>
        <w:t>y en desarrollo, perjudicando los motores del crecimiento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Los cambios estructurales necesarios para las economías emer</w:t>
      </w:r>
      <w:r>
        <w:rPr>
          <w:rFonts w:ascii="Times New Roman" w:eastAsia="Times New Roman" w:hAnsi="Times New Roman"/>
          <w:sz w:val="24"/>
          <w:szCs w:val="24"/>
        </w:rPr>
        <w:t xml:space="preserve">gentes y en desarrollo a fin de </w:t>
      </w:r>
      <w:r w:rsidRPr="00A502AD">
        <w:rPr>
          <w:rFonts w:ascii="Times New Roman" w:eastAsia="Times New Roman" w:hAnsi="Times New Roman"/>
          <w:sz w:val="24"/>
          <w:szCs w:val="24"/>
        </w:rPr>
        <w:t>mejorar sus niveles de vida también han disminuido. En par</w:t>
      </w:r>
      <w:r>
        <w:rPr>
          <w:rFonts w:ascii="Times New Roman" w:eastAsia="Times New Roman" w:hAnsi="Times New Roman"/>
          <w:sz w:val="24"/>
          <w:szCs w:val="24"/>
        </w:rPr>
        <w:t xml:space="preserve">ticular, la tímida recuperación </w:t>
      </w:r>
      <w:r w:rsidRPr="00A502AD">
        <w:rPr>
          <w:rFonts w:ascii="Times New Roman" w:eastAsia="Times New Roman" w:hAnsi="Times New Roman"/>
          <w:sz w:val="24"/>
          <w:szCs w:val="24"/>
        </w:rPr>
        <w:t>de las inversiones mundiales dificulta una reasignación más rá</w:t>
      </w:r>
      <w:r>
        <w:rPr>
          <w:rFonts w:ascii="Times New Roman" w:eastAsia="Times New Roman" w:hAnsi="Times New Roman"/>
          <w:sz w:val="24"/>
          <w:szCs w:val="24"/>
        </w:rPr>
        <w:t xml:space="preserve">pida de los recursos hacia usos </w:t>
      </w:r>
      <w:r w:rsidRPr="00A502AD">
        <w:rPr>
          <w:rFonts w:ascii="Times New Roman" w:eastAsia="Times New Roman" w:hAnsi="Times New Roman"/>
          <w:sz w:val="24"/>
          <w:szCs w:val="24"/>
        </w:rPr>
        <w:t>más productivos en los países en desarrollo. Antes de la cris</w:t>
      </w:r>
      <w:r>
        <w:rPr>
          <w:rFonts w:ascii="Times New Roman" w:eastAsia="Times New Roman" w:hAnsi="Times New Roman"/>
          <w:sz w:val="24"/>
          <w:szCs w:val="24"/>
        </w:rPr>
        <w:t xml:space="preserve">is, muchos países en desarrollo </w:t>
      </w:r>
      <w:r w:rsidRPr="00A502AD">
        <w:rPr>
          <w:rFonts w:ascii="Times New Roman" w:eastAsia="Times New Roman" w:hAnsi="Times New Roman"/>
          <w:sz w:val="24"/>
          <w:szCs w:val="24"/>
        </w:rPr>
        <w:t xml:space="preserve">registraron una redistribución de los trabajadores de </w:t>
      </w:r>
      <w:r w:rsidRPr="00A502AD">
        <w:rPr>
          <w:rFonts w:ascii="Times New Roman" w:eastAsia="Times New Roman" w:hAnsi="Times New Roman"/>
          <w:sz w:val="24"/>
          <w:szCs w:val="24"/>
        </w:rPr>
        <w:lastRenderedPageBreak/>
        <w:t>activida</w:t>
      </w:r>
      <w:r>
        <w:rPr>
          <w:rFonts w:ascii="Times New Roman" w:eastAsia="Times New Roman" w:hAnsi="Times New Roman"/>
          <w:sz w:val="24"/>
          <w:szCs w:val="24"/>
        </w:rPr>
        <w:t xml:space="preserve">des de baja productividad hacia </w:t>
      </w:r>
      <w:r w:rsidRPr="00A502AD">
        <w:rPr>
          <w:rFonts w:ascii="Times New Roman" w:eastAsia="Times New Roman" w:hAnsi="Times New Roman"/>
          <w:sz w:val="24"/>
          <w:szCs w:val="24"/>
        </w:rPr>
        <w:t xml:space="preserve">actividades de mayor productividad en los distintos sectores económicos. Este </w:t>
      </w:r>
      <w:r>
        <w:rPr>
          <w:rFonts w:ascii="Times New Roman" w:eastAsia="Times New Roman" w:hAnsi="Times New Roman"/>
          <w:sz w:val="24"/>
          <w:szCs w:val="24"/>
        </w:rPr>
        <w:t xml:space="preserve">tipo de cambio </w:t>
      </w:r>
      <w:r w:rsidRPr="00A502AD">
        <w:rPr>
          <w:rFonts w:ascii="Times New Roman" w:eastAsia="Times New Roman" w:hAnsi="Times New Roman"/>
          <w:sz w:val="24"/>
          <w:szCs w:val="24"/>
        </w:rPr>
        <w:t>estructural es un motor importante de los progresos en el me</w:t>
      </w:r>
      <w:r>
        <w:rPr>
          <w:rFonts w:ascii="Times New Roman" w:eastAsia="Times New Roman" w:hAnsi="Times New Roman"/>
          <w:sz w:val="24"/>
          <w:szCs w:val="24"/>
        </w:rPr>
        <w:t xml:space="preserve">rcado laboral. En el pasado, ha </w:t>
      </w:r>
      <w:r w:rsidRPr="00A502AD">
        <w:rPr>
          <w:rFonts w:ascii="Times New Roman" w:eastAsia="Times New Roman" w:hAnsi="Times New Roman"/>
          <w:sz w:val="24"/>
          <w:szCs w:val="24"/>
        </w:rPr>
        <w:t>ayudado a reducir el empleo vulnerable y el número de trabajad</w:t>
      </w:r>
      <w:r>
        <w:rPr>
          <w:rFonts w:ascii="Times New Roman" w:eastAsia="Times New Roman" w:hAnsi="Times New Roman"/>
          <w:sz w:val="24"/>
          <w:szCs w:val="24"/>
        </w:rPr>
        <w:t xml:space="preserve">ores pobres. En relación a años </w:t>
      </w:r>
      <w:r w:rsidRPr="00A502AD">
        <w:rPr>
          <w:rFonts w:ascii="Times New Roman" w:eastAsia="Times New Roman" w:hAnsi="Times New Roman"/>
          <w:sz w:val="24"/>
          <w:szCs w:val="24"/>
        </w:rPr>
        <w:t>anteriores, sin embargo, durante la crisis el cambio estruct</w:t>
      </w:r>
      <w:r>
        <w:rPr>
          <w:rFonts w:ascii="Times New Roman" w:eastAsia="Times New Roman" w:hAnsi="Times New Roman"/>
          <w:sz w:val="24"/>
          <w:szCs w:val="24"/>
        </w:rPr>
        <w:t xml:space="preserve">ural ha perdido ímpetu, en gran </w:t>
      </w:r>
      <w:r w:rsidRPr="00A502AD">
        <w:rPr>
          <w:rFonts w:ascii="Times New Roman" w:eastAsia="Times New Roman" w:hAnsi="Times New Roman"/>
          <w:sz w:val="24"/>
          <w:szCs w:val="24"/>
        </w:rPr>
        <w:t>parte porque los empleos ya no se están desplazando de la a</w:t>
      </w:r>
      <w:r>
        <w:rPr>
          <w:rFonts w:ascii="Times New Roman" w:eastAsia="Times New Roman" w:hAnsi="Times New Roman"/>
          <w:sz w:val="24"/>
          <w:szCs w:val="24"/>
        </w:rPr>
        <w:t xml:space="preserve">gricultura tan rápidamente como </w:t>
      </w:r>
      <w:r w:rsidRPr="00A502AD">
        <w:rPr>
          <w:rFonts w:ascii="Times New Roman" w:eastAsia="Times New Roman" w:hAnsi="Times New Roman"/>
          <w:sz w:val="24"/>
          <w:szCs w:val="24"/>
        </w:rPr>
        <w:t>antes y la productividad agrícola permanece baja. Los pronós</w:t>
      </w:r>
      <w:r>
        <w:rPr>
          <w:rFonts w:ascii="Times New Roman" w:eastAsia="Times New Roman" w:hAnsi="Times New Roman"/>
          <w:sz w:val="24"/>
          <w:szCs w:val="24"/>
        </w:rPr>
        <w:t xml:space="preserve">ticos indican que Asia y África </w:t>
      </w:r>
      <w:r w:rsidRPr="00A502AD">
        <w:rPr>
          <w:rFonts w:ascii="Times New Roman" w:eastAsia="Times New Roman" w:hAnsi="Times New Roman"/>
          <w:sz w:val="24"/>
          <w:szCs w:val="24"/>
        </w:rPr>
        <w:t xml:space="preserve">Subsahariana tienen mayores probabilidades de regresar a </w:t>
      </w:r>
      <w:r>
        <w:rPr>
          <w:rFonts w:ascii="Times New Roman" w:eastAsia="Times New Roman" w:hAnsi="Times New Roman"/>
          <w:sz w:val="24"/>
          <w:szCs w:val="24"/>
        </w:rPr>
        <w:t xml:space="preserve">su modelo de cambio estructural </w:t>
      </w:r>
      <w:r w:rsidRPr="00A502AD">
        <w:rPr>
          <w:rFonts w:ascii="Times New Roman" w:eastAsia="Times New Roman" w:hAnsi="Times New Roman"/>
          <w:sz w:val="24"/>
          <w:szCs w:val="24"/>
        </w:rPr>
        <w:t>anterior a la crisis que América Latina y el Caribe y Europa C</w:t>
      </w:r>
      <w:r>
        <w:rPr>
          <w:rFonts w:ascii="Times New Roman" w:eastAsia="Times New Roman" w:hAnsi="Times New Roman"/>
          <w:sz w:val="24"/>
          <w:szCs w:val="24"/>
        </w:rPr>
        <w:t xml:space="preserve">entral y Sudoriental. Se estima </w:t>
      </w:r>
      <w:r w:rsidRPr="00A502AD">
        <w:rPr>
          <w:rFonts w:ascii="Times New Roman" w:eastAsia="Times New Roman" w:hAnsi="Times New Roman"/>
          <w:sz w:val="24"/>
          <w:szCs w:val="24"/>
        </w:rPr>
        <w:t>que las economías de Oriente Medio y África del Norte seguirán estando en</w:t>
      </w:r>
      <w:r>
        <w:rPr>
          <w:rFonts w:ascii="Times New Roman" w:eastAsia="Times New Roman" w:hAnsi="Times New Roman"/>
          <w:sz w:val="24"/>
          <w:szCs w:val="24"/>
        </w:rPr>
        <w:t xml:space="preserve">tre las economías </w:t>
      </w:r>
      <w:r w:rsidRPr="00A502AD">
        <w:rPr>
          <w:rFonts w:ascii="Times New Roman" w:eastAsia="Times New Roman" w:hAnsi="Times New Roman"/>
          <w:sz w:val="24"/>
          <w:szCs w:val="24"/>
        </w:rPr>
        <w:t>menos dinámicas en términos de redistribución del empleo.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Mayores progresos en la reducción de</w:t>
      </w:r>
      <w:r>
        <w:rPr>
          <w:rFonts w:ascii="Times New Roman" w:eastAsia="Times New Roman" w:hAnsi="Times New Roman"/>
          <w:sz w:val="24"/>
          <w:szCs w:val="24"/>
        </w:rPr>
        <w:t xml:space="preserve">l número de trabajadores pobres </w:t>
      </w:r>
      <w:r w:rsidRPr="00A502AD">
        <w:rPr>
          <w:rFonts w:ascii="Times New Roman" w:eastAsia="Times New Roman" w:hAnsi="Times New Roman"/>
          <w:sz w:val="24"/>
          <w:szCs w:val="24"/>
        </w:rPr>
        <w:t>y del empleo vulnerable prec</w:t>
      </w:r>
      <w:r>
        <w:rPr>
          <w:rFonts w:ascii="Times New Roman" w:eastAsia="Times New Roman" w:hAnsi="Times New Roman"/>
          <w:sz w:val="24"/>
          <w:szCs w:val="24"/>
        </w:rPr>
        <w:t xml:space="preserve">isan de un mayor crecimiento de </w:t>
      </w:r>
      <w:r w:rsidRPr="00A502AD">
        <w:rPr>
          <w:rFonts w:ascii="Times New Roman" w:eastAsia="Times New Roman" w:hAnsi="Times New Roman"/>
          <w:sz w:val="24"/>
          <w:szCs w:val="24"/>
        </w:rPr>
        <w:t>la productividad y de un cambio estructural más rápido</w:t>
      </w:r>
    </w:p>
    <w:p w:rsidR="008B31D5" w:rsidRPr="00A502AD"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A pesar de la desaceleración en el cambio estructural, la tasa de l</w:t>
      </w:r>
      <w:r>
        <w:rPr>
          <w:rFonts w:ascii="Times New Roman" w:eastAsia="Times New Roman" w:hAnsi="Times New Roman"/>
          <w:sz w:val="24"/>
          <w:szCs w:val="24"/>
        </w:rPr>
        <w:t xml:space="preserve">os trabajadores pobres continúa </w:t>
      </w:r>
      <w:r w:rsidRPr="00A502AD">
        <w:rPr>
          <w:rFonts w:ascii="Times New Roman" w:eastAsia="Times New Roman" w:hAnsi="Times New Roman"/>
          <w:sz w:val="24"/>
          <w:szCs w:val="24"/>
        </w:rPr>
        <w:t>disminuyendo, pero a un ritmo más lento que antes de la</w:t>
      </w:r>
      <w:r>
        <w:rPr>
          <w:rFonts w:ascii="Times New Roman" w:eastAsia="Times New Roman" w:hAnsi="Times New Roman"/>
          <w:sz w:val="24"/>
          <w:szCs w:val="24"/>
        </w:rPr>
        <w:t xml:space="preserve"> crisis. En la actualidad, unos </w:t>
      </w:r>
      <w:r w:rsidRPr="00A502AD">
        <w:rPr>
          <w:rFonts w:ascii="Times New Roman" w:eastAsia="Times New Roman" w:hAnsi="Times New Roman"/>
          <w:sz w:val="24"/>
          <w:szCs w:val="24"/>
        </w:rPr>
        <w:t>397 millones de trabajadores viven en la pobreza extrema; otr</w:t>
      </w:r>
      <w:r>
        <w:rPr>
          <w:rFonts w:ascii="Times New Roman" w:eastAsia="Times New Roman" w:hAnsi="Times New Roman"/>
          <w:sz w:val="24"/>
          <w:szCs w:val="24"/>
        </w:rPr>
        <w:t xml:space="preserve">os 472 millones de trabajadores </w:t>
      </w:r>
      <w:r w:rsidRPr="00A502AD">
        <w:rPr>
          <w:rFonts w:ascii="Times New Roman" w:eastAsia="Times New Roman" w:hAnsi="Times New Roman"/>
          <w:sz w:val="24"/>
          <w:szCs w:val="24"/>
        </w:rPr>
        <w:t>no pueden satisfacer sus necesidades básicas con regularida</w:t>
      </w:r>
      <w:r>
        <w:rPr>
          <w:rFonts w:ascii="Times New Roman" w:eastAsia="Times New Roman" w:hAnsi="Times New Roman"/>
          <w:sz w:val="24"/>
          <w:szCs w:val="24"/>
        </w:rPr>
        <w:t xml:space="preserve">d. Dado que aquellos países con </w:t>
      </w:r>
      <w:r w:rsidRPr="00A502AD">
        <w:rPr>
          <w:rFonts w:ascii="Times New Roman" w:eastAsia="Times New Roman" w:hAnsi="Times New Roman"/>
          <w:sz w:val="24"/>
          <w:szCs w:val="24"/>
        </w:rPr>
        <w:t>tasas de trabajadores pobres particularmente altas siguen</w:t>
      </w:r>
      <w:r>
        <w:rPr>
          <w:rFonts w:ascii="Times New Roman" w:eastAsia="Times New Roman" w:hAnsi="Times New Roman"/>
          <w:sz w:val="24"/>
          <w:szCs w:val="24"/>
        </w:rPr>
        <w:t xml:space="preserve"> registrando un crecimiento más </w:t>
      </w:r>
      <w:r w:rsidRPr="00A502AD">
        <w:rPr>
          <w:rFonts w:ascii="Times New Roman" w:eastAsia="Times New Roman" w:hAnsi="Times New Roman"/>
          <w:sz w:val="24"/>
          <w:szCs w:val="24"/>
        </w:rPr>
        <w:t xml:space="preserve">rápido que el promedio mundial, se estima que el número </w:t>
      </w:r>
      <w:r>
        <w:rPr>
          <w:rFonts w:ascii="Times New Roman" w:eastAsia="Times New Roman" w:hAnsi="Times New Roman"/>
          <w:sz w:val="24"/>
          <w:szCs w:val="24"/>
        </w:rPr>
        <w:t xml:space="preserve">de trabajadores pobres continúe </w:t>
      </w:r>
      <w:r w:rsidRPr="00A502AD">
        <w:rPr>
          <w:rFonts w:ascii="Times New Roman" w:eastAsia="Times New Roman" w:hAnsi="Times New Roman"/>
          <w:sz w:val="24"/>
          <w:szCs w:val="24"/>
        </w:rPr>
        <w:t>descendiendo. Sin embargo, ya que estos países también e</w:t>
      </w:r>
      <w:r>
        <w:rPr>
          <w:rFonts w:ascii="Times New Roman" w:eastAsia="Times New Roman" w:hAnsi="Times New Roman"/>
          <w:sz w:val="24"/>
          <w:szCs w:val="24"/>
        </w:rPr>
        <w:t xml:space="preserve">stán creciendo demográficamente </w:t>
      </w:r>
      <w:r w:rsidRPr="00A502AD">
        <w:rPr>
          <w:rFonts w:ascii="Times New Roman" w:eastAsia="Times New Roman" w:hAnsi="Times New Roman"/>
          <w:sz w:val="24"/>
          <w:szCs w:val="24"/>
        </w:rPr>
        <w:t>con mayor rapidez, es probable que el número absoluto d</w:t>
      </w:r>
      <w:r>
        <w:rPr>
          <w:rFonts w:ascii="Times New Roman" w:eastAsia="Times New Roman" w:hAnsi="Times New Roman"/>
          <w:sz w:val="24"/>
          <w:szCs w:val="24"/>
        </w:rPr>
        <w:t xml:space="preserve">e trabajadores pobres aumente a </w:t>
      </w:r>
      <w:r w:rsidRPr="00A502AD">
        <w:rPr>
          <w:rFonts w:ascii="Times New Roman" w:eastAsia="Times New Roman" w:hAnsi="Times New Roman"/>
          <w:sz w:val="24"/>
          <w:szCs w:val="24"/>
        </w:rPr>
        <w:t>menos que se restablezca un crecimiento económico más rápido.</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r w:rsidRPr="00A502AD">
        <w:rPr>
          <w:rFonts w:ascii="Times New Roman" w:eastAsia="Times New Roman" w:hAnsi="Times New Roman"/>
          <w:sz w:val="24"/>
          <w:szCs w:val="24"/>
        </w:rPr>
        <w:t>Se es</w:t>
      </w:r>
      <w:r>
        <w:rPr>
          <w:rFonts w:ascii="Times New Roman" w:eastAsia="Times New Roman" w:hAnsi="Times New Roman"/>
          <w:sz w:val="24"/>
          <w:szCs w:val="24"/>
        </w:rPr>
        <w:t>tima que el empleo vulnerable -</w:t>
      </w:r>
      <w:r w:rsidRPr="00A502AD">
        <w:rPr>
          <w:rFonts w:ascii="Times New Roman" w:eastAsia="Times New Roman" w:hAnsi="Times New Roman"/>
          <w:sz w:val="24"/>
          <w:szCs w:val="24"/>
        </w:rPr>
        <w:t>que abarca a los tra</w:t>
      </w:r>
      <w:r>
        <w:rPr>
          <w:rFonts w:ascii="Times New Roman" w:eastAsia="Times New Roman" w:hAnsi="Times New Roman"/>
          <w:sz w:val="24"/>
          <w:szCs w:val="24"/>
        </w:rPr>
        <w:t xml:space="preserve">bajadores por cuenta propia y a </w:t>
      </w:r>
      <w:r w:rsidRPr="00A502AD">
        <w:rPr>
          <w:rFonts w:ascii="Times New Roman" w:eastAsia="Times New Roman" w:hAnsi="Times New Roman"/>
          <w:sz w:val="24"/>
          <w:szCs w:val="24"/>
        </w:rPr>
        <w:t>los trabajad</w:t>
      </w:r>
      <w:r>
        <w:rPr>
          <w:rFonts w:ascii="Times New Roman" w:eastAsia="Times New Roman" w:hAnsi="Times New Roman"/>
          <w:sz w:val="24"/>
          <w:szCs w:val="24"/>
        </w:rPr>
        <w:t>ores familiares no remunerados-</w:t>
      </w:r>
      <w:r w:rsidRPr="00A502AD">
        <w:rPr>
          <w:rFonts w:ascii="Times New Roman" w:eastAsia="Times New Roman" w:hAnsi="Times New Roman"/>
          <w:sz w:val="24"/>
          <w:szCs w:val="24"/>
        </w:rPr>
        <w:t xml:space="preserve"> disminuirá pero </w:t>
      </w:r>
      <w:r>
        <w:rPr>
          <w:rFonts w:ascii="Times New Roman" w:eastAsia="Times New Roman" w:hAnsi="Times New Roman"/>
          <w:sz w:val="24"/>
          <w:szCs w:val="24"/>
        </w:rPr>
        <w:t>a un ritmo más lento. El empleo informal -</w:t>
      </w:r>
      <w:r w:rsidRPr="00A502AD">
        <w:rPr>
          <w:rFonts w:ascii="Times New Roman" w:eastAsia="Times New Roman" w:hAnsi="Times New Roman"/>
          <w:sz w:val="24"/>
          <w:szCs w:val="24"/>
        </w:rPr>
        <w:t>una forma específica de e</w:t>
      </w:r>
      <w:r>
        <w:rPr>
          <w:rFonts w:ascii="Times New Roman" w:eastAsia="Times New Roman" w:hAnsi="Times New Roman"/>
          <w:sz w:val="24"/>
          <w:szCs w:val="24"/>
        </w:rPr>
        <w:t>mpleo vulnerable-</w:t>
      </w:r>
      <w:r w:rsidRPr="00A502AD">
        <w:rPr>
          <w:rFonts w:ascii="Times New Roman" w:eastAsia="Times New Roman" w:hAnsi="Times New Roman"/>
          <w:sz w:val="24"/>
          <w:szCs w:val="24"/>
        </w:rPr>
        <w:t xml:space="preserve"> ha</w:t>
      </w:r>
      <w:r>
        <w:rPr>
          <w:rFonts w:ascii="Times New Roman" w:eastAsia="Times New Roman" w:hAnsi="Times New Roman"/>
          <w:sz w:val="24"/>
          <w:szCs w:val="24"/>
        </w:rPr>
        <w:t xml:space="preserve"> comenzado a aumentar de nuevo, </w:t>
      </w:r>
      <w:r w:rsidRPr="00A502AD">
        <w:rPr>
          <w:rFonts w:ascii="Times New Roman" w:eastAsia="Times New Roman" w:hAnsi="Times New Roman"/>
          <w:sz w:val="24"/>
          <w:szCs w:val="24"/>
        </w:rPr>
        <w:t>en especial en algunas economías en transición en Europa Oriental y Asia Central</w:t>
      </w:r>
      <w:r>
        <w:rPr>
          <w:rFonts w:ascii="Times New Roman" w:eastAsia="Times New Roman" w:hAnsi="Times New Roman"/>
          <w:sz w:val="24"/>
          <w:szCs w:val="24"/>
        </w:rPr>
        <w:t>…</w:t>
      </w:r>
    </w:p>
    <w:p w:rsidR="008B31D5" w:rsidRPr="0029387C" w:rsidRDefault="008B31D5" w:rsidP="008B31D5">
      <w:p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Es necesario que las</w:t>
      </w:r>
      <w:r>
        <w:rPr>
          <w:rFonts w:ascii="Times New Roman" w:eastAsia="Times New Roman" w:hAnsi="Times New Roman"/>
          <w:sz w:val="24"/>
          <w:szCs w:val="24"/>
        </w:rPr>
        <w:t xml:space="preserve"> autoridades ejecutivas adopten </w:t>
      </w:r>
      <w:r w:rsidRPr="0029387C">
        <w:rPr>
          <w:rFonts w:ascii="Times New Roman" w:eastAsia="Times New Roman" w:hAnsi="Times New Roman"/>
          <w:sz w:val="24"/>
          <w:szCs w:val="24"/>
        </w:rPr>
        <w:t>políticas para recuperarse de la segunda recaída del empleo</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 xml:space="preserve">El empeoramiento de las condiciones macroeconómicas </w:t>
      </w:r>
      <w:r>
        <w:rPr>
          <w:rFonts w:ascii="Times New Roman" w:eastAsia="Times New Roman" w:hAnsi="Times New Roman"/>
          <w:sz w:val="24"/>
          <w:szCs w:val="24"/>
        </w:rPr>
        <w:t xml:space="preserve">y del mercado laboral en muchos </w:t>
      </w:r>
      <w:r w:rsidRPr="0029387C">
        <w:rPr>
          <w:rFonts w:ascii="Times New Roman" w:eastAsia="Times New Roman" w:hAnsi="Times New Roman"/>
          <w:sz w:val="24"/>
          <w:szCs w:val="24"/>
        </w:rPr>
        <w:t>países y el riesgo que se afiance la crisis del empleo requieren de</w:t>
      </w:r>
      <w:r>
        <w:rPr>
          <w:rFonts w:ascii="Times New Roman" w:eastAsia="Times New Roman" w:hAnsi="Times New Roman"/>
          <w:sz w:val="24"/>
          <w:szCs w:val="24"/>
        </w:rPr>
        <w:t xml:space="preserve"> una acción política adicional. </w:t>
      </w:r>
      <w:r w:rsidRPr="0029387C">
        <w:rPr>
          <w:rFonts w:ascii="Times New Roman" w:eastAsia="Times New Roman" w:hAnsi="Times New Roman"/>
          <w:sz w:val="24"/>
          <w:szCs w:val="24"/>
        </w:rPr>
        <w:t>Algunos ámbitos más prometedores para la acción incluyen:</w:t>
      </w:r>
    </w:p>
    <w:p w:rsidR="008B31D5" w:rsidRDefault="008B31D5" w:rsidP="008B31D5">
      <w:pPr>
        <w:numPr>
          <w:ilvl w:val="0"/>
          <w:numId w:val="7"/>
        </w:num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Hacer frente a la incertidumbre para incrementar l</w:t>
      </w:r>
      <w:r>
        <w:rPr>
          <w:rFonts w:ascii="Times New Roman" w:eastAsia="Times New Roman" w:hAnsi="Times New Roman"/>
          <w:sz w:val="24"/>
          <w:szCs w:val="24"/>
        </w:rPr>
        <w:t xml:space="preserve">as inversiones y la creación de </w:t>
      </w:r>
      <w:r w:rsidRPr="0029387C">
        <w:rPr>
          <w:rFonts w:ascii="Times New Roman" w:eastAsia="Times New Roman" w:hAnsi="Times New Roman"/>
          <w:sz w:val="24"/>
          <w:szCs w:val="24"/>
        </w:rPr>
        <w:t>empleo. En particular en los países desarrollados, los re</w:t>
      </w:r>
      <w:r>
        <w:rPr>
          <w:rFonts w:ascii="Times New Roman" w:eastAsia="Times New Roman" w:hAnsi="Times New Roman"/>
          <w:sz w:val="24"/>
          <w:szCs w:val="24"/>
        </w:rPr>
        <w:t xml:space="preserve">sponsables de la formulación de </w:t>
      </w:r>
      <w:r w:rsidRPr="0029387C">
        <w:rPr>
          <w:rFonts w:ascii="Times New Roman" w:eastAsia="Times New Roman" w:hAnsi="Times New Roman"/>
          <w:sz w:val="24"/>
          <w:szCs w:val="24"/>
        </w:rPr>
        <w:t>políticas necesitan abordar la incertidumbre política. Esto i</w:t>
      </w:r>
      <w:r>
        <w:rPr>
          <w:rFonts w:ascii="Times New Roman" w:eastAsia="Times New Roman" w:hAnsi="Times New Roman"/>
          <w:sz w:val="24"/>
          <w:szCs w:val="24"/>
        </w:rPr>
        <w:t xml:space="preserve">ncluye ofrecer planes políticos </w:t>
      </w:r>
      <w:r w:rsidRPr="0029387C">
        <w:rPr>
          <w:rFonts w:ascii="Times New Roman" w:eastAsia="Times New Roman" w:hAnsi="Times New Roman"/>
          <w:sz w:val="24"/>
          <w:szCs w:val="24"/>
        </w:rPr>
        <w:t>más coherentes y predecibles, medidas para aumentar los ingresos disponibles a fin de</w:t>
      </w:r>
      <w:r w:rsidR="002E74B5">
        <w:rPr>
          <w:rFonts w:ascii="Times New Roman" w:eastAsia="Times New Roman" w:hAnsi="Times New Roman"/>
          <w:sz w:val="24"/>
          <w:szCs w:val="24"/>
        </w:rPr>
        <w:t xml:space="preserve"> </w:t>
      </w:r>
      <w:r w:rsidRPr="0029387C">
        <w:rPr>
          <w:rFonts w:ascii="Times New Roman" w:eastAsia="Times New Roman" w:hAnsi="Times New Roman"/>
          <w:sz w:val="24"/>
          <w:szCs w:val="24"/>
        </w:rPr>
        <w:t>fomentar un mayor consumo; la rápida implementación de reformas financieras dirigi</w:t>
      </w:r>
      <w:r>
        <w:rPr>
          <w:rFonts w:ascii="Times New Roman" w:eastAsia="Times New Roman" w:hAnsi="Times New Roman"/>
          <w:sz w:val="24"/>
          <w:szCs w:val="24"/>
        </w:rPr>
        <w:t xml:space="preserve">das a </w:t>
      </w:r>
      <w:r w:rsidRPr="0029387C">
        <w:rPr>
          <w:rFonts w:ascii="Times New Roman" w:eastAsia="Times New Roman" w:hAnsi="Times New Roman"/>
          <w:sz w:val="24"/>
          <w:szCs w:val="24"/>
        </w:rPr>
        <w:t>restituir al sector bancario la función que le corresponde de a</w:t>
      </w:r>
      <w:r>
        <w:rPr>
          <w:rFonts w:ascii="Times New Roman" w:eastAsia="Times New Roman" w:hAnsi="Times New Roman"/>
          <w:sz w:val="24"/>
          <w:szCs w:val="24"/>
        </w:rPr>
        <w:t xml:space="preserve">poyar las inversiones y otorgar </w:t>
      </w:r>
      <w:r w:rsidRPr="0029387C">
        <w:rPr>
          <w:rFonts w:ascii="Times New Roman" w:eastAsia="Times New Roman" w:hAnsi="Times New Roman"/>
          <w:sz w:val="24"/>
          <w:szCs w:val="24"/>
        </w:rPr>
        <w:t>créditos en particular a las PYME, los principales motores de</w:t>
      </w:r>
      <w:r>
        <w:rPr>
          <w:rFonts w:ascii="Times New Roman" w:eastAsia="Times New Roman" w:hAnsi="Times New Roman"/>
          <w:sz w:val="24"/>
          <w:szCs w:val="24"/>
        </w:rPr>
        <w:t xml:space="preserve"> la creación de empleo. También </w:t>
      </w:r>
      <w:r w:rsidRPr="0029387C">
        <w:rPr>
          <w:rFonts w:ascii="Times New Roman" w:eastAsia="Times New Roman" w:hAnsi="Times New Roman"/>
          <w:sz w:val="24"/>
          <w:szCs w:val="24"/>
        </w:rPr>
        <w:t xml:space="preserve">son necesarias estrategias creíbles de salida para aquellos </w:t>
      </w:r>
      <w:r w:rsidRPr="0029387C">
        <w:rPr>
          <w:rFonts w:ascii="Times New Roman" w:eastAsia="Times New Roman" w:hAnsi="Times New Roman"/>
          <w:sz w:val="24"/>
          <w:szCs w:val="24"/>
        </w:rPr>
        <w:lastRenderedPageBreak/>
        <w:t>pa</w:t>
      </w:r>
      <w:r>
        <w:rPr>
          <w:rFonts w:ascii="Times New Roman" w:eastAsia="Times New Roman" w:hAnsi="Times New Roman"/>
          <w:sz w:val="24"/>
          <w:szCs w:val="24"/>
        </w:rPr>
        <w:t xml:space="preserve">íses especialmente afectados </w:t>
      </w:r>
      <w:r w:rsidRPr="0029387C">
        <w:rPr>
          <w:rFonts w:ascii="Times New Roman" w:eastAsia="Times New Roman" w:hAnsi="Times New Roman"/>
          <w:sz w:val="24"/>
          <w:szCs w:val="24"/>
        </w:rPr>
        <w:t xml:space="preserve">por la crisis de la deuda, por ejemplo al reprogramar </w:t>
      </w:r>
      <w:r>
        <w:rPr>
          <w:rFonts w:ascii="Times New Roman" w:eastAsia="Times New Roman" w:hAnsi="Times New Roman"/>
          <w:sz w:val="24"/>
          <w:szCs w:val="24"/>
        </w:rPr>
        <w:t xml:space="preserve">la deuda soberana y aligerar la </w:t>
      </w:r>
      <w:r w:rsidRPr="0029387C">
        <w:rPr>
          <w:rFonts w:ascii="Times New Roman" w:eastAsia="Times New Roman" w:hAnsi="Times New Roman"/>
          <w:sz w:val="24"/>
          <w:szCs w:val="24"/>
        </w:rPr>
        <w:t>carga económica de los hogares.</w:t>
      </w:r>
    </w:p>
    <w:p w:rsidR="008B31D5" w:rsidRPr="00713DA6" w:rsidRDefault="008B31D5" w:rsidP="008B31D5">
      <w:pPr>
        <w:spacing w:before="100" w:beforeAutospacing="1" w:after="100" w:afterAutospacing="1" w:line="240" w:lineRule="auto"/>
        <w:ind w:left="720"/>
        <w:jc w:val="both"/>
        <w:rPr>
          <w:rFonts w:ascii="Times New Roman" w:eastAsia="Times New Roman" w:hAnsi="Times New Roman"/>
          <w:sz w:val="24"/>
          <w:szCs w:val="24"/>
        </w:rPr>
      </w:pPr>
    </w:p>
    <w:p w:rsidR="008B31D5" w:rsidRDefault="008B31D5" w:rsidP="008B31D5">
      <w:pPr>
        <w:numPr>
          <w:ilvl w:val="0"/>
          <w:numId w:val="7"/>
        </w:num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Estímulos coordinados dirigidos a la demanda mundi</w:t>
      </w:r>
      <w:r>
        <w:rPr>
          <w:rFonts w:ascii="Times New Roman" w:eastAsia="Times New Roman" w:hAnsi="Times New Roman"/>
          <w:sz w:val="24"/>
          <w:szCs w:val="24"/>
        </w:rPr>
        <w:t xml:space="preserve">al y la creación de empleo. Las </w:t>
      </w:r>
      <w:r w:rsidRPr="0029387C">
        <w:rPr>
          <w:rFonts w:ascii="Times New Roman" w:eastAsia="Times New Roman" w:hAnsi="Times New Roman"/>
          <w:sz w:val="24"/>
          <w:szCs w:val="24"/>
        </w:rPr>
        <w:t>medidas de austeridad y los intentos descoordinados dirigid</w:t>
      </w:r>
      <w:r>
        <w:rPr>
          <w:rFonts w:ascii="Times New Roman" w:eastAsia="Times New Roman" w:hAnsi="Times New Roman"/>
          <w:sz w:val="24"/>
          <w:szCs w:val="24"/>
        </w:rPr>
        <w:t xml:space="preserve">os a promover la competitividad </w:t>
      </w:r>
      <w:r w:rsidRPr="0029387C">
        <w:rPr>
          <w:rFonts w:ascii="Times New Roman" w:eastAsia="Times New Roman" w:hAnsi="Times New Roman"/>
          <w:sz w:val="24"/>
          <w:szCs w:val="24"/>
        </w:rPr>
        <w:t>en diversos países europeos han aumentado el riesgo de una es</w:t>
      </w:r>
      <w:r>
        <w:rPr>
          <w:rFonts w:ascii="Times New Roman" w:eastAsia="Times New Roman" w:hAnsi="Times New Roman"/>
          <w:sz w:val="24"/>
          <w:szCs w:val="24"/>
        </w:rPr>
        <w:t xml:space="preserve">piral deflacionaria de salarios </w:t>
      </w:r>
      <w:r w:rsidRPr="0029387C">
        <w:rPr>
          <w:rFonts w:ascii="Times New Roman" w:eastAsia="Times New Roman" w:hAnsi="Times New Roman"/>
          <w:sz w:val="24"/>
          <w:szCs w:val="24"/>
        </w:rPr>
        <w:t>más bajos, un consumo más débil y una inestabilidad de l</w:t>
      </w:r>
      <w:r>
        <w:rPr>
          <w:rFonts w:ascii="Times New Roman" w:eastAsia="Times New Roman" w:hAnsi="Times New Roman"/>
          <w:sz w:val="24"/>
          <w:szCs w:val="24"/>
        </w:rPr>
        <w:t xml:space="preserve">a demanda. Los países, en vista </w:t>
      </w:r>
      <w:r w:rsidRPr="0029387C">
        <w:rPr>
          <w:rFonts w:ascii="Times New Roman" w:eastAsia="Times New Roman" w:hAnsi="Times New Roman"/>
          <w:sz w:val="24"/>
          <w:szCs w:val="24"/>
        </w:rPr>
        <w:t>del déficit mundial de empleo y de consumo, deberían adapt</w:t>
      </w:r>
      <w:r>
        <w:rPr>
          <w:rFonts w:ascii="Times New Roman" w:eastAsia="Times New Roman" w:hAnsi="Times New Roman"/>
          <w:sz w:val="24"/>
          <w:szCs w:val="24"/>
        </w:rPr>
        <w:t xml:space="preserve">ar el ritmo de su consolidación </w:t>
      </w:r>
      <w:r w:rsidRPr="0029387C">
        <w:rPr>
          <w:rFonts w:ascii="Times New Roman" w:eastAsia="Times New Roman" w:hAnsi="Times New Roman"/>
          <w:sz w:val="24"/>
          <w:szCs w:val="24"/>
        </w:rPr>
        <w:t>fiscal a la fuerza subyacente de la economía y reconocer que las medidas de estímulo</w:t>
      </w:r>
      <w:r>
        <w:rPr>
          <w:rFonts w:ascii="Times New Roman" w:eastAsia="Times New Roman" w:hAnsi="Times New Roman"/>
          <w:sz w:val="24"/>
          <w:szCs w:val="24"/>
        </w:rPr>
        <w:t xml:space="preserve"> a </w:t>
      </w:r>
      <w:r w:rsidRPr="0029387C">
        <w:rPr>
          <w:rFonts w:ascii="Times New Roman" w:eastAsia="Times New Roman" w:hAnsi="Times New Roman"/>
          <w:sz w:val="24"/>
          <w:szCs w:val="24"/>
        </w:rPr>
        <w:t>corto plazo pueden ser necesarias para salir de las cargas d</w:t>
      </w:r>
      <w:r>
        <w:rPr>
          <w:rFonts w:ascii="Times New Roman" w:eastAsia="Times New Roman" w:hAnsi="Times New Roman"/>
          <w:sz w:val="24"/>
          <w:szCs w:val="24"/>
        </w:rPr>
        <w:t xml:space="preserve">e la deuda. Los responsables de </w:t>
      </w:r>
      <w:r w:rsidRPr="0029387C">
        <w:rPr>
          <w:rFonts w:ascii="Times New Roman" w:eastAsia="Times New Roman" w:hAnsi="Times New Roman"/>
          <w:sz w:val="24"/>
          <w:szCs w:val="24"/>
        </w:rPr>
        <w:t>la formulación de políticas a nivel global y los órganos d</w:t>
      </w:r>
      <w:r>
        <w:rPr>
          <w:rFonts w:ascii="Times New Roman" w:eastAsia="Times New Roman" w:hAnsi="Times New Roman"/>
          <w:sz w:val="24"/>
          <w:szCs w:val="24"/>
        </w:rPr>
        <w:t xml:space="preserve">e coordinación como el G20 y la </w:t>
      </w:r>
      <w:r w:rsidRPr="0029387C">
        <w:rPr>
          <w:rFonts w:ascii="Times New Roman" w:eastAsia="Times New Roman" w:hAnsi="Times New Roman"/>
          <w:sz w:val="24"/>
          <w:szCs w:val="24"/>
        </w:rPr>
        <w:t>UE deberían intensificar sus esfuerzos para evitar política</w:t>
      </w:r>
      <w:r>
        <w:rPr>
          <w:rFonts w:ascii="Times New Roman" w:eastAsia="Times New Roman" w:hAnsi="Times New Roman"/>
          <w:sz w:val="24"/>
          <w:szCs w:val="24"/>
        </w:rPr>
        <w:t xml:space="preserve">s que empobrecen al vecino, que </w:t>
      </w:r>
      <w:r w:rsidRPr="0029387C">
        <w:rPr>
          <w:rFonts w:ascii="Times New Roman" w:eastAsia="Times New Roman" w:hAnsi="Times New Roman"/>
          <w:sz w:val="24"/>
          <w:szCs w:val="24"/>
        </w:rPr>
        <w:t xml:space="preserve">están teniendo lugar a través de reducciones del salario y de </w:t>
      </w:r>
      <w:r>
        <w:rPr>
          <w:rFonts w:ascii="Times New Roman" w:eastAsia="Times New Roman" w:hAnsi="Times New Roman"/>
          <w:sz w:val="24"/>
          <w:szCs w:val="24"/>
        </w:rPr>
        <w:t xml:space="preserve">la protección social en Europa, </w:t>
      </w:r>
      <w:r w:rsidRPr="0029387C">
        <w:rPr>
          <w:rFonts w:ascii="Times New Roman" w:eastAsia="Times New Roman" w:hAnsi="Times New Roman"/>
          <w:sz w:val="24"/>
          <w:szCs w:val="24"/>
        </w:rPr>
        <w:t xml:space="preserve">así como a través de medidas comerciales y monetarias en otros países. </w:t>
      </w:r>
      <w:r>
        <w:rPr>
          <w:rFonts w:ascii="Times New Roman" w:eastAsia="Times New Roman" w:hAnsi="Times New Roman"/>
          <w:sz w:val="24"/>
          <w:szCs w:val="24"/>
        </w:rPr>
        <w:t xml:space="preserve">Las medidas políticas </w:t>
      </w:r>
      <w:r w:rsidRPr="0029387C">
        <w:rPr>
          <w:rFonts w:ascii="Times New Roman" w:eastAsia="Times New Roman" w:hAnsi="Times New Roman"/>
          <w:sz w:val="24"/>
          <w:szCs w:val="24"/>
        </w:rPr>
        <w:t>necesitan estar mejor coordinadas a nivel mundial a fin</w:t>
      </w:r>
      <w:r>
        <w:rPr>
          <w:rFonts w:ascii="Times New Roman" w:eastAsia="Times New Roman" w:hAnsi="Times New Roman"/>
          <w:sz w:val="24"/>
          <w:szCs w:val="24"/>
        </w:rPr>
        <w:t xml:space="preserve"> de reequilibrar el crecimiento </w:t>
      </w:r>
      <w:r w:rsidRPr="0029387C">
        <w:rPr>
          <w:rFonts w:ascii="Times New Roman" w:eastAsia="Times New Roman" w:hAnsi="Times New Roman"/>
          <w:sz w:val="24"/>
          <w:szCs w:val="24"/>
        </w:rPr>
        <w:t>y fomentar motores del crecimiento multipolares. El incr</w:t>
      </w:r>
      <w:r>
        <w:rPr>
          <w:rFonts w:ascii="Times New Roman" w:eastAsia="Times New Roman" w:hAnsi="Times New Roman"/>
          <w:sz w:val="24"/>
          <w:szCs w:val="24"/>
        </w:rPr>
        <w:t xml:space="preserve">emento del poder adquisitivo de </w:t>
      </w:r>
      <w:r w:rsidRPr="0029387C">
        <w:rPr>
          <w:rFonts w:ascii="Times New Roman" w:eastAsia="Times New Roman" w:hAnsi="Times New Roman"/>
          <w:sz w:val="24"/>
          <w:szCs w:val="24"/>
        </w:rPr>
        <w:t xml:space="preserve">las clases medias emergentes en muchos países en desarrollo </w:t>
      </w:r>
      <w:r>
        <w:rPr>
          <w:rFonts w:ascii="Times New Roman" w:eastAsia="Times New Roman" w:hAnsi="Times New Roman"/>
          <w:sz w:val="24"/>
          <w:szCs w:val="24"/>
        </w:rPr>
        <w:t xml:space="preserve">podría contribuir con este tipo </w:t>
      </w:r>
      <w:r w:rsidRPr="0029387C">
        <w:rPr>
          <w:rFonts w:ascii="Times New Roman" w:eastAsia="Times New Roman" w:hAnsi="Times New Roman"/>
          <w:sz w:val="24"/>
          <w:szCs w:val="24"/>
        </w:rPr>
        <w:t>de evolución.</w:t>
      </w:r>
    </w:p>
    <w:p w:rsidR="008B31D5" w:rsidRPr="0029387C" w:rsidRDefault="008B31D5" w:rsidP="008B31D5">
      <w:pPr>
        <w:spacing w:before="100" w:beforeAutospacing="1" w:after="100" w:afterAutospacing="1" w:line="240" w:lineRule="auto"/>
        <w:ind w:left="720"/>
        <w:jc w:val="both"/>
        <w:rPr>
          <w:rFonts w:ascii="Times New Roman" w:eastAsia="Times New Roman" w:hAnsi="Times New Roman"/>
          <w:sz w:val="24"/>
          <w:szCs w:val="24"/>
        </w:rPr>
      </w:pPr>
    </w:p>
    <w:p w:rsidR="008B31D5" w:rsidRDefault="008B31D5" w:rsidP="008B31D5">
      <w:pPr>
        <w:numPr>
          <w:ilvl w:val="0"/>
          <w:numId w:val="7"/>
        </w:num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 xml:space="preserve">Abordar los desajustes en el mercado de trabajo y </w:t>
      </w:r>
      <w:r>
        <w:rPr>
          <w:rFonts w:ascii="Times New Roman" w:eastAsia="Times New Roman" w:hAnsi="Times New Roman"/>
          <w:sz w:val="24"/>
          <w:szCs w:val="24"/>
        </w:rPr>
        <w:t xml:space="preserve">promover el cambio estructural. </w:t>
      </w:r>
      <w:r w:rsidRPr="0029387C">
        <w:rPr>
          <w:rFonts w:ascii="Times New Roman" w:eastAsia="Times New Roman" w:hAnsi="Times New Roman"/>
          <w:sz w:val="24"/>
          <w:szCs w:val="24"/>
        </w:rPr>
        <w:t>Gran parte de la crisis del desempleo es cíclica. Sin embargo, los</w:t>
      </w:r>
      <w:r>
        <w:rPr>
          <w:rFonts w:ascii="Times New Roman" w:eastAsia="Times New Roman" w:hAnsi="Times New Roman"/>
          <w:sz w:val="24"/>
          <w:szCs w:val="24"/>
        </w:rPr>
        <w:t xml:space="preserve"> responsables de la formulación </w:t>
      </w:r>
      <w:r w:rsidRPr="0029387C">
        <w:rPr>
          <w:rFonts w:ascii="Times New Roman" w:eastAsia="Times New Roman" w:hAnsi="Times New Roman"/>
          <w:sz w:val="24"/>
          <w:szCs w:val="24"/>
        </w:rPr>
        <w:t>de políticas también necesitan abordar los pro</w:t>
      </w:r>
      <w:r>
        <w:rPr>
          <w:rFonts w:ascii="Times New Roman" w:eastAsia="Times New Roman" w:hAnsi="Times New Roman"/>
          <w:sz w:val="24"/>
          <w:szCs w:val="24"/>
        </w:rPr>
        <w:t xml:space="preserve">blemas estructurales que se han </w:t>
      </w:r>
      <w:r w:rsidRPr="0029387C">
        <w:rPr>
          <w:rFonts w:ascii="Times New Roman" w:eastAsia="Times New Roman" w:hAnsi="Times New Roman"/>
          <w:sz w:val="24"/>
          <w:szCs w:val="24"/>
        </w:rPr>
        <w:t>intensificado con la crisis, como el desajuste entre la ofer</w:t>
      </w:r>
      <w:r>
        <w:rPr>
          <w:rFonts w:ascii="Times New Roman" w:eastAsia="Times New Roman" w:hAnsi="Times New Roman"/>
          <w:sz w:val="24"/>
          <w:szCs w:val="24"/>
        </w:rPr>
        <w:t xml:space="preserve">ta y la demanda de competencias </w:t>
      </w:r>
      <w:r w:rsidRPr="0029387C">
        <w:rPr>
          <w:rFonts w:ascii="Times New Roman" w:eastAsia="Times New Roman" w:hAnsi="Times New Roman"/>
          <w:sz w:val="24"/>
          <w:szCs w:val="24"/>
        </w:rPr>
        <w:t>y ocupaciones. La recuperación débil e inestable ha agra</w:t>
      </w:r>
      <w:r>
        <w:rPr>
          <w:rFonts w:ascii="Times New Roman" w:eastAsia="Times New Roman" w:hAnsi="Times New Roman"/>
          <w:sz w:val="24"/>
          <w:szCs w:val="24"/>
        </w:rPr>
        <w:t xml:space="preserve">vado estos problemas en algunos </w:t>
      </w:r>
      <w:r w:rsidRPr="0029387C">
        <w:rPr>
          <w:rFonts w:ascii="Times New Roman" w:eastAsia="Times New Roman" w:hAnsi="Times New Roman"/>
          <w:sz w:val="24"/>
          <w:szCs w:val="24"/>
        </w:rPr>
        <w:t>países, y es probable que esto frene una futura recupe</w:t>
      </w:r>
      <w:r>
        <w:rPr>
          <w:rFonts w:ascii="Times New Roman" w:eastAsia="Times New Roman" w:hAnsi="Times New Roman"/>
          <w:sz w:val="24"/>
          <w:szCs w:val="24"/>
        </w:rPr>
        <w:t xml:space="preserve">ración del mercado laboral. Los </w:t>
      </w:r>
      <w:r w:rsidRPr="0029387C">
        <w:rPr>
          <w:rFonts w:ascii="Times New Roman" w:eastAsia="Times New Roman" w:hAnsi="Times New Roman"/>
          <w:sz w:val="24"/>
          <w:szCs w:val="24"/>
        </w:rPr>
        <w:t>gobiernos deberían intensificar los esfuerzos dirigidos a apoy</w:t>
      </w:r>
      <w:r>
        <w:rPr>
          <w:rFonts w:ascii="Times New Roman" w:eastAsia="Times New Roman" w:hAnsi="Times New Roman"/>
          <w:sz w:val="24"/>
          <w:szCs w:val="24"/>
        </w:rPr>
        <w:t xml:space="preserve">ar las actividades relacionadas </w:t>
      </w:r>
      <w:r w:rsidRPr="0029387C">
        <w:rPr>
          <w:rFonts w:ascii="Times New Roman" w:eastAsia="Times New Roman" w:hAnsi="Times New Roman"/>
          <w:sz w:val="24"/>
          <w:szCs w:val="24"/>
        </w:rPr>
        <w:t>con las competencias y la recapacitación a fin de reducir e</w:t>
      </w:r>
      <w:r>
        <w:rPr>
          <w:rFonts w:ascii="Times New Roman" w:eastAsia="Times New Roman" w:hAnsi="Times New Roman"/>
          <w:sz w:val="24"/>
          <w:szCs w:val="24"/>
        </w:rPr>
        <w:t xml:space="preserve">l desfase entre la demanda y la </w:t>
      </w:r>
      <w:r w:rsidRPr="0029387C">
        <w:rPr>
          <w:rFonts w:ascii="Times New Roman" w:eastAsia="Times New Roman" w:hAnsi="Times New Roman"/>
          <w:sz w:val="24"/>
          <w:szCs w:val="24"/>
        </w:rPr>
        <w:t>oferta de calificaciones y competencias laborales y abordar el desempleo de larga duración.</w:t>
      </w:r>
      <w:r w:rsidR="002E74B5">
        <w:rPr>
          <w:rFonts w:ascii="Times New Roman" w:eastAsia="Times New Roman" w:hAnsi="Times New Roman"/>
          <w:sz w:val="24"/>
          <w:szCs w:val="24"/>
        </w:rPr>
        <w:t xml:space="preserve"> </w:t>
      </w:r>
      <w:r w:rsidRPr="0029387C">
        <w:rPr>
          <w:rFonts w:ascii="Times New Roman" w:eastAsia="Times New Roman" w:hAnsi="Times New Roman"/>
          <w:sz w:val="24"/>
          <w:szCs w:val="24"/>
        </w:rPr>
        <w:t>Las medidas de reactivación y de orientación profesional deberían ser incrementadas. La crisis mundial ha reducido el ritmo del cambio estructural en muchas regiones en desarrollo, exigiendo políticas para mejorar la productividad y facilitar la movilidad de los trabajadores entre los sectores. Donde el empleo en la agricultura es especialmente importante, los gobiernos necesitan adoptar medidas dirigidas a acelerar el crecimiento de la productividad en ese sector y diversificar las oportunidades de trabajo e inversiones en las zonas rurales.</w:t>
      </w:r>
    </w:p>
    <w:p w:rsidR="008B31D5" w:rsidRPr="0029387C" w:rsidRDefault="008B31D5" w:rsidP="008B31D5">
      <w:pPr>
        <w:spacing w:before="100" w:beforeAutospacing="1" w:after="100" w:afterAutospacing="1" w:line="240" w:lineRule="auto"/>
        <w:ind w:left="720"/>
        <w:jc w:val="both"/>
        <w:rPr>
          <w:rFonts w:ascii="Times New Roman" w:eastAsia="Times New Roman" w:hAnsi="Times New Roman"/>
          <w:sz w:val="24"/>
          <w:szCs w:val="24"/>
        </w:rPr>
      </w:pPr>
    </w:p>
    <w:p w:rsidR="008B31D5" w:rsidRDefault="008B31D5" w:rsidP="008B31D5">
      <w:pPr>
        <w:numPr>
          <w:ilvl w:val="0"/>
          <w:numId w:val="7"/>
        </w:numPr>
        <w:spacing w:before="100" w:beforeAutospacing="1" w:after="100" w:afterAutospacing="1" w:line="240" w:lineRule="auto"/>
        <w:jc w:val="both"/>
        <w:rPr>
          <w:rFonts w:ascii="Times New Roman" w:eastAsia="Times New Roman" w:hAnsi="Times New Roman"/>
          <w:sz w:val="24"/>
          <w:szCs w:val="24"/>
        </w:rPr>
      </w:pPr>
      <w:r w:rsidRPr="0029387C">
        <w:rPr>
          <w:rFonts w:ascii="Times New Roman" w:eastAsia="Times New Roman" w:hAnsi="Times New Roman"/>
          <w:sz w:val="24"/>
          <w:szCs w:val="24"/>
        </w:rPr>
        <w:t>Incrementar los esfuerzos para promover el empleo juve</w:t>
      </w:r>
      <w:r>
        <w:rPr>
          <w:rFonts w:ascii="Times New Roman" w:eastAsia="Times New Roman" w:hAnsi="Times New Roman"/>
          <w:sz w:val="24"/>
          <w:szCs w:val="24"/>
        </w:rPr>
        <w:t xml:space="preserve">nil con atención especial en el </w:t>
      </w:r>
      <w:r w:rsidRPr="0029387C">
        <w:rPr>
          <w:rFonts w:ascii="Times New Roman" w:eastAsia="Times New Roman" w:hAnsi="Times New Roman"/>
          <w:sz w:val="24"/>
          <w:szCs w:val="24"/>
        </w:rPr>
        <w:t>desempleo por largo tiempo. Las tasas de desempleo ju</w:t>
      </w:r>
      <w:r>
        <w:rPr>
          <w:rFonts w:ascii="Times New Roman" w:eastAsia="Times New Roman" w:hAnsi="Times New Roman"/>
          <w:sz w:val="24"/>
          <w:szCs w:val="24"/>
        </w:rPr>
        <w:t xml:space="preserve">venil elevadas y en aumento han </w:t>
      </w:r>
      <w:r w:rsidRPr="0029387C">
        <w:rPr>
          <w:rFonts w:ascii="Times New Roman" w:eastAsia="Times New Roman" w:hAnsi="Times New Roman"/>
          <w:sz w:val="24"/>
          <w:szCs w:val="24"/>
        </w:rPr>
        <w:t>fomentad</w:t>
      </w:r>
      <w:r>
        <w:rPr>
          <w:rFonts w:ascii="Times New Roman" w:eastAsia="Times New Roman" w:hAnsi="Times New Roman"/>
          <w:sz w:val="24"/>
          <w:szCs w:val="24"/>
        </w:rPr>
        <w:t xml:space="preserve">o las preocupaciones sobre una “generación perdida” con consecuencias negativas </w:t>
      </w:r>
      <w:r w:rsidRPr="0029387C">
        <w:rPr>
          <w:rFonts w:ascii="Times New Roman" w:eastAsia="Times New Roman" w:hAnsi="Times New Roman"/>
          <w:sz w:val="24"/>
          <w:szCs w:val="24"/>
        </w:rPr>
        <w:t>a largo plazo tanto para los mismos jóvenes como pa</w:t>
      </w:r>
      <w:r>
        <w:rPr>
          <w:rFonts w:ascii="Times New Roman" w:eastAsia="Times New Roman" w:hAnsi="Times New Roman"/>
          <w:sz w:val="24"/>
          <w:szCs w:val="24"/>
        </w:rPr>
        <w:t xml:space="preserve">ra </w:t>
      </w:r>
      <w:r>
        <w:rPr>
          <w:rFonts w:ascii="Times New Roman" w:eastAsia="Times New Roman" w:hAnsi="Times New Roman"/>
          <w:sz w:val="24"/>
          <w:szCs w:val="24"/>
        </w:rPr>
        <w:lastRenderedPageBreak/>
        <w:t xml:space="preserve">la economía en general. Para </w:t>
      </w:r>
      <w:r w:rsidRPr="0029387C">
        <w:rPr>
          <w:rFonts w:ascii="Times New Roman" w:eastAsia="Times New Roman" w:hAnsi="Times New Roman"/>
          <w:sz w:val="24"/>
          <w:szCs w:val="24"/>
        </w:rPr>
        <w:t>hacer frente a estos desafíos, los responsables de la formulación</w:t>
      </w:r>
      <w:r>
        <w:rPr>
          <w:rFonts w:ascii="Times New Roman" w:eastAsia="Times New Roman" w:hAnsi="Times New Roman"/>
          <w:sz w:val="24"/>
          <w:szCs w:val="24"/>
        </w:rPr>
        <w:t xml:space="preserve"> de políticas deberían promover </w:t>
      </w:r>
      <w:r w:rsidRPr="0029387C">
        <w:rPr>
          <w:rFonts w:ascii="Times New Roman" w:eastAsia="Times New Roman" w:hAnsi="Times New Roman"/>
          <w:sz w:val="24"/>
          <w:szCs w:val="24"/>
        </w:rPr>
        <w:t>el empleo juvenil. La guía exhaustiva de la OIT sobre cómo hacerlo está contenida</w:t>
      </w:r>
      <w:r w:rsidR="002E74B5">
        <w:rPr>
          <w:rFonts w:ascii="Times New Roman" w:eastAsia="Times New Roman" w:hAnsi="Times New Roman"/>
          <w:sz w:val="24"/>
          <w:szCs w:val="24"/>
        </w:rPr>
        <w:t xml:space="preserve"> </w:t>
      </w:r>
      <w:r w:rsidRPr="0029387C">
        <w:rPr>
          <w:rFonts w:ascii="Times New Roman" w:eastAsia="Times New Roman" w:hAnsi="Times New Roman"/>
          <w:sz w:val="24"/>
          <w:szCs w:val="24"/>
        </w:rPr>
        <w:t>en el Llamado a la acción sobre la crisis del empleo juvenil acordado por gobiernos, trabajadores</w:t>
      </w:r>
      <w:r w:rsidR="002E74B5">
        <w:rPr>
          <w:rFonts w:ascii="Times New Roman" w:eastAsia="Times New Roman" w:hAnsi="Times New Roman"/>
          <w:sz w:val="24"/>
          <w:szCs w:val="24"/>
        </w:rPr>
        <w:t xml:space="preserve"> </w:t>
      </w:r>
      <w:r w:rsidRPr="0029387C">
        <w:rPr>
          <w:rFonts w:ascii="Times New Roman" w:eastAsia="Times New Roman" w:hAnsi="Times New Roman"/>
          <w:sz w:val="24"/>
          <w:szCs w:val="24"/>
        </w:rPr>
        <w:t>y empleadores en la Conferencia Internacional de</w:t>
      </w:r>
      <w:r>
        <w:rPr>
          <w:rFonts w:ascii="Times New Roman" w:eastAsia="Times New Roman" w:hAnsi="Times New Roman"/>
          <w:sz w:val="24"/>
          <w:szCs w:val="24"/>
        </w:rPr>
        <w:t xml:space="preserve">l Trabajo de junio 2012. Además </w:t>
      </w:r>
      <w:r w:rsidRPr="0029387C">
        <w:rPr>
          <w:rFonts w:ascii="Times New Roman" w:eastAsia="Times New Roman" w:hAnsi="Times New Roman"/>
          <w:sz w:val="24"/>
          <w:szCs w:val="24"/>
        </w:rPr>
        <w:t>de las políticas macroeconómicas a favor del empleo y de la</w:t>
      </w:r>
      <w:r>
        <w:rPr>
          <w:rFonts w:ascii="Times New Roman" w:eastAsia="Times New Roman" w:hAnsi="Times New Roman"/>
          <w:sz w:val="24"/>
          <w:szCs w:val="24"/>
        </w:rPr>
        <w:t xml:space="preserve">s políticas activas del mercado </w:t>
      </w:r>
      <w:r w:rsidRPr="0029387C">
        <w:rPr>
          <w:rFonts w:ascii="Times New Roman" w:eastAsia="Times New Roman" w:hAnsi="Times New Roman"/>
          <w:sz w:val="24"/>
          <w:szCs w:val="24"/>
        </w:rPr>
        <w:t>laboral, se consideran particularmente pertinentes tres tipos de intervenciones: i) i</w:t>
      </w:r>
      <w:r>
        <w:rPr>
          <w:rFonts w:ascii="Times New Roman" w:eastAsia="Times New Roman" w:hAnsi="Times New Roman"/>
          <w:sz w:val="24"/>
          <w:szCs w:val="24"/>
        </w:rPr>
        <w:t xml:space="preserve">ncrementar </w:t>
      </w:r>
      <w:r w:rsidRPr="0029387C">
        <w:rPr>
          <w:rFonts w:ascii="Times New Roman" w:eastAsia="Times New Roman" w:hAnsi="Times New Roman"/>
          <w:sz w:val="24"/>
          <w:szCs w:val="24"/>
        </w:rPr>
        <w:t>la empleabilidad de los jóvenes a través de med</w:t>
      </w:r>
      <w:r>
        <w:rPr>
          <w:rFonts w:ascii="Times New Roman" w:eastAsia="Times New Roman" w:hAnsi="Times New Roman"/>
          <w:sz w:val="24"/>
          <w:szCs w:val="24"/>
        </w:rPr>
        <w:t xml:space="preserve">idas como reforzar los vínculos </w:t>
      </w:r>
      <w:r w:rsidRPr="0029387C">
        <w:rPr>
          <w:rFonts w:ascii="Times New Roman" w:eastAsia="Times New Roman" w:hAnsi="Times New Roman"/>
          <w:sz w:val="24"/>
          <w:szCs w:val="24"/>
        </w:rPr>
        <w:t>entre la educación, la formación y el mundo del trabajo, in</w:t>
      </w:r>
      <w:r>
        <w:rPr>
          <w:rFonts w:ascii="Times New Roman" w:eastAsia="Times New Roman" w:hAnsi="Times New Roman"/>
          <w:sz w:val="24"/>
          <w:szCs w:val="24"/>
        </w:rPr>
        <w:t xml:space="preserve">cluyendo las pasantías; mejorar </w:t>
      </w:r>
      <w:r w:rsidRPr="0029387C">
        <w:rPr>
          <w:rFonts w:ascii="Times New Roman" w:eastAsia="Times New Roman" w:hAnsi="Times New Roman"/>
          <w:sz w:val="24"/>
          <w:szCs w:val="24"/>
        </w:rPr>
        <w:t>el acceso de los jóvenes a la información sobre las oportunidades profesion</w:t>
      </w:r>
      <w:r>
        <w:rPr>
          <w:rFonts w:ascii="Times New Roman" w:eastAsia="Times New Roman" w:hAnsi="Times New Roman"/>
          <w:sz w:val="24"/>
          <w:szCs w:val="24"/>
        </w:rPr>
        <w:t xml:space="preserve">ales, apoyar la </w:t>
      </w:r>
      <w:r w:rsidRPr="0029387C">
        <w:rPr>
          <w:rFonts w:ascii="Times New Roman" w:eastAsia="Times New Roman" w:hAnsi="Times New Roman"/>
          <w:sz w:val="24"/>
          <w:szCs w:val="24"/>
        </w:rPr>
        <w:t>búsqueda de empleo y los sistemas de garantías para los jóven</w:t>
      </w:r>
      <w:r>
        <w:rPr>
          <w:rFonts w:ascii="Times New Roman" w:eastAsia="Times New Roman" w:hAnsi="Times New Roman"/>
          <w:sz w:val="24"/>
          <w:szCs w:val="24"/>
        </w:rPr>
        <w:t xml:space="preserve">es; ii) estimular la iniciativa </w:t>
      </w:r>
      <w:r w:rsidRPr="0029387C">
        <w:rPr>
          <w:rFonts w:ascii="Times New Roman" w:eastAsia="Times New Roman" w:hAnsi="Times New Roman"/>
          <w:sz w:val="24"/>
          <w:szCs w:val="24"/>
        </w:rPr>
        <w:t>empresarial de los jóvenes; y iii) promover las normas de</w:t>
      </w:r>
      <w:r>
        <w:rPr>
          <w:rFonts w:ascii="Times New Roman" w:eastAsia="Times New Roman" w:hAnsi="Times New Roman"/>
          <w:sz w:val="24"/>
          <w:szCs w:val="24"/>
        </w:rPr>
        <w:t xml:space="preserve">l trabajo y los derechos de los </w:t>
      </w:r>
      <w:r w:rsidRPr="0029387C">
        <w:rPr>
          <w:rFonts w:ascii="Times New Roman" w:eastAsia="Times New Roman" w:hAnsi="Times New Roman"/>
          <w:sz w:val="24"/>
          <w:szCs w:val="24"/>
        </w:rPr>
        <w:t xml:space="preserve">jóvenes garantizando que disfruten de igualdad de trato y </w:t>
      </w:r>
      <w:r>
        <w:rPr>
          <w:rFonts w:ascii="Times New Roman" w:eastAsia="Times New Roman" w:hAnsi="Times New Roman"/>
          <w:sz w:val="24"/>
          <w:szCs w:val="24"/>
        </w:rPr>
        <w:t xml:space="preserve">se les concedan sus derechos en </w:t>
      </w:r>
      <w:r w:rsidRPr="0029387C">
        <w:rPr>
          <w:rFonts w:ascii="Times New Roman" w:eastAsia="Times New Roman" w:hAnsi="Times New Roman"/>
          <w:sz w:val="24"/>
          <w:szCs w:val="24"/>
        </w:rPr>
        <w:t>el trabajo, incluyendo el derecho de sindicación y a la negocia</w:t>
      </w:r>
      <w:r>
        <w:rPr>
          <w:rFonts w:ascii="Times New Roman" w:eastAsia="Times New Roman" w:hAnsi="Times New Roman"/>
          <w:sz w:val="24"/>
          <w:szCs w:val="24"/>
        </w:rPr>
        <w:t xml:space="preserve">ción colectiva, y garantizarles </w:t>
      </w:r>
      <w:r w:rsidRPr="0029387C">
        <w:rPr>
          <w:rFonts w:ascii="Times New Roman" w:eastAsia="Times New Roman" w:hAnsi="Times New Roman"/>
          <w:sz w:val="24"/>
          <w:szCs w:val="24"/>
        </w:rPr>
        <w:t>una protección social adecuada.</w:t>
      </w:r>
    </w:p>
    <w:p w:rsidR="008B31D5" w:rsidRPr="00B768C9"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sz w:val="24"/>
          <w:szCs w:val="24"/>
        </w:rPr>
        <w:t>Parte 3 del Informe (en inglé</w:t>
      </w:r>
      <w:r w:rsidRPr="00B768C9">
        <w:rPr>
          <w:rFonts w:ascii="Times New Roman" w:eastAsia="Times New Roman" w:hAnsi="Times New Roman"/>
          <w:sz w:val="24"/>
          <w:szCs w:val="24"/>
        </w:rPr>
        <w:t xml:space="preserve">s). </w:t>
      </w:r>
      <w:r w:rsidRPr="00B768C9">
        <w:rPr>
          <w:rFonts w:ascii="Times New Roman" w:eastAsia="Times New Roman" w:hAnsi="Times New Roman"/>
          <w:b/>
          <w:sz w:val="24"/>
          <w:szCs w:val="24"/>
          <w:lang w:val="en-US"/>
        </w:rPr>
        <w:t>Regional economic and labour market developments</w:t>
      </w:r>
    </w:p>
    <w:p w:rsidR="008B31D5" w:rsidRPr="00B768C9"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Developed Economies and European Union</w:t>
      </w:r>
    </w:p>
    <w:p w:rsidR="008B31D5" w:rsidRPr="00B768C9"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Unemployment has started to become entrenched and further job destruction threatens</w:t>
      </w:r>
    </w:p>
    <w:p w:rsidR="008B31D5" w:rsidRPr="00B768C9"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 xml:space="preserve">Macroeconomic conditions deteriorated in 2012 in much of </w:t>
      </w:r>
      <w:r>
        <w:rPr>
          <w:rFonts w:ascii="Times New Roman" w:eastAsia="Times New Roman" w:hAnsi="Times New Roman"/>
          <w:sz w:val="24"/>
          <w:szCs w:val="24"/>
          <w:lang w:val="en-US"/>
        </w:rPr>
        <w:t xml:space="preserve">the Developed Economies region, </w:t>
      </w:r>
      <w:r w:rsidRPr="00B768C9">
        <w:rPr>
          <w:rFonts w:ascii="Times New Roman" w:eastAsia="Times New Roman" w:hAnsi="Times New Roman"/>
          <w:sz w:val="24"/>
          <w:szCs w:val="24"/>
          <w:lang w:val="en-US"/>
        </w:rPr>
        <w:t>substantially increasing uncertainty to the outlook. Spillovers of the</w:t>
      </w:r>
      <w:r>
        <w:rPr>
          <w:rFonts w:ascii="Times New Roman" w:eastAsia="Times New Roman" w:hAnsi="Times New Roman"/>
          <w:sz w:val="24"/>
          <w:szCs w:val="24"/>
          <w:lang w:val="en-US"/>
        </w:rPr>
        <w:t xml:space="preserve"> Euro area economic woes to the </w:t>
      </w:r>
      <w:r w:rsidRPr="00B768C9">
        <w:rPr>
          <w:rFonts w:ascii="Times New Roman" w:eastAsia="Times New Roman" w:hAnsi="Times New Roman"/>
          <w:sz w:val="24"/>
          <w:szCs w:val="24"/>
          <w:lang w:val="en-US"/>
        </w:rPr>
        <w:t>rest of the Developed Economies region and the global economy are becoming increasingly visible.</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The loss in risk appetite of investors in Europe is spreading more wide</w:t>
      </w:r>
      <w:r>
        <w:rPr>
          <w:rFonts w:ascii="Times New Roman" w:eastAsia="Times New Roman" w:hAnsi="Times New Roman"/>
          <w:sz w:val="24"/>
          <w:szCs w:val="24"/>
          <w:lang w:val="en-US"/>
        </w:rPr>
        <w:t xml:space="preserve">ly, also affecting economies in </w:t>
      </w:r>
      <w:r w:rsidRPr="00B768C9">
        <w:rPr>
          <w:rFonts w:ascii="Times New Roman" w:eastAsia="Times New Roman" w:hAnsi="Times New Roman"/>
          <w:sz w:val="24"/>
          <w:szCs w:val="24"/>
          <w:lang w:val="en-US"/>
        </w:rPr>
        <w:t>other countries in the region. As recessionary condition</w:t>
      </w:r>
      <w:r>
        <w:rPr>
          <w:rFonts w:ascii="Times New Roman" w:eastAsia="Times New Roman" w:hAnsi="Times New Roman"/>
          <w:sz w:val="24"/>
          <w:szCs w:val="24"/>
          <w:lang w:val="en-US"/>
        </w:rPr>
        <w:t xml:space="preserve">s spread throughout the region, </w:t>
      </w:r>
      <w:r w:rsidRPr="00B768C9">
        <w:rPr>
          <w:rFonts w:ascii="Times New Roman" w:eastAsia="Times New Roman" w:hAnsi="Times New Roman"/>
          <w:sz w:val="24"/>
          <w:szCs w:val="24"/>
          <w:lang w:val="en-US"/>
        </w:rPr>
        <w:t>unemployment rates are expected to go up again after having recede</w:t>
      </w:r>
      <w:r>
        <w:rPr>
          <w:rFonts w:ascii="Times New Roman" w:eastAsia="Times New Roman" w:hAnsi="Times New Roman"/>
          <w:sz w:val="24"/>
          <w:szCs w:val="24"/>
          <w:lang w:val="en-US"/>
        </w:rPr>
        <w:t>d since their peak in 2010 (</w:t>
      </w:r>
      <w:r w:rsidRPr="000333E1">
        <w:rPr>
          <w:rFonts w:ascii="Times New Roman" w:eastAsia="Times New Roman" w:hAnsi="Times New Roman"/>
          <w:color w:val="FF0000"/>
          <w:sz w:val="24"/>
          <w:szCs w:val="24"/>
          <w:lang w:val="en-US"/>
        </w:rPr>
        <w:t>see Table 1</w:t>
      </w:r>
      <w:r w:rsidRPr="00B768C9">
        <w:rPr>
          <w:rFonts w:ascii="Times New Roman" w:eastAsia="Times New Roman" w:hAnsi="Times New Roman"/>
          <w:sz w:val="24"/>
          <w:szCs w:val="24"/>
          <w:lang w:val="en-US"/>
        </w:rPr>
        <w:t xml:space="preserve">). Indeed, the regional unemployment rate is expected to </w:t>
      </w:r>
      <w:r>
        <w:rPr>
          <w:rFonts w:ascii="Times New Roman" w:eastAsia="Times New Roman" w:hAnsi="Times New Roman"/>
          <w:sz w:val="24"/>
          <w:szCs w:val="24"/>
          <w:lang w:val="en-US"/>
        </w:rPr>
        <w:t xml:space="preserve">remain elevated throughout 2013 </w:t>
      </w:r>
      <w:r w:rsidRPr="00B768C9">
        <w:rPr>
          <w:rFonts w:ascii="Times New Roman" w:eastAsia="Times New Roman" w:hAnsi="Times New Roman"/>
          <w:sz w:val="24"/>
          <w:szCs w:val="24"/>
          <w:lang w:val="en-US"/>
        </w:rPr>
        <w:t>and to slowly decline only from next year onward, mainly th</w:t>
      </w:r>
      <w:r>
        <w:rPr>
          <w:rFonts w:ascii="Times New Roman" w:eastAsia="Times New Roman" w:hAnsi="Times New Roman"/>
          <w:sz w:val="24"/>
          <w:szCs w:val="24"/>
          <w:lang w:val="en-US"/>
        </w:rPr>
        <w:t xml:space="preserve">anks to improving labour market </w:t>
      </w:r>
      <w:r w:rsidRPr="00B768C9">
        <w:rPr>
          <w:rFonts w:ascii="Times New Roman" w:eastAsia="Times New Roman" w:hAnsi="Times New Roman"/>
          <w:sz w:val="24"/>
          <w:szCs w:val="24"/>
          <w:lang w:val="en-US"/>
        </w:rPr>
        <w:t>conditions outside the Euro area. Overall, unemployment rates will remain almost 2 percentage</w:t>
      </w:r>
      <w:r w:rsidR="002E74B5">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t>points higher than before the crisis over the entire forecast horizon.</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56CF0FC4" wp14:editId="609CC298">
            <wp:extent cx="5391150" cy="3212465"/>
            <wp:effectExtent l="0" t="0" r="0" b="6985"/>
            <wp:docPr id="16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1150" cy="3212465"/>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Recessionary conditions have significantly reduced job c</w:t>
      </w:r>
      <w:r>
        <w:rPr>
          <w:rFonts w:ascii="Times New Roman" w:eastAsia="Times New Roman" w:hAnsi="Times New Roman"/>
          <w:sz w:val="24"/>
          <w:szCs w:val="24"/>
          <w:lang w:val="en-US"/>
        </w:rPr>
        <w:t xml:space="preserve">reation rates; thereby lowering </w:t>
      </w:r>
      <w:r w:rsidRPr="00B768C9">
        <w:rPr>
          <w:rFonts w:ascii="Times New Roman" w:eastAsia="Times New Roman" w:hAnsi="Times New Roman"/>
          <w:sz w:val="24"/>
          <w:szCs w:val="24"/>
          <w:lang w:val="en-US"/>
        </w:rPr>
        <w:t>chances for job-seekers to return to employment quickly (</w:t>
      </w:r>
      <w:r w:rsidRPr="000333E1">
        <w:rPr>
          <w:rFonts w:ascii="Times New Roman" w:eastAsia="Times New Roman" w:hAnsi="Times New Roman"/>
          <w:color w:val="FF0000"/>
          <w:sz w:val="24"/>
          <w:szCs w:val="24"/>
          <w:lang w:val="en-US"/>
        </w:rPr>
        <w:t>see Figure 15</w:t>
      </w:r>
      <w:r>
        <w:rPr>
          <w:rFonts w:ascii="Times New Roman" w:eastAsia="Times New Roman" w:hAnsi="Times New Roman"/>
          <w:sz w:val="24"/>
          <w:szCs w:val="24"/>
          <w:lang w:val="en-US"/>
        </w:rPr>
        <w:t xml:space="preserve">). As a consequence the </w:t>
      </w:r>
      <w:r w:rsidRPr="00B768C9">
        <w:rPr>
          <w:rFonts w:ascii="Times New Roman" w:eastAsia="Times New Roman" w:hAnsi="Times New Roman"/>
          <w:sz w:val="24"/>
          <w:szCs w:val="24"/>
          <w:lang w:val="en-US"/>
        </w:rPr>
        <w:t>average duration of unemployment has increased with some 33.6 per</w:t>
      </w:r>
      <w:r>
        <w:rPr>
          <w:rFonts w:ascii="Times New Roman" w:eastAsia="Times New Roman" w:hAnsi="Times New Roman"/>
          <w:sz w:val="24"/>
          <w:szCs w:val="24"/>
          <w:lang w:val="en-US"/>
        </w:rPr>
        <w:t xml:space="preserve"> cent of all job-seekers in the </w:t>
      </w:r>
      <w:r w:rsidRPr="00B768C9">
        <w:rPr>
          <w:rFonts w:ascii="Times New Roman" w:eastAsia="Times New Roman" w:hAnsi="Times New Roman"/>
          <w:sz w:val="24"/>
          <w:szCs w:val="24"/>
          <w:lang w:val="en-US"/>
        </w:rPr>
        <w:t>Developed Economies and European Union region being unemplo</w:t>
      </w:r>
      <w:r>
        <w:rPr>
          <w:rFonts w:ascii="Times New Roman" w:eastAsia="Times New Roman" w:hAnsi="Times New Roman"/>
          <w:sz w:val="24"/>
          <w:szCs w:val="24"/>
          <w:lang w:val="en-US"/>
        </w:rPr>
        <w:t xml:space="preserve">yed for 12 months or longer, up </w:t>
      </w:r>
      <w:r w:rsidRPr="00B768C9">
        <w:rPr>
          <w:rFonts w:ascii="Times New Roman" w:eastAsia="Times New Roman" w:hAnsi="Times New Roman"/>
          <w:sz w:val="24"/>
          <w:szCs w:val="24"/>
          <w:lang w:val="en-US"/>
        </w:rPr>
        <w:t>from 28.5 per cent prior to the crisis. The incidence of long-term u</w:t>
      </w:r>
      <w:r>
        <w:rPr>
          <w:rFonts w:ascii="Times New Roman" w:eastAsia="Times New Roman" w:hAnsi="Times New Roman"/>
          <w:sz w:val="24"/>
          <w:szCs w:val="24"/>
          <w:lang w:val="en-US"/>
        </w:rPr>
        <w:t xml:space="preserve">nemployment is 31.3 per cent in </w:t>
      </w:r>
      <w:r w:rsidRPr="00B768C9">
        <w:rPr>
          <w:rFonts w:ascii="Times New Roman" w:eastAsia="Times New Roman" w:hAnsi="Times New Roman"/>
          <w:sz w:val="24"/>
          <w:szCs w:val="24"/>
          <w:lang w:val="en-US"/>
        </w:rPr>
        <w:t>the United States and 39.4 per cent in Japan. Overall, with the on</w:t>
      </w:r>
      <w:r>
        <w:rPr>
          <w:rFonts w:ascii="Times New Roman" w:eastAsia="Times New Roman" w:hAnsi="Times New Roman"/>
          <w:sz w:val="24"/>
          <w:szCs w:val="24"/>
          <w:lang w:val="en-US"/>
        </w:rPr>
        <w:t xml:space="preserve">set of the crisis, unemployment </w:t>
      </w:r>
      <w:r w:rsidRPr="00B768C9">
        <w:rPr>
          <w:rFonts w:ascii="Times New Roman" w:eastAsia="Times New Roman" w:hAnsi="Times New Roman"/>
          <w:sz w:val="24"/>
          <w:szCs w:val="24"/>
          <w:lang w:val="en-US"/>
        </w:rPr>
        <w:t>outflows have decreased by 33 per cent and remained broadly at that lower l</w:t>
      </w:r>
      <w:r>
        <w:rPr>
          <w:rFonts w:ascii="Times New Roman" w:eastAsia="Times New Roman" w:hAnsi="Times New Roman"/>
          <w:sz w:val="24"/>
          <w:szCs w:val="24"/>
          <w:lang w:val="en-US"/>
        </w:rPr>
        <w:t xml:space="preserve">evel for most of the </w:t>
      </w:r>
      <w:r w:rsidRPr="00B768C9">
        <w:rPr>
          <w:rFonts w:ascii="Times New Roman" w:eastAsia="Times New Roman" w:hAnsi="Times New Roman"/>
          <w:sz w:val="24"/>
          <w:szCs w:val="24"/>
          <w:lang w:val="en-US"/>
        </w:rPr>
        <w:t>region. At the same time, worker inflows into unemployment have experienced an upward trend</w:t>
      </w:r>
      <w:r w:rsidR="002E74B5">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t>since the beginning of the crisis. The simultaneous drop in unempl</w:t>
      </w:r>
      <w:r>
        <w:rPr>
          <w:rFonts w:ascii="Times New Roman" w:eastAsia="Times New Roman" w:hAnsi="Times New Roman"/>
          <w:sz w:val="24"/>
          <w:szCs w:val="24"/>
          <w:lang w:val="en-US"/>
        </w:rPr>
        <w:t xml:space="preserve">oyment outflows and jump in job </w:t>
      </w:r>
      <w:r w:rsidRPr="00B768C9">
        <w:rPr>
          <w:rFonts w:ascii="Times New Roman" w:eastAsia="Times New Roman" w:hAnsi="Times New Roman"/>
          <w:sz w:val="24"/>
          <w:szCs w:val="24"/>
          <w:lang w:val="en-US"/>
        </w:rPr>
        <w:t>destruction rates magnified problems of joblessness in develop</w:t>
      </w:r>
      <w:r>
        <w:rPr>
          <w:rFonts w:ascii="Times New Roman" w:eastAsia="Times New Roman" w:hAnsi="Times New Roman"/>
          <w:sz w:val="24"/>
          <w:szCs w:val="24"/>
          <w:lang w:val="en-US"/>
        </w:rPr>
        <w:t>ed economies. At the same time, gross labour market turnover -</w:t>
      </w:r>
      <w:r w:rsidRPr="00B768C9">
        <w:rPr>
          <w:rFonts w:ascii="Times New Roman" w:eastAsia="Times New Roman" w:hAnsi="Times New Roman"/>
          <w:sz w:val="24"/>
          <w:szCs w:val="24"/>
          <w:lang w:val="en-US"/>
        </w:rPr>
        <w:t>the sum of job creation and</w:t>
      </w:r>
      <w:r>
        <w:rPr>
          <w:rFonts w:ascii="Times New Roman" w:eastAsia="Times New Roman" w:hAnsi="Times New Roman"/>
          <w:sz w:val="24"/>
          <w:szCs w:val="24"/>
          <w:lang w:val="en-US"/>
        </w:rPr>
        <w:t xml:space="preserve"> destruction in a given period- has been </w:t>
      </w:r>
      <w:r w:rsidRPr="00B768C9">
        <w:rPr>
          <w:rFonts w:ascii="Times New Roman" w:eastAsia="Times New Roman" w:hAnsi="Times New Roman"/>
          <w:sz w:val="24"/>
          <w:szCs w:val="24"/>
          <w:lang w:val="en-US"/>
        </w:rPr>
        <w:t>trending downwards over the last three decades and is now 7 per c</w:t>
      </w:r>
      <w:r>
        <w:rPr>
          <w:rFonts w:ascii="Times New Roman" w:eastAsia="Times New Roman" w:hAnsi="Times New Roman"/>
          <w:sz w:val="24"/>
          <w:szCs w:val="24"/>
          <w:lang w:val="en-US"/>
        </w:rPr>
        <w:t xml:space="preserve">ent below the region’s turnover </w:t>
      </w:r>
      <w:r w:rsidRPr="00B768C9">
        <w:rPr>
          <w:rFonts w:ascii="Times New Roman" w:eastAsia="Times New Roman" w:hAnsi="Times New Roman"/>
          <w:sz w:val="24"/>
          <w:szCs w:val="24"/>
          <w:lang w:val="en-US"/>
        </w:rPr>
        <w:t>rate after the recession in the early 2000s. This bodes ill for faster la</w:t>
      </w:r>
      <w:r>
        <w:rPr>
          <w:rFonts w:ascii="Times New Roman" w:eastAsia="Times New Roman" w:hAnsi="Times New Roman"/>
          <w:sz w:val="24"/>
          <w:szCs w:val="24"/>
          <w:lang w:val="en-US"/>
        </w:rPr>
        <w:t xml:space="preserve">bour market adjustment, thereby </w:t>
      </w:r>
      <w:r w:rsidRPr="00B768C9">
        <w:rPr>
          <w:rFonts w:ascii="Times New Roman" w:eastAsia="Times New Roman" w:hAnsi="Times New Roman"/>
          <w:sz w:val="24"/>
          <w:szCs w:val="24"/>
          <w:lang w:val="en-US"/>
        </w:rPr>
        <w:t>preventing a faster employment recovery. At the same time, as u</w:t>
      </w:r>
      <w:r>
        <w:rPr>
          <w:rFonts w:ascii="Times New Roman" w:eastAsia="Times New Roman" w:hAnsi="Times New Roman"/>
          <w:sz w:val="24"/>
          <w:szCs w:val="24"/>
          <w:lang w:val="en-US"/>
        </w:rPr>
        <w:t xml:space="preserve">nemployment duration lengthens, </w:t>
      </w:r>
      <w:r w:rsidRPr="00B768C9">
        <w:rPr>
          <w:rFonts w:ascii="Times New Roman" w:eastAsia="Times New Roman" w:hAnsi="Times New Roman"/>
          <w:sz w:val="24"/>
          <w:szCs w:val="24"/>
          <w:lang w:val="en-US"/>
        </w:rPr>
        <w:t>job-seekers lose their skills and competences and will find it more</w:t>
      </w:r>
      <w:r>
        <w:rPr>
          <w:rFonts w:ascii="Times New Roman" w:eastAsia="Times New Roman" w:hAnsi="Times New Roman"/>
          <w:sz w:val="24"/>
          <w:szCs w:val="24"/>
          <w:lang w:val="en-US"/>
        </w:rPr>
        <w:t xml:space="preserve"> and more difficult to get an </w:t>
      </w:r>
      <w:r w:rsidRPr="00B768C9">
        <w:rPr>
          <w:rFonts w:ascii="Times New Roman" w:eastAsia="Times New Roman" w:hAnsi="Times New Roman"/>
          <w:sz w:val="24"/>
          <w:szCs w:val="24"/>
          <w:lang w:val="en-US"/>
        </w:rPr>
        <w:t>alternative job opportunity. An increasing number have dro</w:t>
      </w:r>
      <w:r>
        <w:rPr>
          <w:rFonts w:ascii="Times New Roman" w:eastAsia="Times New Roman" w:hAnsi="Times New Roman"/>
          <w:sz w:val="24"/>
          <w:szCs w:val="24"/>
          <w:lang w:val="en-US"/>
        </w:rPr>
        <w:t xml:space="preserve">pped out from the labour market </w:t>
      </w:r>
      <w:r w:rsidRPr="00B768C9">
        <w:rPr>
          <w:rFonts w:ascii="Times New Roman" w:eastAsia="Times New Roman" w:hAnsi="Times New Roman"/>
          <w:sz w:val="24"/>
          <w:szCs w:val="24"/>
          <w:lang w:val="en-US"/>
        </w:rPr>
        <w:t>altogether or returning to non-market activities. In OECD countrie</w:t>
      </w:r>
      <w:r>
        <w:rPr>
          <w:rFonts w:ascii="Times New Roman" w:eastAsia="Times New Roman" w:hAnsi="Times New Roman"/>
          <w:sz w:val="24"/>
          <w:szCs w:val="24"/>
          <w:lang w:val="en-US"/>
        </w:rPr>
        <w:t xml:space="preserve">s as a whole, for instance, the </w:t>
      </w:r>
      <w:r w:rsidRPr="00B768C9">
        <w:rPr>
          <w:rFonts w:ascii="Times New Roman" w:eastAsia="Times New Roman" w:hAnsi="Times New Roman"/>
          <w:sz w:val="24"/>
          <w:szCs w:val="24"/>
          <w:lang w:val="en-US"/>
        </w:rPr>
        <w:t xml:space="preserve">share of discouraged workers in the total labour force increased </w:t>
      </w:r>
      <w:r>
        <w:rPr>
          <w:rFonts w:ascii="Times New Roman" w:eastAsia="Times New Roman" w:hAnsi="Times New Roman"/>
          <w:sz w:val="24"/>
          <w:szCs w:val="24"/>
          <w:lang w:val="en-US"/>
        </w:rPr>
        <w:t xml:space="preserve">by 50 per cent between 2007 and </w:t>
      </w:r>
      <w:r w:rsidRPr="00B768C9">
        <w:rPr>
          <w:rFonts w:ascii="Times New Roman" w:eastAsia="Times New Roman" w:hAnsi="Times New Roman"/>
          <w:sz w:val="24"/>
          <w:szCs w:val="24"/>
          <w:lang w:val="en-US"/>
        </w:rPr>
        <w:t>2011, whereas the increase in discouragement among youth in these countries was almost twofold.</w:t>
      </w:r>
    </w:p>
    <w:p w:rsidR="008B31D5" w:rsidRPr="00B768C9"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78E22CBD" wp14:editId="17DB419A">
            <wp:extent cx="5398770" cy="4445000"/>
            <wp:effectExtent l="0" t="0" r="0" b="0"/>
            <wp:docPr id="16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8770" cy="4445000"/>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The problem of an increasing detachment from the labou</w:t>
      </w:r>
      <w:r>
        <w:rPr>
          <w:rFonts w:ascii="Times New Roman" w:eastAsia="Times New Roman" w:hAnsi="Times New Roman"/>
          <w:sz w:val="24"/>
          <w:szCs w:val="24"/>
          <w:lang w:val="en-US"/>
        </w:rPr>
        <w:t xml:space="preserve">r market is particularly severe </w:t>
      </w:r>
      <w:r w:rsidRPr="004636AB">
        <w:rPr>
          <w:rFonts w:ascii="Times New Roman" w:eastAsia="Times New Roman" w:hAnsi="Times New Roman"/>
          <w:sz w:val="24"/>
          <w:szCs w:val="24"/>
          <w:lang w:val="en-US"/>
        </w:rPr>
        <w:t xml:space="preserve">among younger people who have been particularly hard hit </w:t>
      </w:r>
      <w:r>
        <w:rPr>
          <w:rFonts w:ascii="Times New Roman" w:eastAsia="Times New Roman" w:hAnsi="Times New Roman"/>
          <w:sz w:val="24"/>
          <w:szCs w:val="24"/>
          <w:lang w:val="en-US"/>
        </w:rPr>
        <w:t xml:space="preserve">by the crisis. In the Developed </w:t>
      </w:r>
      <w:r w:rsidRPr="004636AB">
        <w:rPr>
          <w:rFonts w:ascii="Times New Roman" w:eastAsia="Times New Roman" w:hAnsi="Times New Roman"/>
          <w:sz w:val="24"/>
          <w:szCs w:val="24"/>
          <w:lang w:val="en-US"/>
        </w:rPr>
        <w:t>Economies region, youth unemployment rates have deteriorated substa</w:t>
      </w:r>
      <w:r>
        <w:rPr>
          <w:rFonts w:ascii="Times New Roman" w:eastAsia="Times New Roman" w:hAnsi="Times New Roman"/>
          <w:sz w:val="24"/>
          <w:szCs w:val="24"/>
          <w:lang w:val="en-US"/>
        </w:rPr>
        <w:t xml:space="preserve">ntially with the crisis and not </w:t>
      </w:r>
      <w:r w:rsidRPr="004636AB">
        <w:rPr>
          <w:rFonts w:ascii="Times New Roman" w:eastAsia="Times New Roman" w:hAnsi="Times New Roman"/>
          <w:sz w:val="24"/>
          <w:szCs w:val="24"/>
          <w:lang w:val="en-US"/>
        </w:rPr>
        <w:t>shown signs of improvements since. As recessionary conditions h</w:t>
      </w:r>
      <w:r>
        <w:rPr>
          <w:rFonts w:ascii="Times New Roman" w:eastAsia="Times New Roman" w:hAnsi="Times New Roman"/>
          <w:sz w:val="24"/>
          <w:szCs w:val="24"/>
          <w:lang w:val="en-US"/>
        </w:rPr>
        <w:t xml:space="preserve">ave taken hold of most European </w:t>
      </w:r>
      <w:r w:rsidRPr="004636AB">
        <w:rPr>
          <w:rFonts w:ascii="Times New Roman" w:eastAsia="Times New Roman" w:hAnsi="Times New Roman"/>
          <w:sz w:val="24"/>
          <w:szCs w:val="24"/>
          <w:lang w:val="en-US"/>
        </w:rPr>
        <w:t>countries again, youth unemployment has further increased, re</w:t>
      </w:r>
      <w:r>
        <w:rPr>
          <w:rFonts w:ascii="Times New Roman" w:eastAsia="Times New Roman" w:hAnsi="Times New Roman"/>
          <w:sz w:val="24"/>
          <w:szCs w:val="24"/>
          <w:lang w:val="en-US"/>
        </w:rPr>
        <w:t xml:space="preserve">aching more than 50 per cent of </w:t>
      </w:r>
      <w:r w:rsidRPr="004636AB">
        <w:rPr>
          <w:rFonts w:ascii="Times New Roman" w:eastAsia="Times New Roman" w:hAnsi="Times New Roman"/>
          <w:sz w:val="24"/>
          <w:szCs w:val="24"/>
          <w:lang w:val="en-US"/>
        </w:rPr>
        <w:t>young active people in countries such as Greece and Spain and more than 22 per cent in the Euro</w:t>
      </w:r>
      <w:r w:rsidR="002E74B5">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area overall. So far, only Austria, Germany and Switzer</w:t>
      </w:r>
      <w:r>
        <w:rPr>
          <w:rFonts w:ascii="Times New Roman" w:eastAsia="Times New Roman" w:hAnsi="Times New Roman"/>
          <w:sz w:val="24"/>
          <w:szCs w:val="24"/>
          <w:lang w:val="en-US"/>
        </w:rPr>
        <w:t xml:space="preserve">land have managed to keep youth </w:t>
      </w:r>
      <w:r w:rsidRPr="004636AB">
        <w:rPr>
          <w:rFonts w:ascii="Times New Roman" w:eastAsia="Times New Roman" w:hAnsi="Times New Roman"/>
          <w:sz w:val="24"/>
          <w:szCs w:val="24"/>
          <w:lang w:val="en-US"/>
        </w:rPr>
        <w:t>unemployment low, in some cases even lower than prior to the cris</w:t>
      </w:r>
      <w:r>
        <w:rPr>
          <w:rFonts w:ascii="Times New Roman" w:eastAsia="Times New Roman" w:hAnsi="Times New Roman"/>
          <w:sz w:val="24"/>
          <w:szCs w:val="24"/>
          <w:lang w:val="en-US"/>
        </w:rPr>
        <w:t xml:space="preserve">is but even there, the slowdown </w:t>
      </w:r>
      <w:r w:rsidRPr="004636AB">
        <w:rPr>
          <w:rFonts w:ascii="Times New Roman" w:eastAsia="Times New Roman" w:hAnsi="Times New Roman"/>
          <w:sz w:val="24"/>
          <w:szCs w:val="24"/>
          <w:lang w:val="en-US"/>
        </w:rPr>
        <w:t>in economic activity has started to push up youth unemployment (Austria,</w:t>
      </w:r>
      <w:r>
        <w:rPr>
          <w:rFonts w:ascii="Times New Roman" w:eastAsia="Times New Roman" w:hAnsi="Times New Roman"/>
          <w:sz w:val="24"/>
          <w:szCs w:val="24"/>
          <w:lang w:val="en-US"/>
        </w:rPr>
        <w:t xml:space="preserve"> Switzerland) or prevented </w:t>
      </w:r>
      <w:r w:rsidRPr="004636AB">
        <w:rPr>
          <w:rFonts w:ascii="Times New Roman" w:eastAsia="Times New Roman" w:hAnsi="Times New Roman"/>
          <w:sz w:val="24"/>
          <w:szCs w:val="24"/>
          <w:lang w:val="en-US"/>
        </w:rPr>
        <w:t xml:space="preserve">it from falling further (Germany). Some young people have </w:t>
      </w:r>
      <w:r>
        <w:rPr>
          <w:rFonts w:ascii="Times New Roman" w:eastAsia="Times New Roman" w:hAnsi="Times New Roman"/>
          <w:sz w:val="24"/>
          <w:szCs w:val="24"/>
          <w:lang w:val="en-US"/>
        </w:rPr>
        <w:t xml:space="preserve">started to return to or prolong </w:t>
      </w:r>
      <w:r w:rsidRPr="004636AB">
        <w:rPr>
          <w:rFonts w:ascii="Times New Roman" w:eastAsia="Times New Roman" w:hAnsi="Times New Roman"/>
          <w:sz w:val="24"/>
          <w:szCs w:val="24"/>
          <w:lang w:val="en-US"/>
        </w:rPr>
        <w:t>education, to acquire new skills in order to improve their future la</w:t>
      </w:r>
      <w:r>
        <w:rPr>
          <w:rFonts w:ascii="Times New Roman" w:eastAsia="Times New Roman" w:hAnsi="Times New Roman"/>
          <w:sz w:val="24"/>
          <w:szCs w:val="24"/>
          <w:lang w:val="en-US"/>
        </w:rPr>
        <w:t xml:space="preserve">bour market chances (Barrow and </w:t>
      </w:r>
      <w:r w:rsidRPr="004636AB">
        <w:rPr>
          <w:rFonts w:ascii="Times New Roman" w:eastAsia="Times New Roman" w:hAnsi="Times New Roman"/>
          <w:sz w:val="24"/>
          <w:szCs w:val="24"/>
          <w:lang w:val="en-US"/>
        </w:rPr>
        <w:t>Davis, 2012). Others have dropped out completely or are increasingly</w:t>
      </w:r>
      <w:r>
        <w:rPr>
          <w:rFonts w:ascii="Times New Roman" w:eastAsia="Times New Roman" w:hAnsi="Times New Roman"/>
          <w:sz w:val="24"/>
          <w:szCs w:val="24"/>
          <w:lang w:val="en-US"/>
        </w:rPr>
        <w:t xml:space="preserve"> frustrated in their job search </w:t>
      </w:r>
      <w:r w:rsidRPr="004636AB">
        <w:rPr>
          <w:rFonts w:ascii="Times New Roman" w:eastAsia="Times New Roman" w:hAnsi="Times New Roman"/>
          <w:sz w:val="24"/>
          <w:szCs w:val="24"/>
          <w:lang w:val="en-US"/>
        </w:rPr>
        <w:t xml:space="preserve">without, nevertheless, returning to the education system. This group </w:t>
      </w:r>
      <w:r>
        <w:rPr>
          <w:rFonts w:ascii="Times New Roman" w:eastAsia="Times New Roman" w:hAnsi="Times New Roman"/>
          <w:sz w:val="24"/>
          <w:szCs w:val="24"/>
          <w:lang w:val="en-US"/>
        </w:rPr>
        <w:t xml:space="preserve">of young people that is neither </w:t>
      </w:r>
      <w:r w:rsidRPr="004636AB">
        <w:rPr>
          <w:rFonts w:ascii="Times New Roman" w:eastAsia="Times New Roman" w:hAnsi="Times New Roman"/>
          <w:sz w:val="24"/>
          <w:szCs w:val="24"/>
          <w:lang w:val="en-US"/>
        </w:rPr>
        <w:t xml:space="preserve">in employment, education nor training (NEET) has grown since </w:t>
      </w:r>
      <w:r>
        <w:rPr>
          <w:rFonts w:ascii="Times New Roman" w:eastAsia="Times New Roman" w:hAnsi="Times New Roman"/>
          <w:sz w:val="24"/>
          <w:szCs w:val="24"/>
          <w:lang w:val="en-US"/>
        </w:rPr>
        <w:t xml:space="preserve">the crisis, in particular among </w:t>
      </w:r>
      <w:r w:rsidRPr="004636AB">
        <w:rPr>
          <w:rFonts w:ascii="Times New Roman" w:eastAsia="Times New Roman" w:hAnsi="Times New Roman"/>
          <w:sz w:val="24"/>
          <w:szCs w:val="24"/>
          <w:lang w:val="en-US"/>
        </w:rPr>
        <w:t>European crisis countries, and is expected to increase further as rece</w:t>
      </w:r>
      <w:r>
        <w:rPr>
          <w:rFonts w:ascii="Times New Roman" w:eastAsia="Times New Roman" w:hAnsi="Times New Roman"/>
          <w:sz w:val="24"/>
          <w:szCs w:val="24"/>
          <w:lang w:val="en-US"/>
        </w:rPr>
        <w:t xml:space="preserve">ssionary conditions continue to </w:t>
      </w:r>
      <w:r w:rsidRPr="004636AB">
        <w:rPr>
          <w:rFonts w:ascii="Times New Roman" w:eastAsia="Times New Roman" w:hAnsi="Times New Roman"/>
          <w:sz w:val="24"/>
          <w:szCs w:val="24"/>
          <w:lang w:val="en-US"/>
        </w:rPr>
        <w:t>prevail in the Euro area (</w:t>
      </w:r>
      <w:r w:rsidRPr="000333E1">
        <w:rPr>
          <w:rFonts w:ascii="Times New Roman" w:eastAsia="Times New Roman" w:hAnsi="Times New Roman"/>
          <w:color w:val="FF0000"/>
          <w:sz w:val="24"/>
          <w:szCs w:val="24"/>
          <w:lang w:val="en-US"/>
        </w:rPr>
        <w:t>see Figure 16</w:t>
      </w:r>
      <w:r w:rsidRPr="004636AB">
        <w:rPr>
          <w:rFonts w:ascii="Times New Roman" w:eastAsia="Times New Roman" w:hAnsi="Times New Roman"/>
          <w:sz w:val="24"/>
          <w:szCs w:val="24"/>
          <w:lang w:val="en-US"/>
        </w:rPr>
        <w:t>).</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51707CFF" wp14:editId="63782A7C">
            <wp:extent cx="5398770" cy="3538220"/>
            <wp:effectExtent l="0" t="0" r="0" b="5080"/>
            <wp:docPr id="16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8770" cy="3538220"/>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More than among the adult population, rising and more persi</w:t>
      </w:r>
      <w:r>
        <w:rPr>
          <w:rFonts w:ascii="Times New Roman" w:eastAsia="Times New Roman" w:hAnsi="Times New Roman"/>
          <w:sz w:val="24"/>
          <w:szCs w:val="24"/>
          <w:lang w:val="en-US"/>
        </w:rPr>
        <w:t xml:space="preserve">stent unemployment for young </w:t>
      </w:r>
      <w:r w:rsidRPr="004636AB">
        <w:rPr>
          <w:rFonts w:ascii="Times New Roman" w:eastAsia="Times New Roman" w:hAnsi="Times New Roman"/>
          <w:sz w:val="24"/>
          <w:szCs w:val="24"/>
          <w:lang w:val="en-US"/>
        </w:rPr>
        <w:t>people has fuelled their inactivity rates. The rapid and substantial in</w:t>
      </w:r>
      <w:r>
        <w:rPr>
          <w:rFonts w:ascii="Times New Roman" w:eastAsia="Times New Roman" w:hAnsi="Times New Roman"/>
          <w:sz w:val="24"/>
          <w:szCs w:val="24"/>
          <w:lang w:val="en-US"/>
        </w:rPr>
        <w:t xml:space="preserve">crease in youth unemployment in </w:t>
      </w:r>
      <w:r w:rsidRPr="004636AB">
        <w:rPr>
          <w:rFonts w:ascii="Times New Roman" w:eastAsia="Times New Roman" w:hAnsi="Times New Roman"/>
          <w:sz w:val="24"/>
          <w:szCs w:val="24"/>
          <w:lang w:val="en-US"/>
        </w:rPr>
        <w:t>some advanced economies has significantly lengthened the averag</w:t>
      </w:r>
      <w:r>
        <w:rPr>
          <w:rFonts w:ascii="Times New Roman" w:eastAsia="Times New Roman" w:hAnsi="Times New Roman"/>
          <w:sz w:val="24"/>
          <w:szCs w:val="24"/>
          <w:lang w:val="en-US"/>
        </w:rPr>
        <w:t xml:space="preserve">e duration of unemployment even </w:t>
      </w:r>
      <w:r w:rsidRPr="004636AB">
        <w:rPr>
          <w:rFonts w:ascii="Times New Roman" w:eastAsia="Times New Roman" w:hAnsi="Times New Roman"/>
          <w:sz w:val="24"/>
          <w:szCs w:val="24"/>
          <w:lang w:val="en-US"/>
        </w:rPr>
        <w:t>for younger cohorts, a situation without precedence. As a consequ</w:t>
      </w:r>
      <w:r>
        <w:rPr>
          <w:rFonts w:ascii="Times New Roman" w:eastAsia="Times New Roman" w:hAnsi="Times New Roman"/>
          <w:sz w:val="24"/>
          <w:szCs w:val="24"/>
          <w:lang w:val="en-US"/>
        </w:rPr>
        <w:t xml:space="preserve">ence, youth participation rates </w:t>
      </w:r>
      <w:r w:rsidRPr="004636AB">
        <w:rPr>
          <w:rFonts w:ascii="Times New Roman" w:eastAsia="Times New Roman" w:hAnsi="Times New Roman"/>
          <w:sz w:val="24"/>
          <w:szCs w:val="24"/>
          <w:lang w:val="en-US"/>
        </w:rPr>
        <w:t>have dropped in advanced economies by more than could have been exp</w:t>
      </w:r>
      <w:r>
        <w:rPr>
          <w:rFonts w:ascii="Times New Roman" w:eastAsia="Times New Roman" w:hAnsi="Times New Roman"/>
          <w:sz w:val="24"/>
          <w:szCs w:val="24"/>
          <w:lang w:val="en-US"/>
        </w:rPr>
        <w:t xml:space="preserve">ected on the basis of precrisis </w:t>
      </w:r>
      <w:r w:rsidRPr="004636AB">
        <w:rPr>
          <w:rFonts w:ascii="Times New Roman" w:eastAsia="Times New Roman" w:hAnsi="Times New Roman"/>
          <w:sz w:val="24"/>
          <w:szCs w:val="24"/>
          <w:lang w:val="en-US"/>
        </w:rPr>
        <w:t>trends (</w:t>
      </w:r>
      <w:r w:rsidRPr="000333E1">
        <w:rPr>
          <w:rFonts w:ascii="Times New Roman" w:eastAsia="Times New Roman" w:hAnsi="Times New Roman"/>
          <w:color w:val="FF0000"/>
          <w:sz w:val="24"/>
          <w:szCs w:val="24"/>
          <w:lang w:val="en-US"/>
        </w:rPr>
        <w:t>see Figure 17</w:t>
      </w:r>
      <w:r w:rsidRPr="004636AB">
        <w:rPr>
          <w:rFonts w:ascii="Times New Roman" w:eastAsia="Times New Roman" w:hAnsi="Times New Roman"/>
          <w:sz w:val="24"/>
          <w:szCs w:val="24"/>
          <w:lang w:val="en-US"/>
        </w:rPr>
        <w:t>). As the prospects of finding a job are dim and not all countries o</w:t>
      </w:r>
      <w:r>
        <w:rPr>
          <w:rFonts w:ascii="Times New Roman" w:eastAsia="Times New Roman" w:hAnsi="Times New Roman"/>
          <w:sz w:val="24"/>
          <w:szCs w:val="24"/>
          <w:lang w:val="en-US"/>
        </w:rPr>
        <w:t xml:space="preserve">ffer </w:t>
      </w:r>
      <w:r w:rsidRPr="004636AB">
        <w:rPr>
          <w:rFonts w:ascii="Times New Roman" w:eastAsia="Times New Roman" w:hAnsi="Times New Roman"/>
          <w:sz w:val="24"/>
          <w:szCs w:val="24"/>
          <w:lang w:val="en-US"/>
        </w:rPr>
        <w:t>second-chance education opportunities or activation measures targe</w:t>
      </w:r>
      <w:r>
        <w:rPr>
          <w:rFonts w:ascii="Times New Roman" w:eastAsia="Times New Roman" w:hAnsi="Times New Roman"/>
          <w:sz w:val="24"/>
          <w:szCs w:val="24"/>
          <w:lang w:val="en-US"/>
        </w:rPr>
        <w:t xml:space="preserve">ted at young job-seekers, fewer </w:t>
      </w:r>
      <w:r w:rsidRPr="004636AB">
        <w:rPr>
          <w:rFonts w:ascii="Times New Roman" w:eastAsia="Times New Roman" w:hAnsi="Times New Roman"/>
          <w:sz w:val="24"/>
          <w:szCs w:val="24"/>
          <w:lang w:val="en-US"/>
        </w:rPr>
        <w:t>young people decide to search actively for a job, waiting for econom</w:t>
      </w:r>
      <w:r>
        <w:rPr>
          <w:rFonts w:ascii="Times New Roman" w:eastAsia="Times New Roman" w:hAnsi="Times New Roman"/>
          <w:sz w:val="24"/>
          <w:szCs w:val="24"/>
          <w:lang w:val="en-US"/>
        </w:rPr>
        <w:t xml:space="preserve">ic conditions to improve before </w:t>
      </w:r>
      <w:r w:rsidRPr="004636AB">
        <w:rPr>
          <w:rFonts w:ascii="Times New Roman" w:eastAsia="Times New Roman" w:hAnsi="Times New Roman"/>
          <w:sz w:val="24"/>
          <w:szCs w:val="24"/>
          <w:lang w:val="en-US"/>
        </w:rPr>
        <w:t xml:space="preserve">returning to the labour market. This is likely to hamper their future </w:t>
      </w:r>
      <w:r>
        <w:rPr>
          <w:rFonts w:ascii="Times New Roman" w:eastAsia="Times New Roman" w:hAnsi="Times New Roman"/>
          <w:sz w:val="24"/>
          <w:szCs w:val="24"/>
          <w:lang w:val="en-US"/>
        </w:rPr>
        <w:t xml:space="preserve">chances for employment further, </w:t>
      </w:r>
      <w:r w:rsidRPr="004636AB">
        <w:rPr>
          <w:rFonts w:ascii="Times New Roman" w:eastAsia="Times New Roman" w:hAnsi="Times New Roman"/>
          <w:sz w:val="24"/>
          <w:szCs w:val="24"/>
          <w:lang w:val="en-US"/>
        </w:rPr>
        <w:t>as essential skills for job search and employment are lost or not</w:t>
      </w:r>
      <w:r>
        <w:rPr>
          <w:rFonts w:ascii="Times New Roman" w:eastAsia="Times New Roman" w:hAnsi="Times New Roman"/>
          <w:sz w:val="24"/>
          <w:szCs w:val="24"/>
          <w:lang w:val="en-US"/>
        </w:rPr>
        <w:t xml:space="preserve"> sufficiently acquired. Indeed, </w:t>
      </w:r>
      <w:r w:rsidRPr="004636AB">
        <w:rPr>
          <w:rFonts w:ascii="Times New Roman" w:eastAsia="Times New Roman" w:hAnsi="Times New Roman"/>
          <w:sz w:val="24"/>
          <w:szCs w:val="24"/>
          <w:lang w:val="en-US"/>
        </w:rPr>
        <w:t>existing studies point to the particularly harmful effect of unemplo</w:t>
      </w:r>
      <w:r>
        <w:rPr>
          <w:rFonts w:ascii="Times New Roman" w:eastAsia="Times New Roman" w:hAnsi="Times New Roman"/>
          <w:sz w:val="24"/>
          <w:szCs w:val="24"/>
          <w:lang w:val="en-US"/>
        </w:rPr>
        <w:t xml:space="preserve">yment and inactivity early in a </w:t>
      </w:r>
      <w:r w:rsidRPr="004636AB">
        <w:rPr>
          <w:rFonts w:ascii="Times New Roman" w:eastAsia="Times New Roman" w:hAnsi="Times New Roman"/>
          <w:sz w:val="24"/>
          <w:szCs w:val="24"/>
          <w:lang w:val="en-US"/>
        </w:rPr>
        <w:t>person’s career. Important job experience is not being gained and mig</w:t>
      </w:r>
      <w:r>
        <w:rPr>
          <w:rFonts w:ascii="Times New Roman" w:eastAsia="Times New Roman" w:hAnsi="Times New Roman"/>
          <w:sz w:val="24"/>
          <w:szCs w:val="24"/>
          <w:lang w:val="en-US"/>
        </w:rPr>
        <w:t xml:space="preserve">ht be difficult to acquire when </w:t>
      </w:r>
      <w:r w:rsidRPr="004636AB">
        <w:rPr>
          <w:rFonts w:ascii="Times New Roman" w:eastAsia="Times New Roman" w:hAnsi="Times New Roman"/>
          <w:sz w:val="24"/>
          <w:szCs w:val="24"/>
          <w:lang w:val="en-US"/>
        </w:rPr>
        <w:t>a young person eventually finds employment later on. As a consequence, as the crisis continues,</w:t>
      </w:r>
      <w:r w:rsidR="002E74B5">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young unemployed, once they eventually become employed, will be less p</w:t>
      </w:r>
      <w:r>
        <w:rPr>
          <w:rFonts w:ascii="Times New Roman" w:eastAsia="Times New Roman" w:hAnsi="Times New Roman"/>
          <w:sz w:val="24"/>
          <w:szCs w:val="24"/>
          <w:lang w:val="en-US"/>
        </w:rPr>
        <w:t xml:space="preserve">roductive, earn lower </w:t>
      </w:r>
      <w:r w:rsidRPr="004636AB">
        <w:rPr>
          <w:rFonts w:ascii="Times New Roman" w:eastAsia="Times New Roman" w:hAnsi="Times New Roman"/>
          <w:sz w:val="24"/>
          <w:szCs w:val="24"/>
          <w:lang w:val="en-US"/>
        </w:rPr>
        <w:t>wages and have fewer stable employment opportunities. Existing evide</w:t>
      </w:r>
      <w:r>
        <w:rPr>
          <w:rFonts w:ascii="Times New Roman" w:eastAsia="Times New Roman" w:hAnsi="Times New Roman"/>
          <w:sz w:val="24"/>
          <w:szCs w:val="24"/>
          <w:lang w:val="en-US"/>
        </w:rPr>
        <w:t xml:space="preserve">nce already points to a loss of </w:t>
      </w:r>
      <w:r w:rsidRPr="004636AB">
        <w:rPr>
          <w:rFonts w:ascii="Times New Roman" w:eastAsia="Times New Roman" w:hAnsi="Times New Roman"/>
          <w:sz w:val="24"/>
          <w:szCs w:val="24"/>
          <w:lang w:val="en-US"/>
        </w:rPr>
        <w:t>at least 1 per cent of GDP among European countries due to the h</w:t>
      </w:r>
      <w:r>
        <w:rPr>
          <w:rFonts w:ascii="Times New Roman" w:eastAsia="Times New Roman" w:hAnsi="Times New Roman"/>
          <w:sz w:val="24"/>
          <w:szCs w:val="24"/>
          <w:lang w:val="en-US"/>
        </w:rPr>
        <w:t xml:space="preserve">igher youth unemployment in the </w:t>
      </w:r>
      <w:r w:rsidRPr="004636AB">
        <w:rPr>
          <w:rFonts w:ascii="Times New Roman" w:eastAsia="Times New Roman" w:hAnsi="Times New Roman"/>
          <w:sz w:val="24"/>
          <w:szCs w:val="24"/>
          <w:lang w:val="en-US"/>
        </w:rPr>
        <w:t>European Union (Eurofound, 2012).</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1402CDD0" wp14:editId="4A9E5437">
            <wp:extent cx="5398770" cy="3585845"/>
            <wp:effectExtent l="0" t="0" r="0" b="0"/>
            <wp:docPr id="1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98770" cy="3585845"/>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Nevertheless, a closer look at job creation dynamics aro</w:t>
      </w:r>
      <w:r>
        <w:rPr>
          <w:rFonts w:ascii="Times New Roman" w:eastAsia="Times New Roman" w:hAnsi="Times New Roman"/>
          <w:sz w:val="24"/>
          <w:szCs w:val="24"/>
          <w:lang w:val="en-US"/>
        </w:rPr>
        <w:t xml:space="preserve">und boom–bust periods reveals a </w:t>
      </w:r>
      <w:r w:rsidRPr="004636AB">
        <w:rPr>
          <w:rFonts w:ascii="Times New Roman" w:eastAsia="Times New Roman" w:hAnsi="Times New Roman"/>
          <w:sz w:val="24"/>
          <w:szCs w:val="24"/>
          <w:lang w:val="en-US"/>
        </w:rPr>
        <w:t>more general pattern of sluggish employment growth, irrespective of a</w:t>
      </w:r>
      <w:r>
        <w:rPr>
          <w:rFonts w:ascii="Times New Roman" w:eastAsia="Times New Roman" w:hAnsi="Times New Roman"/>
          <w:sz w:val="24"/>
          <w:szCs w:val="24"/>
          <w:lang w:val="en-US"/>
        </w:rPr>
        <w:t xml:space="preserve">ny specific sectorial pattern or </w:t>
      </w:r>
      <w:r w:rsidRPr="004636AB">
        <w:rPr>
          <w:rFonts w:ascii="Times New Roman" w:eastAsia="Times New Roman" w:hAnsi="Times New Roman"/>
          <w:sz w:val="24"/>
          <w:szCs w:val="24"/>
          <w:lang w:val="en-US"/>
        </w:rPr>
        <w:t>labour market mismatch. Indeed, when analyzing the effect of gr</w:t>
      </w:r>
      <w:r>
        <w:rPr>
          <w:rFonts w:ascii="Times New Roman" w:eastAsia="Times New Roman" w:hAnsi="Times New Roman"/>
          <w:sz w:val="24"/>
          <w:szCs w:val="24"/>
          <w:lang w:val="en-US"/>
        </w:rPr>
        <w:t xml:space="preserve">owth on job creation around the </w:t>
      </w:r>
      <w:r w:rsidRPr="004636AB">
        <w:rPr>
          <w:rFonts w:ascii="Times New Roman" w:eastAsia="Times New Roman" w:hAnsi="Times New Roman"/>
          <w:sz w:val="24"/>
          <w:szCs w:val="24"/>
          <w:lang w:val="en-US"/>
        </w:rPr>
        <w:t>time of banking crises, large drops in employment during ban</w:t>
      </w:r>
      <w:r>
        <w:rPr>
          <w:rFonts w:ascii="Times New Roman" w:eastAsia="Times New Roman" w:hAnsi="Times New Roman"/>
          <w:sz w:val="24"/>
          <w:szCs w:val="24"/>
          <w:lang w:val="en-US"/>
        </w:rPr>
        <w:t xml:space="preserve">king recessions can be detected </w:t>
      </w:r>
      <w:r w:rsidRPr="004636AB">
        <w:rPr>
          <w:rFonts w:ascii="Times New Roman" w:eastAsia="Times New Roman" w:hAnsi="Times New Roman"/>
          <w:sz w:val="24"/>
          <w:szCs w:val="24"/>
          <w:lang w:val="en-US"/>
        </w:rPr>
        <w:t>alongside more sluggish employment growth immediately afterwards (</w:t>
      </w:r>
      <w:r w:rsidRPr="000333E1">
        <w:rPr>
          <w:rFonts w:ascii="Times New Roman" w:eastAsia="Times New Roman" w:hAnsi="Times New Roman"/>
          <w:color w:val="FF0000"/>
          <w:sz w:val="24"/>
          <w:szCs w:val="24"/>
          <w:lang w:val="en-US"/>
        </w:rPr>
        <w:t>see Figure 21</w:t>
      </w:r>
      <w:r>
        <w:rPr>
          <w:rFonts w:ascii="Times New Roman" w:eastAsia="Times New Roman" w:hAnsi="Times New Roman"/>
          <w:sz w:val="24"/>
          <w:szCs w:val="24"/>
          <w:lang w:val="en-US"/>
        </w:rPr>
        <w:t xml:space="preserve">). This pattern of </w:t>
      </w:r>
      <w:r w:rsidRPr="004636AB">
        <w:rPr>
          <w:rFonts w:ascii="Times New Roman" w:eastAsia="Times New Roman" w:hAnsi="Times New Roman"/>
          <w:sz w:val="24"/>
          <w:szCs w:val="24"/>
          <w:lang w:val="en-US"/>
        </w:rPr>
        <w:t>an L-shaped evolution of employment following a banking crisis c</w:t>
      </w:r>
      <w:r>
        <w:rPr>
          <w:rFonts w:ascii="Times New Roman" w:eastAsia="Times New Roman" w:hAnsi="Times New Roman"/>
          <w:sz w:val="24"/>
          <w:szCs w:val="24"/>
          <w:lang w:val="en-US"/>
        </w:rPr>
        <w:t xml:space="preserve">ontrasts with a more pronounced </w:t>
      </w:r>
      <w:r w:rsidRPr="004636AB">
        <w:rPr>
          <w:rFonts w:ascii="Times New Roman" w:eastAsia="Times New Roman" w:hAnsi="Times New Roman"/>
          <w:sz w:val="24"/>
          <w:szCs w:val="24"/>
          <w:lang w:val="en-US"/>
        </w:rPr>
        <w:t xml:space="preserve">recovery of employment after a business cycle downturn that was </w:t>
      </w:r>
      <w:r>
        <w:rPr>
          <w:rFonts w:ascii="Times New Roman" w:eastAsia="Times New Roman" w:hAnsi="Times New Roman"/>
          <w:sz w:val="24"/>
          <w:szCs w:val="24"/>
          <w:lang w:val="en-US"/>
        </w:rPr>
        <w:t xml:space="preserve">not induced by foul credits and </w:t>
      </w:r>
      <w:r w:rsidRPr="004636AB">
        <w:rPr>
          <w:rFonts w:ascii="Times New Roman" w:eastAsia="Times New Roman" w:hAnsi="Times New Roman"/>
          <w:sz w:val="24"/>
          <w:szCs w:val="24"/>
          <w:lang w:val="en-US"/>
        </w:rPr>
        <w:t>liquidity-constrained banks. Indeed, job creation falls more than fou</w:t>
      </w:r>
      <w:r>
        <w:rPr>
          <w:rFonts w:ascii="Times New Roman" w:eastAsia="Times New Roman" w:hAnsi="Times New Roman"/>
          <w:sz w:val="24"/>
          <w:szCs w:val="24"/>
          <w:lang w:val="en-US"/>
        </w:rPr>
        <w:t xml:space="preserve">r times faster when a recession </w:t>
      </w:r>
      <w:r w:rsidRPr="004636AB">
        <w:rPr>
          <w:rFonts w:ascii="Times New Roman" w:eastAsia="Times New Roman" w:hAnsi="Times New Roman"/>
          <w:sz w:val="24"/>
          <w:szCs w:val="24"/>
          <w:lang w:val="en-US"/>
        </w:rPr>
        <w:t>follows a banking crisis than during normal business cycle dow</w:t>
      </w:r>
      <w:r>
        <w:rPr>
          <w:rFonts w:ascii="Times New Roman" w:eastAsia="Times New Roman" w:hAnsi="Times New Roman"/>
          <w:sz w:val="24"/>
          <w:szCs w:val="24"/>
          <w:lang w:val="en-US"/>
        </w:rPr>
        <w:t xml:space="preserve">nturns. In contrast, employment </w:t>
      </w:r>
      <w:r w:rsidRPr="004636AB">
        <w:rPr>
          <w:rFonts w:ascii="Times New Roman" w:eastAsia="Times New Roman" w:hAnsi="Times New Roman"/>
          <w:sz w:val="24"/>
          <w:szCs w:val="24"/>
          <w:lang w:val="en-US"/>
        </w:rPr>
        <w:t xml:space="preserve">creation does not react at </w:t>
      </w:r>
      <w:r>
        <w:rPr>
          <w:rFonts w:ascii="Times New Roman" w:eastAsia="Times New Roman" w:hAnsi="Times New Roman"/>
          <w:sz w:val="24"/>
          <w:szCs w:val="24"/>
          <w:lang w:val="en-US"/>
        </w:rPr>
        <w:t>all -or only very weakly-</w:t>
      </w:r>
      <w:r w:rsidRPr="004636AB">
        <w:rPr>
          <w:rFonts w:ascii="Times New Roman" w:eastAsia="Times New Roman" w:hAnsi="Times New Roman"/>
          <w:sz w:val="24"/>
          <w:szCs w:val="24"/>
          <w:lang w:val="en-US"/>
        </w:rPr>
        <w:t xml:space="preserve"> to growth in the</w:t>
      </w:r>
      <w:r>
        <w:rPr>
          <w:rFonts w:ascii="Times New Roman" w:eastAsia="Times New Roman" w:hAnsi="Times New Roman"/>
          <w:sz w:val="24"/>
          <w:szCs w:val="24"/>
          <w:lang w:val="en-US"/>
        </w:rPr>
        <w:t xml:space="preserve"> recovery period following such </w:t>
      </w:r>
      <w:r w:rsidRPr="004636AB">
        <w:rPr>
          <w:rFonts w:ascii="Times New Roman" w:eastAsia="Times New Roman" w:hAnsi="Times New Roman"/>
          <w:sz w:val="24"/>
          <w:szCs w:val="24"/>
          <w:lang w:val="en-US"/>
        </w:rPr>
        <w:t>a banking crisis.</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Differences in the responsiveness of job creation to gro</w:t>
      </w:r>
      <w:r>
        <w:rPr>
          <w:rFonts w:ascii="Times New Roman" w:eastAsia="Times New Roman" w:hAnsi="Times New Roman"/>
          <w:sz w:val="24"/>
          <w:szCs w:val="24"/>
          <w:lang w:val="en-US"/>
        </w:rPr>
        <w:t xml:space="preserve">wth of this magnitude cannot be </w:t>
      </w:r>
      <w:r w:rsidRPr="004636AB">
        <w:rPr>
          <w:rFonts w:ascii="Times New Roman" w:eastAsia="Times New Roman" w:hAnsi="Times New Roman"/>
          <w:sz w:val="24"/>
          <w:szCs w:val="24"/>
          <w:lang w:val="en-US"/>
        </w:rPr>
        <w:t>explained by sector</w:t>
      </w:r>
      <w:r>
        <w:rPr>
          <w:rFonts w:ascii="Times New Roman" w:eastAsia="Times New Roman" w:hAnsi="Times New Roman"/>
          <w:sz w:val="24"/>
          <w:szCs w:val="24"/>
          <w:lang w:val="en-US"/>
        </w:rPr>
        <w:t>i</w:t>
      </w:r>
      <w:r w:rsidRPr="004636AB">
        <w:rPr>
          <w:rFonts w:ascii="Times New Roman" w:eastAsia="Times New Roman" w:hAnsi="Times New Roman"/>
          <w:sz w:val="24"/>
          <w:szCs w:val="24"/>
          <w:lang w:val="en-US"/>
        </w:rPr>
        <w:t>al or occupational shifts alone. Instead, downturns indu</w:t>
      </w:r>
      <w:r>
        <w:rPr>
          <w:rFonts w:ascii="Times New Roman" w:eastAsia="Times New Roman" w:hAnsi="Times New Roman"/>
          <w:sz w:val="24"/>
          <w:szCs w:val="24"/>
          <w:lang w:val="en-US"/>
        </w:rPr>
        <w:t xml:space="preserve">ced by banking crises </w:t>
      </w:r>
      <w:r w:rsidRPr="004636AB">
        <w:rPr>
          <w:rFonts w:ascii="Times New Roman" w:eastAsia="Times New Roman" w:hAnsi="Times New Roman"/>
          <w:sz w:val="24"/>
          <w:szCs w:val="24"/>
          <w:lang w:val="en-US"/>
        </w:rPr>
        <w:t>come with strong cleansing effects whereby over-investment and mis</w:t>
      </w:r>
      <w:r>
        <w:rPr>
          <w:rFonts w:ascii="Times New Roman" w:eastAsia="Times New Roman" w:hAnsi="Times New Roman"/>
          <w:sz w:val="24"/>
          <w:szCs w:val="24"/>
          <w:lang w:val="en-US"/>
        </w:rPr>
        <w:t xml:space="preserve">allocation induced by excessive </w:t>
      </w:r>
      <w:r w:rsidRPr="004636AB">
        <w:rPr>
          <w:rFonts w:ascii="Times New Roman" w:eastAsia="Times New Roman" w:hAnsi="Times New Roman"/>
          <w:sz w:val="24"/>
          <w:szCs w:val="24"/>
          <w:lang w:val="en-US"/>
        </w:rPr>
        <w:t>leveraging prior to the crisis wipe out large parts of the ec</w:t>
      </w:r>
      <w:r>
        <w:rPr>
          <w:rFonts w:ascii="Times New Roman" w:eastAsia="Times New Roman" w:hAnsi="Times New Roman"/>
          <w:sz w:val="24"/>
          <w:szCs w:val="24"/>
          <w:lang w:val="en-US"/>
        </w:rPr>
        <w:t xml:space="preserve">onomy. As a consequence, credit </w:t>
      </w:r>
      <w:r w:rsidRPr="004636AB">
        <w:rPr>
          <w:rFonts w:ascii="Times New Roman" w:eastAsia="Times New Roman" w:hAnsi="Times New Roman"/>
          <w:sz w:val="24"/>
          <w:szCs w:val="24"/>
          <w:lang w:val="en-US"/>
        </w:rPr>
        <w:t>constraints worsen during a financial market crisis and depress t</w:t>
      </w:r>
      <w:r>
        <w:rPr>
          <w:rFonts w:ascii="Times New Roman" w:eastAsia="Times New Roman" w:hAnsi="Times New Roman"/>
          <w:sz w:val="24"/>
          <w:szCs w:val="24"/>
          <w:lang w:val="en-US"/>
        </w:rPr>
        <w:t>he employment recovery for some time</w:t>
      </w:r>
      <w:r w:rsidRPr="004636AB">
        <w:rPr>
          <w:rFonts w:ascii="Times New Roman" w:eastAsia="Times New Roman" w:hAnsi="Times New Roman"/>
          <w:sz w:val="24"/>
          <w:szCs w:val="24"/>
          <w:lang w:val="en-US"/>
        </w:rPr>
        <w:t>. In addition, persistent problems of the financia</w:t>
      </w:r>
      <w:r>
        <w:rPr>
          <w:rFonts w:ascii="Times New Roman" w:eastAsia="Times New Roman" w:hAnsi="Times New Roman"/>
          <w:sz w:val="24"/>
          <w:szCs w:val="24"/>
          <w:lang w:val="en-US"/>
        </w:rPr>
        <w:t xml:space="preserve">l sector to restore sustainable </w:t>
      </w:r>
      <w:r w:rsidRPr="004636AB">
        <w:rPr>
          <w:rFonts w:ascii="Times New Roman" w:eastAsia="Times New Roman" w:hAnsi="Times New Roman"/>
          <w:sz w:val="24"/>
          <w:szCs w:val="24"/>
          <w:lang w:val="en-US"/>
        </w:rPr>
        <w:t>balance sheets during such downturns also affect monetary policy tr</w:t>
      </w:r>
      <w:r>
        <w:rPr>
          <w:rFonts w:ascii="Times New Roman" w:eastAsia="Times New Roman" w:hAnsi="Times New Roman"/>
          <w:sz w:val="24"/>
          <w:szCs w:val="24"/>
          <w:lang w:val="en-US"/>
        </w:rPr>
        <w:t xml:space="preserve">ansmission mechanism. This will </w:t>
      </w:r>
      <w:r w:rsidRPr="004636AB">
        <w:rPr>
          <w:rFonts w:ascii="Times New Roman" w:eastAsia="Times New Roman" w:hAnsi="Times New Roman"/>
          <w:sz w:val="24"/>
          <w:szCs w:val="24"/>
          <w:lang w:val="en-US"/>
        </w:rPr>
        <w:t>affect financing conditions in particular for small and medium-s</w:t>
      </w:r>
      <w:r>
        <w:rPr>
          <w:rFonts w:ascii="Times New Roman" w:eastAsia="Times New Roman" w:hAnsi="Times New Roman"/>
          <w:sz w:val="24"/>
          <w:szCs w:val="24"/>
          <w:lang w:val="en-US"/>
        </w:rPr>
        <w:t xml:space="preserve">ize enterprises where many jobs </w:t>
      </w:r>
      <w:r w:rsidRPr="004636AB">
        <w:rPr>
          <w:rFonts w:ascii="Times New Roman" w:eastAsia="Times New Roman" w:hAnsi="Times New Roman"/>
          <w:sz w:val="24"/>
          <w:szCs w:val="24"/>
          <w:lang w:val="en-US"/>
        </w:rPr>
        <w:t>originate. Despite record low refinancing rates for banks, both shor</w:t>
      </w:r>
      <w:r>
        <w:rPr>
          <w:rFonts w:ascii="Times New Roman" w:eastAsia="Times New Roman" w:hAnsi="Times New Roman"/>
          <w:sz w:val="24"/>
          <w:szCs w:val="24"/>
          <w:lang w:val="en-US"/>
        </w:rPr>
        <w:t xml:space="preserve">t- and long-term interest rates </w:t>
      </w:r>
      <w:r w:rsidRPr="004636AB">
        <w:rPr>
          <w:rFonts w:ascii="Times New Roman" w:eastAsia="Times New Roman" w:hAnsi="Times New Roman"/>
          <w:sz w:val="24"/>
          <w:szCs w:val="24"/>
          <w:lang w:val="en-US"/>
        </w:rPr>
        <w:t>for corporations are sizeable, in particular in countries where sovereign debt risk spills over to the</w:t>
      </w:r>
      <w:r w:rsidR="002E74B5">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private credit market. Even companies that have sufficient own funds to invest are reluctant to enter</w:t>
      </w:r>
      <w:r w:rsidR="002E74B5">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any longer term commitments. Job creation is further impaired by the fact that banking-related</w:t>
      </w:r>
      <w:r w:rsidR="002E74B5">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 xml:space="preserve">crises require firms to build up new </w:t>
      </w:r>
      <w:r w:rsidRPr="004636AB">
        <w:rPr>
          <w:rFonts w:ascii="Times New Roman" w:eastAsia="Times New Roman" w:hAnsi="Times New Roman"/>
          <w:sz w:val="24"/>
          <w:szCs w:val="24"/>
          <w:lang w:val="en-US"/>
        </w:rPr>
        <w:lastRenderedPageBreak/>
        <w:t>collateral to finance their activitie</w:t>
      </w:r>
      <w:r>
        <w:rPr>
          <w:rFonts w:ascii="Times New Roman" w:eastAsia="Times New Roman" w:hAnsi="Times New Roman"/>
          <w:sz w:val="24"/>
          <w:szCs w:val="24"/>
          <w:lang w:val="en-US"/>
        </w:rPr>
        <w:t xml:space="preserve">s, which is easier done through </w:t>
      </w:r>
      <w:r w:rsidRPr="004636AB">
        <w:rPr>
          <w:rFonts w:ascii="Times New Roman" w:eastAsia="Times New Roman" w:hAnsi="Times New Roman"/>
          <w:sz w:val="24"/>
          <w:szCs w:val="24"/>
          <w:lang w:val="en-US"/>
        </w:rPr>
        <w:t>physical investment rather than through new hires (Calvo et al., 2012).</w:t>
      </w:r>
      <w:r>
        <w:rPr>
          <w:rFonts w:ascii="Times New Roman" w:eastAsia="Times New Roman" w:hAnsi="Times New Roman"/>
          <w:sz w:val="24"/>
          <w:szCs w:val="24"/>
          <w:lang w:val="en-US"/>
        </w:rPr>
        <w:t xml:space="preserve"> This liquidity-hoarding is one </w:t>
      </w:r>
      <w:r w:rsidRPr="004636AB">
        <w:rPr>
          <w:rFonts w:ascii="Times New Roman" w:eastAsia="Times New Roman" w:hAnsi="Times New Roman"/>
          <w:sz w:val="24"/>
          <w:szCs w:val="24"/>
          <w:lang w:val="en-US"/>
        </w:rPr>
        <w:t>of the major reasons for low investment and employment growth in dev</w:t>
      </w:r>
      <w:r>
        <w:rPr>
          <w:rFonts w:ascii="Times New Roman" w:eastAsia="Times New Roman" w:hAnsi="Times New Roman"/>
          <w:sz w:val="24"/>
          <w:szCs w:val="24"/>
          <w:lang w:val="en-US"/>
        </w:rPr>
        <w:t xml:space="preserve">eloped economies and </w:t>
      </w:r>
      <w:r w:rsidRPr="004636AB">
        <w:rPr>
          <w:rFonts w:ascii="Times New Roman" w:eastAsia="Times New Roman" w:hAnsi="Times New Roman"/>
          <w:sz w:val="24"/>
          <w:szCs w:val="24"/>
          <w:lang w:val="en-US"/>
        </w:rPr>
        <w:t>explains why job creation has been so slow despite large slack on lab</w:t>
      </w:r>
      <w:r>
        <w:rPr>
          <w:rFonts w:ascii="Times New Roman" w:eastAsia="Times New Roman" w:hAnsi="Times New Roman"/>
          <w:sz w:val="24"/>
          <w:szCs w:val="24"/>
          <w:lang w:val="en-US"/>
        </w:rPr>
        <w:t xml:space="preserve">our markets and rapidly falling </w:t>
      </w:r>
      <w:r w:rsidRPr="004636AB">
        <w:rPr>
          <w:rFonts w:ascii="Times New Roman" w:eastAsia="Times New Roman" w:hAnsi="Times New Roman"/>
          <w:sz w:val="24"/>
          <w:szCs w:val="24"/>
          <w:lang w:val="en-US"/>
        </w:rPr>
        <w:t>hiring costs in many advanced economies.</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3711AFE7" wp14:editId="3C95F64D">
            <wp:extent cx="5398770" cy="3919855"/>
            <wp:effectExtent l="0" t="0" r="0" b="4445"/>
            <wp:docPr id="1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98770" cy="3919855"/>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b/>
          <w:sz w:val="24"/>
          <w:szCs w:val="24"/>
          <w:lang w:val="en-US"/>
        </w:rPr>
      </w:pP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b/>
          <w:sz w:val="24"/>
          <w:szCs w:val="24"/>
          <w:lang w:val="en-US"/>
        </w:rPr>
        <w:t>Box 5</w:t>
      </w:r>
      <w:r w:rsidRPr="00E90DA5">
        <w:rPr>
          <w:rFonts w:ascii="Times New Roman" w:eastAsia="Times New Roman" w:hAnsi="Times New Roman"/>
          <w:sz w:val="24"/>
          <w:szCs w:val="24"/>
          <w:lang w:val="en-US"/>
        </w:rPr>
        <w:t xml:space="preserve">. </w:t>
      </w:r>
      <w:r w:rsidRPr="00E90DA5">
        <w:rPr>
          <w:rFonts w:ascii="Times New Roman" w:eastAsia="Times New Roman" w:hAnsi="Times New Roman"/>
          <w:b/>
          <w:sz w:val="24"/>
          <w:szCs w:val="24"/>
          <w:lang w:val="en-US"/>
        </w:rPr>
        <w:t>Why do some asset price bubbles have worse effects on output and employment than others?</w:t>
      </w: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Financial globalization has brought about more frequent financial asset pric</w:t>
      </w:r>
      <w:r>
        <w:rPr>
          <w:rFonts w:ascii="Times New Roman" w:eastAsia="Times New Roman" w:hAnsi="Times New Roman"/>
          <w:sz w:val="24"/>
          <w:szCs w:val="24"/>
          <w:lang w:val="en-US"/>
        </w:rPr>
        <w:t xml:space="preserve">e bubbles. Whereas the post-war </w:t>
      </w:r>
      <w:r w:rsidRPr="00E90DA5">
        <w:rPr>
          <w:rFonts w:ascii="Times New Roman" w:eastAsia="Times New Roman" w:hAnsi="Times New Roman"/>
          <w:sz w:val="24"/>
          <w:szCs w:val="24"/>
          <w:lang w:val="en-US"/>
        </w:rPr>
        <w:t>period was mostly immune from asset price bubbles in the Developed Economies region, deregu</w:t>
      </w:r>
      <w:r>
        <w:rPr>
          <w:rFonts w:ascii="Times New Roman" w:eastAsia="Times New Roman" w:hAnsi="Times New Roman"/>
          <w:sz w:val="24"/>
          <w:szCs w:val="24"/>
          <w:lang w:val="en-US"/>
        </w:rPr>
        <w:t xml:space="preserve">lation of the </w:t>
      </w:r>
      <w:r w:rsidRPr="00E90DA5">
        <w:rPr>
          <w:rFonts w:ascii="Times New Roman" w:eastAsia="Times New Roman" w:hAnsi="Times New Roman"/>
          <w:sz w:val="24"/>
          <w:szCs w:val="24"/>
          <w:lang w:val="en-US"/>
        </w:rPr>
        <w:t>banking sector in the 1980s in the United States led to the savings and loans</w:t>
      </w:r>
      <w:r>
        <w:rPr>
          <w:rFonts w:ascii="Times New Roman" w:eastAsia="Times New Roman" w:hAnsi="Times New Roman"/>
          <w:sz w:val="24"/>
          <w:szCs w:val="24"/>
          <w:lang w:val="en-US"/>
        </w:rPr>
        <w:t xml:space="preserve"> crisis in 1989. Similarly, the </w:t>
      </w:r>
      <w:r w:rsidRPr="00E90DA5">
        <w:rPr>
          <w:rFonts w:ascii="Times New Roman" w:eastAsia="Times New Roman" w:hAnsi="Times New Roman"/>
          <w:sz w:val="24"/>
          <w:szCs w:val="24"/>
          <w:lang w:val="en-US"/>
        </w:rPr>
        <w:t>opening of the capital account pushed Scandinavian countries through a real</w:t>
      </w:r>
      <w:r>
        <w:rPr>
          <w:rFonts w:ascii="Times New Roman" w:eastAsia="Times New Roman" w:hAnsi="Times New Roman"/>
          <w:sz w:val="24"/>
          <w:szCs w:val="24"/>
          <w:lang w:val="en-US"/>
        </w:rPr>
        <w:t xml:space="preserve">-estate and asset price boom in </w:t>
      </w:r>
      <w:r w:rsidRPr="00E90DA5">
        <w:rPr>
          <w:rFonts w:ascii="Times New Roman" w:eastAsia="Times New Roman" w:hAnsi="Times New Roman"/>
          <w:sz w:val="24"/>
          <w:szCs w:val="24"/>
          <w:lang w:val="en-US"/>
        </w:rPr>
        <w:t>the early 1990s. Periods of rapid increases and declines of asset prices became mo</w:t>
      </w:r>
      <w:r>
        <w:rPr>
          <w:rFonts w:ascii="Times New Roman" w:eastAsia="Times New Roman" w:hAnsi="Times New Roman"/>
          <w:sz w:val="24"/>
          <w:szCs w:val="24"/>
          <w:lang w:val="en-US"/>
        </w:rPr>
        <w:t>re frequent with the real</w:t>
      </w:r>
      <w:r w:rsidR="002E74B5">
        <w:rPr>
          <w:rFonts w:ascii="Times New Roman" w:eastAsia="Times New Roman" w:hAnsi="Times New Roman"/>
          <w:sz w:val="24"/>
          <w:szCs w:val="24"/>
          <w:lang w:val="en-US"/>
        </w:rPr>
        <w:t xml:space="preserve"> </w:t>
      </w:r>
      <w:r>
        <w:rPr>
          <w:rFonts w:ascii="Times New Roman" w:eastAsia="Times New Roman" w:hAnsi="Times New Roman"/>
          <w:sz w:val="24"/>
          <w:szCs w:val="24"/>
          <w:lang w:val="en-US"/>
        </w:rPr>
        <w:t xml:space="preserve">estate </w:t>
      </w:r>
      <w:r w:rsidRPr="00E90DA5">
        <w:rPr>
          <w:rFonts w:ascii="Times New Roman" w:eastAsia="Times New Roman" w:hAnsi="Times New Roman"/>
          <w:sz w:val="24"/>
          <w:szCs w:val="24"/>
          <w:lang w:val="en-US"/>
        </w:rPr>
        <w:t>bubble in Japan at the end of the 1980s, strong housing price swings i</w:t>
      </w:r>
      <w:r>
        <w:rPr>
          <w:rFonts w:ascii="Times New Roman" w:eastAsia="Times New Roman" w:hAnsi="Times New Roman"/>
          <w:sz w:val="24"/>
          <w:szCs w:val="24"/>
          <w:lang w:val="en-US"/>
        </w:rPr>
        <w:t xml:space="preserve">n France and Switzerland at the </w:t>
      </w:r>
      <w:r w:rsidRPr="00E90DA5">
        <w:rPr>
          <w:rFonts w:ascii="Times New Roman" w:eastAsia="Times New Roman" w:hAnsi="Times New Roman"/>
          <w:sz w:val="24"/>
          <w:szCs w:val="24"/>
          <w:lang w:val="en-US"/>
        </w:rPr>
        <w:t>turn of the 1990s and the IT bubble at the turn of the 2000s in sev</w:t>
      </w:r>
      <w:r>
        <w:rPr>
          <w:rFonts w:ascii="Times New Roman" w:eastAsia="Times New Roman" w:hAnsi="Times New Roman"/>
          <w:sz w:val="24"/>
          <w:szCs w:val="24"/>
          <w:lang w:val="en-US"/>
        </w:rPr>
        <w:t xml:space="preserve">eral countries of the Developed </w:t>
      </w:r>
      <w:r w:rsidRPr="00E90DA5">
        <w:rPr>
          <w:rFonts w:ascii="Times New Roman" w:eastAsia="Times New Roman" w:hAnsi="Times New Roman"/>
          <w:sz w:val="24"/>
          <w:szCs w:val="24"/>
          <w:lang w:val="en-US"/>
        </w:rPr>
        <w:t>Economies and European Union region. More recently, the United States h</w:t>
      </w:r>
      <w:r>
        <w:rPr>
          <w:rFonts w:ascii="Times New Roman" w:eastAsia="Times New Roman" w:hAnsi="Times New Roman"/>
          <w:sz w:val="24"/>
          <w:szCs w:val="24"/>
          <w:lang w:val="en-US"/>
        </w:rPr>
        <w:t xml:space="preserve">ousing bubble burst in 2007-08, </w:t>
      </w:r>
      <w:r w:rsidRPr="00E90DA5">
        <w:rPr>
          <w:rFonts w:ascii="Times New Roman" w:eastAsia="Times New Roman" w:hAnsi="Times New Roman"/>
          <w:sz w:val="24"/>
          <w:szCs w:val="24"/>
          <w:lang w:val="en-US"/>
        </w:rPr>
        <w:t>while European economies are currently experiencing a sovereign debt c</w:t>
      </w:r>
      <w:r>
        <w:rPr>
          <w:rFonts w:ascii="Times New Roman" w:eastAsia="Times New Roman" w:hAnsi="Times New Roman"/>
          <w:sz w:val="24"/>
          <w:szCs w:val="24"/>
          <w:lang w:val="en-US"/>
        </w:rPr>
        <w:t xml:space="preserve">risis (Brunnermeier and Oehmke, </w:t>
      </w:r>
      <w:r w:rsidRPr="00E90DA5">
        <w:rPr>
          <w:rFonts w:ascii="Times New Roman" w:eastAsia="Times New Roman" w:hAnsi="Times New Roman"/>
          <w:sz w:val="24"/>
          <w:szCs w:val="24"/>
          <w:lang w:val="en-US"/>
        </w:rPr>
        <w:t>2012).</w:t>
      </w: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Not all asset pricing bubbles have the same impact on the real econ</w:t>
      </w:r>
      <w:r>
        <w:rPr>
          <w:rFonts w:ascii="Times New Roman" w:eastAsia="Times New Roman" w:hAnsi="Times New Roman"/>
          <w:sz w:val="24"/>
          <w:szCs w:val="24"/>
          <w:lang w:val="en-US"/>
        </w:rPr>
        <w:t xml:space="preserve">omy, however. For instance, the </w:t>
      </w:r>
      <w:r w:rsidRPr="00E90DA5">
        <w:rPr>
          <w:rFonts w:ascii="Times New Roman" w:eastAsia="Times New Roman" w:hAnsi="Times New Roman"/>
          <w:sz w:val="24"/>
          <w:szCs w:val="24"/>
          <w:lang w:val="en-US"/>
        </w:rPr>
        <w:t>stock market crash in 1987 and the crash of the IT bubble in 2001 had very little direct negative impact on</w:t>
      </w:r>
      <w:r w:rsidR="002E74B5">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 xml:space="preserve">GDP. In contrast, the stock and housing market bubbles </w:t>
      </w:r>
      <w:r w:rsidRPr="00E90DA5">
        <w:rPr>
          <w:rFonts w:ascii="Times New Roman" w:eastAsia="Times New Roman" w:hAnsi="Times New Roman"/>
          <w:sz w:val="24"/>
          <w:szCs w:val="24"/>
          <w:lang w:val="en-US"/>
        </w:rPr>
        <w:lastRenderedPageBreak/>
        <w:t>have triggered long-lasting periods of economic</w:t>
      </w:r>
      <w:r w:rsidR="002E74B5">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recession and stagnation in Japan over the 1990s and in the USA and other advanced economies since 2008.</w:t>
      </w: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Existing evidence shows that besides the wealth effect of higher asset price</w:t>
      </w:r>
      <w:r>
        <w:rPr>
          <w:rFonts w:ascii="Times New Roman" w:eastAsia="Times New Roman" w:hAnsi="Times New Roman"/>
          <w:sz w:val="24"/>
          <w:szCs w:val="24"/>
          <w:lang w:val="en-US"/>
        </w:rPr>
        <w:t xml:space="preserve">s on consumption and investment </w:t>
      </w:r>
      <w:r w:rsidRPr="00E90DA5">
        <w:rPr>
          <w:rFonts w:ascii="Times New Roman" w:eastAsia="Times New Roman" w:hAnsi="Times New Roman"/>
          <w:sz w:val="24"/>
          <w:szCs w:val="24"/>
          <w:lang w:val="en-US"/>
        </w:rPr>
        <w:t>decisions, it is primarily the severity of credit constraints that explains difference</w:t>
      </w:r>
      <w:r>
        <w:rPr>
          <w:rFonts w:ascii="Times New Roman" w:eastAsia="Times New Roman" w:hAnsi="Times New Roman"/>
          <w:sz w:val="24"/>
          <w:szCs w:val="24"/>
          <w:lang w:val="en-US"/>
        </w:rPr>
        <w:t xml:space="preserve">s in crisis impacts. Indeed, as </w:t>
      </w:r>
      <w:r w:rsidRPr="00E90DA5">
        <w:rPr>
          <w:rFonts w:ascii="Times New Roman" w:eastAsia="Times New Roman" w:hAnsi="Times New Roman"/>
          <w:sz w:val="24"/>
          <w:szCs w:val="24"/>
          <w:lang w:val="en-US"/>
        </w:rPr>
        <w:t>banks screen the credit worthiness of borrowers they take their clients’ income</w:t>
      </w:r>
      <w:r>
        <w:rPr>
          <w:rFonts w:ascii="Times New Roman" w:eastAsia="Times New Roman" w:hAnsi="Times New Roman"/>
          <w:sz w:val="24"/>
          <w:szCs w:val="24"/>
          <w:lang w:val="en-US"/>
        </w:rPr>
        <w:t xml:space="preserve"> or wealth as collateral. Asset </w:t>
      </w:r>
      <w:r w:rsidRPr="00E90DA5">
        <w:rPr>
          <w:rFonts w:ascii="Times New Roman" w:eastAsia="Times New Roman" w:hAnsi="Times New Roman"/>
          <w:sz w:val="24"/>
          <w:szCs w:val="24"/>
          <w:lang w:val="en-US"/>
        </w:rPr>
        <w:t>price bubbles affect the credit constraints through the value of the collat</w:t>
      </w:r>
      <w:r>
        <w:rPr>
          <w:rFonts w:ascii="Times New Roman" w:eastAsia="Times New Roman" w:hAnsi="Times New Roman"/>
          <w:sz w:val="24"/>
          <w:szCs w:val="24"/>
          <w:lang w:val="en-US"/>
        </w:rPr>
        <w:t xml:space="preserve">eral. Kiyotaki and Moore (1997) </w:t>
      </w:r>
      <w:r w:rsidRPr="00E90DA5">
        <w:rPr>
          <w:rFonts w:ascii="Times New Roman" w:eastAsia="Times New Roman" w:hAnsi="Times New Roman"/>
          <w:sz w:val="24"/>
          <w:szCs w:val="24"/>
          <w:lang w:val="en-US"/>
        </w:rPr>
        <w:t xml:space="preserve">describe the interaction between credit rationing and asset pricing bubbles for firms. A similar analysis can </w:t>
      </w:r>
      <w:r>
        <w:rPr>
          <w:rFonts w:ascii="Times New Roman" w:eastAsia="Times New Roman" w:hAnsi="Times New Roman"/>
          <w:sz w:val="24"/>
          <w:szCs w:val="24"/>
          <w:lang w:val="en-US"/>
        </w:rPr>
        <w:t xml:space="preserve">be </w:t>
      </w:r>
      <w:r w:rsidRPr="00E90DA5">
        <w:rPr>
          <w:rFonts w:ascii="Times New Roman" w:eastAsia="Times New Roman" w:hAnsi="Times New Roman"/>
          <w:sz w:val="24"/>
          <w:szCs w:val="24"/>
          <w:lang w:val="en-US"/>
        </w:rPr>
        <w:t>made when the collateral takes the form of real estate (Iacoviello, 2005).</w:t>
      </w: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To illustrate the importance of the credit channel for explaining dif</w:t>
      </w:r>
      <w:r>
        <w:rPr>
          <w:rFonts w:ascii="Times New Roman" w:eastAsia="Times New Roman" w:hAnsi="Times New Roman"/>
          <w:sz w:val="24"/>
          <w:szCs w:val="24"/>
          <w:lang w:val="en-US"/>
        </w:rPr>
        <w:t xml:space="preserve">ferences in the impact of asset </w:t>
      </w:r>
      <w:r w:rsidRPr="00E90DA5">
        <w:rPr>
          <w:rFonts w:ascii="Times New Roman" w:eastAsia="Times New Roman" w:hAnsi="Times New Roman"/>
          <w:sz w:val="24"/>
          <w:szCs w:val="24"/>
          <w:lang w:val="en-US"/>
        </w:rPr>
        <w:t xml:space="preserve">price bubbles, a medium-scale semi-structural macroeconomic model is used by </w:t>
      </w:r>
      <w:r>
        <w:rPr>
          <w:rFonts w:ascii="Times New Roman" w:eastAsia="Times New Roman" w:hAnsi="Times New Roman"/>
          <w:sz w:val="24"/>
          <w:szCs w:val="24"/>
          <w:lang w:val="en-US"/>
        </w:rPr>
        <w:t xml:space="preserve">the ILO for the estimates in </w:t>
      </w:r>
      <w:r w:rsidRPr="00E90DA5">
        <w:rPr>
          <w:rFonts w:ascii="Times New Roman" w:eastAsia="Times New Roman" w:hAnsi="Times New Roman"/>
          <w:sz w:val="24"/>
          <w:szCs w:val="24"/>
          <w:lang w:val="en-US"/>
        </w:rPr>
        <w:t>this box. This model takes into account the main characteristics of modern eco</w:t>
      </w:r>
      <w:r>
        <w:rPr>
          <w:rFonts w:ascii="Times New Roman" w:eastAsia="Times New Roman" w:hAnsi="Times New Roman"/>
          <w:sz w:val="24"/>
          <w:szCs w:val="24"/>
          <w:lang w:val="en-US"/>
        </w:rPr>
        <w:t xml:space="preserve">nomies. The financial sector is </w:t>
      </w:r>
      <w:r w:rsidRPr="00E90DA5">
        <w:rPr>
          <w:rFonts w:ascii="Times New Roman" w:eastAsia="Times New Roman" w:hAnsi="Times New Roman"/>
          <w:sz w:val="24"/>
          <w:szCs w:val="24"/>
          <w:lang w:val="en-US"/>
        </w:rPr>
        <w:t>made of commercial banks and traders. Banks make decisions regarding lo</w:t>
      </w:r>
      <w:r>
        <w:rPr>
          <w:rFonts w:ascii="Times New Roman" w:eastAsia="Times New Roman" w:hAnsi="Times New Roman"/>
          <w:sz w:val="24"/>
          <w:szCs w:val="24"/>
          <w:lang w:val="en-US"/>
        </w:rPr>
        <w:t xml:space="preserve">an application according to the </w:t>
      </w:r>
      <w:r w:rsidRPr="00E90DA5">
        <w:rPr>
          <w:rFonts w:ascii="Times New Roman" w:eastAsia="Times New Roman" w:hAnsi="Times New Roman"/>
          <w:sz w:val="24"/>
          <w:szCs w:val="24"/>
          <w:lang w:val="en-US"/>
        </w:rPr>
        <w:t>collateral of borrowers. The collateral of borrowing firms takes the form of equi</w:t>
      </w:r>
      <w:r>
        <w:rPr>
          <w:rFonts w:ascii="Times New Roman" w:eastAsia="Times New Roman" w:hAnsi="Times New Roman"/>
          <w:sz w:val="24"/>
          <w:szCs w:val="24"/>
          <w:lang w:val="en-US"/>
        </w:rPr>
        <w:t xml:space="preserve">ties. Traders’ expectations are </w:t>
      </w:r>
      <w:r w:rsidRPr="00E90DA5">
        <w:rPr>
          <w:rFonts w:ascii="Times New Roman" w:eastAsia="Times New Roman" w:hAnsi="Times New Roman"/>
          <w:sz w:val="24"/>
          <w:szCs w:val="24"/>
          <w:lang w:val="en-US"/>
        </w:rPr>
        <w:t>subject to opinion dynamics and may lead to bubbles when the same beliefs ar</w:t>
      </w:r>
      <w:r>
        <w:rPr>
          <w:rFonts w:ascii="Times New Roman" w:eastAsia="Times New Roman" w:hAnsi="Times New Roman"/>
          <w:sz w:val="24"/>
          <w:szCs w:val="24"/>
          <w:lang w:val="en-US"/>
        </w:rPr>
        <w:t xml:space="preserve">e shared by a sufficient number </w:t>
      </w:r>
      <w:r w:rsidRPr="00E90DA5">
        <w:rPr>
          <w:rFonts w:ascii="Times New Roman" w:eastAsia="Times New Roman" w:hAnsi="Times New Roman"/>
          <w:sz w:val="24"/>
          <w:szCs w:val="24"/>
          <w:lang w:val="en-US"/>
        </w:rPr>
        <w:t>of traders. The real sector is composed of workers and firms. Workers rec</w:t>
      </w:r>
      <w:r>
        <w:rPr>
          <w:rFonts w:ascii="Times New Roman" w:eastAsia="Times New Roman" w:hAnsi="Times New Roman"/>
          <w:sz w:val="24"/>
          <w:szCs w:val="24"/>
          <w:lang w:val="en-US"/>
        </w:rPr>
        <w:t xml:space="preserve">eive labour income depending on </w:t>
      </w:r>
      <w:r w:rsidRPr="00E90DA5">
        <w:rPr>
          <w:rFonts w:ascii="Times New Roman" w:eastAsia="Times New Roman" w:hAnsi="Times New Roman"/>
          <w:sz w:val="24"/>
          <w:szCs w:val="24"/>
          <w:lang w:val="en-US"/>
        </w:rPr>
        <w:t xml:space="preserve">wages and the level employment, while firms form investment decisions based on </w:t>
      </w:r>
      <w:r>
        <w:rPr>
          <w:rFonts w:ascii="Times New Roman" w:eastAsia="Times New Roman" w:hAnsi="Times New Roman"/>
          <w:sz w:val="24"/>
          <w:szCs w:val="24"/>
          <w:lang w:val="en-US"/>
        </w:rPr>
        <w:t xml:space="preserve">the profit rate. Lastly, fiscal </w:t>
      </w:r>
      <w:r w:rsidRPr="00E90DA5">
        <w:rPr>
          <w:rFonts w:ascii="Times New Roman" w:eastAsia="Times New Roman" w:hAnsi="Times New Roman"/>
          <w:sz w:val="24"/>
          <w:szCs w:val="24"/>
          <w:lang w:val="en-US"/>
        </w:rPr>
        <w:t>authorities engage in public spending either to limit the level of debt or to sustain eco</w:t>
      </w:r>
      <w:r>
        <w:rPr>
          <w:rFonts w:ascii="Times New Roman" w:eastAsia="Times New Roman" w:hAnsi="Times New Roman"/>
          <w:sz w:val="24"/>
          <w:szCs w:val="24"/>
          <w:lang w:val="en-US"/>
        </w:rPr>
        <w:t xml:space="preserve">nomic activity, while </w:t>
      </w:r>
      <w:r w:rsidRPr="00E90DA5">
        <w:rPr>
          <w:rFonts w:ascii="Times New Roman" w:eastAsia="Times New Roman" w:hAnsi="Times New Roman"/>
          <w:sz w:val="24"/>
          <w:szCs w:val="24"/>
          <w:lang w:val="en-US"/>
        </w:rPr>
        <w:t>monetary authorities set the interest to stabilize the inflation gap and the outp</w:t>
      </w:r>
      <w:r>
        <w:rPr>
          <w:rFonts w:ascii="Times New Roman" w:eastAsia="Times New Roman" w:hAnsi="Times New Roman"/>
          <w:sz w:val="24"/>
          <w:szCs w:val="24"/>
          <w:lang w:val="en-US"/>
        </w:rPr>
        <w:t xml:space="preserve">ut gap. The model is calibrated </w:t>
      </w:r>
      <w:r w:rsidRPr="00E90DA5">
        <w:rPr>
          <w:rFonts w:ascii="Times New Roman" w:eastAsia="Times New Roman" w:hAnsi="Times New Roman"/>
          <w:sz w:val="24"/>
          <w:szCs w:val="24"/>
          <w:lang w:val="en-US"/>
        </w:rPr>
        <w:t>to mimic characteristics of the United States economy. Consumption account</w:t>
      </w:r>
      <w:r>
        <w:rPr>
          <w:rFonts w:ascii="Times New Roman" w:eastAsia="Times New Roman" w:hAnsi="Times New Roman"/>
          <w:sz w:val="24"/>
          <w:szCs w:val="24"/>
          <w:lang w:val="en-US"/>
        </w:rPr>
        <w:t xml:space="preserve">s for 70 per cent of GDP, while </w:t>
      </w:r>
      <w:r w:rsidRPr="00E90DA5">
        <w:rPr>
          <w:rFonts w:ascii="Times New Roman" w:eastAsia="Times New Roman" w:hAnsi="Times New Roman"/>
          <w:sz w:val="24"/>
          <w:szCs w:val="24"/>
          <w:lang w:val="en-US"/>
        </w:rPr>
        <w:t>the share of investment is 12 per cent of GDP at the steady state. On the i</w:t>
      </w:r>
      <w:r>
        <w:rPr>
          <w:rFonts w:ascii="Times New Roman" w:eastAsia="Times New Roman" w:hAnsi="Times New Roman"/>
          <w:sz w:val="24"/>
          <w:szCs w:val="24"/>
          <w:lang w:val="en-US"/>
        </w:rPr>
        <w:t xml:space="preserve">ncome side, the labour share of </w:t>
      </w:r>
      <w:r w:rsidRPr="00E90DA5">
        <w:rPr>
          <w:rFonts w:ascii="Times New Roman" w:eastAsia="Times New Roman" w:hAnsi="Times New Roman"/>
          <w:sz w:val="24"/>
          <w:szCs w:val="24"/>
          <w:lang w:val="en-US"/>
        </w:rPr>
        <w:t>income accounts for 77 per cent of GDP. Population growth at the rate of 1</w:t>
      </w:r>
      <w:r>
        <w:rPr>
          <w:rFonts w:ascii="Times New Roman" w:eastAsia="Times New Roman" w:hAnsi="Times New Roman"/>
          <w:sz w:val="24"/>
          <w:szCs w:val="24"/>
          <w:lang w:val="en-US"/>
        </w:rPr>
        <w:t xml:space="preserve"> per cent annually and the real </w:t>
      </w:r>
      <w:r w:rsidRPr="00E90DA5">
        <w:rPr>
          <w:rFonts w:ascii="Times New Roman" w:eastAsia="Times New Roman" w:hAnsi="Times New Roman"/>
          <w:sz w:val="24"/>
          <w:szCs w:val="24"/>
          <w:lang w:val="en-US"/>
        </w:rPr>
        <w:t xml:space="preserve">annual interest rate is 2 per cent. Public spending amounts to 18 per cent </w:t>
      </w:r>
      <w:r>
        <w:rPr>
          <w:rFonts w:ascii="Times New Roman" w:eastAsia="Times New Roman" w:hAnsi="Times New Roman"/>
          <w:sz w:val="24"/>
          <w:szCs w:val="24"/>
          <w:lang w:val="en-US"/>
        </w:rPr>
        <w:t xml:space="preserve">of GDP while the public debt to </w:t>
      </w:r>
      <w:r w:rsidRPr="00E90DA5">
        <w:rPr>
          <w:rFonts w:ascii="Times New Roman" w:eastAsia="Times New Roman" w:hAnsi="Times New Roman"/>
          <w:sz w:val="24"/>
          <w:szCs w:val="24"/>
          <w:lang w:val="en-US"/>
        </w:rPr>
        <w:t>GDP ratio is close to 50 per cent.</w:t>
      </w: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impact of asset price bubbles on output and employment i</w:t>
      </w:r>
      <w:r>
        <w:rPr>
          <w:rFonts w:ascii="Times New Roman" w:eastAsia="Times New Roman" w:hAnsi="Times New Roman"/>
          <w:sz w:val="24"/>
          <w:szCs w:val="24"/>
          <w:lang w:val="en-US"/>
        </w:rPr>
        <w:t xml:space="preserve">s compared under two scenarios, </w:t>
      </w:r>
      <w:r w:rsidRPr="00E90DA5">
        <w:rPr>
          <w:rFonts w:ascii="Times New Roman" w:eastAsia="Times New Roman" w:hAnsi="Times New Roman"/>
          <w:sz w:val="24"/>
          <w:szCs w:val="24"/>
          <w:lang w:val="en-US"/>
        </w:rPr>
        <w:t>assuming a 1 per cent increase in the value of equities. The simulated path of</w:t>
      </w:r>
      <w:r>
        <w:rPr>
          <w:rFonts w:ascii="Times New Roman" w:eastAsia="Times New Roman" w:hAnsi="Times New Roman"/>
          <w:sz w:val="24"/>
          <w:szCs w:val="24"/>
          <w:lang w:val="en-US"/>
        </w:rPr>
        <w:t xml:space="preserve"> output is then recalibrated to </w:t>
      </w:r>
      <w:r w:rsidRPr="00E90DA5">
        <w:rPr>
          <w:rFonts w:ascii="Times New Roman" w:eastAsia="Times New Roman" w:hAnsi="Times New Roman"/>
          <w:sz w:val="24"/>
          <w:szCs w:val="24"/>
          <w:lang w:val="en-US"/>
        </w:rPr>
        <w:t>match the magnitude of output swings during the past two recessions in the United States (</w:t>
      </w:r>
      <w:r w:rsidRPr="000333E1">
        <w:rPr>
          <w:rFonts w:ascii="Times New Roman" w:eastAsia="Times New Roman" w:hAnsi="Times New Roman"/>
          <w:color w:val="FF0000"/>
          <w:sz w:val="24"/>
          <w:szCs w:val="24"/>
          <w:lang w:val="en-US"/>
        </w:rPr>
        <w:t>see figure B5.1</w:t>
      </w:r>
      <w:r w:rsidRPr="00E90DA5">
        <w:rPr>
          <w:rFonts w:ascii="Times New Roman" w:eastAsia="Times New Roman" w:hAnsi="Times New Roman"/>
          <w:sz w:val="24"/>
          <w:szCs w:val="24"/>
          <w:lang w:val="en-US"/>
        </w:rPr>
        <w:t>).</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In the first scenario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credit rationing is less severe and banks</w:t>
      </w:r>
      <w:r>
        <w:rPr>
          <w:rFonts w:ascii="Times New Roman" w:eastAsia="Times New Roman" w:hAnsi="Times New Roman"/>
          <w:sz w:val="24"/>
          <w:szCs w:val="24"/>
          <w:lang w:val="en-US"/>
        </w:rPr>
        <w:t xml:space="preserve"> are more accommodative. In the </w:t>
      </w:r>
      <w:r w:rsidRPr="00E90DA5">
        <w:rPr>
          <w:rFonts w:ascii="Times New Roman" w:eastAsia="Times New Roman" w:hAnsi="Times New Roman"/>
          <w:sz w:val="24"/>
          <w:szCs w:val="24"/>
          <w:lang w:val="en-US"/>
        </w:rPr>
        <w:t>second scenario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credit rationing by banks is severe and credit decisi</w:t>
      </w:r>
      <w:r>
        <w:rPr>
          <w:rFonts w:ascii="Times New Roman" w:eastAsia="Times New Roman" w:hAnsi="Times New Roman"/>
          <w:sz w:val="24"/>
          <w:szCs w:val="24"/>
          <w:lang w:val="en-US"/>
        </w:rPr>
        <w:t xml:space="preserve">ons are highly sensitive to the </w:t>
      </w:r>
      <w:r w:rsidRPr="00E90DA5">
        <w:rPr>
          <w:rFonts w:ascii="Times New Roman" w:eastAsia="Times New Roman" w:hAnsi="Times New Roman"/>
          <w:sz w:val="24"/>
          <w:szCs w:val="24"/>
          <w:lang w:val="en-US"/>
        </w:rPr>
        <w:t>value of the stock market, which is used as collateral by banks.</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 xml:space="preserve">In </w:t>
      </w:r>
      <w:r w:rsidRPr="000333E1">
        <w:rPr>
          <w:rFonts w:ascii="Times New Roman" w:eastAsia="Times New Roman" w:hAnsi="Times New Roman"/>
          <w:color w:val="FF0000"/>
          <w:sz w:val="24"/>
          <w:szCs w:val="24"/>
          <w:lang w:val="en-US"/>
        </w:rPr>
        <w:t>Figure B5.1</w:t>
      </w:r>
      <w:r w:rsidRPr="00E90DA5">
        <w:rPr>
          <w:rFonts w:ascii="Times New Roman" w:eastAsia="Times New Roman" w:hAnsi="Times New Roman"/>
          <w:sz w:val="24"/>
          <w:szCs w:val="24"/>
          <w:lang w:val="en-US"/>
        </w:rPr>
        <w:t>, an increase in stock prices is associated with increa</w:t>
      </w:r>
      <w:r>
        <w:rPr>
          <w:rFonts w:ascii="Times New Roman" w:eastAsia="Times New Roman" w:hAnsi="Times New Roman"/>
          <w:sz w:val="24"/>
          <w:szCs w:val="24"/>
          <w:lang w:val="en-US"/>
        </w:rPr>
        <w:t xml:space="preserve">sed employment instability when </w:t>
      </w:r>
      <w:r w:rsidRPr="00E90DA5">
        <w:rPr>
          <w:rFonts w:ascii="Times New Roman" w:eastAsia="Times New Roman" w:hAnsi="Times New Roman"/>
          <w:sz w:val="24"/>
          <w:szCs w:val="24"/>
          <w:lang w:val="en-US"/>
        </w:rPr>
        <w:t xml:space="preserve">credit decisions depend more heavily on the value of the stock market </w:t>
      </w:r>
      <w:r>
        <w:rPr>
          <w:rFonts w:ascii="Times New Roman" w:eastAsia="Times New Roman" w:hAnsi="Times New Roman"/>
          <w:sz w:val="24"/>
          <w:szCs w:val="24"/>
          <w:lang w:val="en-US"/>
        </w:rPr>
        <w:t>(</w:t>
      </w:r>
      <w:r w:rsidRPr="000333E1">
        <w:rPr>
          <w:rFonts w:ascii="Times New Roman" w:eastAsia="Times New Roman" w:hAnsi="Times New Roman"/>
          <w:color w:val="FF0000"/>
          <w:sz w:val="24"/>
          <w:szCs w:val="24"/>
          <w:lang w:val="en-US"/>
        </w:rPr>
        <w:t>Panel A vs. Panel B</w:t>
      </w:r>
      <w:r>
        <w:rPr>
          <w:rFonts w:ascii="Times New Roman" w:eastAsia="Times New Roman" w:hAnsi="Times New Roman"/>
          <w:sz w:val="24"/>
          <w:szCs w:val="24"/>
          <w:lang w:val="en-US"/>
        </w:rPr>
        <w:t xml:space="preserve">). Economic </w:t>
      </w:r>
      <w:r w:rsidRPr="00E90DA5">
        <w:rPr>
          <w:rFonts w:ascii="Times New Roman" w:eastAsia="Times New Roman" w:hAnsi="Times New Roman"/>
          <w:sz w:val="24"/>
          <w:szCs w:val="24"/>
          <w:lang w:val="en-US"/>
        </w:rPr>
        <w:t>instability takes the form of amplified output fluctuations. The standard de</w:t>
      </w:r>
      <w:r>
        <w:rPr>
          <w:rFonts w:ascii="Times New Roman" w:eastAsia="Times New Roman" w:hAnsi="Times New Roman"/>
          <w:sz w:val="24"/>
          <w:szCs w:val="24"/>
          <w:lang w:val="en-US"/>
        </w:rPr>
        <w:t xml:space="preserve">viation of employment is 20 per </w:t>
      </w:r>
      <w:r w:rsidRPr="00E90DA5">
        <w:rPr>
          <w:rFonts w:ascii="Times New Roman" w:eastAsia="Times New Roman" w:hAnsi="Times New Roman"/>
          <w:sz w:val="24"/>
          <w:szCs w:val="24"/>
          <w:lang w:val="en-US"/>
        </w:rPr>
        <w:t>cent lower under scenario 1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than under scenario 2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Under</w:t>
      </w:r>
      <w:r>
        <w:rPr>
          <w:rFonts w:ascii="Times New Roman" w:eastAsia="Times New Roman" w:hAnsi="Times New Roman"/>
          <w:sz w:val="24"/>
          <w:szCs w:val="24"/>
          <w:lang w:val="en-US"/>
        </w:rPr>
        <w:t xml:space="preserve"> scenario 1, employment reaches </w:t>
      </w:r>
      <w:r w:rsidRPr="00E90DA5">
        <w:rPr>
          <w:rFonts w:ascii="Times New Roman" w:eastAsia="Times New Roman" w:hAnsi="Times New Roman"/>
          <w:sz w:val="24"/>
          <w:szCs w:val="24"/>
          <w:lang w:val="en-US"/>
        </w:rPr>
        <w:t>a peak after 3 years. When the economy unfolds, employment reaches a thr</w:t>
      </w:r>
      <w:r>
        <w:rPr>
          <w:rFonts w:ascii="Times New Roman" w:eastAsia="Times New Roman" w:hAnsi="Times New Roman"/>
          <w:sz w:val="24"/>
          <w:szCs w:val="24"/>
          <w:lang w:val="en-US"/>
        </w:rPr>
        <w:t xml:space="preserve">ough after 7 years. In </w:t>
      </w:r>
      <w:r w:rsidRPr="000333E1">
        <w:rPr>
          <w:rFonts w:ascii="Times New Roman" w:eastAsia="Times New Roman" w:hAnsi="Times New Roman"/>
          <w:color w:val="FF0000"/>
          <w:sz w:val="24"/>
          <w:szCs w:val="24"/>
          <w:lang w:val="en-US"/>
        </w:rPr>
        <w:t>Panel A</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the transmission channel between asset pricing bubble and credit i</w:t>
      </w:r>
      <w:r>
        <w:rPr>
          <w:rFonts w:ascii="Times New Roman" w:eastAsia="Times New Roman" w:hAnsi="Times New Roman"/>
          <w:sz w:val="24"/>
          <w:szCs w:val="24"/>
          <w:lang w:val="en-US"/>
        </w:rPr>
        <w:t xml:space="preserve">s weaker reducing the degree of </w:t>
      </w:r>
      <w:r w:rsidRPr="00E90DA5">
        <w:rPr>
          <w:rFonts w:ascii="Times New Roman" w:eastAsia="Times New Roman" w:hAnsi="Times New Roman"/>
          <w:sz w:val="24"/>
          <w:szCs w:val="24"/>
          <w:lang w:val="en-US"/>
        </w:rPr>
        <w:t xml:space="preserve">employment instability. These implied elasticities by the </w:t>
      </w:r>
      <w:r w:rsidRPr="00E90DA5">
        <w:rPr>
          <w:rFonts w:ascii="Times New Roman" w:eastAsia="Times New Roman" w:hAnsi="Times New Roman"/>
          <w:sz w:val="24"/>
          <w:szCs w:val="24"/>
          <w:lang w:val="en-US"/>
        </w:rPr>
        <w:lastRenderedPageBreak/>
        <w:t xml:space="preserve">two scenarios are </w:t>
      </w:r>
      <w:r>
        <w:rPr>
          <w:rFonts w:ascii="Times New Roman" w:eastAsia="Times New Roman" w:hAnsi="Times New Roman"/>
          <w:sz w:val="24"/>
          <w:szCs w:val="24"/>
          <w:lang w:val="en-US"/>
        </w:rPr>
        <w:t xml:space="preserve">in line with the estimations of </w:t>
      </w:r>
      <w:r w:rsidRPr="00E90DA5">
        <w:rPr>
          <w:rFonts w:ascii="Times New Roman" w:eastAsia="Times New Roman" w:hAnsi="Times New Roman"/>
          <w:sz w:val="24"/>
          <w:szCs w:val="24"/>
          <w:lang w:val="en-US"/>
        </w:rPr>
        <w:t>Gilchrist et al. (2005) using a VAR model for the United States.</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6016C974" wp14:editId="653B4D0B">
            <wp:extent cx="5391150" cy="3450590"/>
            <wp:effectExtent l="0" t="0" r="0" b="0"/>
            <wp:docPr id="1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1150" cy="3450590"/>
                    </a:xfrm>
                    <a:prstGeom prst="rect">
                      <a:avLst/>
                    </a:prstGeom>
                    <a:noFill/>
                    <a:ln>
                      <a:noFill/>
                    </a:ln>
                  </pic:spPr>
                </pic:pic>
              </a:graphicData>
            </a:graphic>
          </wp:inline>
        </w:drawing>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p>
    <w:p w:rsidR="008B31D5" w:rsidRPr="00E90DA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New sources of employment growth</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sluggish recovery in much of the Developed Economies region fol</w:t>
      </w:r>
      <w:r>
        <w:rPr>
          <w:rFonts w:ascii="Times New Roman" w:eastAsia="Times New Roman" w:hAnsi="Times New Roman"/>
          <w:sz w:val="24"/>
          <w:szCs w:val="24"/>
          <w:lang w:val="en-US"/>
        </w:rPr>
        <w:t xml:space="preserve">lowing the financial crisis and </w:t>
      </w:r>
      <w:r w:rsidRPr="00E90DA5">
        <w:rPr>
          <w:rFonts w:ascii="Times New Roman" w:eastAsia="Times New Roman" w:hAnsi="Times New Roman"/>
          <w:sz w:val="24"/>
          <w:szCs w:val="24"/>
          <w:lang w:val="en-US"/>
        </w:rPr>
        <w:t xml:space="preserve">the double dip in the Euro area have led to a substantial increase in </w:t>
      </w:r>
      <w:r>
        <w:rPr>
          <w:rFonts w:ascii="Times New Roman" w:eastAsia="Times New Roman" w:hAnsi="Times New Roman"/>
          <w:sz w:val="24"/>
          <w:szCs w:val="24"/>
          <w:lang w:val="en-US"/>
        </w:rPr>
        <w:t xml:space="preserve">trend unemployment rates in the </w:t>
      </w:r>
      <w:r w:rsidRPr="00E90DA5">
        <w:rPr>
          <w:rFonts w:ascii="Times New Roman" w:eastAsia="Times New Roman" w:hAnsi="Times New Roman"/>
          <w:sz w:val="24"/>
          <w:szCs w:val="24"/>
          <w:lang w:val="en-US"/>
        </w:rPr>
        <w:t>region (</w:t>
      </w:r>
      <w:r w:rsidRPr="002D67F8">
        <w:rPr>
          <w:rFonts w:ascii="Times New Roman" w:eastAsia="Times New Roman" w:hAnsi="Times New Roman"/>
          <w:color w:val="FF0000"/>
          <w:sz w:val="24"/>
          <w:szCs w:val="24"/>
          <w:lang w:val="en-US"/>
        </w:rPr>
        <w:t>see Figure 22</w:t>
      </w:r>
      <w:r w:rsidRPr="00E90DA5">
        <w:rPr>
          <w:rFonts w:ascii="Times New Roman" w:eastAsia="Times New Roman" w:hAnsi="Times New Roman"/>
          <w:sz w:val="24"/>
          <w:szCs w:val="24"/>
          <w:lang w:val="en-US"/>
        </w:rPr>
        <w:t>). This implies that higher unemplo</w:t>
      </w:r>
      <w:r>
        <w:rPr>
          <w:rFonts w:ascii="Times New Roman" w:eastAsia="Times New Roman" w:hAnsi="Times New Roman"/>
          <w:sz w:val="24"/>
          <w:szCs w:val="24"/>
          <w:lang w:val="en-US"/>
        </w:rPr>
        <w:t xml:space="preserve">yment might already have become </w:t>
      </w:r>
      <w:r w:rsidRPr="00E90DA5">
        <w:rPr>
          <w:rFonts w:ascii="Times New Roman" w:eastAsia="Times New Roman" w:hAnsi="Times New Roman"/>
          <w:sz w:val="24"/>
          <w:szCs w:val="24"/>
          <w:lang w:val="en-US"/>
        </w:rPr>
        <w:t>persistent, at least in certain countries of the region. In particular Eu</w:t>
      </w:r>
      <w:r>
        <w:rPr>
          <w:rFonts w:ascii="Times New Roman" w:eastAsia="Times New Roman" w:hAnsi="Times New Roman"/>
          <w:sz w:val="24"/>
          <w:szCs w:val="24"/>
          <w:lang w:val="en-US"/>
        </w:rPr>
        <w:t xml:space="preserve">ropean countries in the Baltics </w:t>
      </w:r>
      <w:r w:rsidRPr="00E90DA5">
        <w:rPr>
          <w:rFonts w:ascii="Times New Roman" w:eastAsia="Times New Roman" w:hAnsi="Times New Roman"/>
          <w:sz w:val="24"/>
          <w:szCs w:val="24"/>
          <w:lang w:val="en-US"/>
        </w:rPr>
        <w:t>and the Mediterranean have suffered from a strong and potent</w:t>
      </w:r>
      <w:r>
        <w:rPr>
          <w:rFonts w:ascii="Times New Roman" w:eastAsia="Times New Roman" w:hAnsi="Times New Roman"/>
          <w:sz w:val="24"/>
          <w:szCs w:val="24"/>
          <w:lang w:val="en-US"/>
        </w:rPr>
        <w:t xml:space="preserve">ially lasting increase in their </w:t>
      </w:r>
      <w:r w:rsidRPr="00E90DA5">
        <w:rPr>
          <w:rFonts w:ascii="Times New Roman" w:eastAsia="Times New Roman" w:hAnsi="Times New Roman"/>
          <w:sz w:val="24"/>
          <w:szCs w:val="24"/>
          <w:lang w:val="en-US"/>
        </w:rPr>
        <w:t>underlying unemployment rate, preventing a stronger employm</w:t>
      </w:r>
      <w:r>
        <w:rPr>
          <w:rFonts w:ascii="Times New Roman" w:eastAsia="Times New Roman" w:hAnsi="Times New Roman"/>
          <w:sz w:val="24"/>
          <w:szCs w:val="24"/>
          <w:lang w:val="en-US"/>
        </w:rPr>
        <w:t xml:space="preserve">ent recovery. Together with the </w:t>
      </w:r>
      <w:r w:rsidRPr="00E90DA5">
        <w:rPr>
          <w:rFonts w:ascii="Times New Roman" w:eastAsia="Times New Roman" w:hAnsi="Times New Roman"/>
          <w:sz w:val="24"/>
          <w:szCs w:val="24"/>
          <w:lang w:val="en-US"/>
        </w:rPr>
        <w:t>increase in unemployment duration this rise in trend unemployment will pose serious challen</w:t>
      </w:r>
      <w:r>
        <w:rPr>
          <w:rFonts w:ascii="Times New Roman" w:eastAsia="Times New Roman" w:hAnsi="Times New Roman"/>
          <w:sz w:val="24"/>
          <w:szCs w:val="24"/>
          <w:lang w:val="en-US"/>
        </w:rPr>
        <w:t xml:space="preserve">ges to </w:t>
      </w:r>
      <w:r w:rsidRPr="00E90DA5">
        <w:rPr>
          <w:rFonts w:ascii="Times New Roman" w:eastAsia="Times New Roman" w:hAnsi="Times New Roman"/>
          <w:sz w:val="24"/>
          <w:szCs w:val="24"/>
          <w:lang w:val="en-US"/>
        </w:rPr>
        <w:t>policy-makers in finding the proper activation measures</w:t>
      </w:r>
      <w:r>
        <w:rPr>
          <w:rFonts w:ascii="Times New Roman" w:eastAsia="Times New Roman" w:hAnsi="Times New Roman"/>
          <w:sz w:val="24"/>
          <w:szCs w:val="24"/>
          <w:lang w:val="en-US"/>
        </w:rPr>
        <w:t xml:space="preserve">. On the one hand, higher trend </w:t>
      </w:r>
      <w:r w:rsidRPr="00E90DA5">
        <w:rPr>
          <w:rFonts w:ascii="Times New Roman" w:eastAsia="Times New Roman" w:hAnsi="Times New Roman"/>
          <w:sz w:val="24"/>
          <w:szCs w:val="24"/>
          <w:lang w:val="en-US"/>
        </w:rPr>
        <w:t>unemployment has reduced the production potential, which further dep</w:t>
      </w:r>
      <w:r>
        <w:rPr>
          <w:rFonts w:ascii="Times New Roman" w:eastAsia="Times New Roman" w:hAnsi="Times New Roman"/>
          <w:sz w:val="24"/>
          <w:szCs w:val="24"/>
          <w:lang w:val="en-US"/>
        </w:rPr>
        <w:t xml:space="preserve">resses a level of activity that </w:t>
      </w:r>
      <w:r w:rsidRPr="00E90DA5">
        <w:rPr>
          <w:rFonts w:ascii="Times New Roman" w:eastAsia="Times New Roman" w:hAnsi="Times New Roman"/>
          <w:sz w:val="24"/>
          <w:szCs w:val="24"/>
          <w:lang w:val="en-US"/>
        </w:rPr>
        <w:t>is already below its medium-term sustainable growth rate (Ho and Yet</w:t>
      </w:r>
      <w:r>
        <w:rPr>
          <w:rFonts w:ascii="Times New Roman" w:eastAsia="Times New Roman" w:hAnsi="Times New Roman"/>
          <w:sz w:val="24"/>
          <w:szCs w:val="24"/>
          <w:lang w:val="en-US"/>
        </w:rPr>
        <w:t xml:space="preserve">man, 2012). This will feed into </w:t>
      </w:r>
      <w:r w:rsidRPr="00E90DA5">
        <w:rPr>
          <w:rFonts w:ascii="Times New Roman" w:eastAsia="Times New Roman" w:hAnsi="Times New Roman"/>
          <w:sz w:val="24"/>
          <w:szCs w:val="24"/>
          <w:lang w:val="en-US"/>
        </w:rPr>
        <w:t>a self-sustaining slow-growth path of economic expansio</w:t>
      </w:r>
      <w:r>
        <w:rPr>
          <w:rFonts w:ascii="Times New Roman" w:eastAsia="Times New Roman" w:hAnsi="Times New Roman"/>
          <w:sz w:val="24"/>
          <w:szCs w:val="24"/>
          <w:lang w:val="en-US"/>
        </w:rPr>
        <w:t xml:space="preserve">n whereby low activity and weak </w:t>
      </w:r>
      <w:r w:rsidRPr="00E90DA5">
        <w:rPr>
          <w:rFonts w:ascii="Times New Roman" w:eastAsia="Times New Roman" w:hAnsi="Times New Roman"/>
          <w:sz w:val="24"/>
          <w:szCs w:val="24"/>
          <w:lang w:val="en-US"/>
        </w:rPr>
        <w:t xml:space="preserve">employment hold each other down. In addition, the decline in </w:t>
      </w:r>
      <w:r>
        <w:rPr>
          <w:rFonts w:ascii="Times New Roman" w:eastAsia="Times New Roman" w:hAnsi="Times New Roman"/>
          <w:sz w:val="24"/>
          <w:szCs w:val="24"/>
          <w:lang w:val="en-US"/>
        </w:rPr>
        <w:t xml:space="preserve">the efficiency of labour market </w:t>
      </w:r>
      <w:r w:rsidRPr="00E90DA5">
        <w:rPr>
          <w:rFonts w:ascii="Times New Roman" w:eastAsia="Times New Roman" w:hAnsi="Times New Roman"/>
          <w:sz w:val="24"/>
          <w:szCs w:val="24"/>
          <w:lang w:val="en-US"/>
        </w:rPr>
        <w:t>matchi</w:t>
      </w:r>
      <w:r>
        <w:rPr>
          <w:rFonts w:ascii="Times New Roman" w:eastAsia="Times New Roman" w:hAnsi="Times New Roman"/>
          <w:sz w:val="24"/>
          <w:szCs w:val="24"/>
          <w:lang w:val="en-US"/>
        </w:rPr>
        <w:t xml:space="preserve">ng in reaction to </w:t>
      </w:r>
      <w:r w:rsidRPr="00E90DA5">
        <w:rPr>
          <w:rFonts w:ascii="Times New Roman" w:eastAsia="Times New Roman" w:hAnsi="Times New Roman"/>
          <w:sz w:val="24"/>
          <w:szCs w:val="24"/>
          <w:lang w:val="en-US"/>
        </w:rPr>
        <w:t>structural adjustment caused by the financial crisis will exacerbate</w:t>
      </w:r>
      <w:r>
        <w:rPr>
          <w:rFonts w:ascii="Times New Roman" w:eastAsia="Times New Roman" w:hAnsi="Times New Roman"/>
          <w:sz w:val="24"/>
          <w:szCs w:val="24"/>
          <w:lang w:val="en-US"/>
        </w:rPr>
        <w:t xml:space="preserve"> problems for faster employment </w:t>
      </w:r>
      <w:r w:rsidRPr="00E90DA5">
        <w:rPr>
          <w:rFonts w:ascii="Times New Roman" w:eastAsia="Times New Roman" w:hAnsi="Times New Roman"/>
          <w:sz w:val="24"/>
          <w:szCs w:val="24"/>
          <w:lang w:val="en-US"/>
        </w:rPr>
        <w:t>growth and further reduce the effectiveness of policy interventi</w:t>
      </w:r>
      <w:r>
        <w:rPr>
          <w:rFonts w:ascii="Times New Roman" w:eastAsia="Times New Roman" w:hAnsi="Times New Roman"/>
          <w:sz w:val="24"/>
          <w:szCs w:val="24"/>
          <w:lang w:val="en-US"/>
        </w:rPr>
        <w:t xml:space="preserve">ons that aim at stimulating the </w:t>
      </w:r>
      <w:r w:rsidRPr="00E90DA5">
        <w:rPr>
          <w:rFonts w:ascii="Times New Roman" w:eastAsia="Times New Roman" w:hAnsi="Times New Roman"/>
          <w:sz w:val="24"/>
          <w:szCs w:val="24"/>
          <w:lang w:val="en-US"/>
        </w:rPr>
        <w:t>recovery.</w:t>
      </w:r>
    </w:p>
    <w:p w:rsidR="008B31D5" w:rsidRDefault="008B31D5" w:rsidP="008B31D5">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2F077A09" wp14:editId="4CE17958">
            <wp:extent cx="5391150" cy="3856355"/>
            <wp:effectExtent l="0" t="0" r="0" b="0"/>
            <wp:docPr id="16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1150" cy="3856355"/>
                    </a:xfrm>
                    <a:prstGeom prst="rect">
                      <a:avLst/>
                    </a:prstGeom>
                    <a:noFill/>
                    <a:ln>
                      <a:noFill/>
                    </a:ln>
                  </pic:spPr>
                </pic:pic>
              </a:graphicData>
            </a:graphic>
          </wp:inline>
        </w:drawing>
      </w:r>
    </w:p>
    <w:p w:rsidR="000C1C82" w:rsidRPr="000C1C82" w:rsidRDefault="000C1C82" w:rsidP="000C1C82">
      <w:pPr>
        <w:spacing w:line="240" w:lineRule="auto"/>
        <w:jc w:val="both"/>
        <w:rPr>
          <w:rFonts w:ascii="Times New Roman" w:hAnsi="Times New Roman"/>
          <w:b/>
          <w:sz w:val="24"/>
          <w:szCs w:val="24"/>
        </w:rPr>
      </w:pPr>
      <w:r w:rsidRPr="000C1C82">
        <w:rPr>
          <w:rFonts w:ascii="Times New Roman" w:hAnsi="Times New Roman"/>
          <w:sz w:val="24"/>
          <w:szCs w:val="24"/>
        </w:rPr>
        <w:t xml:space="preserve">En </w:t>
      </w:r>
      <w:r w:rsidRPr="00A75908">
        <w:rPr>
          <w:rFonts w:ascii="Times New Roman" w:hAnsi="Times New Roman"/>
          <w:sz w:val="24"/>
          <w:szCs w:val="24"/>
        </w:rPr>
        <w:t>el Ensayo:</w:t>
      </w:r>
      <w:r>
        <w:rPr>
          <w:rFonts w:ascii="Times New Roman" w:hAnsi="Times New Roman"/>
          <w:b/>
          <w:sz w:val="24"/>
          <w:szCs w:val="24"/>
        </w:rPr>
        <w:t xml:space="preserve"> El “factor” Bernanke: otro “Maestro” que se cae del tabernáculo (Hagiografía -no autorizada- del heterodoxo “socializador” de las pérdidas del sis</w:t>
      </w:r>
      <w:r w:rsidR="00F94F4D">
        <w:rPr>
          <w:rFonts w:ascii="Times New Roman" w:hAnsi="Times New Roman"/>
          <w:b/>
          <w:sz w:val="24"/>
          <w:szCs w:val="24"/>
        </w:rPr>
        <w:t xml:space="preserve">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0C1C82" w:rsidRDefault="00F94F4D" w:rsidP="000C1C82">
      <w:pPr>
        <w:spacing w:line="240" w:lineRule="auto"/>
        <w:jc w:val="both"/>
        <w:rPr>
          <w:rFonts w:ascii="Times New Roman" w:hAnsi="Times New Roman"/>
          <w:b/>
          <w:sz w:val="24"/>
          <w:szCs w:val="24"/>
        </w:rPr>
      </w:pPr>
      <w:r>
        <w:rPr>
          <w:rFonts w:ascii="Times New Roman" w:hAnsi="Times New Roman"/>
          <w:sz w:val="24"/>
          <w:szCs w:val="24"/>
        </w:rPr>
        <w:t>(</w:t>
      </w:r>
      <w:r w:rsidR="000C1C82" w:rsidRPr="00A75908">
        <w:rPr>
          <w:rFonts w:ascii="Times New Roman" w:hAnsi="Times New Roman"/>
          <w:sz w:val="24"/>
          <w:szCs w:val="24"/>
        </w:rPr>
        <w:t>Apartado 10</w:t>
      </w:r>
      <w:r>
        <w:rPr>
          <w:rFonts w:ascii="Times New Roman" w:hAnsi="Times New Roman"/>
          <w:sz w:val="24"/>
          <w:szCs w:val="24"/>
        </w:rPr>
        <w:t>)</w:t>
      </w:r>
      <w:r w:rsidR="000C1C82">
        <w:rPr>
          <w:rFonts w:ascii="Times New Roman" w:hAnsi="Times New Roman"/>
          <w:b/>
          <w:sz w:val="24"/>
          <w:szCs w:val="24"/>
        </w:rPr>
        <w:t xml:space="preserve"> - Canción triste de Main Street (el Día de la víctima)</w:t>
      </w:r>
    </w:p>
    <w:p w:rsidR="000C1C82" w:rsidRDefault="000C1C82" w:rsidP="000C1C82">
      <w:pPr>
        <w:spacing w:line="240" w:lineRule="auto"/>
        <w:jc w:val="both"/>
        <w:rPr>
          <w:rFonts w:ascii="Times New Roman" w:hAnsi="Times New Roman"/>
          <w:sz w:val="24"/>
          <w:szCs w:val="24"/>
        </w:rPr>
      </w:pPr>
      <w:r>
        <w:rPr>
          <w:rFonts w:ascii="Times New Roman" w:hAnsi="Times New Roman"/>
          <w:b/>
          <w:sz w:val="24"/>
          <w:szCs w:val="24"/>
        </w:rPr>
        <w:t xml:space="preserve">Los daños colaterales </w:t>
      </w:r>
      <w:r>
        <w:rPr>
          <w:rFonts w:ascii="Times New Roman" w:hAnsi="Times New Roman"/>
          <w:sz w:val="24"/>
          <w:szCs w:val="24"/>
        </w:rPr>
        <w:t>(escrito a principios del año 2012</w:t>
      </w:r>
      <w:r w:rsidRPr="00AB716D">
        <w:rPr>
          <w:rFonts w:ascii="Times New Roman" w:hAnsi="Times New Roman"/>
          <w:sz w:val="24"/>
          <w:szCs w:val="24"/>
        </w:rPr>
        <w:t>)</w:t>
      </w:r>
    </w:p>
    <w:p w:rsidR="000C1C82" w:rsidRPr="00E60D0D" w:rsidRDefault="000C1C82" w:rsidP="000C1C82">
      <w:pPr>
        <w:spacing w:line="240" w:lineRule="auto"/>
        <w:jc w:val="both"/>
        <w:rPr>
          <w:rFonts w:ascii="Times New Roman" w:hAnsi="Times New Roman"/>
          <w:b/>
          <w:sz w:val="24"/>
          <w:szCs w:val="24"/>
        </w:rPr>
      </w:pPr>
      <w:r w:rsidRPr="00E60D0D">
        <w:rPr>
          <w:rFonts w:ascii="Times New Roman" w:hAnsi="Times New Roman"/>
          <w:b/>
          <w:sz w:val="24"/>
          <w:szCs w:val="24"/>
        </w:rPr>
        <w:t>¿Coyu</w:t>
      </w:r>
      <w:r>
        <w:rPr>
          <w:rFonts w:ascii="Times New Roman" w:hAnsi="Times New Roman"/>
          <w:b/>
          <w:sz w:val="24"/>
          <w:szCs w:val="24"/>
        </w:rPr>
        <w:t xml:space="preserve">nturales o estructurales? </w:t>
      </w:r>
    </w:p>
    <w:p w:rsidR="000C1C82" w:rsidRPr="00406492" w:rsidRDefault="000C1C82" w:rsidP="000C1C82">
      <w:pPr>
        <w:pStyle w:val="NormalWeb"/>
        <w:jc w:val="both"/>
        <w:rPr>
          <w:u w:val="single"/>
        </w:rPr>
      </w:pPr>
      <w:r w:rsidRPr="00406492">
        <w:rPr>
          <w:u w:val="single"/>
        </w:rPr>
        <w:t xml:space="preserve">De la </w:t>
      </w:r>
      <w:r>
        <w:rPr>
          <w:u w:val="single"/>
        </w:rPr>
        <w:t>“m</w:t>
      </w:r>
      <w:r w:rsidRPr="00406492">
        <w:rPr>
          <w:u w:val="single"/>
        </w:rPr>
        <w:t>acro</w:t>
      </w:r>
      <w:r>
        <w:rPr>
          <w:u w:val="single"/>
        </w:rPr>
        <w:t>”</w:t>
      </w:r>
      <w:r w:rsidRPr="00406492">
        <w:rPr>
          <w:u w:val="single"/>
        </w:rPr>
        <w:t>…</w:t>
      </w:r>
    </w:p>
    <w:p w:rsidR="000C1C82" w:rsidRPr="00995E89" w:rsidRDefault="000C1C82" w:rsidP="000C1C82">
      <w:pPr>
        <w:pStyle w:val="NormalWeb"/>
        <w:jc w:val="both"/>
      </w:pPr>
      <w:r>
        <w:t>(Marzo 2011) Entre 1950 y 1990, la época de la antigua forma de luchar contra la inflación en las contracciones por parte de la Reserva Federal de los Estados Unidos, la tasa de desempleo en los Estados Unidos posterior a la recesión se reducía en un 32,4 por ciento por término medio durante un año respecto de su valor inicial hacia su tasa natural. Si la tasa de desempleo de los EEUU hubiera comenzado a seguir esa vía después de llegar a su punto máximo en la segunda mitad de 2009, ahora ascendería a 8,3 por ciento, en lugar de a 8,9 por ciento.</w:t>
      </w:r>
    </w:p>
    <w:p w:rsidR="000C1C82" w:rsidRDefault="000C1C82" w:rsidP="000C1C82">
      <w:pPr>
        <w:spacing w:line="240" w:lineRule="auto"/>
        <w:jc w:val="both"/>
        <w:rPr>
          <w:rFonts w:ascii="Times New Roman" w:hAnsi="Times New Roman"/>
          <w:bCs/>
          <w:sz w:val="24"/>
          <w:szCs w:val="24"/>
        </w:rPr>
      </w:pPr>
      <w:r>
        <w:rPr>
          <w:rFonts w:ascii="Times New Roman" w:hAnsi="Times New Roman"/>
          <w:sz w:val="24"/>
          <w:szCs w:val="24"/>
        </w:rPr>
        <w:t xml:space="preserve">(Abril 2011) </w:t>
      </w:r>
      <w:r w:rsidRPr="005D34EC">
        <w:rPr>
          <w:rFonts w:ascii="Times New Roman" w:hAnsi="Times New Roman"/>
          <w:sz w:val="24"/>
          <w:szCs w:val="24"/>
        </w:rPr>
        <w:t>Estados Unidos reabre el debate sobre si el fenómeno de la globalización -en términos de deslocalización- beneficia o no a la economía del país, concretamente por la debacle que conlleva en materia de empleo. Los datos del Departamento de Comercio pertenecientes a la primera década del siglo XXI muestran que las multinacionales estadounidenses -que dan trabajo al 50% de la población ocupada del país-</w:t>
      </w:r>
      <w:r w:rsidRPr="005D34EC">
        <w:rPr>
          <w:rFonts w:ascii="Times New Roman" w:hAnsi="Times New Roman"/>
          <w:bCs/>
          <w:sz w:val="24"/>
          <w:szCs w:val="24"/>
        </w:rPr>
        <w:t> redujeron en 2,9 millones los puestos laborales en territorio nacional</w:t>
      </w:r>
      <w:r w:rsidRPr="005D34EC">
        <w:rPr>
          <w:rFonts w:ascii="Times New Roman" w:hAnsi="Times New Roman"/>
          <w:sz w:val="24"/>
          <w:szCs w:val="24"/>
        </w:rPr>
        <w:t>,  </w:t>
      </w:r>
      <w:r w:rsidRPr="005D34EC">
        <w:rPr>
          <w:rFonts w:ascii="Times New Roman" w:hAnsi="Times New Roman"/>
          <w:bCs/>
          <w:sz w:val="24"/>
          <w:szCs w:val="24"/>
        </w:rPr>
        <w:t>mientras emplearon a 2,4 millones de personas más en el extranjero</w:t>
      </w:r>
      <w:r>
        <w:rPr>
          <w:rFonts w:ascii="Times New Roman" w:hAnsi="Times New Roman"/>
          <w:bCs/>
          <w:sz w:val="24"/>
          <w:szCs w:val="24"/>
        </w:rPr>
        <w:t>.</w:t>
      </w:r>
    </w:p>
    <w:p w:rsidR="000C1C82" w:rsidRPr="00611B25" w:rsidRDefault="000C1C82" w:rsidP="000C1C82">
      <w:pPr>
        <w:spacing w:line="240" w:lineRule="auto"/>
        <w:jc w:val="both"/>
        <w:rPr>
          <w:rFonts w:ascii="Times New Roman" w:eastAsia="Times New Roman" w:hAnsi="Times New Roman"/>
          <w:sz w:val="24"/>
          <w:szCs w:val="24"/>
        </w:rPr>
      </w:pPr>
      <w:r>
        <w:rPr>
          <w:rFonts w:ascii="Times New Roman" w:hAnsi="Times New Roman"/>
          <w:sz w:val="24"/>
          <w:szCs w:val="24"/>
        </w:rPr>
        <w:lastRenderedPageBreak/>
        <w:t xml:space="preserve">(Junio 2011) </w:t>
      </w:r>
      <w:r w:rsidRPr="00611B25">
        <w:rPr>
          <w:rFonts w:ascii="Times New Roman" w:eastAsia="Times New Roman" w:hAnsi="Times New Roman"/>
          <w:sz w:val="24"/>
          <w:szCs w:val="24"/>
        </w:rPr>
        <w:t>Hace más de tres décadas, el comercio y la tecnología empezaron a abrir una brecha entre las ganancias del nivel más alto y las demás. La paga de los titulados por prestigiosas universidades ha remontado el vuelo. Pero la paga y prestaciones de la mayoría de los trabajadores se han mantenido o bajado. Y la consiguiente división también ha hecho que las familias estadounidenses de clase media se sientan menos seguras.</w:t>
      </w:r>
    </w:p>
    <w:p w:rsidR="000C1C82" w:rsidRPr="00611B25" w:rsidRDefault="000C1C82" w:rsidP="000C1C82">
      <w:pPr>
        <w:pStyle w:val="NormalWeb"/>
        <w:jc w:val="both"/>
      </w:pPr>
      <w:r>
        <w:t xml:space="preserve">(Junio 2011) </w:t>
      </w:r>
      <w:r w:rsidRPr="00611B25">
        <w:t>Los datos de los EEUU, el Reino Unido, la periferia de la eurozona, Japón e incluso las economías de los mercados emergentes están dando señales de que parte de la economía mundial -en especial las economías avanzadas- puede estar estancándose, si es que no entrando en una recesión de doble caída. También ha aumentado la aversión global al riesgo, así como la opción de seguir “extendiendo y fingiendo” o “demorando y rezando” sobre Grecia se está volviendo cada vez menos deseable, y es cada vez más probable el fantasma de una salida desordenada.</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(Junio 2011) </w:t>
      </w:r>
      <w:r w:rsidRPr="006D7476">
        <w:rPr>
          <w:rFonts w:ascii="Times New Roman" w:hAnsi="Times New Roman"/>
          <w:sz w:val="24"/>
          <w:szCs w:val="24"/>
        </w:rPr>
        <w:t>Japón po</w:t>
      </w:r>
      <w:r>
        <w:rPr>
          <w:rFonts w:ascii="Times New Roman" w:hAnsi="Times New Roman"/>
          <w:sz w:val="24"/>
          <w:szCs w:val="24"/>
        </w:rPr>
        <w:t>dría enfrentarse a una tercera “década perdida”</w:t>
      </w:r>
      <w:r w:rsidRPr="006D7476">
        <w:rPr>
          <w:rFonts w:ascii="Times New Roman" w:hAnsi="Times New Roman"/>
          <w:sz w:val="24"/>
          <w:szCs w:val="24"/>
        </w:rPr>
        <w:t xml:space="preserve"> de débil crecimiento económico que lo obligará a luchar por reducir la peor carga de deuda entre los países desarrollados, según advirtió el lunes la a</w:t>
      </w:r>
      <w:r>
        <w:rPr>
          <w:rFonts w:ascii="Times New Roman" w:hAnsi="Times New Roman"/>
          <w:sz w:val="24"/>
          <w:szCs w:val="24"/>
        </w:rPr>
        <w:t>gencia de calificación Moody's.</w:t>
      </w:r>
    </w:p>
    <w:p w:rsidR="000C1C82" w:rsidRPr="006D7476"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(Julio 2011) </w:t>
      </w:r>
      <w:r w:rsidRPr="006D7476">
        <w:rPr>
          <w:rFonts w:ascii="Times New Roman" w:hAnsi="Times New Roman"/>
          <w:sz w:val="24"/>
          <w:szCs w:val="24"/>
        </w:rPr>
        <w:t>La economía global se encuentra en medio de su segundo “pánico” del  crecimiento en menos de dos años. Tendremos que acostumbrarnos a ellos. En un mundo post-crisis, son claras señales de una recuperación fallida.</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t>(Julio 2011</w:t>
      </w:r>
      <w:r w:rsidRPr="006D7476">
        <w:rPr>
          <w:rFonts w:ascii="Times New Roman" w:hAnsi="Times New Roman"/>
          <w:sz w:val="24"/>
          <w:szCs w:val="24"/>
        </w:rPr>
        <w:t>) Según una amplia gama de indicadores -el crecimiento del empleo, los niveles de desempleo, el crédito bancario, la producción económica, el crecimiento del ingreso, los precios de las viviendas y las expectativas de los hogares de bienestar financiero- la recuperación de la economía estadounidense desde el final de la recesión, en junio de 2009, ha sido la peor, o una de las peores, desde que el gobierno comenzó a seguir estas tendencias tras el final</w:t>
      </w:r>
      <w:r>
        <w:rPr>
          <w:rFonts w:ascii="Times New Roman" w:hAnsi="Times New Roman"/>
          <w:sz w:val="24"/>
          <w:szCs w:val="24"/>
        </w:rPr>
        <w:t xml:space="preserve"> de la Segunda Guerra Mundial.</w:t>
      </w:r>
    </w:p>
    <w:p w:rsidR="000C1C82" w:rsidRDefault="000C1C82" w:rsidP="000C1C82">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 xml:space="preserve">(Julio 2011) </w:t>
      </w:r>
      <w:r w:rsidRPr="009A44CF">
        <w:rPr>
          <w:rFonts w:ascii="Times New Roman" w:eastAsia="Times New Roman" w:hAnsi="Times New Roman"/>
          <w:sz w:val="24"/>
          <w:szCs w:val="24"/>
        </w:rPr>
        <w:t>En la recesión más re</w:t>
      </w:r>
      <w:r>
        <w:rPr>
          <w:rFonts w:ascii="Times New Roman" w:eastAsia="Times New Roman" w:hAnsi="Times New Roman"/>
          <w:sz w:val="24"/>
          <w:szCs w:val="24"/>
        </w:rPr>
        <w:t>ciente y en las dos anteriores -1990-91 y 2001- en los EEUU,</w:t>
      </w:r>
      <w:r w:rsidRPr="009A44CF">
        <w:rPr>
          <w:rFonts w:ascii="Times New Roman" w:eastAsia="Times New Roman" w:hAnsi="Times New Roman"/>
          <w:sz w:val="24"/>
          <w:szCs w:val="24"/>
        </w:rPr>
        <w:t xml:space="preserve"> los empleadores han sido más rápidos a la hora de despedir empleados y recortar sus horas de trabajo que en la</w:t>
      </w:r>
      <w:r>
        <w:rPr>
          <w:rFonts w:ascii="Times New Roman" w:eastAsia="Times New Roman" w:hAnsi="Times New Roman"/>
          <w:sz w:val="24"/>
          <w:szCs w:val="24"/>
        </w:rPr>
        <w:t>s</w:t>
      </w:r>
      <w:r w:rsidRPr="009A44CF">
        <w:rPr>
          <w:rFonts w:ascii="Times New Roman" w:eastAsia="Times New Roman" w:hAnsi="Times New Roman"/>
          <w:sz w:val="24"/>
          <w:szCs w:val="24"/>
        </w:rPr>
        <w:t xml:space="preserve"> recesiones que las habían precedido. Muchos de ellos también fueron más lentos para volver a contratar. </w:t>
      </w:r>
      <w:r w:rsidRPr="00406492">
        <w:rPr>
          <w:rFonts w:ascii="Times New Roman" w:eastAsia="Times New Roman" w:hAnsi="Times New Roman"/>
          <w:sz w:val="24"/>
          <w:szCs w:val="24"/>
        </w:rPr>
        <w:t>Como resultado, la “recuperación sin empleo” se ha convertido en la norma.</w:t>
      </w:r>
    </w:p>
    <w:p w:rsidR="000C1C82" w:rsidRDefault="000C1C82" w:rsidP="000C1C82">
      <w:pPr>
        <w:spacing w:line="240" w:lineRule="auto"/>
        <w:jc w:val="both"/>
        <w:rPr>
          <w:rFonts w:ascii="Times New Roman" w:hAnsi="Times New Roman"/>
          <w:sz w:val="24"/>
          <w:szCs w:val="24"/>
        </w:rPr>
      </w:pPr>
      <w:r>
        <w:rPr>
          <w:rFonts w:ascii="Times New Roman" w:eastAsia="Times New Roman" w:hAnsi="Times New Roman"/>
          <w:sz w:val="24"/>
          <w:szCs w:val="24"/>
        </w:rPr>
        <w:t xml:space="preserve">(Agosto 2011) </w:t>
      </w:r>
      <w:r>
        <w:rPr>
          <w:rFonts w:ascii="Times New Roman" w:hAnsi="Times New Roman"/>
          <w:sz w:val="24"/>
          <w:szCs w:val="24"/>
        </w:rPr>
        <w:t>N</w:t>
      </w:r>
      <w:r w:rsidRPr="00406492">
        <w:rPr>
          <w:rFonts w:ascii="Times New Roman" w:hAnsi="Times New Roman"/>
          <w:sz w:val="24"/>
          <w:szCs w:val="24"/>
        </w:rPr>
        <w:t>os enfrentamos a dos problemas que interactúan: una economía global que está perdiendo la batalla para restaurar el crecimiento y la ausencia de respuestas creíbles de política. Demasiados países parecen centrarse más en los resultados políticos que en el desempeño económico. Los mercados simplemente reflejan estas fallas y riesgos.</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(Diciembre 2011) </w:t>
      </w:r>
      <w:r w:rsidRPr="00406492">
        <w:rPr>
          <w:rFonts w:ascii="Times New Roman" w:hAnsi="Times New Roman"/>
          <w:sz w:val="24"/>
          <w:szCs w:val="24"/>
        </w:rPr>
        <w:t>Las perspectivas para la economía mundial en 2012 están claras, pero no son auspiciosas: recesión en Europa, crecimiento anémico en el mejor de los casos en Estados Unidos, y una abrupta desaceleración en China y en la mayoría de las economías emergentes.</w:t>
      </w:r>
    </w:p>
    <w:p w:rsidR="000C1C82" w:rsidRPr="00406492" w:rsidRDefault="000C1C82" w:rsidP="000C1C82">
      <w:pPr>
        <w:pStyle w:val="NormalWeb"/>
        <w:jc w:val="both"/>
      </w:pPr>
      <w:r>
        <w:t xml:space="preserve">(Diciembre 2011) </w:t>
      </w:r>
      <w:r w:rsidRPr="00406492">
        <w:t xml:space="preserve">El aumento de la desigualdad -debido en parte a la reestructuración corporativa que ha eliminado empleos- está reduciendo más aún la demanda agregada, porque los hogares, los más pobres y quienes perciben ingresos laborales tienen una mayor propensión marginal a gastar que las empresas, los hogares más ricos y quienes </w:t>
      </w:r>
      <w:r w:rsidRPr="00406492">
        <w:lastRenderedPageBreak/>
        <w:t>perciben rentas de capital. Por otra parte, a medida que la desigualdad impulsa protestas en todo el mundo, la inestabilidad social y política podría representar un riesgo adicional para el desempeño económico.</w:t>
      </w:r>
    </w:p>
    <w:p w:rsidR="000C1C82" w:rsidRDefault="000C1C82" w:rsidP="000C1C82">
      <w:pPr>
        <w:spacing w:line="240" w:lineRule="auto"/>
        <w:jc w:val="both"/>
        <w:rPr>
          <w:rFonts w:ascii="Times New Roman" w:hAnsi="Times New Roman"/>
          <w:sz w:val="24"/>
          <w:szCs w:val="24"/>
          <w:u w:val="single"/>
        </w:rPr>
      </w:pPr>
      <w:r w:rsidRPr="0068627C">
        <w:rPr>
          <w:rFonts w:ascii="Times New Roman" w:hAnsi="Times New Roman"/>
          <w:sz w:val="24"/>
          <w:szCs w:val="24"/>
          <w:u w:val="single"/>
        </w:rPr>
        <w:t>… a la “micro”</w:t>
      </w:r>
    </w:p>
    <w:p w:rsidR="000C1C82" w:rsidRDefault="000C1C82" w:rsidP="000C1C82">
      <w:pPr>
        <w:spacing w:line="240" w:lineRule="auto"/>
        <w:jc w:val="both"/>
        <w:rPr>
          <w:rFonts w:ascii="Times New Roman" w:hAnsi="Times New Roman"/>
          <w:sz w:val="24"/>
          <w:szCs w:val="24"/>
        </w:rPr>
      </w:pPr>
      <w:r w:rsidRPr="0068627C">
        <w:rPr>
          <w:rFonts w:ascii="Times New Roman" w:hAnsi="Times New Roman"/>
          <w:sz w:val="24"/>
          <w:szCs w:val="24"/>
        </w:rPr>
        <w:t>(Octubre 2009)</w:t>
      </w:r>
      <w:r>
        <w:rPr>
          <w:rFonts w:ascii="Times New Roman" w:hAnsi="Times New Roman"/>
          <w:sz w:val="24"/>
          <w:szCs w:val="24"/>
        </w:rPr>
        <w:t xml:space="preserve"> </w:t>
      </w:r>
      <w:r w:rsidRPr="0068627C">
        <w:rPr>
          <w:rFonts w:ascii="Times New Roman" w:hAnsi="Times New Roman"/>
          <w:sz w:val="24"/>
          <w:szCs w:val="24"/>
        </w:rPr>
        <w:t>Un estudio de la Cruz Roja muestra que un número cada vez mayor de personas en Europa está buscando ayuda debido a la crisis económica global</w:t>
      </w:r>
      <w:r>
        <w:rPr>
          <w:rFonts w:ascii="Times New Roman" w:hAnsi="Times New Roman"/>
          <w:sz w:val="24"/>
          <w:szCs w:val="24"/>
        </w:rPr>
        <w:t>.</w:t>
      </w:r>
    </w:p>
    <w:p w:rsidR="000C1C82" w:rsidRPr="0068627C" w:rsidRDefault="000C1C82" w:rsidP="000C1C8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(Enero 2011) </w:t>
      </w:r>
      <w:r w:rsidRPr="001F146F">
        <w:rPr>
          <w:rFonts w:ascii="Times New Roman" w:hAnsi="Times New Roman"/>
          <w:sz w:val="24"/>
          <w:szCs w:val="24"/>
        </w:rPr>
        <w:t>El gobernador del Banco de Inglaterra, Mervyn King,</w:t>
      </w:r>
      <w:r>
        <w:rPr>
          <w:rFonts w:ascii="Times New Roman" w:hAnsi="Times New Roman"/>
          <w:sz w:val="24"/>
          <w:szCs w:val="24"/>
        </w:rPr>
        <w:t xml:space="preserve"> </w:t>
      </w:r>
      <w:r w:rsidRPr="001F146F">
        <w:rPr>
          <w:rFonts w:ascii="Times New Roman" w:eastAsia="Times New Roman" w:hAnsi="Times New Roman"/>
          <w:sz w:val="24"/>
          <w:szCs w:val="24"/>
        </w:rPr>
        <w:t>se dirigió a las familias británicas y no escondió la dura situación a la que éstas enfrentan, sino todo lo contrario. Advirtió que en 2011 las familias continuarán viendo recortada su renta disponible, “un precio inevitable que hay que pagar” por la crisis financiera. Con la inflación en tasas preocupantemente altas, el poder adquisitivo de los británicos acabará en 2011 en niveles de 2005, un estancamiento tal que hay que irse 80 años atrás en el país anglosajón para ver algo similar, añadió.</w:t>
      </w:r>
    </w:p>
    <w:p w:rsidR="000C1C82" w:rsidRDefault="000C1C82" w:rsidP="000C1C82">
      <w:pPr>
        <w:spacing w:line="240" w:lineRule="auto"/>
        <w:jc w:val="both"/>
        <w:rPr>
          <w:rFonts w:ascii="Times New Roman" w:eastAsia="Times New Roman" w:hAnsi="Times New Roman"/>
          <w:sz w:val="24"/>
          <w:szCs w:val="24"/>
        </w:rPr>
      </w:pPr>
      <w:r>
        <w:rPr>
          <w:rFonts w:ascii="Times New Roman" w:hAnsi="Times New Roman"/>
          <w:sz w:val="24"/>
          <w:szCs w:val="24"/>
        </w:rPr>
        <w:t xml:space="preserve">(Febrero de 2011) </w:t>
      </w:r>
      <w:r w:rsidRPr="0068627C">
        <w:rPr>
          <w:rFonts w:ascii="Times New Roman" w:eastAsia="Times New Roman" w:hAnsi="Times New Roman"/>
          <w:sz w:val="24"/>
          <w:szCs w:val="24"/>
        </w:rPr>
        <w:t>El director gerente del Fondo Monetario Internacional (FMI), Dominique St</w:t>
      </w:r>
      <w:r>
        <w:rPr>
          <w:rFonts w:ascii="Times New Roman" w:eastAsia="Times New Roman" w:hAnsi="Times New Roman"/>
          <w:sz w:val="24"/>
          <w:szCs w:val="24"/>
        </w:rPr>
        <w:t>rauss Kahn, ha alertado el 1 de febrero que el mundo se enfrenta a “</w:t>
      </w:r>
      <w:r w:rsidRPr="0068627C">
        <w:rPr>
          <w:rFonts w:ascii="Times New Roman" w:eastAsia="Times New Roman" w:hAnsi="Times New Roman"/>
          <w:sz w:val="24"/>
          <w:szCs w:val="24"/>
        </w:rPr>
        <w:t>la perspectiva de una generación perdida de gente joven, destinada a sufrir durante toda su vida lo peor del desempleo y sus cond</w:t>
      </w:r>
      <w:r>
        <w:rPr>
          <w:rFonts w:ascii="Times New Roman" w:eastAsia="Times New Roman" w:hAnsi="Times New Roman"/>
          <w:sz w:val="24"/>
          <w:szCs w:val="24"/>
        </w:rPr>
        <w:t>iciones sociales”.</w:t>
      </w:r>
    </w:p>
    <w:p w:rsidR="000C1C82" w:rsidRDefault="000C1C82" w:rsidP="000C1C82">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 xml:space="preserve">(Febrero 2011) </w:t>
      </w:r>
      <w:r w:rsidRPr="00A861EC">
        <w:rPr>
          <w:rFonts w:ascii="Times New Roman" w:eastAsia="Times New Roman" w:hAnsi="Times New Roman"/>
          <w:sz w:val="24"/>
          <w:szCs w:val="24"/>
        </w:rPr>
        <w:t>Estados Unidos en los años 70, tenían 20 millones de empleos manufactureros, con una población tot</w:t>
      </w:r>
      <w:r>
        <w:rPr>
          <w:rFonts w:ascii="Times New Roman" w:eastAsia="Times New Roman" w:hAnsi="Times New Roman"/>
          <w:sz w:val="24"/>
          <w:szCs w:val="24"/>
        </w:rPr>
        <w:t>al de unos 220 millones. A principios del año 2011</w:t>
      </w:r>
      <w:r w:rsidRPr="00A861EC">
        <w:rPr>
          <w:rFonts w:ascii="Times New Roman" w:eastAsia="Times New Roman" w:hAnsi="Times New Roman"/>
          <w:sz w:val="24"/>
          <w:szCs w:val="24"/>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rPr>
        <w:t>e bienes y China sólo el 4%. En enero de 2011</w:t>
      </w:r>
      <w:r w:rsidRPr="00A861EC">
        <w:rPr>
          <w:rFonts w:ascii="Times New Roman" w:eastAsia="Times New Roman" w:hAnsi="Times New Roman"/>
          <w:sz w:val="24"/>
          <w:szCs w:val="24"/>
        </w:rPr>
        <w:t xml:space="preserve"> Estados Unidos produce el 20% mundial y China el 19%.</w:t>
      </w:r>
    </w:p>
    <w:p w:rsidR="000C1C82" w:rsidRDefault="000C1C82" w:rsidP="000C1C82">
      <w:pPr>
        <w:spacing w:before="100" w:beforeAutospacing="1" w:after="100" w:afterAutospacing="1" w:line="240" w:lineRule="auto"/>
        <w:jc w:val="both"/>
        <w:rPr>
          <w:rFonts w:ascii="Times New Roman" w:hAnsi="Times New Roman"/>
          <w:sz w:val="24"/>
          <w:szCs w:val="24"/>
        </w:rPr>
      </w:pPr>
      <w:r>
        <w:rPr>
          <w:rFonts w:ascii="Times New Roman" w:eastAsia="Times New Roman" w:hAnsi="Times New Roman"/>
          <w:sz w:val="24"/>
          <w:szCs w:val="24"/>
        </w:rPr>
        <w:t xml:space="preserve">(Febrero 2011) </w:t>
      </w:r>
      <w:r w:rsidRPr="0068627C">
        <w:rPr>
          <w:rFonts w:ascii="Times New Roman" w:hAnsi="Times New Roman"/>
          <w:sz w:val="24"/>
          <w:szCs w:val="24"/>
        </w:rPr>
        <w:t>Desde que asumió el cargo</w:t>
      </w:r>
      <w:r>
        <w:rPr>
          <w:rFonts w:ascii="Times New Roman" w:hAnsi="Times New Roman"/>
          <w:sz w:val="24"/>
          <w:szCs w:val="24"/>
        </w:rPr>
        <w:t xml:space="preserve"> el presidente Obama,</w:t>
      </w:r>
      <w:r w:rsidRPr="0068627C">
        <w:rPr>
          <w:rFonts w:ascii="Times New Roman" w:hAnsi="Times New Roman"/>
          <w:sz w:val="24"/>
          <w:szCs w:val="24"/>
        </w:rPr>
        <w:t xml:space="preserve"> en enero de 2.009</w:t>
      </w:r>
      <w:r>
        <w:rPr>
          <w:rFonts w:ascii="Times New Roman" w:hAnsi="Times New Roman"/>
          <w:sz w:val="24"/>
          <w:szCs w:val="24"/>
        </w:rPr>
        <w:t>,</w:t>
      </w:r>
      <w:r w:rsidRPr="0068627C">
        <w:rPr>
          <w:rFonts w:ascii="Times New Roman" w:hAnsi="Times New Roman"/>
          <w:sz w:val="24"/>
          <w:szCs w:val="24"/>
        </w:rPr>
        <w:t xml:space="preserve"> el número de estadounidenses que necesitan cupones de comidas se ha disparado desde los 32 millones hasta los 43 millones. La tasa de desempleo ha pasado desde el 7% hasta el 9%. Esa es la realidad de la situación</w:t>
      </w:r>
      <w:r>
        <w:rPr>
          <w:rFonts w:ascii="Times New Roman" w:hAnsi="Times New Roman"/>
          <w:sz w:val="24"/>
          <w:szCs w:val="24"/>
        </w:rPr>
        <w:t>.</w:t>
      </w:r>
    </w:p>
    <w:p w:rsidR="000C1C82" w:rsidRDefault="000C1C82" w:rsidP="000C1C82">
      <w:pPr>
        <w:pStyle w:val="NormalWeb"/>
        <w:jc w:val="both"/>
      </w:pPr>
      <w:r>
        <w:t xml:space="preserve">(Febrero 2011) </w:t>
      </w:r>
      <w:r w:rsidRPr="00C50AA0">
        <w:t>A lo largo de la crisis, algunos analistas han preferido utilizar en lugar de la tasa oficial de paro</w:t>
      </w:r>
      <w:r>
        <w:t xml:space="preserve"> en EEUU</w:t>
      </w:r>
      <w:r w:rsidRPr="00C50AA0">
        <w:t>, una tasa alternativa más amplia que también proporciona el Bureau of Labor Statistics (conocida como U-6). Se trata del indicador que, además de los desempleados, tiene en cuenta a todas aquellas personas que están disponibles para trabajar pero no buscan activamente empleo, y a quienes trabajan a tiempo parcial por razones económicas (como el recorte de horas por la reducción en la producción debida a la crisis).</w:t>
      </w:r>
      <w:r>
        <w:t xml:space="preserve"> Aplicando esa metodología, el desempleo a</w:t>
      </w:r>
      <w:r w:rsidRPr="00C50AA0">
        <w:t>lcanzó el máximo en octubre de 2009, llegando al 17,4%, y tras bajar y volver a subir, en enero</w:t>
      </w:r>
      <w:r>
        <w:t xml:space="preserve"> (2011)</w:t>
      </w:r>
      <w:r w:rsidRPr="00C50AA0">
        <w:t xml:space="preserve"> se sitúa en el 16,1%, el nivel más bajo desde abril 2009. En este caso, también ha caído respecto a diciembre 2010, en el que se situó en el 16,7%.</w:t>
      </w:r>
    </w:p>
    <w:p w:rsidR="000C1C82" w:rsidRDefault="000C1C82" w:rsidP="000C1C82">
      <w:pPr>
        <w:pStyle w:val="NormalWeb"/>
        <w:jc w:val="both"/>
      </w:pPr>
      <w:r>
        <w:t xml:space="preserve">(Febrero 2011) </w:t>
      </w:r>
      <w:r w:rsidRPr="00EA711B">
        <w:t xml:space="preserve">Para el 90% de los estadounidenses, los ingresos se han mantenido prácticamente invariables durante los últimos diez años. Sin embargo, el 10% restante ha visto crecer su patrimonio a un ritmo creciente. De acuerdo con los datos recogidos por CNNMoney.com, desde la década de los 70 el incremento ha sido constante y las diferencias, cada vez más evidentes. Si en 1950 el 90% de la población controlaba el </w:t>
      </w:r>
      <w:r w:rsidRPr="00EA711B">
        <w:lastRenderedPageBreak/>
        <w:t>68% de la economía, en 2009 un exiguo 10% de los estadounidenses tenían en sus manos casi l</w:t>
      </w:r>
      <w:r>
        <w:t>a mitad de la riqueza del país.</w:t>
      </w:r>
    </w:p>
    <w:p w:rsidR="000C1C82" w:rsidRDefault="000C1C82" w:rsidP="000C1C82">
      <w:pPr>
        <w:pStyle w:val="NormalWeb"/>
        <w:jc w:val="both"/>
      </w:pPr>
      <w:r>
        <w:t xml:space="preserve">(Mayo 2011) </w:t>
      </w:r>
      <w:r w:rsidRPr="001F146F">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w:t>
      </w:r>
      <w:r>
        <w:t xml:space="preserve"> estadounidense</w:t>
      </w:r>
      <w:r w:rsidRPr="001F146F">
        <w:t xml:space="preserve"> está en peligro de extinción</w:t>
      </w:r>
      <w:r>
        <w:t>.</w:t>
      </w:r>
    </w:p>
    <w:p w:rsidR="000C1C82" w:rsidRPr="001F146F" w:rsidRDefault="000C1C82" w:rsidP="000C1C82">
      <w:pPr>
        <w:pStyle w:val="NormalWeb"/>
        <w:jc w:val="both"/>
      </w:pPr>
      <w:r>
        <w:t xml:space="preserve">(Mayo 2011) </w:t>
      </w:r>
      <w:r w:rsidRPr="001F146F">
        <w:t>Sólo el 24,9% de los norteamericanos podrían conseguir 2.000 dólares en 30 días, según un estudio publicado por el National Bureau of Economic Research. Annamaria Lusardi de la George Washington School of Business, Daniel J. Schneider de Princeton University y Peter Tufano de la Harvard Business School preguntaron: “¿Cuánto confía usted en que podría conseguir 2.000 dólares si surgiese una necesidad inesperada durante el mes que viene?” Un 24,9% afirmó estar seguro de que podría, un 25,1% dijo que probablemente podría, un 22,2% dijo que probablemente no y un 27,9% que seguro que no.</w:t>
      </w:r>
    </w:p>
    <w:p w:rsidR="000C1C82" w:rsidRDefault="000C1C82" w:rsidP="000C1C82">
      <w:pPr>
        <w:pStyle w:val="NormalWeb"/>
        <w:jc w:val="both"/>
      </w:pPr>
      <w:r>
        <w:t>(Mayo 2011) ¿E</w:t>
      </w:r>
      <w:r w:rsidRPr="001F146F">
        <w:t>stamos condenados a una recuperación sin empleo? ¿Es el futuro uno en el que los trabajos son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como la revolución de Internet, que produzca una nueva ola de creación de empleo y prosperidad?</w:t>
      </w:r>
    </w:p>
    <w:p w:rsidR="000C1C82" w:rsidRDefault="000C1C82" w:rsidP="000C1C82">
      <w:pPr>
        <w:spacing w:line="240" w:lineRule="auto"/>
        <w:jc w:val="both"/>
        <w:rPr>
          <w:rFonts w:ascii="Times New Roman" w:eastAsia="Times New Roman" w:hAnsi="Times New Roman"/>
          <w:sz w:val="24"/>
          <w:szCs w:val="24"/>
        </w:rPr>
      </w:pPr>
      <w:r w:rsidRPr="00EA43AA">
        <w:rPr>
          <w:rFonts w:ascii="Times New Roman" w:hAnsi="Times New Roman"/>
          <w:sz w:val="24"/>
          <w:szCs w:val="24"/>
        </w:rPr>
        <w:t>(Junio 2011</w:t>
      </w:r>
      <w:r>
        <w:t xml:space="preserve">) </w:t>
      </w:r>
      <w:r w:rsidRPr="00AC3B0E">
        <w:rPr>
          <w:rFonts w:ascii="Times New Roman" w:eastAsia="Times New Roman" w:hAnsi="Times New Roman"/>
          <w:sz w:val="24"/>
          <w:szCs w:val="24"/>
        </w:rPr>
        <w:t xml:space="preserve">España cuenta con una tasa de población en riesgo de pobreza del 19,5%, por encima de la media de la </w:t>
      </w:r>
      <w:r>
        <w:rPr>
          <w:rFonts w:ascii="Times New Roman" w:eastAsia="Times New Roman" w:hAnsi="Times New Roman"/>
          <w:sz w:val="24"/>
          <w:szCs w:val="24"/>
        </w:rPr>
        <w:t>UE-27, que se sitúa en el 16,3%</w:t>
      </w:r>
      <w:r w:rsidRPr="00AC3B0E">
        <w:rPr>
          <w:rFonts w:ascii="Times New Roman" w:eastAsia="Times New Roman" w:hAnsi="Times New Roman"/>
          <w:sz w:val="24"/>
          <w:szCs w:val="24"/>
        </w:rPr>
        <w:t xml:space="preserve"> </w:t>
      </w:r>
      <w:r>
        <w:rPr>
          <w:rFonts w:ascii="Times New Roman" w:eastAsia="Times New Roman" w:hAnsi="Times New Roman"/>
          <w:sz w:val="24"/>
          <w:szCs w:val="24"/>
        </w:rPr>
        <w:t>(</w:t>
      </w:r>
      <w:r w:rsidRPr="00AC3B0E">
        <w:rPr>
          <w:rFonts w:ascii="Times New Roman" w:eastAsia="Times New Roman" w:hAnsi="Times New Roman"/>
          <w:sz w:val="24"/>
          <w:szCs w:val="24"/>
        </w:rPr>
        <w:t>población en riesgo de pobreza se define a aquellas personas que, incluyendo las transferencias sociales, se sitúan p</w:t>
      </w:r>
      <w:r>
        <w:rPr>
          <w:rFonts w:ascii="Times New Roman" w:eastAsia="Times New Roman" w:hAnsi="Times New Roman"/>
          <w:sz w:val="24"/>
          <w:szCs w:val="24"/>
        </w:rPr>
        <w:t xml:space="preserve">or debajo del umbral de pobreza). </w:t>
      </w:r>
      <w:r w:rsidRPr="00AC3B0E">
        <w:rPr>
          <w:rFonts w:ascii="Times New Roman" w:eastAsia="Times New Roman" w:hAnsi="Times New Roman"/>
          <w:sz w:val="24"/>
          <w:szCs w:val="24"/>
        </w:rPr>
        <w:t xml:space="preserve">Entre los países de la UE </w:t>
      </w:r>
      <w:r>
        <w:rPr>
          <w:rFonts w:ascii="Times New Roman" w:eastAsia="Times New Roman" w:hAnsi="Times New Roman"/>
          <w:sz w:val="24"/>
          <w:szCs w:val="24"/>
        </w:rPr>
        <w:t>l</w:t>
      </w:r>
      <w:r w:rsidRPr="00AC3B0E">
        <w:rPr>
          <w:rFonts w:ascii="Times New Roman" w:eastAsia="Times New Roman" w:hAnsi="Times New Roman"/>
          <w:sz w:val="24"/>
          <w:szCs w:val="24"/>
        </w:rPr>
        <w:t>a mayor proporción de población en riesgo de pobreza corresponde a Letonia, con un 25,7%, figurando a escasa distancia Rumanía (22,4%) y Bulgaria (21,8%).</w:t>
      </w:r>
      <w:r>
        <w:rPr>
          <w:rFonts w:ascii="Times New Roman" w:eastAsia="Times New Roman" w:hAnsi="Times New Roman"/>
          <w:sz w:val="24"/>
          <w:szCs w:val="24"/>
        </w:rPr>
        <w:t xml:space="preserve"> </w:t>
      </w:r>
      <w:r w:rsidRPr="00AC3B0E">
        <w:rPr>
          <w:rFonts w:ascii="Times New Roman" w:eastAsia="Times New Roman" w:hAnsi="Times New Roman"/>
          <w:sz w:val="24"/>
          <w:szCs w:val="24"/>
        </w:rPr>
        <w:t>Lituania supera levemente el 20%, mientras que Estonia y Grecia comparten un 19,7%. España figura en el séptimo lugar de la UE-27 con una tasa de población en riesgo de pobreza del 19,5%, si bien alcanza un 25,2% en la población mayor de 65 años. Mientras, Italia (18,4%), Portugal, el Reino Unido y Polonia (los tres con cifras por encima del 17%) también superan la media europea.</w:t>
      </w:r>
      <w:r>
        <w:rPr>
          <w:rFonts w:ascii="Times New Roman" w:eastAsia="Times New Roman" w:hAnsi="Times New Roman"/>
          <w:sz w:val="24"/>
          <w:szCs w:val="24"/>
        </w:rPr>
        <w:t xml:space="preserve"> </w:t>
      </w:r>
      <w:r w:rsidRPr="00AC3B0E">
        <w:rPr>
          <w:rFonts w:ascii="Times New Roman" w:eastAsia="Times New Roman" w:hAnsi="Times New Roman"/>
          <w:sz w:val="24"/>
          <w:szCs w:val="24"/>
        </w:rPr>
        <w:t>La mayoría de países de la UE (16 en total) logran situar el porcentaje de población en riesgo de pobreza por debajo del promedio. Alemania, Malta, Irlanda y Luxemburgo cuentan con cifras en torno al 15%, mientras que Suecia, Dinamarca y Francia ya bajan al entorno del 13%. Austria (12%), Eslovenia (11,3%), Países Bajos (11,1%), Eslovaquia (11%) y sobre todo la República Checa, con tan sólo un 8,6%, figuran entre los países con menor riesgo de pobreza entre su población.</w:t>
      </w:r>
    </w:p>
    <w:p w:rsidR="000C1C82" w:rsidRPr="00EA43AA" w:rsidRDefault="000C1C82" w:rsidP="000C1C8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(Septiembre 2011) </w:t>
      </w:r>
      <w:r w:rsidRPr="00EA43AA">
        <w:rPr>
          <w:rFonts w:ascii="Times New Roman" w:hAnsi="Times New Roman"/>
          <w:sz w:val="24"/>
          <w:szCs w:val="24"/>
        </w:rPr>
        <w:t>La tasa de pobreza en Estados Unidos aumentó en 2010 por cuarto año consecutivo hasta el 15,1%, lo que representa 46,2 millones de personas que viven con menos de 1.000 dólares al mes, según los datos divulgados hoy por la Oficina del Censo</w:t>
      </w:r>
      <w:r>
        <w:rPr>
          <w:rFonts w:ascii="Times New Roman" w:hAnsi="Times New Roman"/>
          <w:sz w:val="24"/>
          <w:szCs w:val="24"/>
        </w:rPr>
        <w:t>.</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lastRenderedPageBreak/>
        <w:t xml:space="preserve">(Septiembre 2011) </w:t>
      </w:r>
      <w:r w:rsidRPr="001F146F">
        <w:rPr>
          <w:rFonts w:ascii="Times New Roman" w:hAnsi="Times New Roman"/>
          <w:sz w:val="24"/>
          <w:szCs w:val="24"/>
        </w:rPr>
        <w:t>La desaceleración económica mundial podría generar un fuerte incremento del desempleo en el año 2012 en el conjunto de los países del G20, según un informe conjunto de la Organización Internacional del Trabajo (OIT) y la OCDE</w:t>
      </w:r>
      <w:r>
        <w:rPr>
          <w:rFonts w:ascii="Times New Roman" w:hAnsi="Times New Roman"/>
          <w:sz w:val="24"/>
          <w:szCs w:val="24"/>
        </w:rPr>
        <w:t>.</w:t>
      </w:r>
    </w:p>
    <w:p w:rsidR="000C1C82" w:rsidRPr="00EA43AA"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(Octubre 2011) </w:t>
      </w:r>
      <w:r w:rsidRPr="00EA43AA">
        <w:rPr>
          <w:rFonts w:ascii="Times New Roman" w:hAnsi="Times New Roman"/>
          <w:sz w:val="24"/>
          <w:szCs w:val="24"/>
        </w:rPr>
        <w:t>Según un estudio realizado por el Instituto de Estudios Fiscales (IFS, siglas en inglés), una organización de investigación financiera independiente, los ingresos medios de la población</w:t>
      </w:r>
      <w:r>
        <w:rPr>
          <w:rFonts w:ascii="Times New Roman" w:hAnsi="Times New Roman"/>
          <w:sz w:val="24"/>
          <w:szCs w:val="24"/>
        </w:rPr>
        <w:t xml:space="preserve"> británica</w:t>
      </w:r>
      <w:r w:rsidRPr="00EA43AA">
        <w:rPr>
          <w:rFonts w:ascii="Times New Roman" w:hAnsi="Times New Roman"/>
          <w:sz w:val="24"/>
          <w:szCs w:val="24"/>
        </w:rPr>
        <w:t xml:space="preserve"> bajarán un 7% hacia finales de la presente década. Como consecuencia, 3,1 millones de niños, un 23,1%, vivirán en la pobreza absoluta en 2020, frente a los 2,8 millones, un 21,1%, contabilizados en la actualidad</w:t>
      </w:r>
      <w:r>
        <w:rPr>
          <w:rFonts w:ascii="Times New Roman" w:hAnsi="Times New Roman"/>
          <w:sz w:val="24"/>
          <w:szCs w:val="24"/>
        </w:rPr>
        <w:t>.</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(Noviembre 2011) </w:t>
      </w:r>
      <w:r w:rsidRPr="001F146F">
        <w:rPr>
          <w:rFonts w:ascii="Times New Roman" w:hAnsi="Times New Roman"/>
          <w:sz w:val="24"/>
          <w:szCs w:val="24"/>
        </w:rPr>
        <w:t>La crisis financiera mundial ha hecho mucha mella en el empleo. La factura en puestos de trabajo ha sido alta en casi todo el mundo. Cicatrizar esta herida costará mucho tiempo. La Organización Internacional del Trabajo (OIT) calcula que harán falta cinco años, hasta 2016. Según los cálculos de la agencia dependiente de la ONU, recuperar los niveles de empleo previos al estallido financiero precisa 80 millones de empleos. Sin embargo, “la reciente desaceleración económica” hace que esto no sea posible a corto plazo, por lo que retrasa un año su pronóstico inicial de recuperación</w:t>
      </w:r>
      <w:r>
        <w:rPr>
          <w:rFonts w:ascii="Times New Roman" w:hAnsi="Times New Roman"/>
          <w:sz w:val="24"/>
          <w:szCs w:val="24"/>
        </w:rPr>
        <w:t>.</w:t>
      </w:r>
    </w:p>
    <w:p w:rsidR="000C1C82" w:rsidRDefault="000C1C82" w:rsidP="000C1C82">
      <w:pPr>
        <w:spacing w:line="240" w:lineRule="auto"/>
        <w:jc w:val="both"/>
        <w:rPr>
          <w:rFonts w:ascii="Times New Roman" w:hAnsi="Times New Roman"/>
          <w:sz w:val="24"/>
          <w:szCs w:val="24"/>
        </w:rPr>
      </w:pPr>
      <w:r>
        <w:rPr>
          <w:rFonts w:ascii="Times New Roman" w:hAnsi="Times New Roman"/>
          <w:sz w:val="24"/>
          <w:szCs w:val="24"/>
        </w:rPr>
        <w:t xml:space="preserve">(Diciembre 2011) </w:t>
      </w:r>
      <w:r w:rsidRPr="00EA43AA">
        <w:rPr>
          <w:rFonts w:ascii="Times New Roman" w:hAnsi="Times New Roman"/>
          <w:sz w:val="24"/>
          <w:szCs w:val="24"/>
        </w:rPr>
        <w:t>Uno de los legados de la última gran bonanza económica vivida entre las grandes potencias y los países emergentes es una brecha mayor entre ricos y pobres. La desigualdad ha aumentado al nivel más alto de los últimos 30 años en los países de la 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r>
        <w:rPr>
          <w:rFonts w:ascii="Times New Roman" w:hAnsi="Times New Roman"/>
          <w:sz w:val="24"/>
          <w:szCs w:val="24"/>
        </w:rPr>
        <w:t>.</w:t>
      </w:r>
    </w:p>
    <w:p w:rsidR="000C1C82" w:rsidRDefault="000C1C82" w:rsidP="000C1C82">
      <w:pPr>
        <w:pStyle w:val="NormalWeb"/>
        <w:jc w:val="both"/>
      </w:pPr>
      <w:r>
        <w:t xml:space="preserve">(Diciembre 2011) </w:t>
      </w:r>
      <w:r w:rsidRPr="00BF3A5D">
        <w:t xml:space="preserve">El último informe de la Oficina Presupuestaria del Congreso sobre la desigualdad no analizaba detalladamente el 1% más alto, </w:t>
      </w:r>
      <w:r>
        <w:t>pero un informe anterior, que só</w:t>
      </w:r>
      <w:r w:rsidRPr="00BF3A5D">
        <w:t>lo llegaba hasta 2005, sí lo hacía. De acuerdo con ese informe, entre 1979 y 2005 los ingresos después de impuestos y ajustados a la inflación de los estadounidenses con una posición media en la distribución de la renta aumentaron un 21%. El número equivalente para el 0,1% más rico aumentó un 400%.</w:t>
      </w:r>
    </w:p>
    <w:p w:rsidR="000C1C82" w:rsidRDefault="000C1C82" w:rsidP="000C1C82">
      <w:pPr>
        <w:pStyle w:val="NormalWeb"/>
        <w:jc w:val="both"/>
      </w:pPr>
      <w:r>
        <w:t xml:space="preserve">(Diciembre 2011) </w:t>
      </w:r>
      <w:r w:rsidRPr="00BF3A5D">
        <w:t>La crisis está dejando descolgados a muchísimos jóvenes. En España, 800.000 ciudadanos entre 18 y 24 años ni estudian, ni trabajan. Representan uno de cada cinco, una de las cuotas más elevadas de la Unión Europea. En los tres últimos años han empeorado las cifras de la llamada generación ni-ni. En 2008 suponían el 13,9% de los europeos de 18 a 24 años y en 2010 eran ya el 16,5%, según alerta un reciente estudio del Centro Europeo para el Desarrollo de la Formación Profesional (Cedefop). Y todo indica que los datos de 2011 van a ser todavía peores</w:t>
      </w:r>
      <w:r>
        <w:t>…</w:t>
      </w:r>
    </w:p>
    <w:p w:rsidR="000C1C82" w:rsidRPr="000C1C82" w:rsidRDefault="000C1C82" w:rsidP="000C1C8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(Algunos titulares de la Hemeroteca utilizada en el Paper, para que </w:t>
      </w:r>
      <w:r w:rsidR="00E07D6C">
        <w:rPr>
          <w:rFonts w:ascii="Times New Roman" w:eastAsia="Times New Roman" w:hAnsi="Times New Roman"/>
          <w:sz w:val="24"/>
          <w:szCs w:val="24"/>
        </w:rPr>
        <w:t>“</w:t>
      </w:r>
      <w:r>
        <w:rPr>
          <w:rFonts w:ascii="Times New Roman" w:eastAsia="Times New Roman" w:hAnsi="Times New Roman"/>
          <w:sz w:val="24"/>
          <w:szCs w:val="24"/>
        </w:rPr>
        <w:t>no se pueda negar la evidencia</w:t>
      </w:r>
      <w:r w:rsidR="00E07D6C">
        <w:rPr>
          <w:rFonts w:ascii="Times New Roman" w:eastAsia="Times New Roman" w:hAnsi="Times New Roman"/>
          <w:sz w:val="24"/>
          <w:szCs w:val="24"/>
        </w:rPr>
        <w:t>”</w:t>
      </w:r>
      <w:r>
        <w:rPr>
          <w:rFonts w:ascii="Times New Roman" w:eastAsia="Times New Roman" w:hAnsi="Times New Roman"/>
          <w:sz w:val="24"/>
          <w:szCs w:val="24"/>
        </w:rPr>
        <w:t>)</w:t>
      </w:r>
    </w:p>
    <w:p w:rsidR="000C1C82" w:rsidRPr="000C1C82" w:rsidRDefault="000C1C82" w:rsidP="000C1C82">
      <w:pPr>
        <w:pStyle w:val="NormalWeb"/>
        <w:rPr>
          <w:u w:val="single"/>
        </w:rPr>
      </w:pPr>
      <w:r w:rsidRPr="000C1C82">
        <w:rPr>
          <w:u w:val="single"/>
        </w:rPr>
        <w:t xml:space="preserve">“Maquillaje” (el “efecto  desánimo” altera las cifras reales del paro en los EEUU) </w:t>
      </w:r>
    </w:p>
    <w:p w:rsidR="000C1C82" w:rsidRDefault="000C1C82" w:rsidP="000C1C82">
      <w:pPr>
        <w:pStyle w:val="NormalWeb"/>
        <w:jc w:val="both"/>
      </w:pPr>
      <w:r>
        <w:rPr>
          <w:i/>
        </w:rPr>
        <w:t>“</w:t>
      </w:r>
      <w:r w:rsidRPr="00C50AA0">
        <w:rPr>
          <w:i/>
        </w:rPr>
        <w:t xml:space="preserve">Conocíamos recientemente la noticia de que la tasa de desempleo en EEUU bajó al 9% en enero, desde el 9,4% en el anterior mes, lo que supone 600.000 personas desempleadas menos. Además, la Oficina de Estadísticas Laborales (Bureau of Labor Statistics, BLS) estadounidense revisó al alza los datos de creación de empleo de los </w:t>
      </w:r>
      <w:r w:rsidRPr="00C50AA0">
        <w:rPr>
          <w:i/>
        </w:rPr>
        <w:lastRenderedPageBreak/>
        <w:t>dos anteriores meses (noviembre y diciembre)</w:t>
      </w:r>
      <w:r>
        <w:rPr>
          <w:i/>
        </w:rPr>
        <w:t>”..</w:t>
      </w:r>
      <w:r w:rsidRPr="00C50AA0">
        <w:rPr>
          <w:i/>
        </w:rPr>
        <w:t>.</w:t>
      </w:r>
      <w:r>
        <w:rPr>
          <w:i/>
        </w:rPr>
        <w:t xml:space="preserve"> </w:t>
      </w:r>
      <w:r>
        <w:rPr>
          <w:u w:val="single"/>
        </w:rPr>
        <w:t>El “efecto desánimo”</w:t>
      </w:r>
      <w:r w:rsidRPr="004228C9">
        <w:rPr>
          <w:u w:val="single"/>
        </w:rPr>
        <w:t xml:space="preserve"> maquilla el paro de EEUU</w:t>
      </w:r>
      <w:r>
        <w:t xml:space="preserve"> (Libertad Digital - </w:t>
      </w:r>
      <w:r w:rsidRPr="0022602F">
        <w:rPr>
          <w:b/>
        </w:rPr>
        <w:t>15/2/11</w:t>
      </w:r>
      <w:r>
        <w:t>)</w:t>
      </w:r>
    </w:p>
    <w:p w:rsidR="000C1C82" w:rsidRDefault="000C1C82" w:rsidP="000C1C82">
      <w:pPr>
        <w:pStyle w:val="NormalWeb"/>
        <w:jc w:val="both"/>
      </w:pPr>
      <w:r w:rsidRPr="00C50AA0">
        <w:t>Una buena noticia que, sin embargo, escondía un dato menos halagüeño: el número de empleos creados durante el primer mes de 2011 fue el más bajo en cuatro meses. Lo que es peor, este número estuvo muy por debajo de las estimaciones (36.000 frente a alrededor de 145.000)</w:t>
      </w:r>
      <w:r w:rsidR="0088563B">
        <w:t>…</w:t>
      </w:r>
    </w:p>
    <w:p w:rsidR="0088563B" w:rsidRDefault="0088563B" w:rsidP="0088563B">
      <w:pPr>
        <w:pStyle w:val="NormalWeb"/>
        <w:jc w:val="both"/>
        <w:rPr>
          <w:u w:val="single"/>
        </w:rPr>
      </w:pPr>
      <w:r w:rsidRPr="0088563B">
        <w:rPr>
          <w:u w:val="single"/>
        </w:rPr>
        <w:t xml:space="preserve">Los parados de larga duración en los EEUU (de lo cíclico a lo estructural) </w:t>
      </w:r>
    </w:p>
    <w:p w:rsidR="0088563B" w:rsidRPr="0088563B" w:rsidRDefault="0088563B" w:rsidP="0088563B">
      <w:pPr>
        <w:pStyle w:val="NormalWeb"/>
        <w:jc w:val="both"/>
        <w:rPr>
          <w:u w:val="single"/>
        </w:rPr>
      </w:pPr>
      <w:r>
        <w:rPr>
          <w:i/>
        </w:rPr>
        <w:t>“</w:t>
      </w:r>
      <w:r w:rsidRPr="00181B6A">
        <w:rPr>
          <w:i/>
        </w:rPr>
        <w:t>El 45% de los parados de EEUU llevan más de 27 semanas buscando trabajo. Ni el gasto público ni la política monetaria ayudan a solventar este problema</w:t>
      </w:r>
      <w:r>
        <w:rPr>
          <w:i/>
        </w:rPr>
        <w:t>”..</w:t>
      </w:r>
      <w:r w:rsidRPr="00181B6A">
        <w:rPr>
          <w:i/>
        </w:rPr>
        <w:t>.</w:t>
      </w:r>
      <w:r>
        <w:rPr>
          <w:i/>
        </w:rPr>
        <w:t xml:space="preserve"> </w:t>
      </w:r>
      <w:r w:rsidRPr="00180B29">
        <w:rPr>
          <w:u w:val="single"/>
        </w:rPr>
        <w:t>Los parados de larga duración crecen a un ritmo sin precedentes en EEUU</w:t>
      </w:r>
      <w:r>
        <w:t xml:space="preserve"> (Libertad Digital - </w:t>
      </w:r>
      <w:r w:rsidRPr="00180B29">
        <w:rPr>
          <w:b/>
        </w:rPr>
        <w:t>22/2/11</w:t>
      </w:r>
      <w:r>
        <w:t>)</w:t>
      </w:r>
    </w:p>
    <w:p w:rsidR="0088563B" w:rsidRDefault="0088563B" w:rsidP="0088563B">
      <w:pPr>
        <w:pStyle w:val="NormalWeb"/>
        <w:jc w:val="both"/>
      </w:pPr>
      <w:r w:rsidRPr="00181B6A">
        <w:t>Tal y como admiten desde el BLS, ha habido un incremento sin precedentes en el número de personas en una situación de desempleo de muy larga duración durante la recesión actual”. Cerca del 11% de todos los parados habían estado buscando trabajo durante alrededor de 2 años o más en el cuarto trimestre de 2010, añaden</w:t>
      </w:r>
      <w:r>
        <w:t>…</w:t>
      </w:r>
    </w:p>
    <w:p w:rsidR="0088563B" w:rsidRPr="0088563B" w:rsidRDefault="0088563B" w:rsidP="0088563B">
      <w:pPr>
        <w:spacing w:line="240" w:lineRule="auto"/>
        <w:jc w:val="both"/>
        <w:rPr>
          <w:rFonts w:ascii="Times New Roman" w:hAnsi="Times New Roman"/>
          <w:sz w:val="24"/>
          <w:szCs w:val="24"/>
          <w:u w:val="single"/>
        </w:rPr>
      </w:pPr>
      <w:r w:rsidRPr="0088563B">
        <w:rPr>
          <w:rFonts w:ascii="Times New Roman" w:hAnsi="Times New Roman"/>
          <w:sz w:val="24"/>
          <w:szCs w:val="24"/>
          <w:u w:val="single"/>
        </w:rPr>
        <w:t>La deslocalización competitiva (una “aniquilación” consentida del trabajador local)</w:t>
      </w:r>
    </w:p>
    <w:p w:rsidR="0088563B" w:rsidRPr="000108F3" w:rsidRDefault="0088563B" w:rsidP="0088563B">
      <w:pPr>
        <w:pStyle w:val="figcaption"/>
        <w:jc w:val="both"/>
      </w:pPr>
      <w:r>
        <w:rPr>
          <w:i/>
        </w:rPr>
        <w:t>“</w:t>
      </w:r>
      <w:r w:rsidRPr="006B36F8">
        <w:rPr>
          <w:i/>
        </w:rPr>
        <w:t>Las compañías multinacionales con sede en Estados Unidos sumaron 1,5 millones de trabajadores a sus nóminas en Asia y el Pacífico durante la década de 2000 y 477.500 trabajadores en Latinoamérica, al mismo tiempo que recortaron 864.000 empleos locales, informó el</w:t>
      </w:r>
      <w:r>
        <w:rPr>
          <w:i/>
        </w:rPr>
        <w:t xml:space="preserve"> Departamento de Comercio de EEUU</w:t>
      </w:r>
      <w:r w:rsidRPr="006B36F8">
        <w:rPr>
          <w:i/>
        </w:rPr>
        <w:t>, cuantificando una tendencia a la que se presta cada vez más atención</w:t>
      </w:r>
      <w:r>
        <w:rPr>
          <w:i/>
        </w:rPr>
        <w:t>”..</w:t>
      </w:r>
      <w:r w:rsidRPr="006B36F8">
        <w:rPr>
          <w:i/>
        </w:rPr>
        <w:t>.</w:t>
      </w:r>
      <w:r>
        <w:rPr>
          <w:i/>
        </w:rPr>
        <w:t xml:space="preserve"> </w:t>
      </w:r>
      <w:r>
        <w:rPr>
          <w:u w:val="single"/>
        </w:rPr>
        <w:t>Las multinacionales de EEUU</w:t>
      </w:r>
      <w:r w:rsidRPr="000108F3">
        <w:rPr>
          <w:u w:val="single"/>
        </w:rPr>
        <w:t xml:space="preserve"> sumaron empleos en el extranjero, a la vez que redujeron su nómina local, según un estudio</w:t>
      </w:r>
      <w:r>
        <w:t xml:space="preserve"> (The Wall Street Journal - </w:t>
      </w:r>
      <w:r w:rsidRPr="000108F3">
        <w:rPr>
          <w:b/>
        </w:rPr>
        <w:t>21/11/11</w:t>
      </w:r>
      <w:r>
        <w:t>)</w:t>
      </w:r>
    </w:p>
    <w:p w:rsidR="0088563B" w:rsidRDefault="0088563B" w:rsidP="0088563B">
      <w:pPr>
        <w:pStyle w:val="figcaption"/>
        <w:jc w:val="both"/>
        <w:rPr>
          <w:u w:val="single"/>
        </w:rPr>
      </w:pPr>
      <w:r w:rsidRPr="000108F3">
        <w:rPr>
          <w:u w:val="single"/>
        </w:rPr>
        <w:t xml:space="preserve"> </w:t>
      </w:r>
    </w:p>
    <w:p w:rsidR="0088563B" w:rsidRDefault="0088563B" w:rsidP="0088563B">
      <w:pPr>
        <w:pStyle w:val="figcaption"/>
        <w:jc w:val="both"/>
      </w:pPr>
      <w:r>
        <w:t>“</w:t>
      </w:r>
      <w:r w:rsidRPr="006B36F8">
        <w:t xml:space="preserve">El rápido crecimiento en el extranjero se concentró en los mercados emergentes como China, </w:t>
      </w:r>
      <w:r>
        <w:t>Brasil, India y Europa Oriental”</w:t>
      </w:r>
      <w:r w:rsidRPr="006B36F8">
        <w:t>, indicaron los economistas del Departamento de Comercio estadounidense Kevin Barefoot y Raymond Mataloni en un sumario de su encuesta anual de multinacionales en la edición más reciente</w:t>
      </w:r>
      <w:r>
        <w:t xml:space="preserve"> (2011)</w:t>
      </w:r>
      <w:r w:rsidRPr="006B36F8">
        <w:t xml:space="preserve"> de la Encuesta de Negocios Actuales que publica este departamento</w:t>
      </w:r>
      <w:r>
        <w:t>…</w:t>
      </w:r>
    </w:p>
    <w:p w:rsidR="0088563B" w:rsidRPr="0088563B" w:rsidRDefault="0088563B" w:rsidP="0088563B">
      <w:pPr>
        <w:pStyle w:val="NormalWeb"/>
        <w:jc w:val="both"/>
        <w:rPr>
          <w:u w:val="single"/>
        </w:rPr>
      </w:pPr>
      <w:r w:rsidRPr="0088563B">
        <w:rPr>
          <w:u w:val="single"/>
        </w:rPr>
        <w:t xml:space="preserve">El patrimonio neto de los hogares estadounidenses disminuyó casi 40% entre 2007 y 2010 a niveles no registrados desde 1992. </w:t>
      </w:r>
    </w:p>
    <w:p w:rsidR="0088563B" w:rsidRDefault="0088563B" w:rsidP="0088563B">
      <w:pPr>
        <w:pStyle w:val="NormalWeb"/>
        <w:jc w:val="both"/>
      </w:pPr>
      <w:r>
        <w:rPr>
          <w:i/>
        </w:rPr>
        <w:t>“</w:t>
      </w:r>
      <w:r w:rsidRPr="00042A1A">
        <w:rPr>
          <w:i/>
        </w:rPr>
        <w:t>El lunes, la Reserva Federal de Estados Unidos publicó un informe que mostró que la media del patrimonio neto de las familias disminuyó a US$</w:t>
      </w:r>
      <w:r>
        <w:rPr>
          <w:i/>
        </w:rPr>
        <w:t xml:space="preserve"> </w:t>
      </w:r>
      <w:r w:rsidRPr="00042A1A">
        <w:rPr>
          <w:i/>
        </w:rPr>
        <w:t>77.300 en 2010, frente a los US$</w:t>
      </w:r>
      <w:r>
        <w:rPr>
          <w:i/>
        </w:rPr>
        <w:t xml:space="preserve"> </w:t>
      </w:r>
      <w:r w:rsidRPr="00042A1A">
        <w:rPr>
          <w:i/>
        </w:rPr>
        <w:t>126.400 en 2007, lo que representa una disminución de 38,8%, el mayor descenso desde que comenzó este sondeo en 1989</w:t>
      </w:r>
      <w:r>
        <w:rPr>
          <w:i/>
        </w:rPr>
        <w:t>”..</w:t>
      </w:r>
      <w:r w:rsidRPr="00042A1A">
        <w:rPr>
          <w:i/>
        </w:rPr>
        <w:t xml:space="preserve">. </w:t>
      </w:r>
      <w:r w:rsidRPr="004A17B6">
        <w:rPr>
          <w:u w:val="single"/>
        </w:rPr>
        <w:t>El patrim</w:t>
      </w:r>
      <w:r>
        <w:rPr>
          <w:u w:val="single"/>
        </w:rPr>
        <w:t>onio neto de las familias de EEUU</w:t>
      </w:r>
      <w:r w:rsidRPr="004A17B6">
        <w:rPr>
          <w:u w:val="single"/>
        </w:rPr>
        <w:t xml:space="preserve"> cae casi 40% entre 2007 y 2010</w:t>
      </w:r>
      <w:r>
        <w:t xml:space="preserve"> (The Wall Street Journal - </w:t>
      </w:r>
      <w:r w:rsidRPr="004A17B6">
        <w:rPr>
          <w:b/>
        </w:rPr>
        <w:t>11/6/12</w:t>
      </w:r>
      <w:r>
        <w:t>)</w:t>
      </w:r>
    </w:p>
    <w:p w:rsidR="0088563B" w:rsidRDefault="0088563B" w:rsidP="0088563B">
      <w:pPr>
        <w:pStyle w:val="NormalWeb"/>
        <w:jc w:val="both"/>
      </w:pPr>
      <w:r w:rsidRPr="00042A1A">
        <w:t>El patrimonio neto de los hogares es un indicador de los activos totales, como viviendas, acciones y pensiones, menos las obligaciones totales, como hipotecas y deuda en tarjetas de crédito. El patrimonio neto promedio cayó 14,7% en el período</w:t>
      </w:r>
      <w:r>
        <w:t>…</w:t>
      </w:r>
    </w:p>
    <w:p w:rsidR="0088563B" w:rsidRPr="00F94F4D" w:rsidRDefault="0088563B" w:rsidP="0088563B">
      <w:pPr>
        <w:spacing w:line="240" w:lineRule="auto"/>
        <w:jc w:val="both"/>
        <w:rPr>
          <w:rFonts w:ascii="Times New Roman" w:hAnsi="Times New Roman"/>
          <w:b/>
          <w:sz w:val="24"/>
          <w:szCs w:val="24"/>
        </w:rPr>
      </w:pPr>
      <w:r w:rsidRPr="00F94F4D">
        <w:rPr>
          <w:rFonts w:ascii="Times New Roman" w:hAnsi="Times New Roman"/>
          <w:b/>
          <w:sz w:val="24"/>
          <w:szCs w:val="24"/>
        </w:rPr>
        <w:lastRenderedPageBreak/>
        <w:t>El coste de la desigualdad (distribución de ingresos y pobreza): actualización de la Hemeroteca (enero 2012 - enero 2013)</w:t>
      </w:r>
    </w:p>
    <w:p w:rsidR="0088563B" w:rsidRDefault="0088563B" w:rsidP="0088563B">
      <w:pPr>
        <w:spacing w:line="240" w:lineRule="auto"/>
        <w:jc w:val="both"/>
        <w:rPr>
          <w:rFonts w:ascii="Times New Roman" w:hAnsi="Times New Roman"/>
          <w:sz w:val="24"/>
          <w:szCs w:val="24"/>
        </w:rPr>
      </w:pPr>
      <w:r>
        <w:rPr>
          <w:rFonts w:ascii="Times New Roman" w:hAnsi="Times New Roman"/>
          <w:sz w:val="24"/>
          <w:szCs w:val="24"/>
        </w:rPr>
        <w:t xml:space="preserve">A continuación se presenta un recorrido (específico) de cabotaje, para destacar otros “hitos” del largo viaje a ninguna parte, provocado por los cambios en la participación de los salarios en los países desarrollados (la cadena del dolor). </w:t>
      </w:r>
    </w:p>
    <w:p w:rsidR="0088563B" w:rsidRPr="00BC1FFE" w:rsidRDefault="0088563B" w:rsidP="0088563B">
      <w:pPr>
        <w:spacing w:line="240" w:lineRule="auto"/>
        <w:jc w:val="both"/>
        <w:rPr>
          <w:rFonts w:ascii="Times New Roman" w:hAnsi="Times New Roman"/>
          <w:sz w:val="24"/>
          <w:szCs w:val="24"/>
        </w:rPr>
      </w:pPr>
      <w:r>
        <w:rPr>
          <w:rFonts w:ascii="Times New Roman" w:hAnsi="Times New Roman"/>
          <w:sz w:val="24"/>
          <w:szCs w:val="24"/>
        </w:rPr>
        <w:t xml:space="preserve">Como dice Cesar Vidal, sin la intención de agotar el tema, los hechos son los siguientes:  </w:t>
      </w:r>
    </w:p>
    <w:p w:rsidR="0088563B" w:rsidRPr="00950916" w:rsidRDefault="0088563B" w:rsidP="0088563B">
      <w:pPr>
        <w:spacing w:line="240" w:lineRule="auto"/>
        <w:jc w:val="both"/>
        <w:rPr>
          <w:rFonts w:ascii="Times New Roman" w:hAnsi="Times New Roman"/>
          <w:sz w:val="24"/>
          <w:szCs w:val="24"/>
        </w:rPr>
      </w:pPr>
      <w:r>
        <w:rPr>
          <w:rFonts w:ascii="Times New Roman" w:hAnsi="Times New Roman"/>
          <w:i/>
          <w:sz w:val="24"/>
          <w:szCs w:val="24"/>
        </w:rPr>
        <w:t>“</w:t>
      </w:r>
      <w:r w:rsidRPr="00BC1FFE">
        <w:rPr>
          <w:rFonts w:ascii="Times New Roman" w:hAnsi="Times New Roman"/>
          <w:i/>
          <w:sz w:val="24"/>
          <w:szCs w:val="24"/>
        </w:rPr>
        <w:t>Grupos de delincuentes que pertenecen a las comunidades nómadas británicas e irlandesas han estado transportando hombres británicos al exterior para hacerlos trabajar como virtuales esclavos</w:t>
      </w:r>
      <w:r>
        <w:rPr>
          <w:rFonts w:ascii="Times New Roman" w:hAnsi="Times New Roman"/>
          <w:i/>
          <w:sz w:val="24"/>
          <w:szCs w:val="24"/>
        </w:rPr>
        <w:t xml:space="preserve">”… </w:t>
      </w:r>
      <w:r w:rsidRPr="002033C6">
        <w:rPr>
          <w:rFonts w:ascii="Times New Roman" w:hAnsi="Times New Roman"/>
          <w:sz w:val="24"/>
          <w:szCs w:val="24"/>
          <w:u w:val="single"/>
        </w:rPr>
        <w:t>Denuncian esclavitud moderna en el corazón de Europa</w:t>
      </w:r>
      <w:r>
        <w:rPr>
          <w:rFonts w:ascii="Times New Roman" w:hAnsi="Times New Roman"/>
          <w:sz w:val="24"/>
          <w:szCs w:val="24"/>
        </w:rPr>
        <w:t xml:space="preserve"> (BBCMundo - </w:t>
      </w:r>
      <w:r w:rsidRPr="002033C6">
        <w:rPr>
          <w:rFonts w:ascii="Times New Roman" w:hAnsi="Times New Roman"/>
          <w:b/>
          <w:sz w:val="24"/>
          <w:szCs w:val="24"/>
        </w:rPr>
        <w:t>3/2/12</w:t>
      </w:r>
      <w:r>
        <w:rPr>
          <w:rFonts w:ascii="Times New Roman" w:hAnsi="Times New Roman"/>
          <w:sz w:val="24"/>
          <w:szCs w:val="24"/>
        </w:rPr>
        <w:t>)</w:t>
      </w:r>
    </w:p>
    <w:p w:rsidR="0088563B" w:rsidRDefault="0088563B" w:rsidP="0088563B">
      <w:pPr>
        <w:spacing w:line="240" w:lineRule="auto"/>
        <w:jc w:val="both"/>
        <w:rPr>
          <w:rFonts w:ascii="Times New Roman" w:hAnsi="Times New Roman"/>
          <w:sz w:val="24"/>
          <w:szCs w:val="24"/>
        </w:rPr>
      </w:pPr>
      <w:r w:rsidRPr="002033C6">
        <w:rPr>
          <w:rFonts w:ascii="Times New Roman" w:hAnsi="Times New Roman"/>
          <w:sz w:val="24"/>
          <w:szCs w:val="24"/>
        </w:rPr>
        <w:t>Una investigación de la BBC encontró por lo menos 32 víctimas en esta situación.</w:t>
      </w:r>
      <w:r>
        <w:rPr>
          <w:rFonts w:ascii="Times New Roman" w:hAnsi="Times New Roman"/>
          <w:sz w:val="24"/>
          <w:szCs w:val="24"/>
        </w:rPr>
        <w:t xml:space="preserve"> </w:t>
      </w:r>
      <w:r w:rsidRPr="002033C6">
        <w:rPr>
          <w:rFonts w:ascii="Times New Roman" w:hAnsi="Times New Roman"/>
          <w:sz w:val="24"/>
          <w:szCs w:val="24"/>
        </w:rPr>
        <w:t>La Comisión Europea describe el hecho como esclavitud moderna y señala que se trat</w:t>
      </w:r>
      <w:r>
        <w:rPr>
          <w:rFonts w:ascii="Times New Roman" w:hAnsi="Times New Roman"/>
          <w:sz w:val="24"/>
          <w:szCs w:val="24"/>
        </w:rPr>
        <w:t xml:space="preserve">a sólo de la punta del iceberg. </w:t>
      </w:r>
      <w:r w:rsidRPr="002033C6">
        <w:rPr>
          <w:rFonts w:ascii="Times New Roman" w:hAnsi="Times New Roman"/>
          <w:sz w:val="24"/>
          <w:szCs w:val="24"/>
        </w:rPr>
        <w:t>Se confirmaron casos en seis países europeos, entre los que se incluye Suecia, Noruega y Bélgica</w:t>
      </w:r>
      <w:r>
        <w:rPr>
          <w:rFonts w:ascii="Times New Roman" w:hAnsi="Times New Roman"/>
          <w:sz w:val="24"/>
          <w:szCs w:val="24"/>
        </w:rPr>
        <w:t>…</w:t>
      </w:r>
    </w:p>
    <w:p w:rsidR="0088563B" w:rsidRPr="008C67D7" w:rsidRDefault="0088563B" w:rsidP="0088563B">
      <w:pPr>
        <w:spacing w:line="240" w:lineRule="auto"/>
        <w:jc w:val="both"/>
        <w:rPr>
          <w:rFonts w:ascii="Times New Roman" w:hAnsi="Times New Roman"/>
          <w:sz w:val="24"/>
          <w:szCs w:val="24"/>
        </w:rPr>
      </w:pPr>
      <w:r w:rsidRPr="008C67D7">
        <w:rPr>
          <w:rFonts w:ascii="Times New Roman" w:hAnsi="Times New Roman"/>
          <w:i/>
          <w:sz w:val="24"/>
          <w:szCs w:val="24"/>
        </w:rPr>
        <w:t>“Alemania cuenta con un envidiable 7,4% de paro, según datos de la Agencia Federal de Trabajo del último mes de febrero. Sin embargo, un estudio del Instituto para el Trabajo y la Cualificación de la universidad de Duisburg-Essen alerta sobre las carencias del sistema laboral alemán”...</w:t>
      </w:r>
      <w:r w:rsidRPr="003804BF">
        <w:rPr>
          <w:i/>
        </w:rPr>
        <w:t xml:space="preserve"> </w:t>
      </w:r>
      <w:r w:rsidRPr="00DE4509">
        <w:rPr>
          <w:rFonts w:ascii="Times New Roman" w:hAnsi="Times New Roman"/>
          <w:sz w:val="24"/>
          <w:szCs w:val="24"/>
          <w:u w:val="single"/>
        </w:rPr>
        <w:t>Uno de cada cuatro alemanes cobra menos de 9,15 euros brutos por hora</w:t>
      </w:r>
      <w:r>
        <w:rPr>
          <w:rFonts w:ascii="Times New Roman" w:hAnsi="Times New Roman"/>
          <w:sz w:val="24"/>
          <w:szCs w:val="24"/>
        </w:rPr>
        <w:t xml:space="preserve"> (El Economista - </w:t>
      </w:r>
      <w:r w:rsidRPr="00DE4509">
        <w:rPr>
          <w:rFonts w:ascii="Times New Roman" w:hAnsi="Times New Roman"/>
          <w:b/>
          <w:sz w:val="24"/>
          <w:szCs w:val="24"/>
        </w:rPr>
        <w:t>16/3/12</w:t>
      </w:r>
      <w:r>
        <w:rPr>
          <w:rFonts w:ascii="Times New Roman" w:hAnsi="Times New Roman"/>
          <w:sz w:val="24"/>
          <w:szCs w:val="24"/>
        </w:rPr>
        <w:t>)</w:t>
      </w:r>
    </w:p>
    <w:p w:rsidR="0088563B" w:rsidRDefault="0088563B" w:rsidP="0088563B">
      <w:pPr>
        <w:pStyle w:val="NormalWeb"/>
        <w:jc w:val="both"/>
      </w:pPr>
      <w:r w:rsidRPr="008C67D7">
        <w:t>Alrededor de</w:t>
      </w:r>
      <w:r w:rsidRPr="008C67D7">
        <w:rPr>
          <w:bCs/>
        </w:rPr>
        <w:t xml:space="preserve"> ocho millones de personas, lo que equivale a uno de cada cuatro trabajadores, cobra menos de 9,15 euros brutos por hora. </w:t>
      </w:r>
      <w:r w:rsidRPr="008C67D7">
        <w:t xml:space="preserve">El estudio calcula que el salario medio en Alemania se sitúa en los 13,73 euros por hora. El periódico alemán </w:t>
      </w:r>
      <w:r w:rsidRPr="008C67D7">
        <w:rPr>
          <w:i/>
          <w:iCs/>
        </w:rPr>
        <w:t xml:space="preserve">Süddeutsche Zeitung </w:t>
      </w:r>
      <w:r w:rsidRPr="008C67D7">
        <w:t>publicó el 15/3/12 las cifras del estudio en un artículo en el que muestra las “sombras” del “milagro” del sistema laboral alemán y en el que se plantea si sólo se trata de una “quimera”</w:t>
      </w:r>
      <w:r>
        <w:t>…</w:t>
      </w:r>
    </w:p>
    <w:p w:rsidR="0088563B" w:rsidRPr="00023085" w:rsidRDefault="0088563B" w:rsidP="0088563B">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023085">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023085">
        <w:rPr>
          <w:rFonts w:ascii="Times New Roman" w:hAnsi="Times New Roman"/>
          <w:bCs/>
          <w:i/>
          <w:sz w:val="24"/>
          <w:szCs w:val="24"/>
        </w:rPr>
        <w:t>.</w:t>
      </w:r>
      <w:r>
        <w:rPr>
          <w:rFonts w:ascii="Times New Roman" w:hAnsi="Times New Roman"/>
          <w:bCs/>
          <w:i/>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88563B" w:rsidRDefault="0088563B" w:rsidP="0088563B">
      <w:pPr>
        <w:shd w:val="clear" w:color="auto" w:fill="FFFFFF"/>
        <w:spacing w:line="240" w:lineRule="auto"/>
        <w:jc w:val="both"/>
        <w:rPr>
          <w:rFonts w:ascii="Times New Roman" w:hAnsi="Times New Roman"/>
          <w:bCs/>
          <w:sz w:val="24"/>
          <w:szCs w:val="24"/>
        </w:rPr>
      </w:pPr>
      <w:r>
        <w:rPr>
          <w:rFonts w:ascii="Times New Roman" w:hAnsi="Times New Roman"/>
          <w:bCs/>
          <w:sz w:val="24"/>
          <w:szCs w:val="24"/>
        </w:rPr>
        <w:t>Desde 2009 se han redu</w:t>
      </w:r>
      <w:r w:rsidRPr="00023085">
        <w:rPr>
          <w:rFonts w:ascii="Times New Roman" w:hAnsi="Times New Roman"/>
          <w:bCs/>
          <w:sz w:val="24"/>
          <w:szCs w:val="24"/>
        </w:rPr>
        <w:t>cido los requisitos para acceder a MedicAid- el programa de seguro médico estatal-, cartillas de alimentos, subsidios de desempleo, exención del pago del IRPF... Según relata RT en su web, 165 del total de 308 millones de estadounidenses dependen del estado de algún modo. De ellos, 107 se benefician de la asistencia social federal, 46 millones están afiliados a MedicAid y 22 millones son funcionarios</w:t>
      </w:r>
      <w:r>
        <w:rPr>
          <w:rFonts w:ascii="Times New Roman" w:hAnsi="Times New Roman"/>
          <w:bCs/>
          <w:sz w:val="24"/>
          <w:szCs w:val="24"/>
        </w:rPr>
        <w:t>…</w:t>
      </w:r>
    </w:p>
    <w:p w:rsidR="0088563B" w:rsidRPr="00DD17F5" w:rsidRDefault="0088563B" w:rsidP="0088563B">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023085">
        <w:rPr>
          <w:rFonts w:ascii="Times New Roman" w:eastAsia="Times New Roman" w:hAnsi="Times New Roman"/>
          <w:i/>
          <w:sz w:val="24"/>
          <w:szCs w:val="24"/>
        </w:rPr>
        <w:t>El impacto de la actual crisis en los hábitos de los consumidores ha llevado a la compañía anglo holandesa de alimentación y productos de consumo Unilever ha replantarse su modelo de negocio aplicando en Europa estrategias propias de mercados emergentes ante lo que prevé que será una vuelta a la pobreza en el Viejo Continente</w:t>
      </w:r>
      <w:r>
        <w:rPr>
          <w:rFonts w:ascii="Times New Roman" w:eastAsia="Times New Roman" w:hAnsi="Times New Roman"/>
          <w:i/>
          <w:sz w:val="24"/>
          <w:szCs w:val="24"/>
        </w:rPr>
        <w:t>”..</w:t>
      </w:r>
      <w:r w:rsidRPr="00023085">
        <w:rPr>
          <w:rFonts w:ascii="Times New Roman" w:eastAsia="Times New Roman" w:hAnsi="Times New Roman"/>
          <w:i/>
          <w:sz w:val="24"/>
          <w:szCs w:val="24"/>
        </w:rPr>
        <w:t xml:space="preserve">. </w:t>
      </w:r>
      <w:r w:rsidRPr="00F46BF5">
        <w:rPr>
          <w:rFonts w:ascii="Times New Roman" w:eastAsia="Times New Roman" w:hAnsi="Times New Roman"/>
          <w:sz w:val="24"/>
          <w:szCs w:val="24"/>
          <w:u w:val="single"/>
        </w:rPr>
        <w:t>Unilever revi</w:t>
      </w:r>
      <w:r>
        <w:rPr>
          <w:rFonts w:ascii="Times New Roman" w:eastAsia="Times New Roman" w:hAnsi="Times New Roman"/>
          <w:sz w:val="24"/>
          <w:szCs w:val="24"/>
          <w:u w:val="single"/>
        </w:rPr>
        <w:t>sa el modelo de negocio porque “</w:t>
      </w:r>
      <w:r w:rsidRPr="00F46BF5">
        <w:rPr>
          <w:rFonts w:ascii="Times New Roman" w:eastAsia="Times New Roman" w:hAnsi="Times New Roman"/>
          <w:sz w:val="24"/>
          <w:szCs w:val="24"/>
          <w:u w:val="single"/>
        </w:rPr>
        <w:t>la pobrez</w:t>
      </w:r>
      <w:r>
        <w:rPr>
          <w:rFonts w:ascii="Times New Roman" w:eastAsia="Times New Roman" w:hAnsi="Times New Roman"/>
          <w:sz w:val="24"/>
          <w:szCs w:val="24"/>
          <w:u w:val="single"/>
        </w:rPr>
        <w:t>a vuelve a Europa”</w:t>
      </w:r>
      <w:r>
        <w:rPr>
          <w:rFonts w:ascii="Times New Roman" w:eastAsia="Times New Roman" w:hAnsi="Times New Roman"/>
          <w:sz w:val="24"/>
          <w:szCs w:val="24"/>
        </w:rPr>
        <w:t xml:space="preserve"> (Expansión - </w:t>
      </w:r>
      <w:r w:rsidRPr="00F46BF5">
        <w:rPr>
          <w:rFonts w:ascii="Times New Roman" w:eastAsia="Times New Roman" w:hAnsi="Times New Roman"/>
          <w:b/>
          <w:sz w:val="24"/>
          <w:szCs w:val="24"/>
        </w:rPr>
        <w:t>27/8/12</w:t>
      </w:r>
      <w:r>
        <w:rPr>
          <w:rFonts w:ascii="Times New Roman" w:eastAsia="Times New Roman" w:hAnsi="Times New Roman"/>
          <w:sz w:val="24"/>
          <w:szCs w:val="24"/>
        </w:rPr>
        <w:t>)</w:t>
      </w:r>
    </w:p>
    <w:p w:rsidR="0088563B" w:rsidRDefault="0088563B" w:rsidP="0088563B">
      <w:pPr>
        <w:spacing w:before="100" w:beforeAutospacing="1" w:after="100" w:afterAutospacing="1" w:line="240" w:lineRule="auto"/>
        <w:jc w:val="both"/>
        <w:rPr>
          <w:rFonts w:ascii="Times New Roman" w:eastAsia="Times New Roman" w:hAnsi="Times New Roman"/>
          <w:sz w:val="24"/>
          <w:szCs w:val="24"/>
        </w:rPr>
      </w:pPr>
      <w:r w:rsidRPr="00DD17F5">
        <w:rPr>
          <w:rFonts w:ascii="Times New Roman" w:eastAsia="Times New Roman" w:hAnsi="Times New Roman"/>
          <w:sz w:val="24"/>
          <w:szCs w:val="24"/>
        </w:rPr>
        <w:lastRenderedPageBreak/>
        <w:t xml:space="preserve">“La pobreza regresa a Europa”, reconoce el responsable para Europa de la tercera mayor compañía mundial de productos de consumo, Jan Zijderveld, en </w:t>
      </w:r>
      <w:r>
        <w:rPr>
          <w:rFonts w:ascii="Times New Roman" w:eastAsia="Times New Roman" w:hAnsi="Times New Roman"/>
          <w:sz w:val="24"/>
          <w:szCs w:val="24"/>
        </w:rPr>
        <w:t>declaraciones al diario alemán “Financial Times Deutschland”</w:t>
      </w:r>
      <w:r w:rsidRPr="00DD17F5">
        <w:rPr>
          <w:rFonts w:ascii="Times New Roman" w:eastAsia="Times New Roman" w:hAnsi="Times New Roman"/>
          <w:sz w:val="24"/>
          <w:szCs w:val="24"/>
        </w:rPr>
        <w:t xml:space="preserve"> (FTD). “Si un español únicamente gasta una media de 17 euros en cada compra, entonces no puedo venderle detergente por la mitad de su presupuesto”, añade</w:t>
      </w:r>
      <w:r>
        <w:rPr>
          <w:rFonts w:ascii="Times New Roman" w:eastAsia="Times New Roman" w:hAnsi="Times New Roman"/>
          <w:sz w:val="24"/>
          <w:szCs w:val="24"/>
        </w:rPr>
        <w:t>…</w:t>
      </w:r>
    </w:p>
    <w:p w:rsidR="0088563B" w:rsidRPr="00DD17F5" w:rsidRDefault="0088563B" w:rsidP="0088563B">
      <w:pPr>
        <w:shd w:val="clear" w:color="auto" w:fill="FFFFFF"/>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DD17F5">
        <w:rPr>
          <w:rFonts w:ascii="Times New Roman" w:eastAsia="Times New Roman" w:hAnsi="Times New Roman"/>
          <w:i/>
          <w:sz w:val="24"/>
          <w:szCs w:val="24"/>
        </w:rPr>
        <w:t>Una semana laboral de seis días. Esa es quizás la propuesta más llamativa del conjunto de sugerencias que los acreedores internacionales de Grecia le hicieron al gobierno griego para aumentar los ingresos del estado, asfixiado por la deuda económica</w:t>
      </w:r>
      <w:r>
        <w:rPr>
          <w:rFonts w:ascii="Times New Roman" w:eastAsia="Times New Roman" w:hAnsi="Times New Roman"/>
          <w:i/>
          <w:sz w:val="24"/>
          <w:szCs w:val="24"/>
        </w:rPr>
        <w:t>”..</w:t>
      </w:r>
      <w:r w:rsidRPr="00DD17F5">
        <w:rPr>
          <w:rFonts w:ascii="Times New Roman" w:eastAsia="Times New Roman" w:hAnsi="Times New Roman"/>
          <w:i/>
          <w:sz w:val="24"/>
          <w:szCs w:val="24"/>
        </w:rPr>
        <w:t>.</w:t>
      </w:r>
      <w:r>
        <w:rPr>
          <w:rFonts w:ascii="Times New Roman" w:eastAsia="Times New Roman" w:hAnsi="Times New Roman"/>
          <w:i/>
          <w:sz w:val="24"/>
          <w:szCs w:val="24"/>
        </w:rPr>
        <w:t xml:space="preserve"> </w:t>
      </w:r>
      <w:r w:rsidRPr="00877202">
        <w:rPr>
          <w:rFonts w:ascii="Times New Roman" w:eastAsia="Times New Roman" w:hAnsi="Times New Roman"/>
          <w:sz w:val="24"/>
          <w:szCs w:val="24"/>
          <w:u w:val="single"/>
        </w:rPr>
        <w:t>Proponen seman</w:t>
      </w:r>
      <w:r>
        <w:rPr>
          <w:rFonts w:ascii="Times New Roman" w:eastAsia="Times New Roman" w:hAnsi="Times New Roman"/>
          <w:sz w:val="24"/>
          <w:szCs w:val="24"/>
          <w:u w:val="single"/>
        </w:rPr>
        <w:t>a laboral de 6 días para “salvar”</w:t>
      </w:r>
      <w:r w:rsidRPr="00877202">
        <w:rPr>
          <w:rFonts w:ascii="Times New Roman" w:eastAsia="Times New Roman" w:hAnsi="Times New Roman"/>
          <w:sz w:val="24"/>
          <w:szCs w:val="24"/>
          <w:u w:val="single"/>
        </w:rPr>
        <w:t xml:space="preserve"> a Grecia</w:t>
      </w:r>
      <w:r>
        <w:rPr>
          <w:rFonts w:ascii="Times New Roman" w:eastAsia="Times New Roman" w:hAnsi="Times New Roman"/>
          <w:sz w:val="24"/>
          <w:szCs w:val="24"/>
        </w:rPr>
        <w:t xml:space="preserve"> (BBCMundo - </w:t>
      </w:r>
      <w:r w:rsidRPr="00877202">
        <w:rPr>
          <w:rFonts w:ascii="Times New Roman" w:eastAsia="Times New Roman" w:hAnsi="Times New Roman"/>
          <w:b/>
          <w:sz w:val="24"/>
          <w:szCs w:val="24"/>
        </w:rPr>
        <w:t>5/9/12</w:t>
      </w:r>
      <w:r>
        <w:rPr>
          <w:rFonts w:ascii="Times New Roman" w:eastAsia="Times New Roman" w:hAnsi="Times New Roman"/>
          <w:sz w:val="24"/>
          <w:szCs w:val="24"/>
        </w:rPr>
        <w:t>)</w:t>
      </w:r>
    </w:p>
    <w:p w:rsidR="0088563B" w:rsidRDefault="0088563B" w:rsidP="0088563B">
      <w:pPr>
        <w:shd w:val="clear" w:color="auto" w:fill="FFFFFF"/>
        <w:spacing w:line="240" w:lineRule="auto"/>
        <w:jc w:val="both"/>
        <w:rPr>
          <w:rFonts w:ascii="Times New Roman" w:eastAsia="Times New Roman" w:hAnsi="Times New Roman"/>
          <w:sz w:val="24"/>
          <w:szCs w:val="24"/>
        </w:rPr>
      </w:pPr>
      <w:r w:rsidRPr="00001BBE">
        <w:rPr>
          <w:rFonts w:ascii="Times New Roman" w:eastAsia="Times New Roman" w:hAnsi="Times New Roman"/>
          <w:sz w:val="24"/>
          <w:szCs w:val="24"/>
        </w:rPr>
        <w:t>Las propuestas formaban parte de una carta filtrada a la prensa que los acreedores, conocidos como “la troika”, le enviaron al ministro griego de Finanzas.</w:t>
      </w:r>
      <w:r>
        <w:rPr>
          <w:rFonts w:ascii="Times New Roman" w:eastAsia="Times New Roman" w:hAnsi="Times New Roman"/>
          <w:sz w:val="24"/>
          <w:szCs w:val="24"/>
        </w:rPr>
        <w:t xml:space="preserve"> </w:t>
      </w:r>
      <w:r w:rsidRPr="00001BBE">
        <w:rPr>
          <w:rFonts w:ascii="Times New Roman" w:eastAsia="Times New Roman" w:hAnsi="Times New Roman"/>
          <w:sz w:val="24"/>
          <w:szCs w:val="24"/>
        </w:rPr>
        <w:t>En el documento se sugerían otras medidas destinadas a hacer un ajuste radical del mercado laboral griego</w:t>
      </w:r>
      <w:r>
        <w:rPr>
          <w:rFonts w:ascii="Times New Roman" w:eastAsia="Times New Roman" w:hAnsi="Times New Roman"/>
          <w:sz w:val="24"/>
          <w:szCs w:val="24"/>
        </w:rPr>
        <w:t>…</w:t>
      </w:r>
    </w:p>
    <w:p w:rsidR="0088563B" w:rsidRPr="00001BBE" w:rsidRDefault="0088563B" w:rsidP="0088563B">
      <w:pPr>
        <w:shd w:val="clear" w:color="auto" w:fill="FFFFFF"/>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001BBE">
        <w:rPr>
          <w:rFonts w:ascii="Times New Roman" w:eastAsia="Times New Roman" w:hAnsi="Times New Roman"/>
          <w:i/>
          <w:sz w:val="24"/>
          <w:szCs w:val="24"/>
        </w:rPr>
        <w:t>Las acciones de Estados Unidos escalaron el jueves a su nivel más alto en años, impulsadas por la promesa de estímulo de los principales funcionarios bancarios europeos y señales de un fortalecimiento de la economía estadounidense</w:t>
      </w:r>
      <w:r>
        <w:rPr>
          <w:rFonts w:ascii="Times New Roman" w:eastAsia="Times New Roman" w:hAnsi="Times New Roman"/>
          <w:i/>
          <w:sz w:val="24"/>
          <w:szCs w:val="24"/>
        </w:rPr>
        <w:t>”..</w:t>
      </w:r>
      <w:r w:rsidRPr="00001BBE">
        <w:rPr>
          <w:rFonts w:ascii="Times New Roman" w:eastAsia="Times New Roman" w:hAnsi="Times New Roman"/>
          <w:i/>
          <w:sz w:val="24"/>
          <w:szCs w:val="24"/>
        </w:rPr>
        <w:t xml:space="preserve">. </w:t>
      </w:r>
      <w:r>
        <w:rPr>
          <w:rFonts w:ascii="Times New Roman" w:eastAsia="Times New Roman" w:hAnsi="Times New Roman"/>
          <w:sz w:val="24"/>
          <w:szCs w:val="24"/>
          <w:u w:val="single"/>
        </w:rPr>
        <w:t>Las acciones de EEUU</w:t>
      </w:r>
      <w:r w:rsidRPr="00F1135A">
        <w:rPr>
          <w:rFonts w:ascii="Times New Roman" w:eastAsia="Times New Roman" w:hAnsi="Times New Roman"/>
          <w:sz w:val="24"/>
          <w:szCs w:val="24"/>
          <w:u w:val="single"/>
        </w:rPr>
        <w:t xml:space="preserve"> cierran en máximos desde la crisis</w:t>
      </w:r>
      <w:r>
        <w:rPr>
          <w:rFonts w:ascii="Times New Roman" w:eastAsia="Times New Roman" w:hAnsi="Times New Roman"/>
          <w:sz w:val="24"/>
          <w:szCs w:val="24"/>
        </w:rPr>
        <w:t xml:space="preserve"> (The Wall Street Journal - </w:t>
      </w:r>
      <w:r w:rsidRPr="0023456D">
        <w:rPr>
          <w:rFonts w:ascii="Times New Roman" w:eastAsia="Times New Roman" w:hAnsi="Times New Roman"/>
          <w:b/>
          <w:sz w:val="24"/>
          <w:szCs w:val="24"/>
        </w:rPr>
        <w:t>6/9/12</w:t>
      </w:r>
      <w:r>
        <w:rPr>
          <w:rFonts w:ascii="Times New Roman" w:eastAsia="Times New Roman" w:hAnsi="Times New Roman"/>
          <w:sz w:val="24"/>
          <w:szCs w:val="24"/>
        </w:rPr>
        <w:t>)</w:t>
      </w:r>
    </w:p>
    <w:p w:rsidR="0088563B" w:rsidRDefault="0088563B" w:rsidP="0088563B">
      <w:pPr>
        <w:shd w:val="clear" w:color="auto" w:fill="FFFFFF"/>
        <w:spacing w:line="240" w:lineRule="auto"/>
        <w:jc w:val="both"/>
        <w:rPr>
          <w:rFonts w:ascii="Times New Roman" w:eastAsia="Times New Roman" w:hAnsi="Times New Roman"/>
          <w:sz w:val="24"/>
          <w:szCs w:val="24"/>
        </w:rPr>
      </w:pPr>
      <w:r w:rsidRPr="00001BBE">
        <w:rPr>
          <w:rFonts w:ascii="Times New Roman" w:eastAsia="Times New Roman" w:hAnsi="Times New Roman"/>
          <w:sz w:val="24"/>
          <w:szCs w:val="24"/>
        </w:rPr>
        <w:t>El índice Standard &amp; Poor's 500 se elevó 28,68 puntos, o 2,04%, a 1.432,12, su nivel más alto desde enero de 2008. El Compuesto Nasdaq ganó 66,54 puntos, o 2,17%, para cerrar en 3.135,81, un máximo de más de una década al alcanzar niveles no observados desde la burbuja tecnológica de 2000. El Promedio Industrial Dow Jones escaló 244,52 puntos, o 1,87%, a 13.292, su nivel más alto desde diciembre de 2007</w:t>
      </w:r>
      <w:r>
        <w:rPr>
          <w:rFonts w:ascii="Times New Roman" w:eastAsia="Times New Roman" w:hAnsi="Times New Roman"/>
          <w:sz w:val="24"/>
          <w:szCs w:val="24"/>
        </w:rPr>
        <w:t>…</w:t>
      </w:r>
    </w:p>
    <w:p w:rsidR="0088563B" w:rsidRPr="003E7B15" w:rsidRDefault="0088563B" w:rsidP="0088563B">
      <w:pPr>
        <w:spacing w:line="240" w:lineRule="auto"/>
        <w:jc w:val="both"/>
        <w:rPr>
          <w:rFonts w:ascii="Times New Roman" w:hAnsi="Times New Roman"/>
          <w:sz w:val="24"/>
          <w:szCs w:val="24"/>
        </w:rPr>
      </w:pPr>
      <w:r w:rsidRPr="00001BBE">
        <w:rPr>
          <w:rFonts w:ascii="Times New Roman" w:hAnsi="Times New Roman"/>
          <w:i/>
          <w:sz w:val="24"/>
          <w:szCs w:val="24"/>
        </w:rPr>
        <w:t xml:space="preserve">“Uno de cada cinco trabajadores de la rica Alemania cobra menos de diez euros por hora trabajada, en muchos casos </w:t>
      </w:r>
      <w:r w:rsidRPr="00001BBE">
        <w:rPr>
          <w:rFonts w:ascii="Times New Roman" w:hAnsi="Times New Roman"/>
          <w:bCs/>
          <w:i/>
          <w:sz w:val="24"/>
          <w:szCs w:val="24"/>
        </w:rPr>
        <w:t>apenas cinco euros,</w:t>
      </w:r>
      <w:r w:rsidRPr="00001BBE">
        <w:rPr>
          <w:rFonts w:ascii="Times New Roman" w:hAnsi="Times New Roman"/>
          <w:i/>
          <w:sz w:val="24"/>
          <w:szCs w:val="24"/>
        </w:rPr>
        <w:t xml:space="preserve"> y esta modalidad laboral se está enquistando con la proliferación de los </w:t>
      </w:r>
      <w:r w:rsidRPr="00001BBE">
        <w:rPr>
          <w:rFonts w:ascii="Times New Roman" w:hAnsi="Times New Roman"/>
          <w:i/>
          <w:iCs/>
          <w:sz w:val="24"/>
          <w:szCs w:val="24"/>
        </w:rPr>
        <w:t>minijobs</w:t>
      </w:r>
      <w:r w:rsidRPr="00001BBE">
        <w:rPr>
          <w:rFonts w:ascii="Times New Roman" w:hAnsi="Times New Roman"/>
          <w:i/>
          <w:sz w:val="24"/>
          <w:szCs w:val="24"/>
        </w:rPr>
        <w:t>, trabajos a tiempo parcial, empleos secundarios y chapuzas varias que realizan especialmente jubilados que necesitan complementar de alguna manera sus magras pensiones. Y la tendencia es creciente, según confirma la Oficina Federal de Estadísticas”...</w:t>
      </w:r>
      <w:r>
        <w:rPr>
          <w:rFonts w:ascii="Times New Roman" w:hAnsi="Times New Roman"/>
          <w:sz w:val="24"/>
          <w:szCs w:val="24"/>
        </w:rPr>
        <w:t xml:space="preserve"> </w:t>
      </w:r>
      <w:r w:rsidRPr="003E7B15">
        <w:rPr>
          <w:rFonts w:ascii="Times New Roman" w:hAnsi="Times New Roman"/>
          <w:sz w:val="24"/>
          <w:szCs w:val="24"/>
          <w:u w:val="single"/>
        </w:rPr>
        <w:t>El 20% de los alemanes cobra menos de 10 euros por hora trabajada</w:t>
      </w:r>
      <w:r>
        <w:rPr>
          <w:rFonts w:ascii="Times New Roman" w:hAnsi="Times New Roman"/>
          <w:sz w:val="24"/>
          <w:szCs w:val="24"/>
        </w:rPr>
        <w:t xml:space="preserve"> (El Confidencial - </w:t>
      </w:r>
      <w:r w:rsidRPr="003E7B15">
        <w:rPr>
          <w:rFonts w:ascii="Times New Roman" w:hAnsi="Times New Roman"/>
          <w:b/>
          <w:sz w:val="24"/>
          <w:szCs w:val="24"/>
        </w:rPr>
        <w:t>1</w:t>
      </w:r>
      <w:r>
        <w:rPr>
          <w:rFonts w:ascii="Times New Roman" w:hAnsi="Times New Roman"/>
          <w:b/>
          <w:sz w:val="24"/>
          <w:szCs w:val="24"/>
        </w:rPr>
        <w:t>1</w:t>
      </w:r>
      <w:r w:rsidRPr="003E7B15">
        <w:rPr>
          <w:rFonts w:ascii="Times New Roman" w:hAnsi="Times New Roman"/>
          <w:b/>
          <w:sz w:val="24"/>
          <w:szCs w:val="24"/>
        </w:rPr>
        <w:t>/9/12</w:t>
      </w:r>
      <w:r>
        <w:rPr>
          <w:rFonts w:ascii="Times New Roman" w:hAnsi="Times New Roman"/>
          <w:sz w:val="24"/>
          <w:szCs w:val="24"/>
        </w:rPr>
        <w:t>)</w:t>
      </w:r>
    </w:p>
    <w:p w:rsidR="0088563B" w:rsidRDefault="0088563B" w:rsidP="0088563B">
      <w:pPr>
        <w:pStyle w:val="NormalWeb"/>
        <w:jc w:val="both"/>
      </w:pPr>
      <w:r w:rsidRPr="00001BBE">
        <w:t xml:space="preserve">Es lo que se define aquí oficialmente como </w:t>
      </w:r>
      <w:r w:rsidRPr="00001BBE">
        <w:rPr>
          <w:bCs/>
        </w:rPr>
        <w:t>“ocupaciones atípicas”,</w:t>
      </w:r>
      <w:r w:rsidRPr="00001BBE">
        <w:t xml:space="preserve"> aunque en este grupo de personas con ingresos muy bajos figuran, por ejemplo, los taxistas, los empleados de peluquerías y centros de belleza o cosmética, quienes trabajan en el sector de la restauración o la hostelería y en los servicios de limpieza.</w:t>
      </w:r>
      <w:r>
        <w:t xml:space="preserve"> </w:t>
      </w:r>
      <w:r w:rsidRPr="00001BBE">
        <w:t xml:space="preserve">El Instituto Alemán de Investigaciones Económicas (DIW) denuncia en un reciente informe que la necesidad y </w:t>
      </w:r>
      <w:r w:rsidRPr="00001BBE">
        <w:rPr>
          <w:bCs/>
        </w:rPr>
        <w:t>la pobreza de estas personas les lleva a aceptar más horas de las estipuladas</w:t>
      </w:r>
      <w:r w:rsidRPr="00001BBE">
        <w:t>, sobre todo cuando tienen contratos a tiempo parcial. En muchos casos, las personas que trabajan en este sector llegan a las 45 y hasta las 50 horas semanales, en un intento por conseguir un salario algo más generoso</w:t>
      </w:r>
      <w:r>
        <w:t>…</w:t>
      </w:r>
    </w:p>
    <w:p w:rsidR="000A3AF2" w:rsidRDefault="000A3AF2" w:rsidP="000A3AF2">
      <w:pPr>
        <w:pStyle w:val="H1"/>
        <w:jc w:val="both"/>
        <w:rPr>
          <w:b w:val="0"/>
          <w:sz w:val="24"/>
          <w:szCs w:val="24"/>
        </w:rPr>
      </w:pPr>
      <w:r w:rsidRPr="00345360">
        <w:rPr>
          <w:b w:val="0"/>
          <w:i/>
          <w:sz w:val="24"/>
          <w:szCs w:val="24"/>
        </w:rPr>
        <w:lastRenderedPageBreak/>
        <w:t>“La perspectiva del empleo mundial para el cuarto trimestre se ha debilitado debido a que una combinación de factores, como las elecciones estadounidenses y la crisis de deuda de la zona euro, están lastrando las expectativas económicas y los planes de gastos de las compañías”...</w:t>
      </w:r>
      <w:r>
        <w:rPr>
          <w:b w:val="0"/>
          <w:color w:val="FF0000"/>
          <w:sz w:val="24"/>
          <w:szCs w:val="24"/>
        </w:rPr>
        <w:t xml:space="preserve"> </w:t>
      </w:r>
      <w:r w:rsidRPr="001F0D8C">
        <w:rPr>
          <w:b w:val="0"/>
          <w:sz w:val="24"/>
          <w:szCs w:val="24"/>
          <w:u w:val="single"/>
        </w:rPr>
        <w:t>Se debilita la perspectiva de empleo mundial según informe</w:t>
      </w:r>
      <w:r>
        <w:rPr>
          <w:b w:val="0"/>
          <w:sz w:val="24"/>
          <w:szCs w:val="24"/>
        </w:rPr>
        <w:t xml:space="preserve"> (The Wall Street Journal - </w:t>
      </w:r>
      <w:r w:rsidRPr="001F0D8C">
        <w:rPr>
          <w:sz w:val="24"/>
          <w:szCs w:val="24"/>
        </w:rPr>
        <w:t>12/9/12</w:t>
      </w:r>
      <w:r>
        <w:rPr>
          <w:b w:val="0"/>
          <w:sz w:val="24"/>
          <w:szCs w:val="24"/>
        </w:rPr>
        <w:t>)</w:t>
      </w:r>
      <w:r w:rsidRPr="001F0D8C">
        <w:rPr>
          <w:b w:val="0"/>
          <w:sz w:val="24"/>
          <w:szCs w:val="24"/>
        </w:rPr>
        <w:t xml:space="preserve"> </w:t>
      </w:r>
    </w:p>
    <w:p w:rsidR="000A3AF2" w:rsidRDefault="000A3AF2" w:rsidP="000A3AF2">
      <w:pPr>
        <w:spacing w:line="240" w:lineRule="auto"/>
        <w:jc w:val="both"/>
        <w:rPr>
          <w:rFonts w:ascii="Times New Roman" w:hAnsi="Times New Roman"/>
          <w:sz w:val="24"/>
          <w:szCs w:val="24"/>
        </w:rPr>
      </w:pPr>
      <w:r w:rsidRPr="00345360">
        <w:rPr>
          <w:rFonts w:ascii="Times New Roman" w:hAnsi="Times New Roman"/>
          <w:sz w:val="24"/>
          <w:szCs w:val="24"/>
        </w:rPr>
        <w:t>Un informe trimestral publicado el martes por la empresa de empleo ManpowerGroup mostró que entre los 42 países consultados, se espera que 26 contraten menos personal en el cuarto trimestre que hace un año</w:t>
      </w:r>
      <w:r>
        <w:rPr>
          <w:rFonts w:ascii="Times New Roman" w:hAnsi="Times New Roman"/>
          <w:sz w:val="24"/>
          <w:szCs w:val="24"/>
        </w:rPr>
        <w:t>…</w:t>
      </w:r>
    </w:p>
    <w:p w:rsidR="000A3AF2" w:rsidRPr="00345360" w:rsidRDefault="000A3AF2" w:rsidP="000A3AF2">
      <w:pPr>
        <w:spacing w:line="240" w:lineRule="auto"/>
        <w:jc w:val="both"/>
        <w:rPr>
          <w:rFonts w:ascii="Times New Roman" w:hAnsi="Times New Roman"/>
          <w:sz w:val="24"/>
          <w:szCs w:val="24"/>
        </w:rPr>
      </w:pPr>
      <w:r>
        <w:rPr>
          <w:rFonts w:ascii="Times New Roman" w:hAnsi="Times New Roman"/>
          <w:i/>
          <w:sz w:val="24"/>
          <w:szCs w:val="24"/>
        </w:rPr>
        <w:t>“</w:t>
      </w:r>
      <w:r w:rsidRPr="00345360">
        <w:rPr>
          <w:rFonts w:ascii="Times New Roman" w:hAnsi="Times New Roman"/>
          <w:i/>
          <w:sz w:val="24"/>
          <w:szCs w:val="24"/>
        </w:rPr>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r>
        <w:rPr>
          <w:rFonts w:ascii="Times New Roman" w:hAnsi="Times New Roman"/>
          <w:i/>
          <w:sz w:val="24"/>
          <w:szCs w:val="24"/>
        </w:rPr>
        <w:t>”..</w:t>
      </w:r>
      <w:r w:rsidRPr="00345360">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w:t>
      </w:r>
    </w:p>
    <w:p w:rsidR="000A3AF2" w:rsidRDefault="000A3AF2" w:rsidP="000A3AF2">
      <w:pPr>
        <w:spacing w:line="240" w:lineRule="auto"/>
        <w:jc w:val="both"/>
        <w:rPr>
          <w:rFonts w:ascii="Times New Roman" w:hAnsi="Times New Roman"/>
          <w:sz w:val="24"/>
          <w:szCs w:val="24"/>
        </w:rPr>
      </w:pPr>
      <w:r w:rsidRPr="00BC2C7A">
        <w:rPr>
          <w:rFonts w:ascii="Times New Roman" w:hAnsi="Times New Roman"/>
          <w:sz w:val="24"/>
          <w:szCs w:val="24"/>
        </w:rPr>
        <w:t>El informe aclara que la situación no se debe a la actual recesión económica sino a una tendencia que se ha ido acentuando desde hace tres décadas y que los últimos años de crisis económica solo han añadido a las dificult</w:t>
      </w:r>
      <w:r>
        <w:rPr>
          <w:rFonts w:ascii="Times New Roman" w:hAnsi="Times New Roman"/>
          <w:sz w:val="24"/>
          <w:szCs w:val="24"/>
        </w:rPr>
        <w:t xml:space="preserve">ades. </w:t>
      </w:r>
      <w:r w:rsidRPr="00BC2C7A">
        <w:rPr>
          <w:rFonts w:ascii="Times New Roman" w:hAnsi="Times New Roman"/>
          <w:sz w:val="24"/>
          <w:szCs w:val="24"/>
        </w:rPr>
        <w:t>Según los investigadores, la restructuración del mercado laboral en EEUU, la reducción del salario, la privatización, los acuerdos de libre comercio y un sistema migratorio “disfuncional” son algunos de los factores que contribuyen al fenómeno</w:t>
      </w:r>
      <w:r>
        <w:rPr>
          <w:rFonts w:ascii="Times New Roman" w:hAnsi="Times New Roman"/>
          <w:sz w:val="24"/>
          <w:szCs w:val="24"/>
        </w:rPr>
        <w:t>…</w:t>
      </w:r>
    </w:p>
    <w:p w:rsidR="000A3AF2" w:rsidRDefault="000A3AF2" w:rsidP="000A3AF2">
      <w:pPr>
        <w:spacing w:line="240" w:lineRule="auto"/>
        <w:jc w:val="both"/>
        <w:rPr>
          <w:rFonts w:ascii="Times New Roman" w:hAnsi="Times New Roman"/>
          <w:sz w:val="24"/>
          <w:szCs w:val="24"/>
        </w:rPr>
      </w:pPr>
      <w:r>
        <w:rPr>
          <w:rFonts w:ascii="Times New Roman" w:hAnsi="Times New Roman"/>
          <w:i/>
          <w:sz w:val="24"/>
          <w:szCs w:val="24"/>
        </w:rPr>
        <w:t>“</w:t>
      </w:r>
      <w:r w:rsidRPr="0080572A">
        <w:rPr>
          <w:rFonts w:ascii="Times New Roman" w:hAnsi="Times New Roman"/>
          <w:i/>
          <w:sz w:val="24"/>
          <w:szCs w:val="24"/>
        </w:rPr>
        <w:t>Uno de cada siete niños menores de 15 años vive de las ayudas sociales. En la Antigua RDA, es uno de cada cuatro; en la capital, Berlín, uno de cada tres</w:t>
      </w:r>
      <w:r>
        <w:rPr>
          <w:rFonts w:ascii="Times New Roman" w:hAnsi="Times New Roman"/>
          <w:i/>
          <w:sz w:val="24"/>
          <w:szCs w:val="24"/>
        </w:rPr>
        <w:t xml:space="preserve">”… </w:t>
      </w:r>
      <w:r>
        <w:rPr>
          <w:rFonts w:ascii="Times New Roman" w:hAnsi="Times New Roman"/>
          <w:sz w:val="24"/>
          <w:szCs w:val="24"/>
          <w:u w:val="single"/>
        </w:rPr>
        <w:t>Alemania es próspera, pero crece la brecha entre ricos y pobres</w:t>
      </w:r>
      <w:r>
        <w:rPr>
          <w:rFonts w:ascii="Times New Roman" w:hAnsi="Times New Roman"/>
          <w:sz w:val="24"/>
          <w:szCs w:val="24"/>
        </w:rPr>
        <w:t xml:space="preserve"> (El País - </w:t>
      </w:r>
      <w:r>
        <w:rPr>
          <w:rFonts w:ascii="Times New Roman" w:hAnsi="Times New Roman"/>
          <w:b/>
          <w:sz w:val="24"/>
          <w:szCs w:val="24"/>
        </w:rPr>
        <w:t>17/10/12</w:t>
      </w:r>
      <w:r>
        <w:rPr>
          <w:rFonts w:ascii="Times New Roman" w:hAnsi="Times New Roman"/>
          <w:sz w:val="24"/>
          <w:szCs w:val="24"/>
        </w:rPr>
        <w:t>)</w:t>
      </w:r>
    </w:p>
    <w:p w:rsidR="000A3AF2" w:rsidRDefault="000A3AF2" w:rsidP="000A3AF2">
      <w:pPr>
        <w:spacing w:line="240" w:lineRule="auto"/>
        <w:jc w:val="both"/>
        <w:rPr>
          <w:rFonts w:ascii="Times New Roman" w:hAnsi="Times New Roman"/>
          <w:sz w:val="24"/>
          <w:szCs w:val="24"/>
        </w:rPr>
      </w:pPr>
      <w:r w:rsidRPr="0080572A">
        <w:rPr>
          <w:rFonts w:ascii="Times New Roman" w:hAnsi="Times New Roman"/>
          <w:sz w:val="24"/>
          <w:szCs w:val="24"/>
        </w:rPr>
        <w:t xml:space="preserve">A primera vista Alemania parece un país superlativo. En el ámbito económico apenas hay otra nación industrializada a la que le vaya mejor que a la República Federal. En el extranjero cunde el asombro ante un “milagro laboral” que no conoce el paro juvenil masivo que padecen los Estados en crisis del sur de Europa. Las máquinas y automóviles “Made in Germany” están muy solicitados en todo el mundo. En relación con el tamaño de su población, Alemania es la nación exportadora número uno a escala mundial. Pero a la hora de hacer balance social, </w:t>
      </w:r>
      <w:r>
        <w:rPr>
          <w:rFonts w:ascii="Times New Roman" w:hAnsi="Times New Roman"/>
          <w:sz w:val="24"/>
          <w:szCs w:val="24"/>
        </w:rPr>
        <w:t xml:space="preserve">queda poco de todo ese brillo. </w:t>
      </w:r>
      <w:r w:rsidRPr="0080572A">
        <w:rPr>
          <w:rFonts w:ascii="Times New Roman" w:hAnsi="Times New Roman"/>
          <w:sz w:val="24"/>
          <w:szCs w:val="24"/>
        </w:rPr>
        <w:t>La República Federal es también un país de contrastes donde los más ricos son cada vez más ricos y los pobres, muy a menudo, jamás dejan de ser pobres</w:t>
      </w:r>
      <w:r>
        <w:rPr>
          <w:rFonts w:ascii="Times New Roman" w:hAnsi="Times New Roman"/>
          <w:sz w:val="24"/>
          <w:szCs w:val="24"/>
        </w:rPr>
        <w:t>…</w:t>
      </w:r>
    </w:p>
    <w:p w:rsidR="000A3AF2" w:rsidRPr="00780353" w:rsidRDefault="000A3AF2" w:rsidP="000A3AF2">
      <w:pPr>
        <w:pStyle w:val="NormalWeb"/>
        <w:jc w:val="both"/>
      </w:pPr>
      <w:r>
        <w:rPr>
          <w:i/>
        </w:rPr>
        <w:t>“Los temas marcados como “urgentes”</w:t>
      </w:r>
      <w:r w:rsidRPr="00780353">
        <w:rPr>
          <w:i/>
        </w:rPr>
        <w:t xml:space="preserve"> en la agenda económica del presidente Barack Obama son abrumadores. Se verá tentado a empezar por arriba e</w:t>
      </w:r>
      <w:r>
        <w:rPr>
          <w:i/>
        </w:rPr>
        <w:t xml:space="preserve"> ir bajando: evitar el llamado “abismo fiscal”</w:t>
      </w:r>
      <w:r w:rsidRPr="00780353">
        <w:rPr>
          <w:i/>
        </w:rPr>
        <w:t>, llenar vacantes en su gabinete, abrir el diálogo con los nuevos líderes de China y persuadir a Europa para que no caiga en el suicidio económico</w:t>
      </w:r>
      <w:r>
        <w:rPr>
          <w:i/>
        </w:rPr>
        <w:t xml:space="preserve">”… </w:t>
      </w:r>
      <w:r>
        <w:rPr>
          <w:u w:val="single"/>
        </w:rPr>
        <w:t>Los retos económicos de EEUU a largo plazo</w:t>
      </w:r>
      <w:r>
        <w:t xml:space="preserve"> (The Wall Street Journal - </w:t>
      </w:r>
      <w:r>
        <w:rPr>
          <w:b/>
        </w:rPr>
        <w:t>7/11/12</w:t>
      </w:r>
      <w:r>
        <w:t>)</w:t>
      </w:r>
    </w:p>
    <w:p w:rsidR="000A3AF2" w:rsidRDefault="000A3AF2" w:rsidP="000A3AF2">
      <w:pPr>
        <w:pStyle w:val="NormalWeb"/>
        <w:jc w:val="both"/>
      </w:pPr>
      <w:r w:rsidRPr="00780353">
        <w:t>Sin embargo, tras festejar su reelección, sería sabio (por</w:t>
      </w:r>
      <w:r>
        <w:t xml:space="preserve"> parte) de Obama considerar algunos de los</w:t>
      </w:r>
      <w:r w:rsidRPr="00780353">
        <w:t xml:space="preserve"> asuntos que serán esenciales para la prosperidad de Estados Uni</w:t>
      </w:r>
      <w:r>
        <w:t xml:space="preserve">dos durante la próxima década: </w:t>
      </w:r>
      <w:r w:rsidRPr="00780353">
        <w:t>EEUU tiene un problema grave de desempleo. Alrededor de 3,6 millones de estadounidenses están desocupados desde hace un año o más. Casi uno de cada cinco hombres de entre 25 y 54 años no tiene trabajo. Las políticas fiscal y monetaria deberían ser calibradas para que más de estas personas regresen a trabajar antes de que se vuelvan permanentemente ineptos para un empleo.</w:t>
      </w:r>
      <w:r>
        <w:t xml:space="preserve"> Sin embargo, EEUU</w:t>
      </w:r>
      <w:r w:rsidRPr="00780353">
        <w:t xml:space="preserve"> tenía un problema de sueldos incluso antes de la recesión de 2007-2009. El hombre </w:t>
      </w:r>
      <w:r w:rsidRPr="00780353">
        <w:lastRenderedPageBreak/>
        <w:t>promedio entre 25 y 65 años ganó US$ 40.081 en 2011, cerca de 16% menos que en 1999, en términos reales. A las mujeres les fue un poco mejor, ya que ganaron US$ 30.061, o 4% más que en 1999</w:t>
      </w:r>
      <w:r>
        <w:t>…</w:t>
      </w:r>
    </w:p>
    <w:p w:rsidR="000A3AF2" w:rsidRDefault="000A3AF2" w:rsidP="000A3AF2">
      <w:pPr>
        <w:spacing w:line="240" w:lineRule="auto"/>
        <w:jc w:val="both"/>
        <w:rPr>
          <w:rFonts w:ascii="Times New Roman" w:hAnsi="Times New Roman"/>
          <w:sz w:val="24"/>
          <w:szCs w:val="24"/>
        </w:rPr>
      </w:pPr>
      <w:r>
        <w:rPr>
          <w:rFonts w:ascii="Times New Roman" w:hAnsi="Times New Roman"/>
          <w:i/>
          <w:sz w:val="24"/>
          <w:szCs w:val="24"/>
        </w:rPr>
        <w:t>“</w:t>
      </w:r>
      <w:r w:rsidRPr="009F705C">
        <w:rPr>
          <w:rFonts w:ascii="Times New Roman" w:hAnsi="Times New Roman"/>
          <w:i/>
          <w:sz w:val="24"/>
          <w:szCs w:val="24"/>
        </w:rPr>
        <w:t>El Gobierno alemán ha maquillado el borrador del informe oficial que alertaba sobre el aumento de la desigualdad social en el país. Por fuera, la versión del informe fechada el 21 de noviembre es igual que la conocida hace dos meses, pero al segundo borrador le faltan puntos particularmente críticos con la situación social en Alemania. En las alrededor de quinientas páginas de noviembre no se encuentran frases como “la riqueza privada está repartida de forma muy desigual” y faltan, además, informaciones completas sobre la evolución de los salarios en el país</w:t>
      </w:r>
      <w:r>
        <w:rPr>
          <w:rFonts w:ascii="Times New Roman" w:hAnsi="Times New Roman"/>
          <w:i/>
          <w:sz w:val="24"/>
          <w:szCs w:val="24"/>
        </w:rPr>
        <w:t>”..</w:t>
      </w:r>
      <w:r w:rsidRPr="009F705C">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Merkel maquilla el informe sobre la desigualdad social en Alemania</w:t>
      </w:r>
      <w:r>
        <w:rPr>
          <w:rFonts w:ascii="Times New Roman" w:hAnsi="Times New Roman"/>
          <w:sz w:val="24"/>
          <w:szCs w:val="24"/>
        </w:rPr>
        <w:t xml:space="preserve"> (El País - </w:t>
      </w:r>
      <w:r>
        <w:rPr>
          <w:rFonts w:ascii="Times New Roman" w:hAnsi="Times New Roman"/>
          <w:b/>
          <w:sz w:val="24"/>
          <w:szCs w:val="24"/>
        </w:rPr>
        <w:t>28/11/12</w:t>
      </w:r>
      <w:r>
        <w:rPr>
          <w:rFonts w:ascii="Times New Roman" w:hAnsi="Times New Roman"/>
          <w:sz w:val="24"/>
          <w:szCs w:val="24"/>
        </w:rPr>
        <w:t>)</w:t>
      </w:r>
    </w:p>
    <w:p w:rsidR="000A3AF2" w:rsidRDefault="000A3AF2" w:rsidP="000A3AF2">
      <w:pPr>
        <w:spacing w:line="240" w:lineRule="auto"/>
        <w:jc w:val="both"/>
        <w:rPr>
          <w:rFonts w:ascii="Times New Roman" w:hAnsi="Times New Roman"/>
          <w:sz w:val="24"/>
          <w:szCs w:val="24"/>
        </w:rPr>
      </w:pPr>
      <w:r w:rsidRPr="009F705C">
        <w:rPr>
          <w:rFonts w:ascii="Times New Roman" w:hAnsi="Times New Roman"/>
          <w:sz w:val="24"/>
          <w:szCs w:val="24"/>
        </w:rPr>
        <w:t>El segundo borrador omite algunos puntos particularmente crí</w:t>
      </w:r>
      <w:r>
        <w:rPr>
          <w:rFonts w:ascii="Times New Roman" w:hAnsi="Times New Roman"/>
          <w:sz w:val="24"/>
          <w:szCs w:val="24"/>
        </w:rPr>
        <w:t xml:space="preserve">ticos con la realidad del país. </w:t>
      </w:r>
      <w:r w:rsidRPr="009F705C">
        <w:rPr>
          <w:rFonts w:ascii="Times New Roman" w:hAnsi="Times New Roman"/>
          <w:sz w:val="24"/>
          <w:szCs w:val="24"/>
        </w:rPr>
        <w:t>En septiembre (2012) aún se leía que “el desarrollo en el tramo más alto de los salarios es positivo” mientras que “en el tramo más bajo, el poder adquisitivo ha retrocedido” si se tiene en cuenta la inflación de la última década. La Federación Alemana de Sindicatos (DGB) criticó duramente las tachaduras en el texto: “el Gobierno quiere aguar, maquillar y disimular pasajes críticos de su propio informe”</w:t>
      </w:r>
      <w:r>
        <w:rPr>
          <w:rFonts w:ascii="Times New Roman" w:hAnsi="Times New Roman"/>
          <w:sz w:val="24"/>
          <w:szCs w:val="24"/>
        </w:rPr>
        <w:t>…</w:t>
      </w:r>
    </w:p>
    <w:p w:rsidR="000A3AF2" w:rsidRDefault="000A3AF2" w:rsidP="000A3AF2">
      <w:pPr>
        <w:spacing w:line="240" w:lineRule="auto"/>
        <w:jc w:val="both"/>
        <w:rPr>
          <w:rFonts w:ascii="Times New Roman" w:hAnsi="Times New Roman"/>
          <w:sz w:val="24"/>
          <w:szCs w:val="24"/>
        </w:rPr>
      </w:pPr>
      <w:r>
        <w:rPr>
          <w:rFonts w:ascii="Times New Roman" w:hAnsi="Times New Roman"/>
          <w:i/>
          <w:sz w:val="24"/>
          <w:szCs w:val="24"/>
        </w:rPr>
        <w:t>“</w:t>
      </w:r>
      <w:r w:rsidRPr="001A0518">
        <w:rPr>
          <w:rFonts w:ascii="Times New Roman" w:hAnsi="Times New Roman"/>
          <w:i/>
          <w:sz w:val="24"/>
          <w:szCs w:val="24"/>
        </w:rPr>
        <w:t>La OCDE denuncia el uso fraudulento de los contratos temporales y asegura que el paro juvenil subirá más del 7% el año que viene. Un 20% de los trabajadores puede tardar entre 3 y 5 años en encontrar empleo, afir</w:t>
      </w:r>
      <w:r>
        <w:rPr>
          <w:rFonts w:ascii="Times New Roman" w:hAnsi="Times New Roman"/>
          <w:i/>
          <w:sz w:val="24"/>
          <w:szCs w:val="24"/>
        </w:rPr>
        <w:t>ma el organismo internacional. “</w:t>
      </w:r>
      <w:r w:rsidRPr="001A0518">
        <w:rPr>
          <w:rFonts w:ascii="Times New Roman" w:hAnsi="Times New Roman"/>
          <w:i/>
          <w:sz w:val="24"/>
          <w:szCs w:val="24"/>
        </w:rPr>
        <w:t>Las perspectivas de una rec</w:t>
      </w:r>
      <w:r>
        <w:rPr>
          <w:rFonts w:ascii="Times New Roman" w:hAnsi="Times New Roman"/>
          <w:i/>
          <w:sz w:val="24"/>
          <w:szCs w:val="24"/>
        </w:rPr>
        <w:t>uperación inmediata son remotas”</w:t>
      </w:r>
      <w:r w:rsidRPr="001A0518">
        <w:rPr>
          <w:rFonts w:ascii="Times New Roman" w:hAnsi="Times New Roman"/>
          <w:i/>
          <w:sz w:val="24"/>
          <w:szCs w:val="24"/>
        </w:rPr>
        <w:t>, concluye</w:t>
      </w:r>
      <w:r>
        <w:rPr>
          <w:rFonts w:ascii="Times New Roman" w:hAnsi="Times New Roman"/>
          <w:i/>
          <w:sz w:val="24"/>
          <w:szCs w:val="24"/>
        </w:rPr>
        <w:t xml:space="preserve">”… </w:t>
      </w:r>
      <w:r>
        <w:rPr>
          <w:rFonts w:ascii="Times New Roman" w:hAnsi="Times New Roman"/>
          <w:sz w:val="24"/>
          <w:szCs w:val="24"/>
          <w:u w:val="single"/>
        </w:rPr>
        <w:t>La OCDE denuncia contratos temporales hasta los 39 años y prevé un paro juvenil del 60% en 2013</w:t>
      </w:r>
      <w:r>
        <w:rPr>
          <w:rFonts w:ascii="Times New Roman" w:hAnsi="Times New Roman"/>
          <w:sz w:val="24"/>
          <w:szCs w:val="24"/>
        </w:rPr>
        <w:t xml:space="preserve"> (Vozpópuli - </w:t>
      </w:r>
      <w:r>
        <w:rPr>
          <w:rFonts w:ascii="Times New Roman" w:hAnsi="Times New Roman"/>
          <w:b/>
          <w:sz w:val="24"/>
          <w:szCs w:val="24"/>
        </w:rPr>
        <w:t>30/11/12</w:t>
      </w:r>
      <w:r>
        <w:rPr>
          <w:rFonts w:ascii="Times New Roman" w:hAnsi="Times New Roman"/>
          <w:sz w:val="24"/>
          <w:szCs w:val="24"/>
        </w:rPr>
        <w:t>)</w:t>
      </w:r>
    </w:p>
    <w:p w:rsidR="000A3AF2" w:rsidRDefault="000A3AF2" w:rsidP="000A3AF2">
      <w:pPr>
        <w:spacing w:before="100" w:beforeAutospacing="1" w:after="100" w:afterAutospacing="1" w:line="240" w:lineRule="auto"/>
        <w:jc w:val="both"/>
        <w:rPr>
          <w:rFonts w:ascii="Times New Roman" w:eastAsia="Times New Roman" w:hAnsi="Times New Roman"/>
          <w:sz w:val="24"/>
          <w:szCs w:val="24"/>
        </w:rPr>
      </w:pPr>
      <w:r w:rsidRPr="001A0518">
        <w:rPr>
          <w:rFonts w:ascii="Times New Roman" w:eastAsia="Times New Roman" w:hAnsi="Times New Roman"/>
          <w:sz w:val="24"/>
          <w:szCs w:val="24"/>
        </w:rPr>
        <w:t xml:space="preserve">Los jóvenes no han terminado de pagar la factura de la recesión. Lo dice la OCDE que en su </w:t>
      </w:r>
      <w:hyperlink r:id="rId177" w:tooltip="Este enlace se abrirá en una ventana nueva: undefined" w:history="1">
        <w:r w:rsidRPr="000A3AF2">
          <w:rPr>
            <w:rStyle w:val="Hipervnculo"/>
            <w:rFonts w:ascii="Times New Roman" w:eastAsia="Times New Roman" w:hAnsi="Times New Roman"/>
            <w:color w:val="auto"/>
            <w:sz w:val="24"/>
            <w:szCs w:val="24"/>
            <w:u w:val="none"/>
          </w:rPr>
          <w:t>informe anual de situación para España</w:t>
        </w:r>
      </w:hyperlink>
      <w:r w:rsidRPr="001A0518">
        <w:rPr>
          <w:rFonts w:ascii="Times New Roman" w:eastAsia="Times New Roman" w:hAnsi="Times New Roman"/>
          <w:sz w:val="24"/>
          <w:szCs w:val="24"/>
        </w:rPr>
        <w:t xml:space="preserve">, augura que el </w:t>
      </w:r>
      <w:r w:rsidRPr="001A0518">
        <w:rPr>
          <w:rFonts w:ascii="Times New Roman" w:eastAsia="Times New Roman" w:hAnsi="Times New Roman"/>
          <w:bCs/>
          <w:sz w:val="24"/>
          <w:szCs w:val="24"/>
        </w:rPr>
        <w:t>paro juvenil rozará el 60%</w:t>
      </w:r>
      <w:r w:rsidRPr="001A0518">
        <w:rPr>
          <w:rFonts w:ascii="Times New Roman" w:eastAsia="Times New Roman" w:hAnsi="Times New Roman"/>
          <w:sz w:val="24"/>
          <w:szCs w:val="24"/>
        </w:rPr>
        <w:t xml:space="preserve"> en los próximos años mientras continúa la desaceleración económica. Según los cálculos del organismo internacional, cada punto de caída del PIB aumentará el paro juvenil por encima del 2,3%. Por ese motivo, la OCDE espera un paro general que rozará el 27% el año que viene (como ya había adelantado) y un paro juvenil que acariciará el 60% en 2013</w:t>
      </w:r>
      <w:r>
        <w:rPr>
          <w:rFonts w:ascii="Times New Roman" w:eastAsia="Times New Roman" w:hAnsi="Times New Roman"/>
          <w:sz w:val="24"/>
          <w:szCs w:val="24"/>
        </w:rPr>
        <w:t>…</w:t>
      </w:r>
    </w:p>
    <w:p w:rsidR="006217CF" w:rsidRPr="001A0518" w:rsidRDefault="006217CF" w:rsidP="006217CF">
      <w:pPr>
        <w:pStyle w:val="NormalWeb"/>
        <w:jc w:val="both"/>
        <w:rPr>
          <w:i/>
        </w:rPr>
      </w:pPr>
      <w:r>
        <w:rPr>
          <w:i/>
        </w:rPr>
        <w:t>“</w:t>
      </w:r>
      <w:r w:rsidRPr="001A0518">
        <w:rPr>
          <w:i/>
        </w:rPr>
        <w:t xml:space="preserve">Los beneficios récord en las grandes empresas coinciden con los salarios totales mínimos en relación al producto Nacional Bruto en Estados Unidos. No es una </w:t>
      </w:r>
      <w:r>
        <w:rPr>
          <w:i/>
        </w:rPr>
        <w:t xml:space="preserve"> </w:t>
      </w:r>
      <w:r w:rsidRPr="001A0518">
        <w:rPr>
          <w:i/>
        </w:rPr>
        <w:t>casualidad, es una consecuencia de las políticas de los gobiernos y bancos centrales</w:t>
      </w:r>
      <w:r>
        <w:rPr>
          <w:i/>
        </w:rPr>
        <w:t>”..</w:t>
      </w:r>
      <w:r w:rsidRPr="001A0518">
        <w:rPr>
          <w:i/>
        </w:rPr>
        <w:t>.</w:t>
      </w:r>
      <w:r>
        <w:rPr>
          <w:i/>
        </w:rPr>
        <w:t xml:space="preserve"> </w:t>
      </w:r>
      <w:r>
        <w:rPr>
          <w:u w:val="single"/>
        </w:rPr>
        <w:t>Bancos centrales: los QE impulsan a grandes empresas y hunden a las familias</w:t>
      </w:r>
      <w:r>
        <w:t xml:space="preserve"> (El Confidencial - </w:t>
      </w:r>
      <w:r>
        <w:rPr>
          <w:b/>
        </w:rPr>
        <w:t>5/12/12</w:t>
      </w:r>
      <w:r>
        <w:t>)</w:t>
      </w:r>
    </w:p>
    <w:p w:rsidR="006217CF" w:rsidRDefault="006217CF" w:rsidP="006217CF">
      <w:pPr>
        <w:pStyle w:val="NormalWeb"/>
        <w:jc w:val="both"/>
      </w:pPr>
      <w:r w:rsidRPr="0014628E">
        <w:t xml:space="preserve">En Estados Unidos los </w:t>
      </w:r>
      <w:r w:rsidRPr="0014628E">
        <w:rPr>
          <w:bCs/>
        </w:rPr>
        <w:t>salarios totales han estado disminuyendo</w:t>
      </w:r>
      <w:r w:rsidRPr="0014628E">
        <w:t xml:space="preserve"> en términos de su participación en la economía norteamericana desde el año 1970. Su peso entonces era en el entorno del 53,5% del PNB estadounidense. En estos 43 años, el descenso en la participación del total salarial en la economía descendió continuamente excepto en los años 1995 a 2000 del “</w:t>
      </w:r>
      <w:r w:rsidRPr="0014628E">
        <w:rPr>
          <w:iCs/>
        </w:rPr>
        <w:t>boom”</w:t>
      </w:r>
      <w:r w:rsidRPr="0014628E">
        <w:t xml:space="preserve"> tecnológico y de Internet. Seguramente este repunte </w:t>
      </w:r>
      <w:r w:rsidRPr="0014628E">
        <w:rPr>
          <w:bCs/>
        </w:rPr>
        <w:t>solo se debió a los salarios del sector tecnológico</w:t>
      </w:r>
      <w:r w:rsidRPr="0014628E">
        <w:t>, especialmente por las “stock options” a directivos y empleados. A partir de este pico en el año 2.000, la tendencia a la baja salarial continuó incluso con mayor fuerza del 49% sobre el PNB entonces hasta poco más del 43,5% actual</w:t>
      </w:r>
      <w:r>
        <w:t xml:space="preserve">. </w:t>
      </w:r>
      <w:r w:rsidRPr="0014628E">
        <w:t>Por tanto el nivel salarial norteamericano ha perdido nada menos que 10 puntos del PNB en 43 años.</w:t>
      </w:r>
      <w:r>
        <w:t xml:space="preserve"> </w:t>
      </w:r>
      <w:r w:rsidRPr="0014628E">
        <w:t xml:space="preserve">¿Y si ha disminuido el pago salarial en términos del </w:t>
      </w:r>
      <w:r w:rsidRPr="0014628E">
        <w:lastRenderedPageBreak/>
        <w:t xml:space="preserve">total de la economía que han hecho </w:t>
      </w:r>
      <w:r>
        <w:t xml:space="preserve">los ingresos familiares en USA? </w:t>
      </w:r>
      <w:r w:rsidRPr="0014628E">
        <w:t>Los ingresos familiares aumentaron hasta el año 2000 y a partir de allí han empezado a reducirse</w:t>
      </w:r>
      <w:r>
        <w:t>…</w:t>
      </w:r>
    </w:p>
    <w:p w:rsidR="006217CF" w:rsidRPr="007B223C" w:rsidRDefault="006217CF" w:rsidP="006217CF">
      <w:pPr>
        <w:pStyle w:val="NormalWeb"/>
        <w:jc w:val="both"/>
        <w:rPr>
          <w:i/>
        </w:rPr>
      </w:pPr>
      <w:r>
        <w:rPr>
          <w:i/>
        </w:rPr>
        <w:t>“</w:t>
      </w:r>
      <w:r w:rsidRPr="007B223C">
        <w:rPr>
          <w:i/>
        </w:rPr>
        <w:t>El pulmón del planeta ha vivido en sus propias carnes un total de once recesiones desde el fin de la II Guerra Mundial. Un cúmulo de contracciones que ha vapuleado el mercado laboral de Estados Unidos durante más de medio siglo pero, al mismo tiempo, brindado una flexibilidad inmejorable a la hora de adaptarse a contextos económicos difíciles. Sin embargo, el país todavía sufre las consecuencias de la conocida como Gran Recesión. En medio de una recuperación enclenque e incompleta, muchos se preguntan si las más de 23 millones de personas en busca de empleo a este lado del Atlántico son víctimas de un problema estructural o, simplemente, dependen del crecimiento para volver a encontrar un puesto de trabajo</w:t>
      </w:r>
      <w:r>
        <w:rPr>
          <w:i/>
        </w:rPr>
        <w:t>”..</w:t>
      </w:r>
      <w:r w:rsidRPr="007B223C">
        <w:rPr>
          <w:i/>
        </w:rPr>
        <w:t>.</w:t>
      </w:r>
      <w:r>
        <w:rPr>
          <w:i/>
        </w:rPr>
        <w:t xml:space="preserve"> </w:t>
      </w:r>
      <w:r>
        <w:rPr>
          <w:u w:val="single"/>
        </w:rPr>
        <w:t>¿Sobrevivirá el mercado laboral de EEUU a la resaca de la recesión y el abismo fiscal?</w:t>
      </w:r>
      <w:r>
        <w:t xml:space="preserve"> (El Economista - </w:t>
      </w:r>
      <w:r>
        <w:rPr>
          <w:b/>
        </w:rPr>
        <w:t>10/12/12</w:t>
      </w:r>
      <w:r>
        <w:t>)</w:t>
      </w:r>
    </w:p>
    <w:p w:rsidR="006217CF" w:rsidRDefault="006217CF" w:rsidP="006217CF">
      <w:pPr>
        <w:pStyle w:val="NormalWeb"/>
        <w:jc w:val="both"/>
      </w:pPr>
      <w:r w:rsidRPr="007B223C">
        <w:t xml:space="preserve">Es cierto que durante los últimos tres años, la tasa de desempleo ha tenido una relativa tendencia bajista hasta situarse en un 7,7% el pasado mes de noviembre (2012). Dicho esto, este porcentaje sigue estando muy por encima de las lecturas previas a la recesión sufrida en 2009, mientras que la cuota de la participación en el mercado laboral (aquellos empleados que buscan activamente un puesto de trabajo) apenas muestra señales de recuperación. En estas circunstancias, algunos expertos sostienen que la falta de una evolución clara </w:t>
      </w:r>
      <w:r w:rsidRPr="007B223C">
        <w:rPr>
          <w:bCs/>
        </w:rPr>
        <w:t>es el resultado de un daño estructural en la oferta de trabajo que será difícil de reparar</w:t>
      </w:r>
      <w:r w:rsidRPr="007B223C">
        <w:t>, incluso si la economía norteamericana registrase un crecimiento robusto y continuase apoyada en estímulos fiscales y monetarios</w:t>
      </w:r>
      <w:r>
        <w:t>…</w:t>
      </w:r>
    </w:p>
    <w:p w:rsidR="006217CF" w:rsidRPr="007B223C" w:rsidRDefault="006217CF" w:rsidP="006217CF">
      <w:pPr>
        <w:pStyle w:val="NormalWeb"/>
        <w:jc w:val="both"/>
        <w:rPr>
          <w:i/>
        </w:rPr>
      </w:pPr>
      <w:r>
        <w:rPr>
          <w:i/>
        </w:rPr>
        <w:t>“</w:t>
      </w:r>
      <w:r w:rsidRPr="007B223C">
        <w:rPr>
          <w:i/>
        </w:rPr>
        <w:t>Los llamados min</w:t>
      </w:r>
      <w:r w:rsidR="00013A58">
        <w:rPr>
          <w:i/>
        </w:rPr>
        <w:t>i</w:t>
      </w:r>
      <w:r w:rsidRPr="007B223C">
        <w:rPr>
          <w:i/>
        </w:rPr>
        <w:t>jobs -empleos de pocas horas remunerados con un máximo de 450 euros mensuales libres de impuestos y de cotizaciones- están destruyendo puestos de trabajo regulares en Alemania, según un estudio difundido este lunes por el Instituto de Investigaciones sobre el Mercado Laboral (IAB)</w:t>
      </w:r>
      <w:r>
        <w:rPr>
          <w:i/>
        </w:rPr>
        <w:t>”..</w:t>
      </w:r>
      <w:r w:rsidRPr="007B223C">
        <w:rPr>
          <w:i/>
        </w:rPr>
        <w:t xml:space="preserve">. </w:t>
      </w:r>
      <w:r>
        <w:rPr>
          <w:u w:val="single"/>
        </w:rPr>
        <w:t>Los “minijob”’ destruyen el empleo regular en Alemania, según un estudio</w:t>
      </w:r>
      <w:r>
        <w:t xml:space="preserve"> (El País - </w:t>
      </w:r>
      <w:r>
        <w:rPr>
          <w:b/>
        </w:rPr>
        <w:t>10/12/12</w:t>
      </w:r>
      <w:r>
        <w:t>)</w:t>
      </w:r>
    </w:p>
    <w:p w:rsidR="006217CF" w:rsidRDefault="006217CF" w:rsidP="006217CF">
      <w:pPr>
        <w:pStyle w:val="NormalWeb"/>
        <w:jc w:val="both"/>
      </w:pPr>
      <w:r>
        <w:t>El estudio destaca que actualmente hay en Alemania 7,4 millones de miniempleos y aproximadamente un tercio de ellos son una segunda fuente de ingresos para quienes los ocupan. Este tipo de trabajo, creado en 2003, es frecuente en algunos sectores como el comercio y la hostelería en los que los empresarios han impuesto una mayor flexibilidad ante los largos horarios y la volatilidad de la demanda, mientras que en empresas de más de 100 trabajadores, los distintos tipos de contratos suelen complementarse y tener un crecimiento paralelo…</w:t>
      </w:r>
    </w:p>
    <w:p w:rsidR="006217CF" w:rsidRPr="006217CF" w:rsidRDefault="006217CF" w:rsidP="006217CF">
      <w:pPr>
        <w:spacing w:line="240" w:lineRule="auto"/>
        <w:jc w:val="both"/>
        <w:rPr>
          <w:rFonts w:ascii="Times New Roman" w:hAnsi="Times New Roman"/>
          <w:b/>
          <w:sz w:val="24"/>
          <w:szCs w:val="24"/>
        </w:rPr>
      </w:pPr>
      <w:r>
        <w:rPr>
          <w:rFonts w:ascii="Times New Roman" w:hAnsi="Times New Roman"/>
          <w:sz w:val="24"/>
          <w:szCs w:val="24"/>
        </w:rPr>
        <w:t xml:space="preserve">En </w:t>
      </w:r>
      <w:r w:rsidRPr="00A75908">
        <w:rPr>
          <w:rFonts w:ascii="Times New Roman" w:hAnsi="Times New Roman"/>
          <w:sz w:val="24"/>
          <w:szCs w:val="24"/>
        </w:rPr>
        <w:t>el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w:t>
      </w:r>
      <w:r w:rsidR="00F94F4D">
        <w:rPr>
          <w:rFonts w:ascii="Times New Roman" w:hAnsi="Times New Roman"/>
          <w:b/>
          <w:sz w:val="24"/>
          <w:szCs w:val="24"/>
        </w:rPr>
        <w:t xml:space="preserve">-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6217CF" w:rsidRDefault="00F94F4D" w:rsidP="006217CF">
      <w:pPr>
        <w:spacing w:line="240" w:lineRule="auto"/>
        <w:jc w:val="both"/>
        <w:rPr>
          <w:rFonts w:ascii="Times New Roman" w:hAnsi="Times New Roman"/>
          <w:b/>
          <w:sz w:val="24"/>
          <w:szCs w:val="24"/>
        </w:rPr>
      </w:pPr>
      <w:r>
        <w:rPr>
          <w:rFonts w:ascii="Times New Roman" w:hAnsi="Times New Roman"/>
          <w:sz w:val="24"/>
          <w:szCs w:val="24"/>
        </w:rPr>
        <w:t>(</w:t>
      </w:r>
      <w:r w:rsidR="006217CF" w:rsidRPr="00145035">
        <w:rPr>
          <w:rFonts w:ascii="Times New Roman" w:hAnsi="Times New Roman"/>
          <w:sz w:val="24"/>
          <w:szCs w:val="24"/>
        </w:rPr>
        <w:t>Apartado 10</w:t>
      </w:r>
      <w:r>
        <w:rPr>
          <w:rFonts w:ascii="Times New Roman" w:hAnsi="Times New Roman"/>
          <w:sz w:val="24"/>
          <w:szCs w:val="24"/>
        </w:rPr>
        <w:t>)</w:t>
      </w:r>
      <w:r w:rsidR="006217CF">
        <w:rPr>
          <w:rFonts w:ascii="Times New Roman" w:hAnsi="Times New Roman"/>
          <w:b/>
          <w:sz w:val="24"/>
          <w:szCs w:val="24"/>
        </w:rPr>
        <w:t xml:space="preserve"> - Canción triste de Mai</w:t>
      </w:r>
      <w:r w:rsidR="00EB2546">
        <w:rPr>
          <w:rFonts w:ascii="Times New Roman" w:hAnsi="Times New Roman"/>
          <w:b/>
          <w:sz w:val="24"/>
          <w:szCs w:val="24"/>
        </w:rPr>
        <w:t>n Street (el Día de la víctima)</w:t>
      </w:r>
    </w:p>
    <w:p w:rsidR="00EB2546" w:rsidRDefault="00EB2546" w:rsidP="00EB2546">
      <w:pPr>
        <w:spacing w:line="240" w:lineRule="auto"/>
        <w:jc w:val="both"/>
        <w:rPr>
          <w:rFonts w:ascii="Times New Roman" w:hAnsi="Times New Roman"/>
          <w:b/>
          <w:sz w:val="24"/>
          <w:szCs w:val="24"/>
        </w:rPr>
      </w:pPr>
      <w:r w:rsidRPr="008E62F9">
        <w:rPr>
          <w:rFonts w:ascii="Times New Roman" w:hAnsi="Times New Roman"/>
          <w:b/>
          <w:sz w:val="24"/>
          <w:szCs w:val="24"/>
        </w:rPr>
        <w:t xml:space="preserve">“Lágrimas” (demasiadas, de muchos) y “sonrisas” (bastantes, de muy pocos) </w:t>
      </w:r>
    </w:p>
    <w:p w:rsidR="00EB2546" w:rsidRDefault="00EB2546" w:rsidP="00EB2546">
      <w:pPr>
        <w:spacing w:before="100" w:beforeAutospacing="1" w:after="100" w:afterAutospacing="1" w:line="240" w:lineRule="auto"/>
        <w:jc w:val="both"/>
        <w:rPr>
          <w:rFonts w:ascii="Times New Roman" w:eastAsia="Times New Roman" w:hAnsi="Times New Roman"/>
          <w:sz w:val="24"/>
          <w:szCs w:val="24"/>
          <w:u w:val="single"/>
        </w:rPr>
      </w:pPr>
      <w:r w:rsidRPr="00EA711B">
        <w:rPr>
          <w:rFonts w:ascii="Times New Roman" w:eastAsia="Times New Roman" w:hAnsi="Times New Roman"/>
          <w:sz w:val="24"/>
          <w:szCs w:val="24"/>
          <w:u w:val="single"/>
        </w:rPr>
        <w:t>EEUU bipolar (I): la riqueza de los más ricos se multiplica</w:t>
      </w:r>
    </w:p>
    <w:p w:rsidR="00EB2546" w:rsidRPr="00EA711B" w:rsidRDefault="00EB2546" w:rsidP="00EB2546">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Una economía controlada por los ricos</w:t>
      </w:r>
    </w:p>
    <w:p w:rsidR="00EB2546" w:rsidRPr="00EA711B" w:rsidRDefault="00EB2546" w:rsidP="00EB2546">
      <w:pPr>
        <w:pStyle w:val="NormalWeb"/>
        <w:jc w:val="both"/>
      </w:pPr>
      <w:r>
        <w:rPr>
          <w:i/>
        </w:rPr>
        <w:lastRenderedPageBreak/>
        <w:t>“</w:t>
      </w:r>
      <w:r w:rsidRPr="00EA711B">
        <w:rPr>
          <w:i/>
        </w:rPr>
        <w:t>En Estados Unidos, la riqueza de los más ricos se multiplica. La distancia entre sus carteras y las carteras del resto de segmentos de la población -no sólo los pobres- es cada vez más amplia. La crisis y la desregulación financiera tienen mucho que ver</w:t>
      </w:r>
      <w:r>
        <w:rPr>
          <w:i/>
        </w:rPr>
        <w:t>”..</w:t>
      </w:r>
      <w:r w:rsidRPr="00EA711B">
        <w:rPr>
          <w:i/>
        </w:rPr>
        <w:t>.</w:t>
      </w:r>
      <w:r w:rsidRPr="00EA711B">
        <w:rPr>
          <w:u w:val="single"/>
        </w:rPr>
        <w:t xml:space="preserve"> </w:t>
      </w:r>
      <w:r w:rsidRPr="00F954A9">
        <w:rPr>
          <w:u w:val="single"/>
        </w:rPr>
        <w:t>La desregulación financiera hace crecer la brecha entre ricos y pobres</w:t>
      </w:r>
      <w:r>
        <w:t xml:space="preserve"> (El Economista - </w:t>
      </w:r>
      <w:r w:rsidRPr="00F954A9">
        <w:rPr>
          <w:b/>
        </w:rPr>
        <w:t>22/2/11</w:t>
      </w:r>
      <w:r>
        <w:t>)</w:t>
      </w:r>
    </w:p>
    <w:p w:rsidR="00EB2546" w:rsidRDefault="00EB2546" w:rsidP="00EB2546">
      <w:pPr>
        <w:pStyle w:val="NormalWeb"/>
        <w:jc w:val="both"/>
      </w:pPr>
      <w:r w:rsidRPr="00EA711B">
        <w:t>Para el 90% de los estadounidenses, los ingresos se han mantenido prácticamente invariables durante los últimos diez años. Sin embargo, el 10% restante ha visto crecer su pa</w:t>
      </w:r>
      <w:r>
        <w:t xml:space="preserve">trimonio a un ritmo creciente. </w:t>
      </w:r>
      <w:r w:rsidRPr="00EA711B">
        <w:t>De acuerdo con los datos recogidos por CNNMoney.com, desde la década de los 70 el incremento ha sido constante y las diferencias, cada vez más evidentes. Si en 1950 el 90% de la población controlaba el 68% de la economía, en 2009 un exiguo 10% de los estadounidenses tenían en sus manos casi la mitad de la riqueza del país</w:t>
      </w:r>
      <w:r>
        <w:t>…</w:t>
      </w:r>
    </w:p>
    <w:p w:rsidR="00EB2546" w:rsidRPr="00000F92" w:rsidRDefault="00EB2546" w:rsidP="00EB2546">
      <w:pPr>
        <w:shd w:val="clear" w:color="auto" w:fill="FFFFFF"/>
        <w:spacing w:line="240" w:lineRule="auto"/>
        <w:jc w:val="both"/>
        <w:rPr>
          <w:rFonts w:ascii="Times New Roman" w:hAnsi="Times New Roman"/>
          <w:bCs/>
          <w:sz w:val="24"/>
          <w:szCs w:val="24"/>
          <w:u w:val="single"/>
        </w:rPr>
      </w:pPr>
      <w:r w:rsidRPr="00000F92">
        <w:rPr>
          <w:rFonts w:ascii="Times New Roman" w:hAnsi="Times New Roman"/>
          <w:bCs/>
          <w:sz w:val="24"/>
          <w:szCs w:val="24"/>
          <w:u w:val="single"/>
        </w:rPr>
        <w:t>EEUU bipolar (II): una crisis social de imprevisibles consecuencias</w:t>
      </w:r>
    </w:p>
    <w:p w:rsidR="00EB2546" w:rsidRPr="00000F92" w:rsidRDefault="00EB2546" w:rsidP="00EB2546">
      <w:pPr>
        <w:shd w:val="clear" w:color="auto" w:fill="FFFFFF"/>
        <w:spacing w:line="240" w:lineRule="auto"/>
        <w:jc w:val="both"/>
        <w:rPr>
          <w:rFonts w:ascii="Times New Roman" w:hAnsi="Times New Roman"/>
          <w:bCs/>
          <w:sz w:val="24"/>
          <w:szCs w:val="24"/>
          <w:u w:val="single"/>
        </w:rPr>
      </w:pPr>
      <w:r w:rsidRPr="00000F92">
        <w:rPr>
          <w:rFonts w:ascii="Times New Roman" w:hAnsi="Times New Roman"/>
          <w:bCs/>
          <w:sz w:val="24"/>
          <w:szCs w:val="24"/>
          <w:u w:val="single"/>
        </w:rPr>
        <w:t>Lejos de superar la crisis, EEUU se mete más a fondo en ella. Ciertas zonas del país han sucumbido a la depauperación (dramas cotidianos… al hilo del vivir)</w:t>
      </w:r>
    </w:p>
    <w:p w:rsidR="00EB2546" w:rsidRPr="00000F92" w:rsidRDefault="00EB2546" w:rsidP="00EB2546">
      <w:pPr>
        <w:shd w:val="clear" w:color="auto" w:fill="FFFFFF"/>
        <w:spacing w:line="240" w:lineRule="auto"/>
        <w:jc w:val="both"/>
        <w:rPr>
          <w:rFonts w:ascii="Times New Roman" w:hAnsi="Times New Roman"/>
          <w:bCs/>
          <w:sz w:val="24"/>
          <w:szCs w:val="24"/>
        </w:rPr>
      </w:pPr>
      <w:r w:rsidRPr="00000F92">
        <w:rPr>
          <w:rFonts w:ascii="Times New Roman" w:hAnsi="Times New Roman"/>
          <w:bCs/>
          <w:i/>
          <w:sz w:val="24"/>
          <w:szCs w:val="24"/>
        </w:rPr>
        <w:t>“La crisis económica en Estados Unidos está derivando en una crisis social inédita desde la Gran Depresión y de imprevisibles consecuencias. Aunque la cifra de desempleo en todo el país permanece por debajo del 9%, hay zonas donde asciende tranquilamente por encima del 30%, regiones enteras depauperadas tras el estallido de la burbuja inmobiliaria y la bancarrota de facto de algunos Estados”...</w:t>
      </w:r>
      <w:r w:rsidRPr="00000F92">
        <w:rPr>
          <w:rFonts w:ascii="Times New Roman" w:hAnsi="Times New Roman"/>
          <w:bCs/>
          <w:sz w:val="24"/>
          <w:szCs w:val="24"/>
        </w:rPr>
        <w:t xml:space="preserve"> </w:t>
      </w:r>
      <w:r w:rsidRPr="00000F92">
        <w:rPr>
          <w:rFonts w:ascii="Times New Roman" w:hAnsi="Times New Roman"/>
          <w:bCs/>
          <w:sz w:val="24"/>
          <w:szCs w:val="24"/>
          <w:u w:val="single"/>
        </w:rPr>
        <w:t>Los “renglones torcidos” de la América de Obama</w:t>
      </w:r>
      <w:r w:rsidRPr="00000F92">
        <w:rPr>
          <w:rFonts w:ascii="Times New Roman" w:hAnsi="Times New Roman"/>
          <w:bCs/>
          <w:sz w:val="24"/>
          <w:szCs w:val="24"/>
        </w:rPr>
        <w:t xml:space="preserve"> (Libertad Digital - </w:t>
      </w:r>
      <w:r w:rsidRPr="00000F92">
        <w:rPr>
          <w:rFonts w:ascii="Times New Roman" w:hAnsi="Times New Roman"/>
          <w:b/>
          <w:bCs/>
          <w:sz w:val="24"/>
          <w:szCs w:val="24"/>
        </w:rPr>
        <w:t>29/4/11</w:t>
      </w:r>
      <w:r w:rsidRPr="00000F92">
        <w:rPr>
          <w:rFonts w:ascii="Times New Roman" w:hAnsi="Times New Roman"/>
          <w:bCs/>
          <w:sz w:val="24"/>
          <w:szCs w:val="24"/>
        </w:rPr>
        <w:t>)</w:t>
      </w:r>
    </w:p>
    <w:p w:rsidR="00EB2546" w:rsidRDefault="00EB2546" w:rsidP="00EB2546">
      <w:pPr>
        <w:shd w:val="clear" w:color="auto" w:fill="FFFFFF"/>
        <w:spacing w:line="240" w:lineRule="auto"/>
        <w:jc w:val="both"/>
        <w:rPr>
          <w:rFonts w:ascii="Times New Roman" w:hAnsi="Times New Roman"/>
          <w:bCs/>
          <w:sz w:val="24"/>
          <w:szCs w:val="24"/>
        </w:rPr>
      </w:pPr>
      <w:r w:rsidRPr="00000F92">
        <w:rPr>
          <w:rFonts w:ascii="Times New Roman" w:hAnsi="Times New Roman"/>
          <w:bCs/>
          <w:sz w:val="24"/>
          <w:szCs w:val="24"/>
        </w:rPr>
        <w:t xml:space="preserve">Estados Unidos siempre tuvo barrios deprimidos, especialmente en el centro de las grandes ciudades. Una pobreza muy localizada tanto desde el punto de vista geográfico como humano. Los suburbios de Nueva York, Filadelfia o Chicago son célebres y sus habitantes pertenecen, por lo general, a la minoría de raza negra o a otras </w:t>
      </w:r>
      <w:r>
        <w:rPr>
          <w:rFonts w:ascii="Times New Roman" w:hAnsi="Times New Roman"/>
          <w:bCs/>
          <w:sz w:val="24"/>
          <w:szCs w:val="24"/>
        </w:rPr>
        <w:t xml:space="preserve">de inmigrantes recién llegados. </w:t>
      </w:r>
      <w:r w:rsidRPr="00000F92">
        <w:rPr>
          <w:rFonts w:ascii="Times New Roman" w:hAnsi="Times New Roman"/>
          <w:bCs/>
          <w:sz w:val="24"/>
          <w:szCs w:val="24"/>
        </w:rPr>
        <w:t>El problema es que esos barrios bajos están empezando a extenderse a otras partes del país y a todas las clases sociales. En ocasiones, ciudades enteras se han convertido en un barrio bajo. Este fenómeno es, además, de ámbito nacional. No existe, como sucedió en crisis anteriores, un área del país afectado por la depauperación generalizada. De este a oeste y de norte a sur los mismos efectos se están dejando sentir. Altas tasas de desempleo, barrios abandonados, criminalidad en alza y pérdida constante de población</w:t>
      </w:r>
      <w:r>
        <w:rPr>
          <w:rFonts w:ascii="Times New Roman" w:hAnsi="Times New Roman"/>
          <w:bCs/>
          <w:sz w:val="24"/>
          <w:szCs w:val="24"/>
        </w:rPr>
        <w:t>…</w:t>
      </w:r>
    </w:p>
    <w:p w:rsidR="00EB2546" w:rsidRPr="00EB2546" w:rsidRDefault="00EB2546" w:rsidP="00EB2546">
      <w:pPr>
        <w:shd w:val="clear" w:color="auto" w:fill="FFFFFF"/>
        <w:spacing w:after="240" w:line="240" w:lineRule="auto"/>
        <w:jc w:val="both"/>
        <w:rPr>
          <w:rFonts w:ascii="Times New Roman" w:eastAsia="Times New Roman" w:hAnsi="Times New Roman"/>
          <w:sz w:val="24"/>
          <w:szCs w:val="24"/>
          <w:u w:val="single"/>
        </w:rPr>
      </w:pPr>
      <w:r w:rsidRPr="00EB2546">
        <w:rPr>
          <w:rFonts w:ascii="Times New Roman" w:eastAsia="Times New Roman" w:hAnsi="Times New Roman"/>
          <w:sz w:val="24"/>
          <w:szCs w:val="24"/>
          <w:u w:val="single"/>
        </w:rPr>
        <w:t>Del sueño americano a una auténtica pesadilla (¿el fin de la clase media?)</w:t>
      </w:r>
    </w:p>
    <w:p w:rsidR="00EB2546" w:rsidRPr="00037CAE" w:rsidRDefault="00EB2546" w:rsidP="00EB2546">
      <w:pPr>
        <w:spacing w:line="240" w:lineRule="auto"/>
        <w:jc w:val="both"/>
        <w:rPr>
          <w:rFonts w:ascii="Times New Roman" w:hAnsi="Times New Roman"/>
          <w:sz w:val="24"/>
          <w:szCs w:val="24"/>
        </w:rPr>
      </w:pPr>
      <w:r>
        <w:rPr>
          <w:rFonts w:ascii="Times New Roman" w:hAnsi="Times New Roman"/>
          <w:i/>
          <w:sz w:val="24"/>
          <w:szCs w:val="24"/>
        </w:rPr>
        <w:t>“</w:t>
      </w:r>
      <w:r w:rsidRPr="00037CAE">
        <w:rPr>
          <w:rFonts w:ascii="Times New Roman" w:hAnsi="Times New Roman"/>
          <w:i/>
          <w:sz w:val="24"/>
          <w:szCs w:val="24"/>
        </w:rPr>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 está en peligro de extinción</w:t>
      </w:r>
      <w:r>
        <w:rPr>
          <w:rFonts w:ascii="Times New Roman" w:hAnsi="Times New Roman"/>
          <w:i/>
          <w:sz w:val="24"/>
          <w:szCs w:val="24"/>
        </w:rPr>
        <w:t>”..</w:t>
      </w:r>
      <w:r w:rsidRPr="00037CAE">
        <w:rPr>
          <w:rFonts w:ascii="Times New Roman" w:hAnsi="Times New Roman"/>
          <w:i/>
          <w:sz w:val="24"/>
          <w:szCs w:val="24"/>
        </w:rPr>
        <w:t>.</w:t>
      </w:r>
      <w:r>
        <w:rPr>
          <w:rFonts w:ascii="Times New Roman" w:hAnsi="Times New Roman"/>
          <w:i/>
          <w:sz w:val="24"/>
          <w:szCs w:val="24"/>
        </w:rPr>
        <w:t xml:space="preserve"> </w:t>
      </w:r>
      <w:r w:rsidRPr="000540EF">
        <w:rPr>
          <w:rFonts w:ascii="Times New Roman" w:hAnsi="Times New Roman"/>
          <w:sz w:val="24"/>
          <w:szCs w:val="24"/>
          <w:u w:val="single"/>
        </w:rPr>
        <w:t>El sueño americano se está convirtiendo en pesadilla para la clase media de EEUU</w:t>
      </w:r>
      <w:r>
        <w:rPr>
          <w:rFonts w:ascii="Times New Roman" w:hAnsi="Times New Roman"/>
          <w:sz w:val="24"/>
          <w:szCs w:val="24"/>
        </w:rPr>
        <w:t xml:space="preserve"> (El Economista - </w:t>
      </w:r>
      <w:r w:rsidRPr="000540EF">
        <w:rPr>
          <w:rFonts w:ascii="Times New Roman" w:hAnsi="Times New Roman"/>
          <w:b/>
          <w:sz w:val="24"/>
          <w:szCs w:val="24"/>
        </w:rPr>
        <w:t>4/5/11</w:t>
      </w:r>
      <w:r>
        <w:rPr>
          <w:rFonts w:ascii="Times New Roman" w:hAnsi="Times New Roman"/>
          <w:sz w:val="24"/>
          <w:szCs w:val="24"/>
        </w:rPr>
        <w:t>)</w:t>
      </w:r>
    </w:p>
    <w:p w:rsidR="00EB2546" w:rsidRDefault="00EB2546" w:rsidP="00EB2546">
      <w:pPr>
        <w:spacing w:line="240" w:lineRule="auto"/>
        <w:jc w:val="both"/>
        <w:rPr>
          <w:rFonts w:ascii="Times New Roman" w:hAnsi="Times New Roman"/>
          <w:sz w:val="24"/>
          <w:szCs w:val="24"/>
        </w:rPr>
      </w:pPr>
      <w:r w:rsidRPr="00037CAE">
        <w:rPr>
          <w:rFonts w:ascii="Times New Roman" w:hAnsi="Times New Roman"/>
          <w:sz w:val="24"/>
          <w:szCs w:val="24"/>
        </w:rPr>
        <w:t>“La clase media de Estados Unidos está siendo destrozada y sistemáticamente aniquilada”, asegura en un artículo el Business Insider. Tan sólo hace falta echar un vistazo a unas cuantas estadísticas para darse cuenta de que el sueño americano se está transformando en una auténtica pesadilla.</w:t>
      </w:r>
      <w:r>
        <w:rPr>
          <w:rFonts w:ascii="Times New Roman" w:hAnsi="Times New Roman"/>
          <w:sz w:val="24"/>
          <w:szCs w:val="24"/>
        </w:rPr>
        <w:t xml:space="preserve"> </w:t>
      </w:r>
      <w:r w:rsidRPr="00037CAE">
        <w:rPr>
          <w:rFonts w:ascii="Times New Roman" w:hAnsi="Times New Roman"/>
          <w:sz w:val="24"/>
          <w:szCs w:val="24"/>
        </w:rPr>
        <w:t xml:space="preserve">No hace tanto tiempo, la mayoría de </w:t>
      </w:r>
      <w:r w:rsidRPr="00037CAE">
        <w:rPr>
          <w:rFonts w:ascii="Times New Roman" w:hAnsi="Times New Roman"/>
          <w:sz w:val="24"/>
          <w:szCs w:val="24"/>
        </w:rPr>
        <w:lastRenderedPageBreak/>
        <w:t>estadounidenses vivía en casas grandes, las familias tenían uno o dos coches, no tenían problemas para comprar la ropa y los alimentos que quisieran y, la mayoría, aspiraba a enviar a sus hijos a la universidad. Nada hacía prever que el camino que llevaba a</w:t>
      </w:r>
      <w:r>
        <w:rPr>
          <w:rFonts w:ascii="Times New Roman" w:hAnsi="Times New Roman"/>
          <w:sz w:val="24"/>
          <w:szCs w:val="24"/>
        </w:rPr>
        <w:t xml:space="preserve">ños siguiéndose iba a cambiar. </w:t>
      </w:r>
      <w:r w:rsidRPr="00037CAE">
        <w:rPr>
          <w:rFonts w:ascii="Times New Roman" w:hAnsi="Times New Roman"/>
          <w:sz w:val="24"/>
          <w:szCs w:val="24"/>
        </w:rPr>
        <w:t>La mayoría creció creyendo que si trabajaba duro no tendría ningún problema y que si hacía todo lo que el sistema establecía como bueno, habría un lugar para ellos en la clase media. Hasta que estalló la crisis y el sistema se desmoronó. Ya no hay suficientes buenos empleos para todos. De hecho, ni siquiera hay trabajos poco cualificados para la mayoría</w:t>
      </w:r>
      <w:r>
        <w:rPr>
          <w:rFonts w:ascii="Times New Roman" w:hAnsi="Times New Roman"/>
          <w:sz w:val="24"/>
          <w:szCs w:val="24"/>
        </w:rPr>
        <w:t>…</w:t>
      </w:r>
    </w:p>
    <w:p w:rsidR="00EB2546" w:rsidRPr="00EB2546" w:rsidRDefault="00EB2546" w:rsidP="00EB2546">
      <w:pPr>
        <w:pStyle w:val="NormalWeb"/>
        <w:jc w:val="both"/>
        <w:rPr>
          <w:u w:val="single"/>
        </w:rPr>
      </w:pPr>
      <w:r w:rsidRPr="00EB2546">
        <w:rPr>
          <w:u w:val="single"/>
        </w:rPr>
        <w:t>¿Cómo les ha ido durante la crisis a los que viven “del lado bueno de la vías del tren”?</w:t>
      </w:r>
    </w:p>
    <w:p w:rsidR="00EB2546" w:rsidRPr="00600F59" w:rsidRDefault="00EB2546" w:rsidP="00EB2546">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600F59">
        <w:rPr>
          <w:rFonts w:ascii="Times New Roman" w:eastAsia="Times New Roman" w:hAnsi="Times New Roman"/>
          <w:i/>
          <w:sz w:val="24"/>
          <w:szCs w:val="24"/>
        </w:rPr>
        <w:t>2010 fue otro buen año para los millonarios, aunque el ritmo de crecimiento de sus fortunas se desaceleró</w:t>
      </w:r>
      <w:r>
        <w:rPr>
          <w:rFonts w:ascii="Times New Roman" w:eastAsia="Times New Roman" w:hAnsi="Times New Roman"/>
          <w:i/>
          <w:sz w:val="24"/>
          <w:szCs w:val="24"/>
        </w:rPr>
        <w:t>”..</w:t>
      </w:r>
      <w:r w:rsidRPr="00600F59">
        <w:rPr>
          <w:rFonts w:ascii="Times New Roman" w:eastAsia="Times New Roman" w:hAnsi="Times New Roman"/>
          <w:i/>
          <w:sz w:val="24"/>
          <w:szCs w:val="24"/>
        </w:rPr>
        <w:t>.</w:t>
      </w:r>
      <w:r>
        <w:rPr>
          <w:rFonts w:ascii="Times New Roman" w:eastAsia="Times New Roman" w:hAnsi="Times New Roman"/>
          <w:i/>
          <w:sz w:val="24"/>
          <w:szCs w:val="24"/>
        </w:rPr>
        <w:t xml:space="preserve"> </w:t>
      </w:r>
      <w:r w:rsidRPr="00360C41">
        <w:rPr>
          <w:rFonts w:ascii="Times New Roman" w:eastAsia="Times New Roman" w:hAnsi="Times New Roman"/>
          <w:sz w:val="24"/>
          <w:szCs w:val="24"/>
          <w:u w:val="single"/>
        </w:rPr>
        <w:t>Los millonarios controlan 39% de la riqueza del mundo</w:t>
      </w:r>
      <w:r>
        <w:rPr>
          <w:rFonts w:ascii="Times New Roman" w:eastAsia="Times New Roman" w:hAnsi="Times New Roman"/>
          <w:sz w:val="24"/>
          <w:szCs w:val="24"/>
        </w:rPr>
        <w:t xml:space="preserve"> (The Wall Street Journal - </w:t>
      </w:r>
      <w:r w:rsidRPr="0009493B">
        <w:rPr>
          <w:rFonts w:ascii="Times New Roman" w:eastAsia="Times New Roman" w:hAnsi="Times New Roman"/>
          <w:b/>
          <w:sz w:val="24"/>
          <w:szCs w:val="24"/>
        </w:rPr>
        <w:t>1/6/11</w:t>
      </w:r>
      <w:r>
        <w:rPr>
          <w:rFonts w:ascii="Times New Roman" w:eastAsia="Times New Roman" w:hAnsi="Times New Roman"/>
          <w:sz w:val="24"/>
          <w:szCs w:val="24"/>
        </w:rPr>
        <w:t>)</w:t>
      </w:r>
    </w:p>
    <w:p w:rsidR="00EB2546" w:rsidRDefault="00EB2546" w:rsidP="00EB2546">
      <w:pPr>
        <w:spacing w:line="240" w:lineRule="auto"/>
        <w:jc w:val="both"/>
        <w:rPr>
          <w:rFonts w:ascii="Times New Roman" w:eastAsia="Times New Roman" w:hAnsi="Times New Roman"/>
          <w:sz w:val="24"/>
          <w:szCs w:val="24"/>
        </w:rPr>
      </w:pPr>
      <w:r w:rsidRPr="00600F59">
        <w:rPr>
          <w:rFonts w:ascii="Times New Roman" w:eastAsia="Times New Roman" w:hAnsi="Times New Roman"/>
          <w:sz w:val="24"/>
          <w:szCs w:val="24"/>
        </w:rPr>
        <w:t>Según un nuevo informe de Boston Cons</w:t>
      </w:r>
      <w:r>
        <w:rPr>
          <w:rFonts w:ascii="Times New Roman" w:eastAsia="Times New Roman" w:hAnsi="Times New Roman"/>
          <w:sz w:val="24"/>
          <w:szCs w:val="24"/>
        </w:rPr>
        <w:t>ulting Group divulgado a finales de mayo (2011)</w:t>
      </w:r>
      <w:r w:rsidRPr="00600F59">
        <w:rPr>
          <w:rFonts w:ascii="Times New Roman" w:eastAsia="Times New Roman" w:hAnsi="Times New Roman"/>
          <w:sz w:val="24"/>
          <w:szCs w:val="24"/>
        </w:rPr>
        <w:t>, la cantidad de familias millonarias en el mundo creció 12,2% en 2010, a 12,5 millones. (BCG define a los millonarios como aquellos con US$</w:t>
      </w:r>
      <w:r>
        <w:rPr>
          <w:rFonts w:ascii="Times New Roman" w:eastAsia="Times New Roman" w:hAnsi="Times New Roman"/>
          <w:sz w:val="24"/>
          <w:szCs w:val="24"/>
        </w:rPr>
        <w:t xml:space="preserve"> </w:t>
      </w:r>
      <w:r w:rsidRPr="00600F59">
        <w:rPr>
          <w:rFonts w:ascii="Times New Roman" w:eastAsia="Times New Roman" w:hAnsi="Times New Roman"/>
          <w:sz w:val="24"/>
          <w:szCs w:val="24"/>
        </w:rPr>
        <w:t>1 millón o más en activos invertibles, excluyendo viviendas, bienes de lujo y partic</w:t>
      </w:r>
      <w:r w:rsidR="00772D9B">
        <w:rPr>
          <w:rFonts w:ascii="Times New Roman" w:eastAsia="Times New Roman" w:hAnsi="Times New Roman"/>
          <w:sz w:val="24"/>
          <w:szCs w:val="24"/>
        </w:rPr>
        <w:t xml:space="preserve">ipación en su propia compañía). </w:t>
      </w:r>
      <w:r w:rsidRPr="00600F59">
        <w:rPr>
          <w:rFonts w:ascii="Times New Roman" w:eastAsia="Times New Roman" w:hAnsi="Times New Roman"/>
          <w:sz w:val="24"/>
          <w:szCs w:val="24"/>
        </w:rPr>
        <w:t>Estados Unidos continúa liderando al mundo en cuanto a cantidad de millonarios, con 5,2 millones de hogares, seguido de Japón con 1,5 millones, China con 1,1 millones y el Reino Unido con 570.000.</w:t>
      </w:r>
      <w:r>
        <w:rPr>
          <w:rFonts w:ascii="Times New Roman" w:eastAsia="Times New Roman" w:hAnsi="Times New Roman"/>
          <w:sz w:val="24"/>
          <w:szCs w:val="24"/>
        </w:rPr>
        <w:t xml:space="preserve"> Singapur encabeza el mundo en “densidad de millonarios”</w:t>
      </w:r>
      <w:r w:rsidRPr="00600F59">
        <w:rPr>
          <w:rFonts w:ascii="Times New Roman" w:eastAsia="Times New Roman" w:hAnsi="Times New Roman"/>
          <w:sz w:val="24"/>
          <w:szCs w:val="24"/>
        </w:rPr>
        <w:t>, o sea el porcentaje que representan del total de la población, que está en 15,5%.</w:t>
      </w:r>
      <w:r w:rsidR="00772D9B">
        <w:rPr>
          <w:rFonts w:ascii="Times New Roman" w:eastAsia="Times New Roman" w:hAnsi="Times New Roman"/>
          <w:sz w:val="24"/>
          <w:szCs w:val="24"/>
        </w:rPr>
        <w:t>..</w:t>
      </w:r>
    </w:p>
    <w:p w:rsidR="00772D9B" w:rsidRPr="00772D9B" w:rsidRDefault="00772D9B" w:rsidP="00772D9B">
      <w:pPr>
        <w:spacing w:line="240" w:lineRule="auto"/>
        <w:jc w:val="both"/>
        <w:rPr>
          <w:rFonts w:ascii="Times New Roman" w:eastAsia="Times New Roman" w:hAnsi="Times New Roman"/>
          <w:sz w:val="24"/>
          <w:szCs w:val="24"/>
          <w:u w:val="single"/>
        </w:rPr>
      </w:pPr>
      <w:r w:rsidRPr="00772D9B">
        <w:rPr>
          <w:rFonts w:ascii="Times New Roman" w:eastAsia="Times New Roman" w:hAnsi="Times New Roman"/>
          <w:sz w:val="24"/>
          <w:szCs w:val="24"/>
          <w:u w:val="single"/>
        </w:rPr>
        <w:t>¿Y a los que viven “del lado malo de las vías del tren”?</w:t>
      </w:r>
    </w:p>
    <w:p w:rsidR="00772D9B" w:rsidRPr="00C23D97" w:rsidRDefault="00772D9B" w:rsidP="00772D9B">
      <w:pPr>
        <w:spacing w:line="240" w:lineRule="auto"/>
        <w:jc w:val="both"/>
        <w:rPr>
          <w:rFonts w:ascii="Times New Roman" w:eastAsia="Times New Roman" w:hAnsi="Times New Roman"/>
          <w:sz w:val="24"/>
          <w:szCs w:val="24"/>
        </w:rPr>
      </w:pPr>
      <w:r w:rsidRPr="005E43A8">
        <w:rPr>
          <w:rFonts w:ascii="Times New Roman" w:eastAsia="Times New Roman" w:hAnsi="Times New Roman"/>
          <w:i/>
          <w:sz w:val="24"/>
          <w:szCs w:val="24"/>
        </w:rPr>
        <w:t>“Agobiados por unos salarios estancados y unos precios al alza, los consumidores estadounidenses creen que las probabilidades de traer más dinero a casa en el próximo año son las más bajas de los últimos 25 años, según un análisis de Goldman Sachs”.</w:t>
      </w:r>
      <w:r>
        <w:rPr>
          <w:rFonts w:ascii="Times New Roman" w:eastAsia="Times New Roman" w:hAnsi="Times New Roman"/>
          <w:sz w:val="24"/>
          <w:szCs w:val="24"/>
        </w:rPr>
        <w:t xml:space="preserve"> (El Economista - </w:t>
      </w:r>
      <w:r w:rsidRPr="00C23D97">
        <w:rPr>
          <w:rFonts w:ascii="Times New Roman" w:eastAsia="Times New Roman" w:hAnsi="Times New Roman"/>
          <w:b/>
          <w:sz w:val="24"/>
          <w:szCs w:val="24"/>
        </w:rPr>
        <w:t>3/6/11</w:t>
      </w:r>
      <w:r>
        <w:rPr>
          <w:rFonts w:ascii="Times New Roman" w:eastAsia="Times New Roman" w:hAnsi="Times New Roman"/>
          <w:sz w:val="24"/>
          <w:szCs w:val="24"/>
        </w:rPr>
        <w:t>)</w:t>
      </w:r>
    </w:p>
    <w:p w:rsidR="00772D9B" w:rsidRPr="00772D9B" w:rsidRDefault="00772D9B" w:rsidP="00772D9B">
      <w:pPr>
        <w:spacing w:line="240" w:lineRule="auto"/>
        <w:jc w:val="both"/>
        <w:rPr>
          <w:rFonts w:ascii="Times New Roman" w:eastAsia="Times New Roman" w:hAnsi="Times New Roman"/>
          <w:sz w:val="24"/>
          <w:szCs w:val="24"/>
        </w:rPr>
      </w:pPr>
      <w:r w:rsidRPr="00772D9B">
        <w:rPr>
          <w:rFonts w:ascii="Times New Roman" w:eastAsia="Times New Roman" w:hAnsi="Times New Roman"/>
          <w:sz w:val="24"/>
          <w:szCs w:val="24"/>
        </w:rPr>
        <w:t>En la recesión de 2001, el país perdió el 2% del empleo desde el máximo de empleo y entonces los recuperó en un ciclo de 48 meses. En 1990, los empleos perdidos en la recesión se recuperaron en 30 meses. Pero ahora, 38 meses después del máximo del empleo durante el boom inmobiliario, todavía hay un 6% menos de puestos de trabajo. Y recuperar ese empleo en menos de 10 meses no tiene precedentes, si es que no es imposible</w:t>
      </w:r>
      <w:r>
        <w:rPr>
          <w:rFonts w:ascii="Times New Roman" w:eastAsia="Times New Roman" w:hAnsi="Times New Roman"/>
          <w:sz w:val="24"/>
          <w:szCs w:val="24"/>
        </w:rPr>
        <w:t>…</w:t>
      </w:r>
    </w:p>
    <w:p w:rsidR="00772D9B" w:rsidRDefault="00772D9B" w:rsidP="00772D9B">
      <w:pPr>
        <w:spacing w:line="240" w:lineRule="auto"/>
        <w:jc w:val="both"/>
        <w:rPr>
          <w:rFonts w:ascii="Times New Roman" w:eastAsia="Times New Roman" w:hAnsi="Times New Roman"/>
          <w:sz w:val="24"/>
          <w:szCs w:val="24"/>
          <w:u w:val="single"/>
        </w:rPr>
      </w:pPr>
      <w:r w:rsidRPr="00360C41">
        <w:rPr>
          <w:rFonts w:ascii="Times New Roman" w:eastAsia="Times New Roman" w:hAnsi="Times New Roman"/>
          <w:sz w:val="24"/>
          <w:szCs w:val="24"/>
          <w:u w:val="single"/>
        </w:rPr>
        <w:t>El número de estadounidenses que recibe cupones de alimento bate récords. El Gobierno alimenta de forma directa a más del 14% de la población.</w:t>
      </w:r>
    </w:p>
    <w:p w:rsidR="00772D9B" w:rsidRDefault="00772D9B" w:rsidP="00772D9B">
      <w:pPr>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360C41">
        <w:rPr>
          <w:rFonts w:ascii="Times New Roman" w:eastAsia="Times New Roman" w:hAnsi="Times New Roman"/>
          <w:i/>
          <w:sz w:val="24"/>
          <w:szCs w:val="24"/>
        </w:rPr>
        <w:t>Unos 44 millones y medio de americanos recibieron cupones de comida del Gobierno en el último mes. El número de personas que recurren a esta ayuda lleva aumentando 30 meses de forma consecutiva. Con un gasto público mensual de 6.000 millones de dólares, el programa de asistencia bate récords históricos en paralelo al aumento del desempleo, pero una gran parte de estos recursos se utiliza de forma fraudulenta</w:t>
      </w:r>
      <w:r>
        <w:rPr>
          <w:rFonts w:ascii="Times New Roman" w:eastAsia="Times New Roman" w:hAnsi="Times New Roman"/>
          <w:i/>
          <w:sz w:val="24"/>
          <w:szCs w:val="24"/>
        </w:rPr>
        <w:t>”..</w:t>
      </w:r>
      <w:r w:rsidRPr="00360C41">
        <w:rPr>
          <w:rFonts w:ascii="Times New Roman" w:eastAsia="Times New Roman" w:hAnsi="Times New Roman"/>
          <w:i/>
          <w:sz w:val="24"/>
          <w:szCs w:val="24"/>
        </w:rPr>
        <w:t xml:space="preserve">. </w:t>
      </w:r>
      <w:r w:rsidRPr="00890678">
        <w:rPr>
          <w:rFonts w:ascii="Times New Roman" w:eastAsia="Times New Roman" w:hAnsi="Times New Roman"/>
          <w:sz w:val="24"/>
          <w:szCs w:val="24"/>
          <w:u w:val="single"/>
        </w:rPr>
        <w:t>Obama, el presidente de los cupones de comida</w:t>
      </w:r>
      <w:r>
        <w:rPr>
          <w:rFonts w:ascii="Times New Roman" w:eastAsia="Times New Roman" w:hAnsi="Times New Roman"/>
          <w:sz w:val="24"/>
          <w:szCs w:val="24"/>
        </w:rPr>
        <w:t xml:space="preserve"> (Libertad Digital - </w:t>
      </w:r>
      <w:r w:rsidRPr="004E37B1">
        <w:rPr>
          <w:rFonts w:ascii="Times New Roman" w:eastAsia="Times New Roman" w:hAnsi="Times New Roman"/>
          <w:b/>
          <w:sz w:val="24"/>
          <w:szCs w:val="24"/>
        </w:rPr>
        <w:t>10/6/11</w:t>
      </w:r>
      <w:r>
        <w:rPr>
          <w:rFonts w:ascii="Times New Roman" w:eastAsia="Times New Roman" w:hAnsi="Times New Roman"/>
          <w:sz w:val="24"/>
          <w:szCs w:val="24"/>
        </w:rPr>
        <w:t>)</w:t>
      </w:r>
    </w:p>
    <w:p w:rsidR="00772D9B" w:rsidRDefault="00772D9B" w:rsidP="00772D9B">
      <w:pPr>
        <w:spacing w:line="240" w:lineRule="auto"/>
        <w:jc w:val="both"/>
        <w:rPr>
          <w:rFonts w:ascii="Times New Roman" w:eastAsia="Times New Roman" w:hAnsi="Times New Roman"/>
          <w:sz w:val="24"/>
          <w:szCs w:val="24"/>
        </w:rPr>
      </w:pPr>
      <w:r w:rsidRPr="00DB462D">
        <w:rPr>
          <w:rFonts w:ascii="Times New Roman" w:eastAsia="Times New Roman" w:hAnsi="Times New Roman"/>
          <w:sz w:val="24"/>
          <w:szCs w:val="24"/>
        </w:rPr>
        <w:t xml:space="preserve">Unos 44,5 millones de estadounidenses recurrieron a estos cupones el último mes, según los datos del departamento de Agricultura, responsable del programa. Se trata de un récord histórico tanto en números absolutos como relativos: más del 14% de la </w:t>
      </w:r>
      <w:r w:rsidRPr="00DB462D">
        <w:rPr>
          <w:rFonts w:ascii="Times New Roman" w:eastAsia="Times New Roman" w:hAnsi="Times New Roman"/>
          <w:sz w:val="24"/>
          <w:szCs w:val="24"/>
        </w:rPr>
        <w:lastRenderedPageBreak/>
        <w:t>población. Es decir, casi uno de cada siete americanos recibe comida pagada por el gobierno, en un país cuyo principal problema de salud es la obesidad.</w:t>
      </w:r>
      <w:r>
        <w:rPr>
          <w:rFonts w:ascii="Times New Roman" w:eastAsia="Times New Roman" w:hAnsi="Times New Roman"/>
          <w:sz w:val="24"/>
          <w:szCs w:val="24"/>
        </w:rPr>
        <w:t xml:space="preserve"> </w:t>
      </w:r>
      <w:r w:rsidRPr="00DB462D">
        <w:rPr>
          <w:rFonts w:ascii="Times New Roman" w:eastAsia="Times New Roman" w:hAnsi="Times New Roman"/>
          <w:sz w:val="24"/>
          <w:szCs w:val="24"/>
        </w:rPr>
        <w:t>Además, se trata del 30º mes consecutivo en el que aumentan estos datos. Desde octubre del 2007 se ha pasado de 27 millones de beneficiarios a los actuales 44,5.</w:t>
      </w:r>
      <w:r>
        <w:rPr>
          <w:rFonts w:ascii="Times New Roman" w:eastAsia="Times New Roman" w:hAnsi="Times New Roman"/>
          <w:sz w:val="24"/>
          <w:szCs w:val="24"/>
        </w:rPr>
        <w:t xml:space="preserve"> </w:t>
      </w:r>
      <w:r w:rsidRPr="00DB462D">
        <w:rPr>
          <w:rFonts w:ascii="Times New Roman" w:eastAsia="Times New Roman" w:hAnsi="Times New Roman"/>
          <w:sz w:val="24"/>
          <w:szCs w:val="24"/>
        </w:rPr>
        <w:t>En el último año se han sumado al programa más de 4 millones de personas, una subida del 11%. Este aumento ha afectado a 47 de los 50 estados, en algunos casos con incrementos superiores al 20%.</w:t>
      </w:r>
      <w:r>
        <w:rPr>
          <w:rFonts w:ascii="Times New Roman" w:eastAsia="Times New Roman" w:hAnsi="Times New Roman"/>
          <w:sz w:val="24"/>
          <w:szCs w:val="24"/>
        </w:rPr>
        <w:t>..</w:t>
      </w:r>
    </w:p>
    <w:p w:rsidR="00772D9B" w:rsidRPr="00EB4CBD" w:rsidRDefault="00772D9B" w:rsidP="00772D9B">
      <w:pPr>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5E43A8">
        <w:rPr>
          <w:rFonts w:ascii="Times New Roman" w:eastAsia="Times New Roman" w:hAnsi="Times New Roman"/>
          <w:i/>
          <w:sz w:val="24"/>
          <w:szCs w:val="24"/>
        </w:rPr>
        <w:t>‘La clase media de Estados Unidos está siendo destrozada y sistemáticamente aniquilada’, aseguraba hace unos días en un artículo el Business Insider. Desde que estalló la recesión, la situación económica de un gran número de ciudadanos ha dado un giro radical, transformando el sueño americano en una auténtica pesadilla”.</w:t>
      </w:r>
      <w:r>
        <w:rPr>
          <w:rFonts w:ascii="Times New Roman" w:eastAsia="Times New Roman" w:hAnsi="Times New Roman"/>
          <w:sz w:val="24"/>
          <w:szCs w:val="24"/>
        </w:rPr>
        <w:t xml:space="preserve"> (El Economista - </w:t>
      </w:r>
      <w:r w:rsidRPr="00EB4CBD">
        <w:rPr>
          <w:rFonts w:ascii="Times New Roman" w:eastAsia="Times New Roman" w:hAnsi="Times New Roman"/>
          <w:b/>
          <w:sz w:val="24"/>
          <w:szCs w:val="24"/>
        </w:rPr>
        <w:t>16/6/11</w:t>
      </w:r>
      <w:r>
        <w:rPr>
          <w:rFonts w:ascii="Times New Roman" w:eastAsia="Times New Roman" w:hAnsi="Times New Roman"/>
          <w:sz w:val="24"/>
          <w:szCs w:val="24"/>
        </w:rPr>
        <w:t>)</w:t>
      </w:r>
      <w:r w:rsidRPr="00EB4CBD">
        <w:rPr>
          <w:rFonts w:ascii="Times New Roman" w:eastAsia="Times New Roman" w:hAnsi="Times New Roman"/>
          <w:sz w:val="24"/>
          <w:szCs w:val="24"/>
        </w:rPr>
        <w:t xml:space="preserve"> </w:t>
      </w:r>
    </w:p>
    <w:p w:rsidR="00772D9B" w:rsidRDefault="00772D9B" w:rsidP="00772D9B">
      <w:pPr>
        <w:spacing w:line="240" w:lineRule="auto"/>
        <w:jc w:val="both"/>
        <w:rPr>
          <w:rFonts w:ascii="Times New Roman" w:eastAsia="Times New Roman" w:hAnsi="Times New Roman"/>
          <w:sz w:val="24"/>
          <w:szCs w:val="24"/>
        </w:rPr>
      </w:pPr>
      <w:r w:rsidRPr="00942621">
        <w:rPr>
          <w:rFonts w:ascii="Times New Roman" w:eastAsia="Times New Roman" w:hAnsi="Times New Roman"/>
          <w:sz w:val="24"/>
          <w:szCs w:val="24"/>
        </w:rPr>
        <w:t>La mayoría creció creyendo que si trabajaba duro no tendría ningún problema y que si hacía todo lo que el sistema establecía como bueno, habría un lugar para ellos en la clase media. Pero entonces estalló la crisis y el sistema se desmoronó. Ahora ya no hay suficientes buenos empleos para todos. De hecho, ni siquiera hay trabajos poc</w:t>
      </w:r>
      <w:r>
        <w:rPr>
          <w:rFonts w:ascii="Times New Roman" w:eastAsia="Times New Roman" w:hAnsi="Times New Roman"/>
          <w:sz w:val="24"/>
          <w:szCs w:val="24"/>
        </w:rPr>
        <w:t xml:space="preserve">o cualificados para la mayoría. </w:t>
      </w:r>
      <w:r w:rsidRPr="00942621">
        <w:rPr>
          <w:rFonts w:ascii="Times New Roman" w:eastAsia="Times New Roman" w:hAnsi="Times New Roman"/>
          <w:sz w:val="24"/>
          <w:szCs w:val="24"/>
        </w:rPr>
        <w:t>Desde finales de 2007 se han perdido alrededor de 7 millones de empleos. Según la Oficina de Estadísticas Laborales de Estados Unidos, el tiempo medio que un ciudadano está en paro es de 39 semanas. Los trabajos cualificados son cada vez más escasos y, de hecho, el p</w:t>
      </w:r>
      <w:r>
        <w:rPr>
          <w:rFonts w:ascii="Times New Roman" w:eastAsia="Times New Roman" w:hAnsi="Times New Roman"/>
          <w:sz w:val="24"/>
          <w:szCs w:val="24"/>
        </w:rPr>
        <w:t>aís cuenta con un 10% menos de “</w:t>
      </w:r>
      <w:r w:rsidRPr="00942621">
        <w:rPr>
          <w:rFonts w:ascii="Times New Roman" w:eastAsia="Times New Roman" w:hAnsi="Times New Roman"/>
          <w:sz w:val="24"/>
          <w:szCs w:val="24"/>
        </w:rPr>
        <w:t>pu</w:t>
      </w:r>
      <w:r>
        <w:rPr>
          <w:rFonts w:ascii="Times New Roman" w:eastAsia="Times New Roman" w:hAnsi="Times New Roman"/>
          <w:sz w:val="24"/>
          <w:szCs w:val="24"/>
        </w:rPr>
        <w:t>estos de trabajo de clase media”</w:t>
      </w:r>
      <w:r w:rsidRPr="00942621">
        <w:rPr>
          <w:rFonts w:ascii="Times New Roman" w:eastAsia="Times New Roman" w:hAnsi="Times New Roman"/>
          <w:sz w:val="24"/>
          <w:szCs w:val="24"/>
        </w:rPr>
        <w:t xml:space="preserve"> que hace una década</w:t>
      </w:r>
      <w:r>
        <w:rPr>
          <w:rFonts w:ascii="Times New Roman" w:eastAsia="Times New Roman" w:hAnsi="Times New Roman"/>
          <w:sz w:val="24"/>
          <w:szCs w:val="24"/>
        </w:rPr>
        <w:t>…</w:t>
      </w:r>
      <w:r w:rsidRPr="00942621">
        <w:rPr>
          <w:rFonts w:ascii="Times New Roman" w:eastAsia="Times New Roman" w:hAnsi="Times New Roman"/>
          <w:sz w:val="24"/>
          <w:szCs w:val="24"/>
        </w:rPr>
        <w:t xml:space="preserve"> </w:t>
      </w:r>
      <w:r w:rsidRPr="00772D9B">
        <w:rPr>
          <w:rFonts w:ascii="Times New Roman" w:eastAsia="Times New Roman" w:hAnsi="Times New Roman"/>
          <w:sz w:val="24"/>
          <w:szCs w:val="24"/>
        </w:rPr>
        <w:t>Según datos recogidos por The Wall Street Journal hay 5,5 millones de estadounidenses que están desempleados y, sin embargo, no reciben ninguna prestación por desempleo. Además, el número de empleos de baja remuneración ha aumentado de forma constante durante los últimos 30 años y ahora representan el 41% de todos los puestos de trabajo que hay en Estados Unidos</w:t>
      </w:r>
      <w:r>
        <w:rPr>
          <w:rFonts w:ascii="Times New Roman" w:eastAsia="Times New Roman" w:hAnsi="Times New Roman"/>
          <w:sz w:val="24"/>
          <w:szCs w:val="24"/>
        </w:rPr>
        <w:t>…</w:t>
      </w:r>
    </w:p>
    <w:p w:rsidR="00772D9B" w:rsidRPr="00772D9B" w:rsidRDefault="00772D9B" w:rsidP="00772D9B">
      <w:pPr>
        <w:spacing w:before="100" w:beforeAutospacing="1" w:after="100" w:afterAutospacing="1" w:line="240" w:lineRule="auto"/>
        <w:jc w:val="both"/>
        <w:rPr>
          <w:rFonts w:ascii="Times New Roman" w:hAnsi="Times New Roman"/>
          <w:sz w:val="24"/>
          <w:szCs w:val="24"/>
          <w:u w:val="single"/>
        </w:rPr>
      </w:pPr>
      <w:r w:rsidRPr="00772D9B">
        <w:rPr>
          <w:rFonts w:ascii="Times New Roman" w:hAnsi="Times New Roman"/>
          <w:sz w:val="24"/>
          <w:szCs w:val="24"/>
          <w:u w:val="single"/>
        </w:rPr>
        <w:t>La pobreza avanza en Estados Unidos y alcanza a un 15% de la población</w:t>
      </w:r>
    </w:p>
    <w:p w:rsidR="00772D9B" w:rsidRPr="001306E8" w:rsidRDefault="00772D9B" w:rsidP="00772D9B">
      <w:pPr>
        <w:spacing w:line="240" w:lineRule="auto"/>
        <w:jc w:val="both"/>
        <w:rPr>
          <w:rFonts w:ascii="Times New Roman" w:hAnsi="Times New Roman"/>
          <w:sz w:val="24"/>
          <w:szCs w:val="24"/>
        </w:rPr>
      </w:pPr>
      <w:r>
        <w:rPr>
          <w:rFonts w:ascii="Times New Roman" w:hAnsi="Times New Roman"/>
          <w:i/>
          <w:sz w:val="24"/>
          <w:szCs w:val="24"/>
        </w:rPr>
        <w:t>“</w:t>
      </w:r>
      <w:r w:rsidRPr="001306E8">
        <w:rPr>
          <w:rFonts w:ascii="Times New Roman" w:hAnsi="Times New Roman"/>
          <w:i/>
          <w:sz w:val="24"/>
          <w:szCs w:val="24"/>
        </w:rPr>
        <w:t>La tasa de pobreza en Estados Unidos aumentó en 2010 por cuarto año consecutivo hasta el 15,1%, lo que representa 46,2 millones de personas que viven con menos de 1.000 dólares al mes, según los datos divulgados hoy por la Oficina del Censo</w:t>
      </w:r>
      <w:r>
        <w:rPr>
          <w:rFonts w:ascii="Times New Roman" w:hAnsi="Times New Roman"/>
          <w:i/>
          <w:sz w:val="24"/>
          <w:szCs w:val="24"/>
        </w:rPr>
        <w:t>”..</w:t>
      </w:r>
      <w:r w:rsidRPr="001306E8">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La tasa de pobreza en EE</w:t>
      </w:r>
      <w:r w:rsidRPr="004E355C">
        <w:rPr>
          <w:rFonts w:ascii="Times New Roman" w:hAnsi="Times New Roman"/>
          <w:sz w:val="24"/>
          <w:szCs w:val="24"/>
          <w:u w:val="single"/>
        </w:rPr>
        <w:t>UU sube por cuarto año consecutivo</w:t>
      </w:r>
      <w:r>
        <w:rPr>
          <w:rFonts w:ascii="Times New Roman" w:hAnsi="Times New Roman"/>
          <w:sz w:val="24"/>
          <w:szCs w:val="24"/>
        </w:rPr>
        <w:t xml:space="preserve"> (Cinco Días - </w:t>
      </w:r>
      <w:r w:rsidRPr="004E355C">
        <w:rPr>
          <w:rFonts w:ascii="Times New Roman" w:hAnsi="Times New Roman"/>
          <w:b/>
          <w:sz w:val="24"/>
          <w:szCs w:val="24"/>
        </w:rPr>
        <w:t>13/9/11</w:t>
      </w:r>
      <w:r>
        <w:rPr>
          <w:rFonts w:ascii="Times New Roman" w:hAnsi="Times New Roman"/>
          <w:sz w:val="24"/>
          <w:szCs w:val="24"/>
        </w:rPr>
        <w:t>)</w:t>
      </w:r>
    </w:p>
    <w:p w:rsidR="00772D9B" w:rsidRDefault="00772D9B" w:rsidP="00772D9B">
      <w:pPr>
        <w:spacing w:line="240" w:lineRule="auto"/>
        <w:jc w:val="both"/>
        <w:rPr>
          <w:rFonts w:ascii="Times New Roman" w:hAnsi="Times New Roman"/>
          <w:sz w:val="24"/>
          <w:szCs w:val="24"/>
        </w:rPr>
      </w:pPr>
      <w:r w:rsidRPr="001306E8">
        <w:rPr>
          <w:rFonts w:ascii="Times New Roman" w:hAnsi="Times New Roman"/>
          <w:sz w:val="24"/>
          <w:szCs w:val="24"/>
        </w:rPr>
        <w:t>En 2009, la cifra fue de 43,6 millones de personas en situación de pobreza, de acuerdo con el informe “Ingreso, pobreza y cobertura de seguro médico en los Estados Unidos: 2010”, lo que suponía u</w:t>
      </w:r>
      <w:r>
        <w:rPr>
          <w:rFonts w:ascii="Times New Roman" w:hAnsi="Times New Roman"/>
          <w:sz w:val="24"/>
          <w:szCs w:val="24"/>
        </w:rPr>
        <w:t xml:space="preserve">n 14,3% de la población total. </w:t>
      </w:r>
      <w:r w:rsidRPr="001306E8">
        <w:rPr>
          <w:rFonts w:ascii="Times New Roman" w:hAnsi="Times New Roman"/>
          <w:sz w:val="24"/>
          <w:szCs w:val="24"/>
        </w:rPr>
        <w:t>Se trata del cuarto incremento anual consecutivo, la tasa más alta desde 1993 y la cifra total más grande desde que las estimaciones de pobreza comenzaron a publicars</w:t>
      </w:r>
      <w:r>
        <w:rPr>
          <w:rFonts w:ascii="Times New Roman" w:hAnsi="Times New Roman"/>
          <w:sz w:val="24"/>
          <w:szCs w:val="24"/>
        </w:rPr>
        <w:t xml:space="preserve">e en 1959. </w:t>
      </w:r>
      <w:r w:rsidRPr="001306E8">
        <w:rPr>
          <w:rFonts w:ascii="Times New Roman" w:hAnsi="Times New Roman"/>
          <w:sz w:val="24"/>
          <w:szCs w:val="24"/>
        </w:rPr>
        <w:t>De acuerdo con estos datos, uno de cada seis estadounidenses vive por debajo del umbral de pobreza</w:t>
      </w:r>
      <w:r>
        <w:rPr>
          <w:rFonts w:ascii="Times New Roman" w:hAnsi="Times New Roman"/>
          <w:sz w:val="24"/>
          <w:szCs w:val="24"/>
        </w:rPr>
        <w:t>…</w:t>
      </w:r>
    </w:p>
    <w:p w:rsidR="00772D9B" w:rsidRPr="00772D9B" w:rsidRDefault="00772D9B" w:rsidP="00772D9B">
      <w:pPr>
        <w:pStyle w:val="NormalWeb"/>
        <w:jc w:val="both"/>
        <w:rPr>
          <w:u w:val="single"/>
        </w:rPr>
      </w:pPr>
      <w:r w:rsidRPr="00772D9B">
        <w:rPr>
          <w:bCs/>
          <w:u w:val="single"/>
        </w:rPr>
        <w:t>El “sueño americano” resulta cada vez más inalcanzable para millones de habitantes</w:t>
      </w:r>
    </w:p>
    <w:p w:rsidR="00772D9B" w:rsidRDefault="00772D9B" w:rsidP="00772D9B">
      <w:pPr>
        <w:pStyle w:val="NormalWeb"/>
        <w:jc w:val="both"/>
      </w:pPr>
      <w:r>
        <w:rPr>
          <w:i/>
        </w:rPr>
        <w:t>“</w:t>
      </w:r>
      <w:r w:rsidRPr="00F313C4">
        <w:rPr>
          <w:i/>
        </w:rPr>
        <w:t xml:space="preserve">Los bancos van a perder millones de dólares en pagar deuda si la mayor quiebra municipal en la historia de Estados Unidos no cesa. Pero las verdaderas víctimas del colapso financiero son los habitantes del condado Jefferson, en Alabama, que están teniendo que bañarse con agua embotellada y utilizando baños portátiles después de que les hayan cortado la red de suministro. Una situación que vuelve a poner de manifiesto que </w:t>
      </w:r>
      <w:r>
        <w:rPr>
          <w:bCs/>
          <w:i/>
        </w:rPr>
        <w:t>el “sueño americano”</w:t>
      </w:r>
      <w:r w:rsidRPr="00F313C4">
        <w:rPr>
          <w:bCs/>
          <w:i/>
        </w:rPr>
        <w:t xml:space="preserve"> para millones de estadounidenses resulta cada </w:t>
      </w:r>
      <w:r w:rsidRPr="00F313C4">
        <w:rPr>
          <w:bCs/>
          <w:i/>
        </w:rPr>
        <w:lastRenderedPageBreak/>
        <w:t>vez más inalcanzable</w:t>
      </w:r>
      <w:r>
        <w:rPr>
          <w:bCs/>
          <w:i/>
        </w:rPr>
        <w:t>”..</w:t>
      </w:r>
      <w:r w:rsidRPr="00F313C4">
        <w:rPr>
          <w:bCs/>
          <w:i/>
        </w:rPr>
        <w:t xml:space="preserve">. </w:t>
      </w:r>
      <w:r w:rsidRPr="00685164">
        <w:rPr>
          <w:u w:val="single"/>
        </w:rPr>
        <w:t>Tercer Mundo en Estados Unidos: crece el abismo entre ricos y pobres</w:t>
      </w:r>
      <w:r>
        <w:t xml:space="preserve"> (El Confidencial - </w:t>
      </w:r>
      <w:r w:rsidRPr="00685164">
        <w:rPr>
          <w:b/>
        </w:rPr>
        <w:t>18/12/11</w:t>
      </w:r>
      <w:r>
        <w:t>)</w:t>
      </w:r>
    </w:p>
    <w:p w:rsidR="00772D9B" w:rsidRDefault="00772D9B" w:rsidP="00772D9B">
      <w:pPr>
        <w:pStyle w:val="NormalWeb"/>
        <w:jc w:val="both"/>
      </w:pPr>
      <w:r w:rsidRPr="00F313C4">
        <w:t xml:space="preserve">A diciembre de 2011, la Oficina del Censo de Estados Unidos ha dado a conocer el número de habitantes pobres que hay en el país: </w:t>
      </w:r>
      <w:r w:rsidRPr="00F313C4">
        <w:rPr>
          <w:bCs/>
        </w:rPr>
        <w:t>46,2 millones</w:t>
      </w:r>
      <w:r w:rsidRPr="00F313C4">
        <w:t>. Una cifra récord. Las estadísticas que revelan el descalabro son múltiples y uniformemente malas. En términos porcentuales, la tasa de pobreza es la más alta desde 1993: 15,1%. En el año 2000, la cifra era de 11,7%.</w:t>
      </w:r>
      <w:r>
        <w:t xml:space="preserve"> </w:t>
      </w:r>
      <w:r w:rsidRPr="00F313C4">
        <w:t xml:space="preserve">Descalabro también en el </w:t>
      </w:r>
      <w:r w:rsidRPr="00F313C4">
        <w:rPr>
          <w:bCs/>
        </w:rPr>
        <w:t>ingreso anual de los hogares, que cayó en un 2,3%,</w:t>
      </w:r>
      <w:r w:rsidRPr="00F313C4">
        <w:t xml:space="preserve"> hasta llegar a los 49 dólares (en EE</w:t>
      </w:r>
      <w:r w:rsidR="00E24E93">
        <w:t>UU</w:t>
      </w:r>
      <w:r w:rsidRPr="00F313C4">
        <w:t xml:space="preserve"> una familia pobre es aquella que posee un salario anual de 22 dólares o menos y, si se trata de una sola persona, igual o menor que 11 dólares), en el número de habitantes </w:t>
      </w:r>
      <w:r w:rsidRPr="00F313C4">
        <w:rPr>
          <w:bCs/>
        </w:rPr>
        <w:t>sin seguro médico</w:t>
      </w:r>
      <w:r w:rsidRPr="00F313C4">
        <w:t xml:space="preserve">, que ya supera los </w:t>
      </w:r>
      <w:r w:rsidRPr="00F313C4">
        <w:rPr>
          <w:bCs/>
        </w:rPr>
        <w:t xml:space="preserve">50 millones de personas </w:t>
      </w:r>
      <w:r w:rsidRPr="00F313C4">
        <w:t xml:space="preserve">y, en la cifra de niños pobres, que llega ya al 22%. Además, la mayoría de ellos no tienen acceso a la educación superior, por lo que es probable que continúen siendo pobres cuando sean adultos. La lucha contra estos datos, entre otras muchas cosas, es lo que ha llevado al indignado a ser nombrado </w:t>
      </w:r>
      <w:r w:rsidRPr="00920FA2">
        <w:t xml:space="preserve">el </w:t>
      </w:r>
      <w:hyperlink r:id="rId178" w:tgtFrame="_blank" w:history="1">
        <w:r w:rsidRPr="00772D9B">
          <w:rPr>
            <w:rStyle w:val="Hipervnculo"/>
            <w:color w:val="auto"/>
            <w:u w:val="none"/>
          </w:rPr>
          <w:t>personaje del año, según la revista “</w:t>
        </w:r>
        <w:r w:rsidRPr="00772D9B">
          <w:rPr>
            <w:rStyle w:val="Hipervnculo"/>
            <w:iCs/>
            <w:color w:val="auto"/>
            <w:u w:val="none"/>
          </w:rPr>
          <w:t>Time</w:t>
        </w:r>
      </w:hyperlink>
      <w:r w:rsidRPr="00772D9B">
        <w:t>”</w:t>
      </w:r>
      <w:r>
        <w:t>…</w:t>
      </w:r>
    </w:p>
    <w:p w:rsidR="006A389C" w:rsidRPr="006A389C" w:rsidRDefault="006A389C" w:rsidP="006A389C">
      <w:pPr>
        <w:pStyle w:val="NormalWeb"/>
        <w:jc w:val="both"/>
        <w:rPr>
          <w:u w:val="single"/>
        </w:rPr>
      </w:pPr>
      <w:r w:rsidRPr="006A389C">
        <w:rPr>
          <w:u w:val="single"/>
        </w:rPr>
        <w:t>¡Please help! (la desigualdad invade todos los rincones de Estados Unidos)</w:t>
      </w:r>
    </w:p>
    <w:p w:rsidR="006A389C" w:rsidRDefault="006A389C" w:rsidP="006A389C">
      <w:pPr>
        <w:pStyle w:val="NormalWeb"/>
        <w:jc w:val="both"/>
      </w:pPr>
      <w:r>
        <w:rPr>
          <w:i/>
          <w:color w:val="000000"/>
        </w:rPr>
        <w:t>“</w:t>
      </w:r>
      <w:r w:rsidRPr="00E74275">
        <w:rPr>
          <w:i/>
          <w:color w:val="000000"/>
        </w:rPr>
        <w:t xml:space="preserve">Un creciente número de ciudadanos cree que hay un conflicto entre ricos y pobres. </w:t>
      </w:r>
      <w:r w:rsidRPr="00E74275">
        <w:rPr>
          <w:i/>
        </w:rPr>
        <w:t>Más que las diferencias raciales o un conflicto entre inmigrantes y nativos, la mayor fuente de tensión entre los estadounidenses se desarrolla entre los ricos y los pobres</w:t>
      </w:r>
      <w:r>
        <w:rPr>
          <w:i/>
        </w:rPr>
        <w:t>”..</w:t>
      </w:r>
      <w:r w:rsidRPr="00E74275">
        <w:rPr>
          <w:i/>
        </w:rPr>
        <w:t>.</w:t>
      </w:r>
      <w:r w:rsidRPr="00E74275">
        <w:rPr>
          <w:u w:val="single"/>
        </w:rPr>
        <w:t xml:space="preserve"> </w:t>
      </w:r>
      <w:r w:rsidRPr="00120941">
        <w:rPr>
          <w:u w:val="single"/>
        </w:rPr>
        <w:t>Crece el conflicto de clases en Estados Unidos</w:t>
      </w:r>
      <w:r>
        <w:t xml:space="preserve"> (BBCMundo - </w:t>
      </w:r>
      <w:r w:rsidRPr="00120941">
        <w:rPr>
          <w:b/>
        </w:rPr>
        <w:t>13/1/12</w:t>
      </w:r>
      <w:r>
        <w:t>)</w:t>
      </w:r>
    </w:p>
    <w:p w:rsidR="006A389C" w:rsidRPr="00E74275" w:rsidRDefault="006A389C" w:rsidP="006A389C">
      <w:pPr>
        <w:pStyle w:val="NormalWeb"/>
        <w:jc w:val="both"/>
      </w:pPr>
      <w:r>
        <w:t xml:space="preserve">Esa es una de las principales conclusiones del más reciente </w:t>
      </w:r>
      <w:r w:rsidRPr="00E74275">
        <w:t xml:space="preserve">informe del Pew Research Center - </w:t>
      </w:r>
      <w:r w:rsidRPr="006A389C">
        <w:t>http://pewresearch.org/pubs/2167/rich-poor-social-conflict-class</w:t>
      </w:r>
      <w:r>
        <w:t xml:space="preserve">, un centro de estudios de Estados Unidos que informa sobre las actitudes y tendencias en ese país. </w:t>
      </w:r>
      <w:r w:rsidRPr="00E74275">
        <w:t>Según el centro de investigación, el 66% de los 2.048 encue</w:t>
      </w:r>
      <w:r>
        <w:t>stados cree que hay conflictos “fuertes” o “muy fuertes”</w:t>
      </w:r>
      <w:r w:rsidRPr="00E74275">
        <w:t xml:space="preserve"> entre clases, lo que representa</w:t>
      </w:r>
      <w:r>
        <w:t xml:space="preserve"> un aumento del 19% desde 2009. El 30% cree que hay “conflictos muy fuertes”</w:t>
      </w:r>
      <w:r w:rsidRPr="00E74275">
        <w:t>, la mayor proporción desde cuando fue introducida la pregunta por primera vez, en 1987</w:t>
      </w:r>
      <w:r>
        <w:t>…</w:t>
      </w:r>
    </w:p>
    <w:p w:rsidR="006A389C" w:rsidRPr="006A389C" w:rsidRDefault="006A389C" w:rsidP="006A389C">
      <w:pPr>
        <w:pStyle w:val="NormalWeb"/>
        <w:jc w:val="both"/>
        <w:rPr>
          <w:u w:val="single"/>
        </w:rPr>
      </w:pPr>
      <w:r w:rsidRPr="006A389C">
        <w:rPr>
          <w:u w:val="single"/>
        </w:rPr>
        <w:t>Los jóvenes se llevan la peor parte de la crisis de desempleo (la generación perdida)</w:t>
      </w:r>
    </w:p>
    <w:p w:rsidR="006A389C" w:rsidRDefault="006A389C" w:rsidP="006A389C">
      <w:pPr>
        <w:pStyle w:val="NormalWeb"/>
        <w:jc w:val="both"/>
      </w:pPr>
      <w:r>
        <w:rPr>
          <w:i/>
        </w:rPr>
        <w:t>“</w:t>
      </w:r>
      <w:r w:rsidRPr="009408CC">
        <w:rPr>
          <w:i/>
        </w:rPr>
        <w:t xml:space="preserve">Davos está acostumbrado a las bravuconadas de los líderes políticos. Sin embargo, cuando jefes de compañías de todo el mundo acostumbrados </w:t>
      </w:r>
      <w:r>
        <w:rPr>
          <w:i/>
        </w:rPr>
        <w:t>a hablar en voz baja advierten “</w:t>
      </w:r>
      <w:r w:rsidRPr="009408CC">
        <w:rPr>
          <w:i/>
        </w:rPr>
        <w:t xml:space="preserve">no de </w:t>
      </w:r>
      <w:r>
        <w:rPr>
          <w:i/>
        </w:rPr>
        <w:t>una crisis, sino de un desastre”</w:t>
      </w:r>
      <w:r w:rsidRPr="009408CC">
        <w:rPr>
          <w:i/>
        </w:rPr>
        <w:t xml:space="preserve">, </w:t>
      </w:r>
      <w:r>
        <w:rPr>
          <w:i/>
        </w:rPr>
        <w:t>cuando comienzan a llamar algo “un cáncer en la sociedad”</w:t>
      </w:r>
      <w:r w:rsidRPr="009408CC">
        <w:rPr>
          <w:i/>
        </w:rPr>
        <w:t>, uno sabe que tenemos un problema</w:t>
      </w:r>
      <w:r>
        <w:rPr>
          <w:i/>
        </w:rPr>
        <w:t xml:space="preserve">”... </w:t>
      </w:r>
      <w:r w:rsidRPr="004C621E">
        <w:rPr>
          <w:u w:val="single"/>
        </w:rPr>
        <w:t>La bomba de tiempo del desempleo juvenil</w:t>
      </w:r>
      <w:r>
        <w:t xml:space="preserve"> (BBCMundo.com - </w:t>
      </w:r>
      <w:r w:rsidRPr="00DE68A0">
        <w:rPr>
          <w:b/>
        </w:rPr>
        <w:t>29/1/12</w:t>
      </w:r>
      <w:r>
        <w:t>)</w:t>
      </w:r>
    </w:p>
    <w:p w:rsidR="006A389C" w:rsidRDefault="006A389C" w:rsidP="006A389C">
      <w:pPr>
        <w:pStyle w:val="NormalWeb"/>
        <w:jc w:val="both"/>
      </w:pPr>
      <w:r>
        <w:t>El mundo, dicen, está “</w:t>
      </w:r>
      <w:r w:rsidRPr="009408CC">
        <w:t>sentado sobre una bomb</w:t>
      </w:r>
      <w:r>
        <w:t>a de tiempo, social y económica”</w:t>
      </w:r>
      <w:r w:rsidRPr="009408CC">
        <w:t>. El mundo est</w:t>
      </w:r>
      <w:r>
        <w:t xml:space="preserve">á plagado de desempleo juvenil. </w:t>
      </w: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w:t>
      </w:r>
      <w:r>
        <w:t xml:space="preserve">ino Unido al 22%. </w:t>
      </w:r>
      <w:r w:rsidRPr="009408CC">
        <w:t>En todo el mundo hay 200 millones de desempleados. 75 millones tienen edades entre los 16 y 24 años, y cada año cerca de 40 millones de jóvenes están listos para entrar al mercado laboral.</w:t>
      </w:r>
      <w:r>
        <w:t xml:space="preserve"> </w:t>
      </w:r>
      <w:r w:rsidRPr="009408CC">
        <w:t>Los líderes empresariales reunidos en el Foro Económico Mundial (enero 2012) saben que las cifras son importantes: los jóvenes que estuvieron desempleados por mucho tiempo ganaran menos dinero durante toda su vida</w:t>
      </w:r>
      <w:r>
        <w:t>…</w:t>
      </w:r>
    </w:p>
    <w:p w:rsidR="006A389C" w:rsidRDefault="006A389C" w:rsidP="006A389C">
      <w:pPr>
        <w:pStyle w:val="NormalWeb"/>
        <w:jc w:val="both"/>
      </w:pPr>
      <w:r>
        <w:lastRenderedPageBreak/>
        <w:t>Cifras duras</w:t>
      </w:r>
    </w:p>
    <w:p w:rsidR="006A389C" w:rsidRDefault="006A389C" w:rsidP="006A389C">
      <w:pPr>
        <w:pStyle w:val="NormalWeb"/>
        <w:jc w:val="both"/>
      </w:pPr>
      <w:r>
        <w:t>•200 millones de desempleados a nivel mundial</w:t>
      </w:r>
    </w:p>
    <w:p w:rsidR="006A389C" w:rsidRDefault="006A389C" w:rsidP="006A389C">
      <w:pPr>
        <w:pStyle w:val="NormalWeb"/>
        <w:jc w:val="both"/>
      </w:pPr>
      <w:r>
        <w:t>•75 millones con edades entre 16 y 24 años.</w:t>
      </w:r>
    </w:p>
    <w:p w:rsidR="006A389C" w:rsidRDefault="006A389C" w:rsidP="006A389C">
      <w:pPr>
        <w:pStyle w:val="NormalWeb"/>
        <w:jc w:val="both"/>
      </w:pPr>
      <w:r>
        <w:t>•90% de los jóvenes en países árabes no tienen trabajo.</w:t>
      </w:r>
    </w:p>
    <w:p w:rsidR="006A389C" w:rsidRDefault="006A389C" w:rsidP="006A389C">
      <w:pPr>
        <w:pStyle w:val="NormalWeb"/>
        <w:jc w:val="both"/>
      </w:pPr>
      <w:r>
        <w:t>•23% desempleo juvenil en EEUU.</w:t>
      </w:r>
    </w:p>
    <w:p w:rsidR="006A389C" w:rsidRDefault="006A389C" w:rsidP="006A389C">
      <w:pPr>
        <w:pStyle w:val="NormalWeb"/>
        <w:jc w:val="both"/>
      </w:pPr>
      <w:r>
        <w:t>•22% en Reino Unido</w:t>
      </w:r>
    </w:p>
    <w:p w:rsidR="006A389C" w:rsidRDefault="006A389C" w:rsidP="006A389C">
      <w:pPr>
        <w:pStyle w:val="NormalWeb"/>
        <w:jc w:val="both"/>
      </w:pPr>
      <w:r>
        <w:t>•50% en España</w:t>
      </w:r>
    </w:p>
    <w:p w:rsidR="006A389C" w:rsidRDefault="006A389C" w:rsidP="006A389C">
      <w:pPr>
        <w:pStyle w:val="NormalWeb"/>
        <w:jc w:val="both"/>
      </w:pPr>
      <w:r>
        <w:t>•Cada año 40 millones de jóvenes ingresan al mercado laboral.</w:t>
      </w:r>
    </w:p>
    <w:p w:rsidR="006A389C" w:rsidRPr="006A389C" w:rsidRDefault="006A389C" w:rsidP="006A389C">
      <w:pPr>
        <w:spacing w:line="240" w:lineRule="auto"/>
        <w:jc w:val="both"/>
        <w:rPr>
          <w:rFonts w:ascii="Times New Roman" w:hAnsi="Times New Roman"/>
          <w:sz w:val="24"/>
          <w:szCs w:val="24"/>
          <w:u w:val="single"/>
        </w:rPr>
      </w:pPr>
      <w:r w:rsidRPr="006A389C">
        <w:rPr>
          <w:rFonts w:ascii="Times New Roman" w:hAnsi="Times New Roman"/>
          <w:sz w:val="24"/>
          <w:szCs w:val="24"/>
          <w:u w:val="single"/>
        </w:rPr>
        <w:t>La globalización, una mayor desigualdad, y la crisis en las clases bajas y medias, devuelven el conflicto social al centro del debate en EEUU y Europa</w:t>
      </w:r>
    </w:p>
    <w:p w:rsidR="006A389C" w:rsidRPr="00AA245D" w:rsidRDefault="006A389C" w:rsidP="006A389C">
      <w:pPr>
        <w:spacing w:line="240" w:lineRule="auto"/>
        <w:jc w:val="both"/>
        <w:rPr>
          <w:rFonts w:ascii="Times New Roman" w:hAnsi="Times New Roman"/>
          <w:sz w:val="24"/>
          <w:szCs w:val="24"/>
        </w:rPr>
      </w:pPr>
      <w:r>
        <w:rPr>
          <w:rFonts w:ascii="Times New Roman" w:hAnsi="Times New Roman"/>
          <w:i/>
          <w:sz w:val="24"/>
          <w:szCs w:val="24"/>
        </w:rPr>
        <w:t>“</w:t>
      </w:r>
      <w:r w:rsidRPr="004E4A20">
        <w:rPr>
          <w:rFonts w:ascii="Times New Roman" w:hAnsi="Times New Roman"/>
          <w:i/>
          <w:sz w:val="24"/>
          <w:szCs w:val="24"/>
        </w:rPr>
        <w:t>De la mano de la última fase de la globalización, de la creciente desigualdad, de la crisis y del final de un modelo de crecimiento económico, la idea de la lucha de clases está de regreso en Occidente. Y esta vez vuelve de la mano no solo de analistas neomarxistas, sino de un financiero como George Soros, o de sociólogos que han alertado sobre lo que está ocurriendo en estas sociedades occidentales. La idea de lucha, conflicto o guerra de clases vuelve a los análisis. Aunque no en la forma clásica</w:t>
      </w:r>
      <w:r>
        <w:rPr>
          <w:rFonts w:ascii="Times New Roman" w:hAnsi="Times New Roman"/>
          <w:i/>
          <w:sz w:val="24"/>
          <w:szCs w:val="24"/>
        </w:rPr>
        <w:t>”..</w:t>
      </w:r>
      <w:r w:rsidRPr="004E4A20">
        <w:rPr>
          <w:rFonts w:ascii="Times New Roman" w:hAnsi="Times New Roman"/>
          <w:i/>
          <w:sz w:val="24"/>
          <w:szCs w:val="24"/>
        </w:rPr>
        <w:t xml:space="preserve">. </w:t>
      </w:r>
      <w:r w:rsidRPr="00792F21">
        <w:rPr>
          <w:rFonts w:ascii="Times New Roman" w:hAnsi="Times New Roman"/>
          <w:sz w:val="24"/>
          <w:szCs w:val="24"/>
          <w:u w:val="single"/>
        </w:rPr>
        <w:t>El regreso de la lucha de clases</w:t>
      </w:r>
      <w:r>
        <w:rPr>
          <w:rFonts w:ascii="Times New Roman" w:hAnsi="Times New Roman"/>
          <w:sz w:val="24"/>
          <w:szCs w:val="24"/>
        </w:rPr>
        <w:t xml:space="preserve"> (El País - </w:t>
      </w:r>
      <w:r w:rsidRPr="00B204ED">
        <w:rPr>
          <w:rFonts w:ascii="Times New Roman" w:hAnsi="Times New Roman"/>
          <w:b/>
          <w:sz w:val="24"/>
          <w:szCs w:val="24"/>
        </w:rPr>
        <w:t>21/2/12</w:t>
      </w:r>
      <w:r>
        <w:rPr>
          <w:rFonts w:ascii="Times New Roman" w:hAnsi="Times New Roman"/>
          <w:sz w:val="24"/>
          <w:szCs w:val="24"/>
        </w:rPr>
        <w:t>)</w:t>
      </w:r>
    </w:p>
    <w:p w:rsidR="006A389C" w:rsidRDefault="006A389C" w:rsidP="006A389C">
      <w:pPr>
        <w:spacing w:line="240" w:lineRule="auto"/>
        <w:jc w:val="both"/>
        <w:rPr>
          <w:rFonts w:ascii="Times New Roman" w:hAnsi="Times New Roman"/>
          <w:sz w:val="24"/>
          <w:szCs w:val="24"/>
        </w:rPr>
      </w:pPr>
      <w:r w:rsidRPr="00865401">
        <w:rPr>
          <w:rFonts w:ascii="Times New Roman" w:hAnsi="Times New Roman"/>
          <w:sz w:val="24"/>
          <w:szCs w:val="24"/>
        </w:rPr>
        <w:t>Estados Unidos era un país profundamente optimista en términos sociales. Hace tan solo unos años, algunas encuestas indicaban que un 30% de los ciudadanos se consideraba perteneciente al 10% más rico. Actualmente, según una reciente encuesta del Centro Pew, un 69% -19 puntos más que en 2009- de los norteamericanos -especialmente e</w:t>
      </w:r>
      <w:r>
        <w:rPr>
          <w:rFonts w:ascii="Times New Roman" w:hAnsi="Times New Roman"/>
          <w:sz w:val="24"/>
          <w:szCs w:val="24"/>
        </w:rPr>
        <w:t>ntre blancos de ingresos medios-</w:t>
      </w:r>
      <w:r w:rsidRPr="00865401">
        <w:rPr>
          <w:rFonts w:ascii="Times New Roman" w:hAnsi="Times New Roman"/>
          <w:sz w:val="24"/>
          <w:szCs w:val="24"/>
        </w:rPr>
        <w:t xml:space="preserve"> piensa que el conflicto entre clases es la mayor fuente de tensión en su sociedad, claramente por encima de la fricción entre razas o entre inmigrantes y estadounidenses. George Soros, en una entrevista en Newsweek, habla de la “guerra de clases que está llegando a EEUU”. En muchos casos, sin embargo, se confunde conflicto entre clases con conflictos entre ricos</w:t>
      </w:r>
      <w:r>
        <w:rPr>
          <w:rFonts w:ascii="Times New Roman" w:hAnsi="Times New Roman"/>
          <w:sz w:val="24"/>
          <w:szCs w:val="24"/>
        </w:rPr>
        <w:t xml:space="preserve"> y pobres. </w:t>
      </w:r>
      <w:r w:rsidRPr="00865401">
        <w:rPr>
          <w:rFonts w:ascii="Times New Roman" w:hAnsi="Times New Roman"/>
          <w:sz w:val="24"/>
          <w:szCs w:val="24"/>
        </w:rPr>
        <w:t>Pues la tensión se da entre ricos y pobres o, por precisar, entre muy ricos y muy pobres. El movimiento Ocupa Wall Street y otros centros urbanos se presentan como la defensa del 99% frente al 1% más rico (que en realidad es aún menor). Y es que la desigualdad ha crecido en EEUU y, con ella, como recogía un reportaje de The New York Times, la movilidad social se ha reducido en ese país, debilitándose así la idea de la sociedad de oportunidades</w:t>
      </w:r>
      <w:r>
        <w:rPr>
          <w:rFonts w:ascii="Times New Roman" w:hAnsi="Times New Roman"/>
          <w:sz w:val="24"/>
          <w:szCs w:val="24"/>
        </w:rPr>
        <w:t>…</w:t>
      </w:r>
    </w:p>
    <w:p w:rsidR="006A389C" w:rsidRPr="00865401" w:rsidRDefault="006A389C" w:rsidP="006A389C">
      <w:pPr>
        <w:pStyle w:val="NormalWeb"/>
        <w:jc w:val="both"/>
        <w:rPr>
          <w:i/>
        </w:rPr>
      </w:pPr>
      <w:r>
        <w:rPr>
          <w:i/>
        </w:rPr>
        <w:t>“</w:t>
      </w:r>
      <w:r w:rsidRPr="00865401">
        <w:rPr>
          <w:i/>
        </w:rPr>
        <w:t xml:space="preserve">La que fuera analista de cabecera de Wall Street durante la crisis financiera de 2008, Meredith Whitney, ha asegurado hoy durante una entrevista con la </w:t>
      </w:r>
      <w:r w:rsidRPr="00865401">
        <w:rPr>
          <w:i/>
          <w:iCs/>
        </w:rPr>
        <w:t xml:space="preserve">CNBC </w:t>
      </w:r>
      <w:r w:rsidRPr="00865401">
        <w:rPr>
          <w:i/>
        </w:rPr>
        <w:t>que la excesiva regulación de las instituciones financieras acabará por “presionar” a los consumidores de clase media que pronto se verán excluidos del sistema bancario</w:t>
      </w:r>
      <w:r>
        <w:rPr>
          <w:i/>
        </w:rPr>
        <w:t>…</w:t>
      </w:r>
      <w:r w:rsidRPr="00865401">
        <w:rPr>
          <w:u w:val="single"/>
        </w:rPr>
        <w:t xml:space="preserve"> </w:t>
      </w:r>
      <w:r w:rsidRPr="000E4608">
        <w:rPr>
          <w:u w:val="single"/>
        </w:rPr>
        <w:t xml:space="preserve">Meredith Whitney: </w:t>
      </w:r>
      <w:r>
        <w:rPr>
          <w:u w:val="single"/>
        </w:rPr>
        <w:t>“</w:t>
      </w:r>
      <w:r w:rsidRPr="000E4608">
        <w:rPr>
          <w:u w:val="single"/>
        </w:rPr>
        <w:t>La clase media está siendo expulsada del sistema bancario</w:t>
      </w:r>
      <w:r>
        <w:rPr>
          <w:u w:val="single"/>
        </w:rPr>
        <w:t>”</w:t>
      </w:r>
      <w:r>
        <w:t xml:space="preserve"> (El Economista - </w:t>
      </w:r>
      <w:r w:rsidRPr="000E4608">
        <w:rPr>
          <w:b/>
        </w:rPr>
        <w:t>23/2/12</w:t>
      </w:r>
      <w:r>
        <w:t xml:space="preserve">)  </w:t>
      </w:r>
    </w:p>
    <w:p w:rsidR="006A389C" w:rsidRDefault="006A389C" w:rsidP="006A389C">
      <w:pPr>
        <w:pStyle w:val="NormalWeb"/>
        <w:jc w:val="both"/>
      </w:pPr>
      <w:r w:rsidRPr="00865401">
        <w:lastRenderedPageBreak/>
        <w:t xml:space="preserve">En este sentido, Whitney aseguró que esta tendencia ya se manifiesta en términos de quién lidera la mayor parte del gasto de los consumidores. Según su punto de vista, las últimas cifras de consumo “pueden ser engañosas” ya que </w:t>
      </w:r>
      <w:r w:rsidRPr="00865401">
        <w:rPr>
          <w:bCs/>
        </w:rPr>
        <w:t xml:space="preserve">el gasto está siendo impulsado principalmente por los compradores en los extremos opuestos del espectro. A los que están en el centro, es decir, la clase media, les resulta más difícil ser consumidores activos. </w:t>
      </w:r>
      <w:r w:rsidRPr="00865401">
        <w:t>“Es una lectura falsa el analizar el gasto del consumidor y pensar que todos los consumidores de EEUU gastan más”, dijo. “La clase media no ha experimentado un crecimiento de sus salarios y la contracción del crédito sigue vigente para la mayoría de los americanos”, añadió, al mismo tiempo que dijo que esta situación “tendrá sus consecuencias”</w:t>
      </w:r>
      <w:r>
        <w:t>…</w:t>
      </w:r>
    </w:p>
    <w:p w:rsidR="006A389C" w:rsidRPr="006A389C" w:rsidRDefault="006A389C" w:rsidP="006A389C">
      <w:pPr>
        <w:pStyle w:val="NormalWeb"/>
        <w:jc w:val="both"/>
        <w:rPr>
          <w:u w:val="single"/>
        </w:rPr>
      </w:pPr>
      <w:r w:rsidRPr="006A389C">
        <w:rPr>
          <w:u w:val="single"/>
        </w:rPr>
        <w:t xml:space="preserve">Estados Unidos en “vías” de subdesarrollo </w:t>
      </w:r>
    </w:p>
    <w:p w:rsidR="006A389C" w:rsidRDefault="006A389C" w:rsidP="006A389C">
      <w:pPr>
        <w:spacing w:line="240" w:lineRule="auto"/>
        <w:jc w:val="both"/>
        <w:rPr>
          <w:rFonts w:ascii="Times New Roman" w:hAnsi="Times New Roman"/>
          <w:sz w:val="24"/>
          <w:szCs w:val="24"/>
        </w:rPr>
      </w:pPr>
      <w:r>
        <w:rPr>
          <w:rFonts w:ascii="Times New Roman" w:hAnsi="Times New Roman"/>
          <w:i/>
          <w:sz w:val="24"/>
          <w:szCs w:val="24"/>
        </w:rPr>
        <w:t>“</w:t>
      </w:r>
      <w:r w:rsidRPr="006A6E93">
        <w:rPr>
          <w:rFonts w:ascii="Times New Roman" w:hAnsi="Times New Roman"/>
          <w:i/>
          <w:sz w:val="24"/>
          <w:szCs w:val="24"/>
        </w:rPr>
        <w:t>El número de bebés nacidos en Estados Unidos con síntomas de adicción a los opiáceos se triplicó en la década 1999-2009, según un estudio publicado por la revista American Medical Association</w:t>
      </w:r>
      <w:r>
        <w:rPr>
          <w:rFonts w:ascii="Times New Roman" w:hAnsi="Times New Roman"/>
          <w:i/>
          <w:sz w:val="24"/>
          <w:szCs w:val="24"/>
        </w:rPr>
        <w:t>”..</w:t>
      </w:r>
      <w:r w:rsidRPr="006A6E93">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EE</w:t>
      </w:r>
      <w:r w:rsidRPr="009C65C9">
        <w:rPr>
          <w:rFonts w:ascii="Times New Roman" w:hAnsi="Times New Roman"/>
          <w:sz w:val="24"/>
          <w:szCs w:val="24"/>
          <w:u w:val="single"/>
        </w:rPr>
        <w:t>UU: se triplica el número de bebés con síntomas de adicción</w:t>
      </w:r>
      <w:r>
        <w:rPr>
          <w:rFonts w:ascii="Times New Roman" w:hAnsi="Times New Roman"/>
          <w:sz w:val="24"/>
          <w:szCs w:val="24"/>
        </w:rPr>
        <w:t xml:space="preserve"> (BBCMundo - </w:t>
      </w:r>
      <w:r w:rsidRPr="009C65C9">
        <w:rPr>
          <w:rFonts w:ascii="Times New Roman" w:hAnsi="Times New Roman"/>
          <w:b/>
          <w:sz w:val="24"/>
          <w:szCs w:val="24"/>
        </w:rPr>
        <w:t>1/5/12</w:t>
      </w:r>
      <w:r>
        <w:rPr>
          <w:rFonts w:ascii="Times New Roman" w:hAnsi="Times New Roman"/>
          <w:sz w:val="24"/>
          <w:szCs w:val="24"/>
        </w:rPr>
        <w:t>)</w:t>
      </w:r>
    </w:p>
    <w:p w:rsidR="006A389C" w:rsidRDefault="006A389C" w:rsidP="006A389C">
      <w:pPr>
        <w:spacing w:line="240" w:lineRule="auto"/>
        <w:jc w:val="both"/>
        <w:rPr>
          <w:rFonts w:ascii="Times New Roman" w:hAnsi="Times New Roman"/>
          <w:sz w:val="24"/>
          <w:szCs w:val="24"/>
        </w:rPr>
      </w:pPr>
      <w:r w:rsidRPr="009C65C9">
        <w:rPr>
          <w:rFonts w:ascii="Times New Roman" w:hAnsi="Times New Roman"/>
          <w:sz w:val="24"/>
          <w:szCs w:val="24"/>
        </w:rPr>
        <w:t>El informe, que es el primero de su tipo en Estados Unidos y está basado en los registros de más de 4.000 hospitales del país, resalta que uno de cada 1.000 bebés recién nacidos resultó afectado en 2009.</w:t>
      </w:r>
      <w:r>
        <w:rPr>
          <w:rFonts w:ascii="Times New Roman" w:hAnsi="Times New Roman"/>
          <w:sz w:val="24"/>
          <w:szCs w:val="24"/>
        </w:rPr>
        <w:t xml:space="preserve"> </w:t>
      </w:r>
      <w:r w:rsidRPr="006A6E93">
        <w:rPr>
          <w:rFonts w:ascii="Times New Roman" w:hAnsi="Times New Roman"/>
          <w:sz w:val="24"/>
          <w:szCs w:val="24"/>
        </w:rPr>
        <w:t>Además, el número de mujeres embarazadas que dieron positivo por consumo de opiáceos legales o ilegales se q</w:t>
      </w:r>
      <w:r>
        <w:rPr>
          <w:rFonts w:ascii="Times New Roman" w:hAnsi="Times New Roman"/>
          <w:sz w:val="24"/>
          <w:szCs w:val="24"/>
        </w:rPr>
        <w:t xml:space="preserve">uintuplicó en el mismo periodo. </w:t>
      </w:r>
      <w:r w:rsidRPr="006A6E93">
        <w:rPr>
          <w:rFonts w:ascii="Times New Roman" w:hAnsi="Times New Roman"/>
          <w:sz w:val="24"/>
          <w:szCs w:val="24"/>
        </w:rPr>
        <w:t>Para los autores del informe, parte de la culpa está en el abuso de analgésicos vendidos bajo receta médica.</w:t>
      </w:r>
      <w:r>
        <w:rPr>
          <w:rFonts w:ascii="Times New Roman" w:hAnsi="Times New Roman"/>
          <w:sz w:val="24"/>
          <w:szCs w:val="24"/>
        </w:rPr>
        <w:t xml:space="preserve"> </w:t>
      </w:r>
      <w:r w:rsidRPr="006A6E93">
        <w:rPr>
          <w:rFonts w:ascii="Times New Roman" w:hAnsi="Times New Roman"/>
          <w:sz w:val="24"/>
          <w:szCs w:val="24"/>
        </w:rPr>
        <w:t>Hallaron que en 2009, unos 13.500 bebés nacieron con síndromes de abstinencia, casi uno cada hora</w:t>
      </w:r>
      <w:r>
        <w:rPr>
          <w:rFonts w:ascii="Times New Roman" w:hAnsi="Times New Roman"/>
          <w:sz w:val="24"/>
          <w:szCs w:val="24"/>
        </w:rPr>
        <w:t>…</w:t>
      </w:r>
    </w:p>
    <w:p w:rsidR="006A389C" w:rsidRPr="006A389C" w:rsidRDefault="006A389C" w:rsidP="006A389C">
      <w:pPr>
        <w:shd w:val="clear" w:color="auto" w:fill="FFFFFF"/>
        <w:spacing w:line="240" w:lineRule="auto"/>
        <w:jc w:val="both"/>
        <w:rPr>
          <w:rFonts w:ascii="Times New Roman" w:hAnsi="Times New Roman"/>
          <w:bCs/>
          <w:sz w:val="24"/>
          <w:szCs w:val="24"/>
          <w:u w:val="single"/>
        </w:rPr>
      </w:pPr>
      <w:r w:rsidRPr="006A389C">
        <w:rPr>
          <w:rFonts w:ascii="Times New Roman" w:hAnsi="Times New Roman"/>
          <w:bCs/>
          <w:sz w:val="24"/>
          <w:szCs w:val="24"/>
          <w:u w:val="single"/>
        </w:rPr>
        <w:t>Al borde del abismo fiscal… y al borde del abismo “social” (además)</w:t>
      </w:r>
    </w:p>
    <w:p w:rsidR="006A389C" w:rsidRPr="000D33BB" w:rsidRDefault="006A389C" w:rsidP="006A389C">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5108C0">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5108C0">
        <w:rPr>
          <w:rFonts w:ascii="Times New Roman" w:hAnsi="Times New Roman"/>
          <w:bCs/>
          <w:i/>
          <w:sz w:val="24"/>
          <w:szCs w:val="24"/>
        </w:rPr>
        <w:t>.</w:t>
      </w:r>
      <w:r>
        <w:rPr>
          <w:rFonts w:ascii="Times New Roman" w:hAnsi="Times New Roman"/>
          <w:bCs/>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6A389C" w:rsidRDefault="006A389C" w:rsidP="006A389C">
      <w:pPr>
        <w:shd w:val="clear" w:color="auto" w:fill="FFFFFF"/>
        <w:spacing w:line="240" w:lineRule="auto"/>
        <w:jc w:val="both"/>
        <w:rPr>
          <w:rFonts w:ascii="Times New Roman" w:hAnsi="Times New Roman"/>
          <w:bCs/>
          <w:sz w:val="24"/>
          <w:szCs w:val="24"/>
        </w:rPr>
      </w:pPr>
      <w:r w:rsidRPr="005108C0">
        <w:rPr>
          <w:rFonts w:ascii="Times New Roman" w:hAnsi="Times New Roman"/>
          <w:bCs/>
          <w:sz w:val="24"/>
          <w:szCs w:val="24"/>
        </w:rPr>
        <w:t>Desde 2009 se han reducido los requisitos para acceder a MedicAid- el programa de seguro médico estatal-, cartillas de alimentos, subsidios de desempleo, exención del pago del IRPF... Según relata RT en su web, 165 del total de 308 millones de estadounidenses dependen del estado de algún modo. De ellos, 107 se benefician de la asistencia social federal, 46 millones están afiliados a MedicAid y</w:t>
      </w:r>
      <w:r>
        <w:rPr>
          <w:rFonts w:ascii="Times New Roman" w:hAnsi="Times New Roman"/>
          <w:bCs/>
          <w:sz w:val="24"/>
          <w:szCs w:val="24"/>
        </w:rPr>
        <w:t xml:space="preserve"> 22 millones son funcionarios. </w:t>
      </w:r>
      <w:r w:rsidRPr="005108C0">
        <w:rPr>
          <w:rFonts w:ascii="Times New Roman" w:hAnsi="Times New Roman"/>
          <w:bCs/>
          <w:sz w:val="24"/>
          <w:szCs w:val="24"/>
        </w:rPr>
        <w:t>Desde la llegada de Obama a la Casa Blanca, el número de ciudadanos que recibe prestaciones ha aumentado en 10 millones, hasta alcanzar los 107 dependientes, según un informe realizado por el Comité Presupuestario del Senado. El aumento de norteamericanos que, durante ese periodo, comenzaron a beneficiarse de las cartillas de alimentos ha ascendido en más de 14 millones</w:t>
      </w:r>
      <w:r>
        <w:rPr>
          <w:rFonts w:ascii="Times New Roman" w:hAnsi="Times New Roman"/>
          <w:bCs/>
          <w:sz w:val="24"/>
          <w:szCs w:val="24"/>
        </w:rPr>
        <w:t>…</w:t>
      </w:r>
    </w:p>
    <w:p w:rsidR="00E5282F" w:rsidRPr="001C28DC" w:rsidRDefault="00E5282F" w:rsidP="00E5282F">
      <w:pPr>
        <w:shd w:val="clear" w:color="auto" w:fill="FFFFFF"/>
        <w:spacing w:line="240" w:lineRule="auto"/>
        <w:jc w:val="both"/>
        <w:rPr>
          <w:rFonts w:ascii="Times New Roman" w:hAnsi="Times New Roman"/>
          <w:bCs/>
          <w:sz w:val="24"/>
          <w:szCs w:val="24"/>
          <w:u w:val="single"/>
          <w:lang w:val="en-US"/>
        </w:rPr>
      </w:pPr>
      <w:r w:rsidRPr="001C28DC">
        <w:rPr>
          <w:rFonts w:ascii="Times New Roman" w:hAnsi="Times New Roman"/>
          <w:bCs/>
          <w:sz w:val="24"/>
          <w:szCs w:val="24"/>
          <w:u w:val="single"/>
          <w:lang w:val="en-US"/>
        </w:rPr>
        <w:t xml:space="preserve">Canción triste de Main Street (del </w:t>
      </w:r>
      <w:r>
        <w:rPr>
          <w:rFonts w:ascii="Times New Roman" w:hAnsi="Times New Roman"/>
          <w:bCs/>
          <w:sz w:val="24"/>
          <w:szCs w:val="24"/>
          <w:u w:val="single"/>
          <w:lang w:val="en-US"/>
        </w:rPr>
        <w:t>“</w:t>
      </w:r>
      <w:r w:rsidRPr="001C28DC">
        <w:rPr>
          <w:rFonts w:ascii="Times New Roman" w:hAnsi="Times New Roman"/>
          <w:bCs/>
          <w:sz w:val="24"/>
          <w:szCs w:val="24"/>
          <w:u w:val="single"/>
          <w:lang w:val="en-US"/>
        </w:rPr>
        <w:t>Yes</w:t>
      </w:r>
      <w:r>
        <w:rPr>
          <w:rFonts w:ascii="Times New Roman" w:hAnsi="Times New Roman"/>
          <w:bCs/>
          <w:sz w:val="24"/>
          <w:szCs w:val="24"/>
          <w:u w:val="single"/>
          <w:lang w:val="en-US"/>
        </w:rPr>
        <w:t>,</w:t>
      </w:r>
      <w:r w:rsidRPr="001C28DC">
        <w:rPr>
          <w:rFonts w:ascii="Times New Roman" w:hAnsi="Times New Roman"/>
          <w:bCs/>
          <w:sz w:val="24"/>
          <w:szCs w:val="24"/>
          <w:u w:val="single"/>
          <w:lang w:val="en-US"/>
        </w:rPr>
        <w:t xml:space="preserve"> we can</w:t>
      </w:r>
      <w:r>
        <w:rPr>
          <w:rFonts w:ascii="Times New Roman" w:hAnsi="Times New Roman"/>
          <w:bCs/>
          <w:sz w:val="24"/>
          <w:szCs w:val="24"/>
          <w:u w:val="single"/>
          <w:lang w:val="en-US"/>
        </w:rPr>
        <w:t>”</w:t>
      </w:r>
      <w:r w:rsidRPr="001C28DC">
        <w:rPr>
          <w:rFonts w:ascii="Times New Roman" w:hAnsi="Times New Roman"/>
          <w:bCs/>
          <w:sz w:val="24"/>
          <w:szCs w:val="24"/>
          <w:u w:val="single"/>
          <w:lang w:val="en-US"/>
        </w:rPr>
        <w:t xml:space="preserve"> al </w:t>
      </w:r>
      <w:r>
        <w:rPr>
          <w:rFonts w:ascii="Times New Roman" w:hAnsi="Times New Roman"/>
          <w:bCs/>
          <w:sz w:val="24"/>
          <w:szCs w:val="24"/>
          <w:u w:val="single"/>
          <w:lang w:val="en-US"/>
        </w:rPr>
        <w:t>“</w:t>
      </w:r>
      <w:r w:rsidRPr="001C28DC">
        <w:rPr>
          <w:rFonts w:ascii="Times New Roman" w:hAnsi="Times New Roman"/>
          <w:bCs/>
          <w:sz w:val="24"/>
          <w:szCs w:val="24"/>
          <w:u w:val="single"/>
          <w:lang w:val="en-US"/>
        </w:rPr>
        <w:t>Yes</w:t>
      </w:r>
      <w:r>
        <w:rPr>
          <w:rFonts w:ascii="Times New Roman" w:hAnsi="Times New Roman"/>
          <w:bCs/>
          <w:sz w:val="24"/>
          <w:szCs w:val="24"/>
          <w:u w:val="single"/>
          <w:lang w:val="en-US"/>
        </w:rPr>
        <w:t>, we can… have a</w:t>
      </w:r>
      <w:r w:rsidRPr="001C28DC">
        <w:rPr>
          <w:rFonts w:ascii="Times New Roman" w:hAnsi="Times New Roman"/>
          <w:bCs/>
          <w:sz w:val="24"/>
          <w:szCs w:val="24"/>
          <w:u w:val="single"/>
          <w:lang w:val="en-US"/>
        </w:rPr>
        <w:t xml:space="preserve"> bad job</w:t>
      </w:r>
      <w:r>
        <w:rPr>
          <w:rFonts w:ascii="Times New Roman" w:hAnsi="Times New Roman"/>
          <w:bCs/>
          <w:sz w:val="24"/>
          <w:szCs w:val="24"/>
          <w:u w:val="single"/>
          <w:lang w:val="en-US"/>
        </w:rPr>
        <w:t>”</w:t>
      </w:r>
      <w:r w:rsidRPr="001C28DC">
        <w:rPr>
          <w:rFonts w:ascii="Times New Roman" w:hAnsi="Times New Roman"/>
          <w:bCs/>
          <w:sz w:val="24"/>
          <w:szCs w:val="24"/>
          <w:u w:val="single"/>
          <w:lang w:val="en-US"/>
        </w:rPr>
        <w:t>)</w:t>
      </w:r>
    </w:p>
    <w:p w:rsidR="00E5282F" w:rsidRPr="004D53D3" w:rsidRDefault="00E5282F" w:rsidP="00E5282F">
      <w:pPr>
        <w:spacing w:line="240" w:lineRule="auto"/>
        <w:jc w:val="both"/>
        <w:rPr>
          <w:rFonts w:ascii="Times New Roman" w:hAnsi="Times New Roman"/>
          <w:b/>
          <w:color w:val="FF0000"/>
          <w:sz w:val="24"/>
          <w:szCs w:val="24"/>
        </w:rPr>
      </w:pPr>
      <w:r>
        <w:rPr>
          <w:rFonts w:ascii="Times New Roman" w:hAnsi="Times New Roman"/>
          <w:i/>
          <w:sz w:val="24"/>
          <w:szCs w:val="24"/>
        </w:rPr>
        <w:t>“</w:t>
      </w:r>
      <w:r w:rsidRPr="004D53D3">
        <w:rPr>
          <w:rFonts w:ascii="Times New Roman" w:hAnsi="Times New Roman"/>
          <w:i/>
          <w:sz w:val="24"/>
          <w:szCs w:val="24"/>
        </w:rPr>
        <w:t xml:space="preserve">La capacidad de la economía de Estados Unidos de crear buenos trabajos está decayendo mientras hay más empleados ocupando trabajos malos, concluye un estudio del Centro de Investigación sobre Economía y Políticas (CEPR, por sus siglas en </w:t>
      </w:r>
      <w:r w:rsidRPr="004D53D3">
        <w:rPr>
          <w:rFonts w:ascii="Times New Roman" w:hAnsi="Times New Roman"/>
          <w:i/>
          <w:sz w:val="24"/>
          <w:szCs w:val="24"/>
        </w:rPr>
        <w:lastRenderedPageBreak/>
        <w:t>inglés), una organización de análisis internacional con sede en Washington DC.</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 xml:space="preserve">) </w:t>
      </w:r>
    </w:p>
    <w:p w:rsidR="00E5282F" w:rsidRPr="00E5282F" w:rsidRDefault="00E5282F" w:rsidP="00E5282F">
      <w:pPr>
        <w:spacing w:line="240" w:lineRule="auto"/>
        <w:jc w:val="both"/>
        <w:rPr>
          <w:rFonts w:ascii="Times New Roman" w:hAnsi="Times New Roman"/>
          <w:sz w:val="24"/>
          <w:szCs w:val="24"/>
        </w:rPr>
      </w:pPr>
      <w:r w:rsidRPr="004D53D3">
        <w:rPr>
          <w:rFonts w:ascii="Times New Roman" w:hAnsi="Times New Roman"/>
          <w:sz w:val="24"/>
          <w:szCs w:val="24"/>
        </w:rPr>
        <w:t>El informe aclara que la situación no se debe a la actual recesión económica sino a una tendencia que se ha ido acentuando desde hace tres décadas y que los últimos años de crisis económica solo han añadido a las dificultades.</w:t>
      </w:r>
      <w:r>
        <w:rPr>
          <w:rFonts w:ascii="Times New Roman" w:hAnsi="Times New Roman"/>
          <w:sz w:val="24"/>
          <w:szCs w:val="24"/>
        </w:rPr>
        <w:t xml:space="preserve"> </w:t>
      </w:r>
      <w:r w:rsidRPr="004D53D3">
        <w:rPr>
          <w:rFonts w:ascii="Times New Roman" w:hAnsi="Times New Roman"/>
          <w:sz w:val="24"/>
          <w:szCs w:val="24"/>
        </w:rPr>
        <w:t>Según los investigadores, la restructur</w:t>
      </w:r>
      <w:r>
        <w:rPr>
          <w:rFonts w:ascii="Times New Roman" w:hAnsi="Times New Roman"/>
          <w:sz w:val="24"/>
          <w:szCs w:val="24"/>
        </w:rPr>
        <w:t>ación del mercado laboral en EEUU</w:t>
      </w:r>
      <w:r w:rsidRPr="004D53D3">
        <w:rPr>
          <w:rFonts w:ascii="Times New Roman" w:hAnsi="Times New Roman"/>
          <w:sz w:val="24"/>
          <w:szCs w:val="24"/>
        </w:rPr>
        <w:t>, la reducción del salario, la privatización, los acuerdos de libre co</w:t>
      </w:r>
      <w:r>
        <w:rPr>
          <w:rFonts w:ascii="Times New Roman" w:hAnsi="Times New Roman"/>
          <w:sz w:val="24"/>
          <w:szCs w:val="24"/>
        </w:rPr>
        <w:t>mercio y un sistema migratorio “disfuncional”</w:t>
      </w:r>
      <w:r w:rsidRPr="004D53D3">
        <w:rPr>
          <w:rFonts w:ascii="Times New Roman" w:hAnsi="Times New Roman"/>
          <w:sz w:val="24"/>
          <w:szCs w:val="24"/>
        </w:rPr>
        <w:t xml:space="preserve"> son algunos de los factores que contribuyen al fenómeno.</w:t>
      </w:r>
      <w:r>
        <w:rPr>
          <w:rFonts w:ascii="Times New Roman" w:hAnsi="Times New Roman"/>
          <w:sz w:val="24"/>
          <w:szCs w:val="24"/>
        </w:rPr>
        <w:t xml:space="preserve"> </w:t>
      </w:r>
      <w:r w:rsidRPr="004D53D3">
        <w:rPr>
          <w:rFonts w:ascii="Times New Roman" w:hAnsi="Times New Roman"/>
          <w:sz w:val="24"/>
          <w:szCs w:val="24"/>
        </w:rPr>
        <w:t>No obstante, la pérdida de poder de negociación del trabajador y los bajos índices de afiliación sindical se resaltan como elementos singulares que generan trabajos malos. Entre los grupos más afectados están los lat</w:t>
      </w:r>
      <w:r>
        <w:rPr>
          <w:rFonts w:ascii="Times New Roman" w:hAnsi="Times New Roman"/>
          <w:sz w:val="24"/>
          <w:szCs w:val="24"/>
        </w:rPr>
        <w:t xml:space="preserve">inos, los negros y las mujeres. </w:t>
      </w:r>
      <w:r w:rsidRPr="004D53D3">
        <w:rPr>
          <w:rFonts w:ascii="Times New Roman" w:hAnsi="Times New Roman"/>
          <w:sz w:val="24"/>
          <w:szCs w:val="24"/>
        </w:rPr>
        <w:t>Muchas razones se pueden dar para definir un mal trabajo. Se pueden incluir condiciones peligrosas o difíciles en el lugar de trabajo, largas horas laborales, descansos cortos, pocas o ningunas vacaciones pagadas y el desconocimiento de días de enfermedad</w:t>
      </w:r>
      <w:r>
        <w:rPr>
          <w:rFonts w:ascii="Times New Roman" w:hAnsi="Times New Roman"/>
          <w:sz w:val="24"/>
          <w:szCs w:val="24"/>
        </w:rPr>
        <w:t>…</w:t>
      </w:r>
    </w:p>
    <w:p w:rsidR="002D2420" w:rsidRPr="00E51A08" w:rsidRDefault="002D2420" w:rsidP="002D2420">
      <w:pPr>
        <w:pStyle w:val="NormalWeb"/>
        <w:jc w:val="both"/>
        <w:rPr>
          <w:u w:val="single"/>
        </w:rPr>
      </w:pPr>
      <w:r w:rsidRPr="00E51A08">
        <w:rPr>
          <w:u w:val="single"/>
        </w:rPr>
        <w:t>La remuneración por hora trabajada cae un 3,4% en el primer trimestre de 2013</w:t>
      </w:r>
    </w:p>
    <w:p w:rsidR="002D2420" w:rsidRPr="00E51A08" w:rsidRDefault="002D2420" w:rsidP="002D2420">
      <w:pPr>
        <w:pStyle w:val="NormalWeb"/>
        <w:jc w:val="both"/>
        <w:rPr>
          <w:b/>
          <w:color w:val="FF0000"/>
        </w:rPr>
      </w:pPr>
      <w:r>
        <w:rPr>
          <w:i/>
        </w:rPr>
        <w:t>“</w:t>
      </w:r>
      <w:r w:rsidRPr="00E51A08">
        <w:rPr>
          <w:i/>
        </w:rPr>
        <w:t>El desempleo no es único problema que arrastra la economía de EEUU, que cuatro años después de tocar fondo sigue avanzando con gran dificultad. Los trabajadores están viendo además como el dinero que les llega al bolsillo no es suficiente. La remuneración por hora trabajada cayó un 3,8% en el primer trimestre, en lugar de subir un 1,2% como se dijo en la estimación de hace un mes, lo que supone un descenso récord</w:t>
      </w:r>
      <w:r>
        <w:rPr>
          <w:i/>
        </w:rPr>
        <w:t>”..</w:t>
      </w:r>
      <w:r w:rsidRPr="00E51A08">
        <w:rPr>
          <w:i/>
        </w:rPr>
        <w:t>.</w:t>
      </w:r>
      <w:r>
        <w:rPr>
          <w:i/>
        </w:rPr>
        <w:t xml:space="preserve"> </w:t>
      </w:r>
      <w:r w:rsidRPr="00AA13EB">
        <w:rPr>
          <w:u w:val="single"/>
        </w:rPr>
        <w:t>Los salarios en Estados Unidos sufren la mayor caída desde 1947</w:t>
      </w:r>
      <w:r>
        <w:t xml:space="preserve"> (El País - </w:t>
      </w:r>
      <w:r w:rsidRPr="00AA13EB">
        <w:rPr>
          <w:b/>
        </w:rPr>
        <w:t>5/6/13</w:t>
      </w:r>
      <w:r>
        <w:t xml:space="preserve">) </w:t>
      </w:r>
    </w:p>
    <w:p w:rsidR="002D2420" w:rsidRDefault="002D2420" w:rsidP="002D2420">
      <w:pPr>
        <w:pStyle w:val="NormalWeb"/>
        <w:jc w:val="both"/>
      </w:pPr>
      <w:r w:rsidRPr="002403C5">
        <w:t>Este descenso de la remuneración es el mayor que se observa en las estadísticas del Departamento de Empleo, desde que en EEUU se empezó a recopilar este dato en 1947. Si se ajusta a la inflación, el golpe fue incluso mayor, del 5,2%. El mayor recorte en las remuneraciones se produjo en el sector manufacturero, del 8,1% o del 9,4% si se tiene en cuenta la evolución de los precios al consumo.</w:t>
      </w:r>
      <w:r>
        <w:t xml:space="preserve"> </w:t>
      </w:r>
      <w:r w:rsidRPr="002403C5">
        <w:t xml:space="preserve">Como resultado, el coste laboral por empleado se redujo un 4,3%. Las cifras forman </w:t>
      </w:r>
      <w:r>
        <w:t>parte del indicador de productividad, que subió un 0,5% en el arranque del año, dos décimas menos de lo anticipado. La productividad en la industria manufacturera fue del 3,5% durante el primer trimestre. Por otro lado se supo que el sector privado creó 135.000 empleos en mayo (2013)…</w:t>
      </w:r>
    </w:p>
    <w:p w:rsidR="002D2420" w:rsidRDefault="00364661" w:rsidP="002D2420">
      <w:pPr>
        <w:pStyle w:val="NormalWeb"/>
        <w:jc w:val="both"/>
        <w:rPr>
          <w:b/>
        </w:rPr>
      </w:pPr>
      <w:r>
        <w:rPr>
          <w:b/>
        </w:rPr>
        <w:t>“</w:t>
      </w:r>
      <w:r w:rsidR="00AF4E20">
        <w:rPr>
          <w:b/>
        </w:rPr>
        <w:t>As time goes by” (nuevos datos</w:t>
      </w:r>
      <w:r>
        <w:rPr>
          <w:b/>
        </w:rPr>
        <w:t xml:space="preserve"> que no hacen sino </w:t>
      </w:r>
      <w:r w:rsidR="00E24E93">
        <w:rPr>
          <w:b/>
        </w:rPr>
        <w:t>“</w:t>
      </w:r>
      <w:r>
        <w:rPr>
          <w:b/>
        </w:rPr>
        <w:t>empeorar</w:t>
      </w:r>
      <w:r w:rsidR="00E24E93">
        <w:rPr>
          <w:b/>
        </w:rPr>
        <w:t>”</w:t>
      </w:r>
      <w:r>
        <w:rPr>
          <w:b/>
        </w:rPr>
        <w:t xml:space="preserve"> lo antes señalado)</w:t>
      </w:r>
    </w:p>
    <w:p w:rsidR="00364661" w:rsidRDefault="00364661" w:rsidP="002D2420">
      <w:pPr>
        <w:pStyle w:val="NormalWeb"/>
        <w:jc w:val="both"/>
      </w:pPr>
      <w:r>
        <w:t>(Un recorrido por la “hemeroteca de cabotaje”, desde septiembre 2013 a marzo 2014)</w:t>
      </w:r>
    </w:p>
    <w:p w:rsidR="00364661" w:rsidRPr="008B424A" w:rsidRDefault="00364661" w:rsidP="00364661">
      <w:pPr>
        <w:spacing w:line="240" w:lineRule="auto"/>
        <w:jc w:val="both"/>
        <w:rPr>
          <w:rFonts w:ascii="Times New Roman" w:hAnsi="Times New Roman"/>
          <w:sz w:val="24"/>
          <w:szCs w:val="24"/>
        </w:rPr>
      </w:pPr>
      <w:r w:rsidRPr="00364661">
        <w:rPr>
          <w:rFonts w:ascii="Times New Roman" w:hAnsi="Times New Roman" w:cs="Times New Roman"/>
          <w:i/>
          <w:sz w:val="24"/>
          <w:szCs w:val="24"/>
        </w:rPr>
        <w:t>“Más de seis millones de personas cobran ayudas sociales en Alemania. No figuran en las estadísticas del paro pero suponen un gasto de 37.100 millones para el Estado germano”...</w:t>
      </w:r>
      <w:r>
        <w:rPr>
          <w:i/>
        </w:rPr>
        <w:t xml:space="preserve"> </w:t>
      </w:r>
      <w:r w:rsidRPr="00913A81">
        <w:rPr>
          <w:rFonts w:ascii="Times New Roman" w:hAnsi="Times New Roman"/>
          <w:sz w:val="24"/>
          <w:szCs w:val="24"/>
          <w:u w:val="single"/>
        </w:rPr>
        <w:t>Más de seis millones de personas necesitan ayuda en Alemania para subsistir</w:t>
      </w:r>
      <w:r>
        <w:rPr>
          <w:rFonts w:ascii="Times New Roman" w:hAnsi="Times New Roman"/>
          <w:sz w:val="24"/>
          <w:szCs w:val="24"/>
        </w:rPr>
        <w:t xml:space="preserve"> (El Economista - </w:t>
      </w:r>
      <w:r w:rsidRPr="008B424A">
        <w:rPr>
          <w:rFonts w:ascii="Times New Roman" w:hAnsi="Times New Roman"/>
          <w:b/>
          <w:sz w:val="24"/>
          <w:szCs w:val="24"/>
        </w:rPr>
        <w:t>1/9/13</w:t>
      </w:r>
      <w:r>
        <w:rPr>
          <w:rFonts w:ascii="Times New Roman" w:hAnsi="Times New Roman"/>
          <w:sz w:val="24"/>
          <w:szCs w:val="24"/>
        </w:rPr>
        <w:t>)</w:t>
      </w:r>
    </w:p>
    <w:p w:rsidR="009B14F4" w:rsidRDefault="00364661" w:rsidP="009B14F4">
      <w:pPr>
        <w:pStyle w:val="NormalWeb"/>
        <w:jc w:val="both"/>
      </w:pPr>
      <w:r>
        <w:rPr>
          <w:i/>
        </w:rPr>
        <w:t>“</w:t>
      </w:r>
      <w:r w:rsidRPr="00364661">
        <w:rPr>
          <w:i/>
        </w:rPr>
        <w:t xml:space="preserve">La recuperación económica de Estados Unidos lleva cuatro años, pero el salario de los trabajadores no ha seguido siquiera el ritmo a la inflación. El pago promedio por hora de alguien que no trabaja en el gobierno ni supervisa otros empleados, en términos reales, cayó a US$ 8,77 el mes pasado, frente a US$ 8,85 al final de la </w:t>
      </w:r>
      <w:r w:rsidRPr="00364661">
        <w:rPr>
          <w:i/>
        </w:rPr>
        <w:lastRenderedPageBreak/>
        <w:t>recesión, en junio de 2009, según datos del Departamento de Trabajo de EEUU</w:t>
      </w:r>
      <w:r>
        <w:rPr>
          <w:i/>
        </w:rPr>
        <w:t>”</w:t>
      </w:r>
      <w:r w:rsidRPr="00364661">
        <w:rPr>
          <w:i/>
        </w:rPr>
        <w:t>…</w:t>
      </w:r>
      <w:r>
        <w:rPr>
          <w:i/>
        </w:rPr>
        <w:t xml:space="preserve"> </w:t>
      </w:r>
      <w:r w:rsidR="009B14F4" w:rsidRPr="00A37DBA">
        <w:rPr>
          <w:u w:val="single"/>
        </w:rPr>
        <w:t>Los bajos sueld</w:t>
      </w:r>
      <w:r w:rsidR="009B14F4">
        <w:rPr>
          <w:u w:val="single"/>
        </w:rPr>
        <w:t>os limitan el crecimiento de EE</w:t>
      </w:r>
      <w:r w:rsidR="009B14F4" w:rsidRPr="00A37DBA">
        <w:rPr>
          <w:u w:val="single"/>
        </w:rPr>
        <w:t>UU</w:t>
      </w:r>
      <w:r w:rsidR="009B14F4">
        <w:t xml:space="preserve"> (The Wall Street Journal - </w:t>
      </w:r>
      <w:r w:rsidR="009B14F4" w:rsidRPr="00A37DBA">
        <w:rPr>
          <w:b/>
        </w:rPr>
        <w:t>1/9/13</w:t>
      </w:r>
      <w:r w:rsidR="009B14F4">
        <w:t>)</w:t>
      </w:r>
    </w:p>
    <w:p w:rsidR="009B14F4" w:rsidRPr="00C606EC" w:rsidRDefault="009B14F4" w:rsidP="009B14F4">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9B14F4">
        <w:rPr>
          <w:rFonts w:ascii="Times New Roman" w:hAnsi="Times New Roman" w:cs="Times New Roman"/>
          <w:i/>
          <w:sz w:val="24"/>
          <w:szCs w:val="24"/>
        </w:rPr>
        <w:t>Las aplicaciones móviles, cada vez más populares entre los usuarios de teléfonos móviles inteligentes y tabletas, dan empleo a unas 800.000 personas y generan beneficios anuales de más de 10.000 millones de euros en la Unión Europea(UE), según un estudio presentado por el sector</w:t>
      </w:r>
      <w:r>
        <w:rPr>
          <w:rFonts w:ascii="Times New Roman" w:hAnsi="Times New Roman" w:cs="Times New Roman"/>
          <w:i/>
          <w:sz w:val="24"/>
          <w:szCs w:val="24"/>
        </w:rPr>
        <w:t>”..</w:t>
      </w:r>
      <w:r w:rsidRPr="009B14F4">
        <w:rPr>
          <w:rFonts w:ascii="Times New Roman" w:hAnsi="Times New Roman" w:cs="Times New Roman"/>
          <w:i/>
          <w:sz w:val="24"/>
          <w:szCs w:val="24"/>
        </w:rPr>
        <w:t>.</w:t>
      </w:r>
      <w:r>
        <w:rPr>
          <w:rFonts w:ascii="Times New Roman" w:hAnsi="Times New Roman" w:cs="Times New Roman"/>
          <w:i/>
          <w:sz w:val="24"/>
          <w:szCs w:val="24"/>
        </w:rPr>
        <w:t xml:space="preserve"> </w:t>
      </w:r>
      <w:r w:rsidRPr="00C606EC">
        <w:rPr>
          <w:rFonts w:ascii="Times New Roman" w:hAnsi="Times New Roman" w:cs="Times New Roman"/>
          <w:sz w:val="24"/>
          <w:szCs w:val="24"/>
          <w:u w:val="single"/>
        </w:rPr>
        <w:t>Las aplicaciones dan trabajo a 800.000 personas en la UE</w:t>
      </w:r>
      <w:r>
        <w:rPr>
          <w:rFonts w:ascii="Times New Roman" w:hAnsi="Times New Roman" w:cs="Times New Roman"/>
          <w:sz w:val="24"/>
          <w:szCs w:val="24"/>
        </w:rPr>
        <w:t xml:space="preserve"> (Expansión - </w:t>
      </w:r>
      <w:r>
        <w:rPr>
          <w:rFonts w:ascii="Times New Roman" w:hAnsi="Times New Roman" w:cs="Times New Roman"/>
          <w:b/>
          <w:sz w:val="24"/>
          <w:szCs w:val="24"/>
        </w:rPr>
        <w:t>5</w:t>
      </w:r>
      <w:r w:rsidRPr="00C606EC">
        <w:rPr>
          <w:rFonts w:ascii="Times New Roman" w:hAnsi="Times New Roman" w:cs="Times New Roman"/>
          <w:b/>
          <w:sz w:val="24"/>
          <w:szCs w:val="24"/>
        </w:rPr>
        <w:t>/9/13</w:t>
      </w:r>
      <w:r>
        <w:rPr>
          <w:rFonts w:ascii="Times New Roman" w:hAnsi="Times New Roman" w:cs="Times New Roman"/>
          <w:sz w:val="24"/>
          <w:szCs w:val="24"/>
        </w:rPr>
        <w:t>)</w:t>
      </w:r>
    </w:p>
    <w:p w:rsidR="009B14F4" w:rsidRDefault="009B14F4" w:rsidP="009B14F4">
      <w:pPr>
        <w:pStyle w:val="NormalWeb"/>
        <w:jc w:val="both"/>
      </w:pPr>
      <w:r>
        <w:rPr>
          <w:i/>
        </w:rPr>
        <w:t>“</w:t>
      </w:r>
      <w:r w:rsidRPr="009B14F4">
        <w:rPr>
          <w:i/>
        </w:rPr>
        <w:t xml:space="preserve">El Departamento de Empleo y Pensiones de Reino Unido impondrá sanciones a un millón de trabajadores británicos que cobran menos del salario mínimo por “no trabajar lo suficiente” si no hacen por aumentar sus ingresos, según ha desvelado este sábado el periódico británico “The Guardian”. En un documento del Departamento revelado por dicho diario, Empleo y Pensiones indica que </w:t>
      </w:r>
      <w:r w:rsidRPr="009B14F4">
        <w:rPr>
          <w:bCs/>
          <w:i/>
        </w:rPr>
        <w:t>aquellas personas que ganen entre 330 y 1.050 libras mensuales</w:t>
      </w:r>
      <w:r w:rsidRPr="009B14F4">
        <w:rPr>
          <w:i/>
        </w:rPr>
        <w:t xml:space="preserve"> (391 y 1.245 euros), por debajo del salario mínimo nacional establecido para quien trabaje 35 horas semanales, </w:t>
      </w:r>
      <w:r w:rsidRPr="009B14F4">
        <w:rPr>
          <w:bCs/>
          <w:i/>
        </w:rPr>
        <w:t>serán catalogadas como personas que "no trabajan lo suficiente"</w:t>
      </w:r>
      <w:r w:rsidRPr="009B14F4">
        <w:rPr>
          <w:i/>
        </w:rPr>
        <w:t xml:space="preserve">. Como consecuencia, </w:t>
      </w:r>
      <w:r w:rsidRPr="009B14F4">
        <w:rPr>
          <w:bCs/>
          <w:i/>
        </w:rPr>
        <w:t xml:space="preserve">podrían ser </w:t>
      </w:r>
      <w:r w:rsidR="00013A58" w:rsidRPr="009B14F4">
        <w:rPr>
          <w:bCs/>
          <w:i/>
        </w:rPr>
        <w:t>obligados</w:t>
      </w:r>
      <w:r w:rsidRPr="009B14F4">
        <w:rPr>
          <w:bCs/>
          <w:i/>
        </w:rPr>
        <w:t xml:space="preserve"> a acudir a reuniones en centros de trabajo</w:t>
      </w:r>
      <w:r w:rsidRPr="009B14F4">
        <w:rPr>
          <w:i/>
        </w:rPr>
        <w:t xml:space="preserve"> para que sus hábitos laborales sean examinados como parte de un programa del Universal Credit, el nuevo sistema de bienestar británico que se implementará entre este año y 2017. Una vez realizada la evaluación, las autoridades determinarán si la persona en cuestión deberá recibir formación adicional. En caso de no cumplir con su cometido se le retirarán las ayudas sociales que concede el Universal Credit, algo que ha ratificado un portavoz del Departamento</w:t>
      </w:r>
      <w:r>
        <w:rPr>
          <w:i/>
        </w:rPr>
        <w:t>”..</w:t>
      </w:r>
      <w:r w:rsidRPr="009B14F4">
        <w:rPr>
          <w:i/>
        </w:rPr>
        <w:t>.</w:t>
      </w:r>
      <w:r>
        <w:rPr>
          <w:i/>
        </w:rPr>
        <w:t xml:space="preserve"> </w:t>
      </w:r>
      <w:r w:rsidRPr="009B3EA3">
        <w:rPr>
          <w:u w:val="single"/>
        </w:rPr>
        <w:t>Re</w:t>
      </w:r>
      <w:r w:rsidR="00EA66F6">
        <w:rPr>
          <w:u w:val="single"/>
        </w:rPr>
        <w:t>ino Unido sancionará a los que “no trabajan lo suficiente”</w:t>
      </w:r>
      <w:r w:rsidRPr="009B3EA3">
        <w:rPr>
          <w:u w:val="single"/>
        </w:rPr>
        <w:t xml:space="preserve"> para incrementar sus ingresos</w:t>
      </w:r>
      <w:r>
        <w:t xml:space="preserve"> (Vozpópuli - </w:t>
      </w:r>
      <w:r w:rsidRPr="009B3EA3">
        <w:rPr>
          <w:b/>
        </w:rPr>
        <w:t>7/9/13</w:t>
      </w:r>
      <w:r>
        <w:t>)</w:t>
      </w:r>
    </w:p>
    <w:p w:rsidR="009B14F4" w:rsidRDefault="009B14F4" w:rsidP="009B14F4">
      <w:pPr>
        <w:pStyle w:val="NormalWeb"/>
        <w:jc w:val="both"/>
      </w:pPr>
      <w:r>
        <w:rPr>
          <w:i/>
        </w:rPr>
        <w:t>“</w:t>
      </w:r>
      <w:r w:rsidRPr="009B14F4">
        <w:rPr>
          <w:i/>
        </w:rPr>
        <w:t xml:space="preserve">¿Quién no querría formar parte de una empresa tecnológica? A principios de este año, </w:t>
      </w:r>
      <w:hyperlink r:id="rId179" w:tgtFrame="_blank" w:history="1">
        <w:r w:rsidRPr="009B14F4">
          <w:rPr>
            <w:rStyle w:val="Hipervnculo"/>
            <w:i/>
            <w:color w:val="auto"/>
            <w:u w:val="none"/>
          </w:rPr>
          <w:t>Facebook fue elegida como la mejor compañía donde trabajar</w:t>
        </w:r>
      </w:hyperlink>
      <w:r w:rsidRPr="009B14F4">
        <w:rPr>
          <w:i/>
        </w:rPr>
        <w:t xml:space="preserve">… Sin embargo, varios trabajadores de la red social, entre ellos ingenieros y desarrolladores de software, </w:t>
      </w:r>
      <w:hyperlink r:id="rId180" w:tgtFrame="_blank" w:history="1">
        <w:r w:rsidRPr="009B14F4">
          <w:rPr>
            <w:rStyle w:val="Hipervnculo"/>
            <w:i/>
            <w:color w:val="auto"/>
            <w:u w:val="none"/>
          </w:rPr>
          <w:t xml:space="preserve">han reconocido al diario </w:t>
        </w:r>
        <w:r w:rsidRPr="009B14F4">
          <w:rPr>
            <w:rStyle w:val="nfasis"/>
            <w:rFonts w:eastAsiaTheme="minorEastAsia"/>
            <w:i w:val="0"/>
          </w:rPr>
          <w:t>The Telegraph</w:t>
        </w:r>
      </w:hyperlink>
      <w:r w:rsidRPr="009B14F4">
        <w:rPr>
          <w:i/>
        </w:rPr>
        <w:t xml:space="preserve"> las malas prácticas que se dan en la empresa de Mark Zuckerberg. Un exempleado ha explicado que había una absoluta falta de profesionalidad por parte de muchos de sus directivos, la cual estaba llevando a “situaciones incómodas”. Otro, que en una ocasión le comentaron que se esperaba de él que se ocupara de la ropa sucia de su jefe, mientras un último ha afirmado que “no había privacidad” en la compañía</w:t>
      </w:r>
      <w:r>
        <w:rPr>
          <w:i/>
        </w:rPr>
        <w:t>…</w:t>
      </w:r>
      <w:r w:rsidRPr="009B14F4">
        <w:rPr>
          <w:i/>
        </w:rPr>
        <w:t xml:space="preserve"> No han sido las únicas quejas. Según asegura Keith Adams, actual ingeniero de Facebook, durante seis semanas al año está obligado a trabajar 24 horas al día, siete días a la semana: “Durante los servicios de guardia los ingenieros son los responsables de mantener los servicios en funcionamiento. Durante esas semanas no puedo salir de la ciudad los fines de semana”</w:t>
      </w:r>
      <w:r>
        <w:rPr>
          <w:i/>
        </w:rPr>
        <w:t xml:space="preserve">”… </w:t>
      </w:r>
      <w:r w:rsidRPr="00EC62B7">
        <w:rPr>
          <w:u w:val="single"/>
        </w:rPr>
        <w:t>Jornadas eternas, maltrato... los trabajadores retratan a Facebook</w:t>
      </w:r>
      <w:r>
        <w:t xml:space="preserve"> (El Confidencial - </w:t>
      </w:r>
      <w:r w:rsidRPr="009B14F4">
        <w:rPr>
          <w:b/>
        </w:rPr>
        <w:t>8/9/13</w:t>
      </w:r>
      <w:r>
        <w:t>)</w:t>
      </w:r>
    </w:p>
    <w:p w:rsidR="003F6A40" w:rsidRDefault="009B14F4" w:rsidP="003F6A40">
      <w:pPr>
        <w:spacing w:line="240" w:lineRule="auto"/>
        <w:jc w:val="both"/>
        <w:rPr>
          <w:rStyle w:val="contenido-apoyo"/>
          <w:rFonts w:ascii="Times New Roman" w:hAnsi="Times New Roman"/>
          <w:sz w:val="24"/>
          <w:szCs w:val="24"/>
        </w:rPr>
      </w:pPr>
      <w:r w:rsidRPr="003F6A40">
        <w:rPr>
          <w:rFonts w:ascii="Times New Roman" w:hAnsi="Times New Roman" w:cs="Times New Roman"/>
          <w:i/>
          <w:sz w:val="24"/>
          <w:szCs w:val="24"/>
        </w:rPr>
        <w:t xml:space="preserve">“Hacerse mayor en Alemania está empezando a ser prohibitivo. Tanto para las familias de los ancianos como para los propios jubilados se hace cada vez más difícil asumir el coste de una residencia o de un cuidador a domicilio. ¿La solución? Salir de Alemania. La “exportación de abuelas”, como han acuñado el fenómeno en los medios germanos, está la orden del día. Con un precio medio de 3.250 euros al mes, la tarifa de las residencias de ancianos en Alemania se presenta difícil de cubrir incluso para aquellos abuelos que cuentan con ahorros además de con una pensión estatal. Según una encuesta elaborada el pasado mes de marzo por TNS Emni, uno de cada cinco germanos están ahora dispuestos a considerar la opción de salir del país para su retiro. </w:t>
      </w:r>
      <w:r w:rsidRPr="003F6A40">
        <w:rPr>
          <w:rFonts w:ascii="Times New Roman" w:hAnsi="Times New Roman" w:cs="Times New Roman"/>
          <w:bCs/>
          <w:i/>
          <w:sz w:val="24"/>
          <w:szCs w:val="24"/>
        </w:rPr>
        <w:lastRenderedPageBreak/>
        <w:t>Y el destino predilecto es, por el momento, la vecina Polonia.</w:t>
      </w:r>
      <w:r w:rsidRPr="003F6A40">
        <w:rPr>
          <w:rFonts w:ascii="Times New Roman" w:hAnsi="Times New Roman" w:cs="Times New Roman"/>
          <w:b/>
          <w:bCs/>
          <w:i/>
          <w:sz w:val="24"/>
          <w:szCs w:val="24"/>
        </w:rPr>
        <w:t xml:space="preserve"> </w:t>
      </w:r>
      <w:r w:rsidRPr="003F6A40">
        <w:rPr>
          <w:rFonts w:ascii="Times New Roman" w:hAnsi="Times New Roman" w:cs="Times New Roman"/>
          <w:i/>
          <w:sz w:val="24"/>
          <w:szCs w:val="24"/>
        </w:rPr>
        <w:t xml:space="preserve">De acuerdo con los datos recopilados por </w:t>
      </w:r>
      <w:r w:rsidRPr="003F6A40">
        <w:rPr>
          <w:rFonts w:ascii="Times New Roman" w:hAnsi="Times New Roman" w:cs="Times New Roman"/>
          <w:i/>
          <w:iCs/>
          <w:sz w:val="24"/>
          <w:szCs w:val="24"/>
        </w:rPr>
        <w:t>Bloomberg</w:t>
      </w:r>
      <w:r w:rsidRPr="003F6A40">
        <w:rPr>
          <w:rFonts w:ascii="Times New Roman" w:hAnsi="Times New Roman" w:cs="Times New Roman"/>
          <w:i/>
          <w:sz w:val="24"/>
          <w:szCs w:val="24"/>
        </w:rPr>
        <w:t>, allí hay residencias cuyo precio medio ronda los 1.200 euros mensuales”…</w:t>
      </w:r>
      <w:r>
        <w:rPr>
          <w:i/>
        </w:rPr>
        <w:t xml:space="preserve"> </w:t>
      </w:r>
      <w:r w:rsidR="003F6A40">
        <w:rPr>
          <w:rStyle w:val="contenido-apoyo"/>
          <w:rFonts w:ascii="Times New Roman" w:hAnsi="Times New Roman"/>
          <w:sz w:val="24"/>
          <w:szCs w:val="24"/>
          <w:u w:val="single"/>
        </w:rPr>
        <w:t>La “exportación de abuelas”</w:t>
      </w:r>
      <w:r w:rsidR="003F6A40" w:rsidRPr="001C36DE">
        <w:rPr>
          <w:rStyle w:val="contenido-apoyo"/>
          <w:rFonts w:ascii="Times New Roman" w:hAnsi="Times New Roman"/>
          <w:sz w:val="24"/>
          <w:szCs w:val="24"/>
          <w:u w:val="single"/>
        </w:rPr>
        <w:t>: un fenómeno creciente entre los jubilados de Alemania</w:t>
      </w:r>
      <w:r w:rsidR="003F6A40">
        <w:rPr>
          <w:rStyle w:val="contenido-apoyo"/>
          <w:rFonts w:ascii="Times New Roman" w:hAnsi="Times New Roman"/>
          <w:sz w:val="24"/>
          <w:szCs w:val="24"/>
        </w:rPr>
        <w:t xml:space="preserve"> (El Economista - </w:t>
      </w:r>
      <w:r w:rsidR="003F6A40" w:rsidRPr="003F6A40">
        <w:rPr>
          <w:rStyle w:val="contenido-apoyo"/>
          <w:rFonts w:ascii="Times New Roman" w:hAnsi="Times New Roman"/>
          <w:b/>
          <w:sz w:val="24"/>
          <w:szCs w:val="24"/>
        </w:rPr>
        <w:t>16/9/13</w:t>
      </w:r>
      <w:r w:rsidR="003F6A40">
        <w:rPr>
          <w:rStyle w:val="contenido-apoyo"/>
          <w:rFonts w:ascii="Times New Roman" w:hAnsi="Times New Roman"/>
          <w:sz w:val="24"/>
          <w:szCs w:val="24"/>
        </w:rPr>
        <w:t>)</w:t>
      </w:r>
    </w:p>
    <w:p w:rsidR="003F6A40" w:rsidRDefault="003F6A40" w:rsidP="003F6A40">
      <w:pPr>
        <w:spacing w:line="240" w:lineRule="auto"/>
        <w:jc w:val="both"/>
        <w:rPr>
          <w:rFonts w:ascii="Times New Roman" w:hAnsi="Times New Roman" w:cs="Times New Roman"/>
          <w:sz w:val="24"/>
          <w:szCs w:val="24"/>
        </w:rPr>
      </w:pPr>
      <w:r w:rsidRPr="003F6A40">
        <w:rPr>
          <w:rFonts w:ascii="Times New Roman" w:eastAsia="Times New Roman" w:hAnsi="Times New Roman" w:cs="Times New Roman"/>
          <w:i/>
          <w:sz w:val="24"/>
          <w:szCs w:val="24"/>
        </w:rPr>
        <w:t xml:space="preserve">“Cinco años después del punto más álgido de la crisis financiera, a los multimillonarios estadounidenses les va mejor que nunca, según los datos publicados por la revista “Forbes”. La fortuna total de los 400 estadounidenses más ricos asciende en la actualidad a 2 billones de dólares (1,5 mil millones de euros), </w:t>
      </w:r>
      <w:r w:rsidRPr="003F6A40">
        <w:rPr>
          <w:rFonts w:ascii="Times New Roman" w:eastAsia="Times New Roman" w:hAnsi="Times New Roman" w:cs="Times New Roman"/>
          <w:bCs/>
          <w:i/>
          <w:sz w:val="24"/>
          <w:szCs w:val="24"/>
        </w:rPr>
        <w:t>unos 300.000 millones más que el año anterior y más del doble que hace diez años”..</w:t>
      </w:r>
      <w:r w:rsidRPr="003F6A40">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670DCC">
        <w:rPr>
          <w:rFonts w:ascii="Times New Roman" w:hAnsi="Times New Roman" w:cs="Times New Roman"/>
          <w:sz w:val="24"/>
          <w:szCs w:val="24"/>
          <w:u w:val="single"/>
        </w:rPr>
        <w:t xml:space="preserve">Los multimillonarios de EEUU </w:t>
      </w:r>
      <w:r>
        <w:rPr>
          <w:rFonts w:ascii="Times New Roman" w:hAnsi="Times New Roman" w:cs="Times New Roman"/>
          <w:sz w:val="24"/>
          <w:szCs w:val="24"/>
          <w:u w:val="single"/>
        </w:rPr>
        <w:t>son más ricos que nunca, según “Forbes”</w:t>
      </w:r>
      <w:r>
        <w:rPr>
          <w:rFonts w:ascii="Times New Roman" w:hAnsi="Times New Roman" w:cs="Times New Roman"/>
          <w:sz w:val="24"/>
          <w:szCs w:val="24"/>
        </w:rPr>
        <w:t xml:space="preserve"> (Expansión - elmundo.es -  </w:t>
      </w:r>
      <w:r>
        <w:rPr>
          <w:rFonts w:ascii="Times New Roman" w:hAnsi="Times New Roman" w:cs="Times New Roman"/>
          <w:b/>
          <w:sz w:val="24"/>
          <w:szCs w:val="24"/>
        </w:rPr>
        <w:t>16</w:t>
      </w:r>
      <w:r w:rsidRPr="00670DCC">
        <w:rPr>
          <w:rFonts w:ascii="Times New Roman" w:hAnsi="Times New Roman" w:cs="Times New Roman"/>
          <w:b/>
          <w:sz w:val="24"/>
          <w:szCs w:val="24"/>
        </w:rPr>
        <w:t>/9/13</w:t>
      </w:r>
      <w:r>
        <w:rPr>
          <w:rFonts w:ascii="Times New Roman" w:hAnsi="Times New Roman" w:cs="Times New Roman"/>
          <w:sz w:val="24"/>
          <w:szCs w:val="24"/>
        </w:rPr>
        <w:t>)</w:t>
      </w:r>
    </w:p>
    <w:p w:rsidR="003F6A40" w:rsidRDefault="003F6A40" w:rsidP="003F6A40">
      <w:pPr>
        <w:spacing w:line="240" w:lineRule="auto"/>
        <w:jc w:val="both"/>
        <w:rPr>
          <w:rFonts w:ascii="Times New Roman" w:hAnsi="Times New Roman" w:cs="Times New Roman"/>
          <w:sz w:val="24"/>
          <w:szCs w:val="24"/>
        </w:rPr>
      </w:pPr>
      <w:r w:rsidRPr="003F6A40">
        <w:rPr>
          <w:rFonts w:ascii="Times New Roman" w:hAnsi="Times New Roman" w:cs="Times New Roman"/>
          <w:i/>
          <w:sz w:val="24"/>
          <w:szCs w:val="24"/>
        </w:rPr>
        <w:t xml:space="preserve">“La Cámara de Representantes de Estados Unidos aprobó este jueves un recorte del 5% del presupuesto (US$ 4.000 millones anuales) para las ayudas en cupones de alimentos de las que se benefician más de 47 millones de estadounidenses de escasos ingresos. Se estima que entre los beneficiarios de los cupones de comida hay más de cuatro millones de hispanos”... </w:t>
      </w:r>
      <w:r>
        <w:rPr>
          <w:rFonts w:ascii="Times New Roman" w:hAnsi="Times New Roman" w:cs="Times New Roman"/>
          <w:sz w:val="24"/>
          <w:szCs w:val="24"/>
          <w:u w:val="single"/>
        </w:rPr>
        <w:t>Cámara baja de EEUU</w:t>
      </w:r>
      <w:r w:rsidRPr="00DA6C4A">
        <w:rPr>
          <w:rFonts w:ascii="Times New Roman" w:hAnsi="Times New Roman" w:cs="Times New Roman"/>
          <w:sz w:val="24"/>
          <w:szCs w:val="24"/>
          <w:u w:val="single"/>
        </w:rPr>
        <w:t xml:space="preserve"> aprueba recorte a cupones de alimentos para pobres </w:t>
      </w:r>
      <w:r>
        <w:rPr>
          <w:rFonts w:ascii="Times New Roman" w:hAnsi="Times New Roman" w:cs="Times New Roman"/>
          <w:sz w:val="24"/>
          <w:szCs w:val="24"/>
        </w:rPr>
        <w:t xml:space="preserve">(BBCMundo - </w:t>
      </w:r>
      <w:r w:rsidRPr="00DA6C4A">
        <w:rPr>
          <w:rFonts w:ascii="Times New Roman" w:hAnsi="Times New Roman" w:cs="Times New Roman"/>
          <w:b/>
          <w:sz w:val="24"/>
          <w:szCs w:val="24"/>
        </w:rPr>
        <w:t>20/9/13</w:t>
      </w:r>
      <w:r>
        <w:rPr>
          <w:rFonts w:ascii="Times New Roman" w:hAnsi="Times New Roman" w:cs="Times New Roman"/>
          <w:sz w:val="24"/>
          <w:szCs w:val="24"/>
        </w:rPr>
        <w:t>)</w:t>
      </w:r>
    </w:p>
    <w:p w:rsidR="003F6A40" w:rsidRDefault="003F6A40" w:rsidP="003F6A40">
      <w:pPr>
        <w:pStyle w:val="NormalWeb"/>
        <w:jc w:val="both"/>
      </w:pPr>
      <w:r>
        <w:rPr>
          <w:i/>
        </w:rPr>
        <w:t>“</w:t>
      </w:r>
      <w:r w:rsidRPr="003F6A40">
        <w:rPr>
          <w:i/>
        </w:rPr>
        <w:t xml:space="preserve">El ministro británico de Economía, George Osborne, quiere imponer a partir del próximo año duras medidas para las personas que llevan varios años en el desempleo, como la recogida de basura en las calles o la atención a los ancianos. Estas propuestas, que serán anunciadas hoy por Osborne durante el congreso del Partido Conservador que se celebra en la ciudad de Manchester forman parte del plan del Gobierno para reducir el gasto en los subsidios estatales. Según este plan adelantado hoy por fuentes del partido, el ministro quiere forzar a las personas que llevan años sin encontrar trabajo a que cumplan una serie de labores si quieren seguir cobrando un subsidio. Entre esas labores figuran realizar treinta horas de trabajos comunitarios a la semana, asistir a programas de formación y acudir a la agencia de empleo todos los días, </w:t>
      </w:r>
      <w:r w:rsidRPr="003F6A40">
        <w:rPr>
          <w:bCs/>
          <w:i/>
        </w:rPr>
        <w:t>de lo contrario se les retirará la ayuda durante cuatro semanas.</w:t>
      </w:r>
      <w:r w:rsidRPr="003F6A40">
        <w:rPr>
          <w:i/>
        </w:rPr>
        <w:t xml:space="preserve"> Según Osborne, el objetivo del Gobierno de David Cameron es combatir la cultura de “conseguir algo por nada”, en referencia a las personas que viven de los subsidios estatales</w:t>
      </w:r>
      <w:r>
        <w:rPr>
          <w:i/>
        </w:rPr>
        <w:t>”..</w:t>
      </w:r>
      <w:r w:rsidRPr="003F6A40">
        <w:rPr>
          <w:i/>
        </w:rPr>
        <w:t>.</w:t>
      </w:r>
      <w:r>
        <w:rPr>
          <w:i/>
        </w:rPr>
        <w:t xml:space="preserve"> </w:t>
      </w:r>
      <w:r w:rsidRPr="00A41A83">
        <w:rPr>
          <w:u w:val="single"/>
        </w:rPr>
        <w:t>Reino Unido obligará a parados de larga duración a trabajar por el subsidio</w:t>
      </w:r>
      <w:r>
        <w:t xml:space="preserve"> (El Economista - </w:t>
      </w:r>
      <w:r w:rsidRPr="00A41A83">
        <w:rPr>
          <w:b/>
        </w:rPr>
        <w:t>30/9/13</w:t>
      </w:r>
      <w:r>
        <w:t>)</w:t>
      </w:r>
    </w:p>
    <w:p w:rsidR="00A1012C" w:rsidRPr="005837F0" w:rsidRDefault="00A1012C" w:rsidP="00A1012C">
      <w:pPr>
        <w:spacing w:before="100" w:beforeAutospacing="1" w:after="100" w:afterAutospacing="1" w:line="240" w:lineRule="auto"/>
        <w:jc w:val="both"/>
        <w:rPr>
          <w:rFonts w:ascii="Times New Roman" w:eastAsia="Times New Roman" w:hAnsi="Times New Roman" w:cs="Times New Roman"/>
          <w:sz w:val="24"/>
          <w:szCs w:val="24"/>
        </w:rPr>
      </w:pPr>
      <w:r w:rsidRPr="00A1012C">
        <w:rPr>
          <w:rFonts w:ascii="Times New Roman" w:hAnsi="Times New Roman" w:cs="Times New Roman"/>
          <w:i/>
          <w:sz w:val="24"/>
          <w:szCs w:val="24"/>
        </w:rPr>
        <w:t>“Uno de cada tres trabajadores españoles, en concreto el 36%, cree que seguirá trabajando una vez alcance la edad de jubilación, ya sea a través de empleos a tiempo parcial o con contratos temporales, según un estudio de la aseguradora Aegon realizado en doce países a través de 12.000 encuestas a trabajadores en activo y jubilados. Sólo el 48% de los españoles piensa que, cuando les llegue la edad de jubilarse, dejarán completamente de trabajar, y el 72% opina que la situación de las generaciones futuras será peor que la actual”...</w:t>
      </w:r>
      <w:r w:rsidRPr="00A1012C">
        <w:rPr>
          <w:i/>
        </w:rPr>
        <w:t> </w:t>
      </w:r>
      <w:r w:rsidRPr="005837F0">
        <w:rPr>
          <w:rFonts w:ascii="Times New Roman" w:eastAsia="Times New Roman" w:hAnsi="Times New Roman" w:cs="Times New Roman"/>
          <w:sz w:val="24"/>
          <w:szCs w:val="24"/>
          <w:u w:val="single"/>
        </w:rPr>
        <w:t>Solo el 48% de los españoles cree que dejará de trabajar a la edad de jubilación</w:t>
      </w:r>
      <w:r>
        <w:rPr>
          <w:rFonts w:ascii="Times New Roman" w:eastAsia="Times New Roman" w:hAnsi="Times New Roman" w:cs="Times New Roman"/>
          <w:sz w:val="24"/>
          <w:szCs w:val="24"/>
        </w:rPr>
        <w:t xml:space="preserve"> (El Economista - </w:t>
      </w:r>
      <w:r w:rsidRPr="005837F0">
        <w:rPr>
          <w:rFonts w:ascii="Times New Roman" w:eastAsia="Times New Roman" w:hAnsi="Times New Roman" w:cs="Times New Roman"/>
          <w:b/>
          <w:sz w:val="24"/>
          <w:szCs w:val="24"/>
        </w:rPr>
        <w:t>1/10/13</w:t>
      </w:r>
      <w:r>
        <w:rPr>
          <w:rFonts w:ascii="Times New Roman" w:eastAsia="Times New Roman" w:hAnsi="Times New Roman" w:cs="Times New Roman"/>
          <w:sz w:val="24"/>
          <w:szCs w:val="24"/>
        </w:rPr>
        <w:t>)</w:t>
      </w:r>
    </w:p>
    <w:p w:rsidR="00A1012C" w:rsidRPr="00A1012C" w:rsidRDefault="00A1012C" w:rsidP="00A1012C">
      <w:pPr>
        <w:pStyle w:val="NormalWeb"/>
        <w:jc w:val="both"/>
        <w:rPr>
          <w:i/>
        </w:rPr>
      </w:pPr>
    </w:p>
    <w:p w:rsidR="00A1012C" w:rsidRDefault="00A1012C" w:rsidP="003F6A40">
      <w:pPr>
        <w:pStyle w:val="NormalWeb"/>
        <w:jc w:val="both"/>
      </w:pPr>
    </w:p>
    <w:p w:rsidR="00A1012C" w:rsidRDefault="00A1012C" w:rsidP="003F6A40">
      <w:pPr>
        <w:pStyle w:val="NormalWeb"/>
        <w:jc w:val="both"/>
      </w:pPr>
    </w:p>
    <w:p w:rsidR="00A1012C" w:rsidRPr="00A1012C" w:rsidRDefault="00370FD7" w:rsidP="00A1012C">
      <w:pPr>
        <w:spacing w:line="240" w:lineRule="auto"/>
        <w:jc w:val="both"/>
        <w:rPr>
          <w:rFonts w:ascii="Times New Roman" w:hAnsi="Times New Roman" w:cs="Times New Roman"/>
          <w:i/>
          <w:sz w:val="24"/>
          <w:szCs w:val="24"/>
          <w:lang w:val="en-US"/>
        </w:rPr>
      </w:pPr>
      <w:hyperlink r:id="rId181" w:history="1">
        <w:r w:rsidR="00A1012C" w:rsidRPr="00A1012C">
          <w:rPr>
            <w:rStyle w:val="Hipervnculo"/>
            <w:rFonts w:ascii="Times New Roman" w:hAnsi="Times New Roman" w:cs="Times New Roman"/>
            <w:i/>
            <w:iCs/>
            <w:color w:val="auto"/>
            <w:sz w:val="24"/>
            <w:szCs w:val="24"/>
            <w:lang w:val="en-US"/>
          </w:rPr>
          <w:t>World Economic Outlook</w:t>
        </w:r>
      </w:hyperlink>
      <w:r w:rsidR="00A1012C" w:rsidRPr="00FD6993">
        <w:rPr>
          <w:rStyle w:val="nfasis"/>
          <w:rFonts w:ascii="Times New Roman" w:hAnsi="Times New Roman" w:cs="Times New Roman"/>
          <w:sz w:val="24"/>
          <w:szCs w:val="24"/>
          <w:lang w:val="en-US"/>
        </w:rPr>
        <w:t xml:space="preserve"> </w:t>
      </w:r>
      <w:r w:rsidR="00A1012C" w:rsidRPr="00A1012C">
        <w:rPr>
          <w:rStyle w:val="nfasis"/>
          <w:rFonts w:ascii="Times New Roman" w:hAnsi="Times New Roman" w:cs="Times New Roman"/>
          <w:i w:val="0"/>
          <w:sz w:val="24"/>
          <w:szCs w:val="24"/>
          <w:lang w:val="en-US"/>
        </w:rPr>
        <w:t xml:space="preserve">(FMI - El Confidencial - </w:t>
      </w:r>
      <w:r w:rsidR="00A1012C" w:rsidRPr="00A1012C">
        <w:rPr>
          <w:rStyle w:val="nfasis"/>
          <w:rFonts w:ascii="Times New Roman" w:hAnsi="Times New Roman" w:cs="Times New Roman"/>
          <w:b/>
          <w:i w:val="0"/>
          <w:sz w:val="24"/>
          <w:szCs w:val="24"/>
          <w:lang w:val="en-US"/>
        </w:rPr>
        <w:t>9/10/13</w:t>
      </w:r>
      <w:r w:rsidR="00A1012C" w:rsidRPr="00A1012C">
        <w:rPr>
          <w:rStyle w:val="nfasis"/>
          <w:rFonts w:ascii="Times New Roman" w:hAnsi="Times New Roman" w:cs="Times New Roman"/>
          <w:i w:val="0"/>
          <w:sz w:val="24"/>
          <w:szCs w:val="24"/>
          <w:lang w:val="en-US"/>
        </w:rPr>
        <w:t>)</w:t>
      </w:r>
    </w:p>
    <w:p w:rsidR="00A1012C" w:rsidRPr="00A1012C" w:rsidRDefault="00A1012C" w:rsidP="003F6A40">
      <w:pPr>
        <w:pStyle w:val="NormalWeb"/>
        <w:jc w:val="both"/>
        <w:rPr>
          <w:lang w:val="en-US"/>
        </w:rPr>
      </w:pPr>
    </w:p>
    <w:p w:rsidR="003F6A40" w:rsidRPr="003F6A40" w:rsidRDefault="00A1012C" w:rsidP="003F6A40">
      <w:pPr>
        <w:pStyle w:val="NormalWeb"/>
        <w:jc w:val="both"/>
        <w:rPr>
          <w:i/>
        </w:rPr>
      </w:pPr>
      <w:r>
        <w:rPr>
          <w:noProof/>
        </w:rPr>
        <w:drawing>
          <wp:inline distT="0" distB="0" distL="0" distR="0" wp14:anchorId="369581D2" wp14:editId="20A21611">
            <wp:extent cx="5076748" cy="6539789"/>
            <wp:effectExtent l="0" t="0" r="0" b="0"/>
            <wp:docPr id="5" name="Imagen 5" descr="http://www.ecestaticos.com/file/c18572349b7a59483327a77061b1466f/1381262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file/c18572349b7a59483327a77061b1466f/1381262696.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076748" cy="6539789"/>
                    </a:xfrm>
                    <a:prstGeom prst="rect">
                      <a:avLst/>
                    </a:prstGeom>
                    <a:noFill/>
                    <a:ln>
                      <a:noFill/>
                    </a:ln>
                  </pic:spPr>
                </pic:pic>
              </a:graphicData>
            </a:graphic>
          </wp:inline>
        </w:drawing>
      </w:r>
    </w:p>
    <w:p w:rsidR="003F6A40" w:rsidRPr="00DA6C4A" w:rsidRDefault="003F6A40" w:rsidP="003F6A40">
      <w:pPr>
        <w:spacing w:line="240" w:lineRule="auto"/>
        <w:jc w:val="both"/>
        <w:rPr>
          <w:rFonts w:ascii="Times New Roman" w:hAnsi="Times New Roman" w:cs="Times New Roman"/>
          <w:sz w:val="24"/>
          <w:szCs w:val="24"/>
        </w:rPr>
      </w:pPr>
    </w:p>
    <w:p w:rsidR="00A1012C" w:rsidRDefault="00A1012C" w:rsidP="00A1012C">
      <w:pPr>
        <w:pStyle w:val="NormalWeb"/>
        <w:jc w:val="both"/>
      </w:pPr>
    </w:p>
    <w:p w:rsidR="00A1012C" w:rsidRDefault="00A1012C" w:rsidP="00A1012C">
      <w:pPr>
        <w:pStyle w:val="NormalWeb"/>
        <w:jc w:val="both"/>
      </w:pPr>
    </w:p>
    <w:p w:rsidR="00A1012C" w:rsidRDefault="00A1012C" w:rsidP="00A1012C">
      <w:pPr>
        <w:pStyle w:val="NormalWeb"/>
        <w:jc w:val="both"/>
      </w:pPr>
    </w:p>
    <w:p w:rsidR="00A1012C" w:rsidRDefault="00A1012C" w:rsidP="00A1012C">
      <w:pPr>
        <w:pStyle w:val="NormalWeb"/>
        <w:jc w:val="both"/>
      </w:pPr>
    </w:p>
    <w:p w:rsidR="00A1012C" w:rsidRDefault="00A1012C" w:rsidP="00A1012C">
      <w:pPr>
        <w:pStyle w:val="NormalWeb"/>
        <w:jc w:val="both"/>
      </w:pPr>
    </w:p>
    <w:p w:rsidR="00A1012C" w:rsidRPr="00A1012C" w:rsidRDefault="00A1012C" w:rsidP="00A1012C">
      <w:pPr>
        <w:pStyle w:val="NormalWeb"/>
        <w:jc w:val="both"/>
        <w:rPr>
          <w:lang w:val="en-US"/>
        </w:rPr>
      </w:pPr>
      <w:r w:rsidRPr="00A1012C">
        <w:rPr>
          <w:i/>
          <w:u w:val="single"/>
          <w:lang w:val="en-US"/>
        </w:rPr>
        <w:t>Real GDP and Total Domestic Demand</w:t>
      </w:r>
      <w:r w:rsidRPr="00A1012C">
        <w:rPr>
          <w:lang w:val="en-US"/>
        </w:rPr>
        <w:t xml:space="preserve"> (FMI - Libertad Digital - </w:t>
      </w:r>
      <w:r w:rsidRPr="00A1012C">
        <w:rPr>
          <w:b/>
          <w:lang w:val="en-US"/>
        </w:rPr>
        <w:t>9/10/13</w:t>
      </w:r>
    </w:p>
    <w:p w:rsidR="00A1012C" w:rsidRDefault="00A1012C" w:rsidP="00A1012C">
      <w:pPr>
        <w:pStyle w:val="NormalWeb"/>
        <w:jc w:val="both"/>
      </w:pPr>
      <w:r>
        <w:rPr>
          <w:noProof/>
          <w:color w:val="0000FF"/>
        </w:rPr>
        <w:drawing>
          <wp:inline distT="0" distB="0" distL="0" distR="0" wp14:anchorId="0E3CD1E6" wp14:editId="4E4D1B07">
            <wp:extent cx="5939714" cy="5691225"/>
            <wp:effectExtent l="0" t="0" r="4445" b="5080"/>
            <wp:docPr id="12" name="Imagen 12" descr="http://s.libertaddigital.com/fotos/noticias/PREVFMI.jpg">
              <a:hlinkClick xmlns:a="http://schemas.openxmlformats.org/drawingml/2006/main" r:id="rId18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fotos/noticias/PREVFMI.jpg">
                      <a:hlinkClick r:id="rId183" tgtFrame="&quot;_blank&quot;"/>
                    </pic:cNvPr>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39693" cy="5691205"/>
                    </a:xfrm>
                    <a:prstGeom prst="rect">
                      <a:avLst/>
                    </a:prstGeom>
                    <a:noFill/>
                    <a:ln>
                      <a:noFill/>
                    </a:ln>
                  </pic:spPr>
                </pic:pic>
              </a:graphicData>
            </a:graphic>
          </wp:inline>
        </w:drawing>
      </w:r>
    </w:p>
    <w:p w:rsidR="00A1012C" w:rsidRDefault="00A1012C" w:rsidP="00A1012C">
      <w:pPr>
        <w:pStyle w:val="NormalWeb"/>
        <w:jc w:val="both"/>
        <w:rPr>
          <w:i/>
        </w:rPr>
      </w:pPr>
    </w:p>
    <w:p w:rsidR="00A1012C" w:rsidRDefault="00A1012C" w:rsidP="00A1012C">
      <w:pPr>
        <w:pStyle w:val="NormalWeb"/>
        <w:jc w:val="both"/>
      </w:pPr>
      <w:r>
        <w:rPr>
          <w:i/>
        </w:rPr>
        <w:t>“</w:t>
      </w:r>
      <w:r w:rsidRPr="00A1012C">
        <w:rPr>
          <w:i/>
        </w:rPr>
        <w:t>El FMI se hace una pregunta en su informe: ¿pueden los países recaudar más impuestos, de manera más eficaz y más equitativamente? Y la responde de la siguiente manera: los resultados presentados en este informe muestran que para muchas economías avanzadas “la posibilidad de recaudar más ingresos es limitada” y, en aquellos países donde la presión fiscal ya es elevada, la mayor parte del ajuste “tendrá que recaer sobre el gasto”.</w:t>
      </w:r>
      <w:r>
        <w:rPr>
          <w:i/>
        </w:rPr>
        <w:t xml:space="preserve"> </w:t>
      </w:r>
      <w:r w:rsidRPr="00A1012C">
        <w:rPr>
          <w:i/>
        </w:rPr>
        <w:t>Los datos del FMI, en todo caso, reflejan una extraordinaria resistencia del gasto público para bajar, incluso en los países en los que el peso del sector público es menor. En EEUU, por ejemplo, habrá crecido algo menos de dos puntos (del 35</w:t>
      </w:r>
      <w:r>
        <w:rPr>
          <w:i/>
        </w:rPr>
        <w:t xml:space="preserve">,5% al 37,2%) entre 2007 y 2018. </w:t>
      </w:r>
      <w:r w:rsidRPr="00A1012C">
        <w:rPr>
          <w:i/>
        </w:rPr>
        <w:t xml:space="preserve">¿Y qué hacer para recaudar </w:t>
      </w:r>
      <w:r w:rsidRPr="00A1012C">
        <w:rPr>
          <w:i/>
        </w:rPr>
        <w:lastRenderedPageBreak/>
        <w:t>más? El FMI apunta que en los países avanzados (sin especificar) “existe margen para recaudar más ingresos  fiscales provenientes de los niveles superiores de la distribución de ingresos”. Y en la mayoría de los países, avanzados o en desarrollo, insiste, “existen fuertes argumentos para elevar considerablemente los impuestos a la propiedad”. Todo un aviso para navegantes</w:t>
      </w:r>
      <w:r>
        <w:rPr>
          <w:i/>
        </w:rPr>
        <w:t>”..</w:t>
      </w:r>
      <w:r w:rsidRPr="00A1012C">
        <w:rPr>
          <w:i/>
        </w:rPr>
        <w:t>.</w:t>
      </w:r>
      <w:r>
        <w:rPr>
          <w:i/>
        </w:rPr>
        <w:t xml:space="preserve"> </w:t>
      </w:r>
      <w:r w:rsidRPr="007408ED">
        <w:rPr>
          <w:u w:val="single"/>
        </w:rPr>
        <w:t>El gasto público seguirá por encima del 40% del PIB al menos hasta 2018</w:t>
      </w:r>
      <w:r>
        <w:t xml:space="preserve"> (El Confidencial - </w:t>
      </w:r>
      <w:r w:rsidRPr="007408ED">
        <w:rPr>
          <w:b/>
        </w:rPr>
        <w:t>10/10/13</w:t>
      </w:r>
      <w:r>
        <w:t>)</w:t>
      </w:r>
    </w:p>
    <w:p w:rsidR="00AF4E20" w:rsidRDefault="00AF4E20" w:rsidP="00A1012C">
      <w:pPr>
        <w:pStyle w:val="NormalWeb"/>
        <w:jc w:val="both"/>
      </w:pPr>
    </w:p>
    <w:p w:rsidR="00A1012C" w:rsidRDefault="00A1012C" w:rsidP="00A1012C">
      <w:pPr>
        <w:pStyle w:val="NormalWeb"/>
        <w:jc w:val="both"/>
        <w:rPr>
          <w:i/>
        </w:rPr>
      </w:pPr>
      <w:r>
        <w:rPr>
          <w:noProof/>
        </w:rPr>
        <w:drawing>
          <wp:inline distT="0" distB="0" distL="0" distR="0" wp14:anchorId="35D3E26C" wp14:editId="1CA22699">
            <wp:extent cx="5398617" cy="6056986"/>
            <wp:effectExtent l="0" t="0" r="0" b="1270"/>
            <wp:docPr id="452" name="Imagen 452" descr="http://www.ecestaticos.com/image/clipping/b93a567ab3388c957a643ddde85bfdb2/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estaticos.com/image/clipping/b93a567ab3388c957a643ddde85bfdb2/imagen-sin-titulo.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040" cy="6058583"/>
                    </a:xfrm>
                    <a:prstGeom prst="rect">
                      <a:avLst/>
                    </a:prstGeom>
                    <a:noFill/>
                    <a:ln>
                      <a:noFill/>
                    </a:ln>
                  </pic:spPr>
                </pic:pic>
              </a:graphicData>
            </a:graphic>
          </wp:inline>
        </w:drawing>
      </w:r>
    </w:p>
    <w:p w:rsidR="00AF4E20" w:rsidRDefault="00AF4E20" w:rsidP="00A1012C">
      <w:pPr>
        <w:pStyle w:val="NormalWeb"/>
        <w:jc w:val="both"/>
        <w:rPr>
          <w:i/>
        </w:rPr>
      </w:pPr>
    </w:p>
    <w:p w:rsidR="00AF4E20" w:rsidRDefault="00AF4E20" w:rsidP="00A1012C">
      <w:pPr>
        <w:pStyle w:val="NormalWeb"/>
        <w:jc w:val="both"/>
        <w:rPr>
          <w:i/>
        </w:rPr>
      </w:pPr>
    </w:p>
    <w:p w:rsidR="00AF4E20" w:rsidRDefault="00AF4E20" w:rsidP="00A1012C">
      <w:pPr>
        <w:pStyle w:val="NormalWeb"/>
        <w:jc w:val="both"/>
        <w:rPr>
          <w:i/>
        </w:rPr>
      </w:pPr>
    </w:p>
    <w:p w:rsidR="00AF4E20" w:rsidRDefault="00AF4E20" w:rsidP="00A1012C">
      <w:pPr>
        <w:pStyle w:val="NormalWeb"/>
        <w:jc w:val="both"/>
        <w:rPr>
          <w:i/>
        </w:rPr>
      </w:pPr>
    </w:p>
    <w:p w:rsidR="00A1012C" w:rsidRDefault="00AF4E20" w:rsidP="00A1012C">
      <w:pPr>
        <w:pStyle w:val="NormalWeb"/>
        <w:jc w:val="both"/>
        <w:rPr>
          <w:i/>
        </w:rPr>
      </w:pPr>
      <w:r>
        <w:rPr>
          <w:noProof/>
        </w:rPr>
        <w:drawing>
          <wp:inline distT="0" distB="0" distL="0" distR="0" wp14:anchorId="29DBEC1B" wp14:editId="74FD7E21">
            <wp:extent cx="5400040" cy="7936301"/>
            <wp:effectExtent l="0" t="0" r="0" b="7620"/>
            <wp:docPr id="453" name="Imagen 453" descr="http://www.ecestaticos.com/image/clipping/799e4a54f321a4eaf4c4fedc862fd3b8/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cestaticos.com/image/clipping/799e4a54f321a4eaf4c4fedc862fd3b8/imagen-sin-titulo.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00040" cy="7936301"/>
                    </a:xfrm>
                    <a:prstGeom prst="rect">
                      <a:avLst/>
                    </a:prstGeom>
                    <a:noFill/>
                    <a:ln>
                      <a:noFill/>
                    </a:ln>
                  </pic:spPr>
                </pic:pic>
              </a:graphicData>
            </a:graphic>
          </wp:inline>
        </w:drawing>
      </w:r>
    </w:p>
    <w:p w:rsidR="00AF4E20" w:rsidRDefault="00AF4E20" w:rsidP="00A1012C">
      <w:pPr>
        <w:pStyle w:val="NormalWeb"/>
        <w:jc w:val="both"/>
        <w:rPr>
          <w:i/>
        </w:rPr>
      </w:pPr>
    </w:p>
    <w:p w:rsidR="00AF4E20" w:rsidRDefault="00AF4E20" w:rsidP="00AF4E20">
      <w:pPr>
        <w:pStyle w:val="NormalWeb"/>
        <w:jc w:val="both"/>
      </w:pPr>
      <w:r>
        <w:rPr>
          <w:i/>
        </w:rPr>
        <w:lastRenderedPageBreak/>
        <w:t>“</w:t>
      </w:r>
      <w:r w:rsidRPr="00AF4E20">
        <w:rPr>
          <w:i/>
        </w:rPr>
        <w:t>El número de desempleados de larga duración (más de 12 meses sin empleo) en España alcanzó en el segundo trimestre de 2013 los 2,95 millones, un 696,8% más en comparación con los niveles previos a la crisis. Esto supone el incremento más elevado entre todos los países miembros de la Organización para la Cooperación y el Desarrollo Económico (OCDE). Según estudio elaborado por la OCDE, en España el número de parados de larga duración en el cuarto trimestre de 2007 era de 370.000 personas, con lo que en los últimos años se ha incrementado en 2,58 millones de personas. El número de personas que llevan más de doce meses sin empleo en el conjunto de la OCDE alcanzó en el segundo trimestre de 2013 los 16,86 millones, un 95,4% más que los 8,63 millones que existían antes de que comenzará la crisis de 2008. Tras España, los países donde más han aumentado los parados de larga duración han sido Islandia (680,4%), Irlanda (450,7%), Grecia (366,7%), Nueva Zelanda (347,3%) y Estados Unidos (326,1%). Por el contrario, los únicos donde han descendido han sido Corea (-48,5%), Alemania (-47,3%), Israel (-24,9%), Finlandia (-5%) y Suiza (-0,9%)</w:t>
      </w:r>
      <w:r>
        <w:rPr>
          <w:i/>
        </w:rPr>
        <w:t>”..</w:t>
      </w:r>
      <w:r w:rsidRPr="00AF4E20">
        <w:rPr>
          <w:i/>
        </w:rPr>
        <w:t>.</w:t>
      </w:r>
      <w:r w:rsidR="00EA66F6">
        <w:rPr>
          <w:i/>
        </w:rPr>
        <w:t xml:space="preserve"> </w:t>
      </w:r>
      <w:r w:rsidRPr="007110C7">
        <w:rPr>
          <w:u w:val="single"/>
        </w:rPr>
        <w:t>Los parados de larga duración se multiplican por siete desde 2007</w:t>
      </w:r>
      <w:r>
        <w:t xml:space="preserve"> (Negocios.com - </w:t>
      </w:r>
      <w:r w:rsidRPr="007110C7">
        <w:rPr>
          <w:b/>
        </w:rPr>
        <w:t>17/10/13</w:t>
      </w:r>
      <w:r>
        <w:t>)</w:t>
      </w:r>
    </w:p>
    <w:p w:rsidR="00BD7E61" w:rsidRDefault="00BD7E61" w:rsidP="00BD7E61">
      <w:pPr>
        <w:spacing w:beforeAutospacing="1" w:after="100" w:afterAutospacing="1" w:line="240" w:lineRule="auto"/>
        <w:jc w:val="both"/>
        <w:rPr>
          <w:rFonts w:ascii="Times New Roman" w:eastAsia="Times New Roman" w:hAnsi="Times New Roman" w:cs="Times New Roman"/>
          <w:sz w:val="24"/>
          <w:szCs w:val="24"/>
        </w:rPr>
      </w:pPr>
      <w:r w:rsidRPr="00BD7E61">
        <w:rPr>
          <w:rFonts w:ascii="Times New Roman" w:eastAsia="Times New Roman" w:hAnsi="Times New Roman" w:cs="Times New Roman"/>
          <w:i/>
          <w:sz w:val="24"/>
          <w:szCs w:val="24"/>
        </w:rPr>
        <w:t xml:space="preserve">“La mitad de los parados españoles lleva ya más de un año sin empleo. Esa estadística convierte a </w:t>
      </w:r>
      <w:r w:rsidRPr="00BD7E61">
        <w:rPr>
          <w:rFonts w:ascii="Times New Roman" w:eastAsia="Times New Roman" w:hAnsi="Times New Roman" w:cs="Times New Roman"/>
          <w:bCs/>
          <w:i/>
          <w:sz w:val="24"/>
          <w:szCs w:val="24"/>
        </w:rPr>
        <w:t>España</w:t>
      </w:r>
      <w:r w:rsidRPr="00BD7E61">
        <w:rPr>
          <w:rFonts w:ascii="Times New Roman" w:eastAsia="Times New Roman" w:hAnsi="Times New Roman" w:cs="Times New Roman"/>
          <w:i/>
          <w:sz w:val="24"/>
          <w:szCs w:val="24"/>
        </w:rPr>
        <w:t xml:space="preserve"> en el sexto país del mundo con paro de más larga duración, según la estadística que ha publicado hoy la OCDE y que confirma que ese paro estructural sigue aumentando en el país. La estadística no es nueva pero la comparación sí: según las cifras de la organización, España supera en un 33% el número de parados de largo plazo frente al resto del mundo. En la OCDE, uno de cada tres parados lleva más de 12 meses en situación de desempleo. En nuestro país, esa situación afecta a uno de cada dos”...</w:t>
      </w:r>
      <w:r w:rsidRPr="00EB4F35">
        <w:rPr>
          <w:rFonts w:ascii="Times New Roman" w:eastAsia="Times New Roman" w:hAnsi="Times New Roman" w:cs="Times New Roman"/>
          <w:sz w:val="24"/>
          <w:szCs w:val="24"/>
        </w:rPr>
        <w:t> </w:t>
      </w:r>
      <w:r>
        <w:rPr>
          <w:rFonts w:ascii="Times New Roman" w:eastAsia="Times New Roman" w:hAnsi="Times New Roman" w:cs="Times New Roman"/>
          <w:sz w:val="24"/>
          <w:szCs w:val="24"/>
        </w:rPr>
        <w:t xml:space="preserve"> </w:t>
      </w:r>
      <w:r w:rsidRPr="00EB4F35">
        <w:rPr>
          <w:rFonts w:ascii="Times New Roman" w:eastAsia="Times New Roman" w:hAnsi="Times New Roman" w:cs="Times New Roman"/>
          <w:sz w:val="24"/>
          <w:szCs w:val="24"/>
          <w:u w:val="single"/>
        </w:rPr>
        <w:t>Uno de cada dos parados españoles lleva en el desempleo más de un año, según la OCDE</w:t>
      </w:r>
      <w:r>
        <w:rPr>
          <w:rFonts w:ascii="Times New Roman" w:eastAsia="Times New Roman" w:hAnsi="Times New Roman" w:cs="Times New Roman"/>
          <w:sz w:val="24"/>
          <w:szCs w:val="24"/>
        </w:rPr>
        <w:t xml:space="preserve"> (Vozpópuli - </w:t>
      </w:r>
      <w:r w:rsidRPr="00EB4F35">
        <w:rPr>
          <w:rFonts w:ascii="Times New Roman" w:eastAsia="Times New Roman" w:hAnsi="Times New Roman" w:cs="Times New Roman"/>
          <w:b/>
          <w:sz w:val="24"/>
          <w:szCs w:val="24"/>
        </w:rPr>
        <w:t>16/10/13</w:t>
      </w:r>
      <w:r>
        <w:rPr>
          <w:rFonts w:ascii="Times New Roman" w:eastAsia="Times New Roman" w:hAnsi="Times New Roman" w:cs="Times New Roman"/>
          <w:sz w:val="24"/>
          <w:szCs w:val="24"/>
        </w:rPr>
        <w:t>)</w:t>
      </w:r>
    </w:p>
    <w:p w:rsidR="00BD7E61" w:rsidRDefault="00BD7E61" w:rsidP="00BD7E61">
      <w:pPr>
        <w:spacing w:beforeAutospacing="1" w:after="100" w:afterAutospacing="1" w:line="240" w:lineRule="auto"/>
        <w:jc w:val="both"/>
        <w:rPr>
          <w:rFonts w:ascii="Times New Roman" w:eastAsia="Times New Roman" w:hAnsi="Times New Roman" w:cs="Times New Roman"/>
          <w:sz w:val="24"/>
          <w:szCs w:val="24"/>
        </w:rPr>
      </w:pPr>
    </w:p>
    <w:p w:rsidR="00BD7E61" w:rsidRDefault="00BD7E61" w:rsidP="00BD7E61">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26796902" wp14:editId="1ABE3816">
            <wp:extent cx="5647334" cy="3545520"/>
            <wp:effectExtent l="0" t="0" r="0" b="0"/>
            <wp:docPr id="464" name="Imagen 464" descr="http://estatico.vozpopuli.com/upload/Javier_Ruiz/oecd-ltermunemploy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statico.vozpopuli.com/upload/Javier_Ruiz/oecd-ltermunemployment.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656487" cy="3551266"/>
                    </a:xfrm>
                    <a:prstGeom prst="rect">
                      <a:avLst/>
                    </a:prstGeom>
                    <a:noFill/>
                    <a:ln>
                      <a:noFill/>
                    </a:ln>
                  </pic:spPr>
                </pic:pic>
              </a:graphicData>
            </a:graphic>
          </wp:inline>
        </w:drawing>
      </w:r>
    </w:p>
    <w:p w:rsidR="00BD7E61" w:rsidRPr="00BD7E61" w:rsidRDefault="00BD7E61" w:rsidP="00BD7E61">
      <w:pPr>
        <w:spacing w:before="100" w:beforeAutospacing="1" w:after="100" w:afterAutospacing="1" w:line="240" w:lineRule="auto"/>
        <w:jc w:val="both"/>
        <w:rPr>
          <w:rFonts w:ascii="Times New Roman" w:eastAsia="Times New Roman" w:hAnsi="Times New Roman" w:cs="Times New Roman"/>
          <w:sz w:val="24"/>
          <w:szCs w:val="24"/>
        </w:rPr>
      </w:pPr>
      <w:r w:rsidRPr="00FD1A9B">
        <w:rPr>
          <w:rFonts w:ascii="Times New Roman" w:eastAsia="Times New Roman" w:hAnsi="Times New Roman" w:cs="Times New Roman"/>
          <w:sz w:val="24"/>
          <w:szCs w:val="24"/>
          <w:u w:val="single"/>
        </w:rPr>
        <w:lastRenderedPageBreak/>
        <w:t>¿Por qué los españoles no quieren a sus empresarios?</w:t>
      </w:r>
      <w:r>
        <w:rPr>
          <w:rFonts w:ascii="Times New Roman" w:eastAsia="Times New Roman" w:hAnsi="Times New Roman" w:cs="Times New Roman"/>
          <w:sz w:val="24"/>
          <w:szCs w:val="24"/>
        </w:rPr>
        <w:t xml:space="preserve"> (Libertad Digital - </w:t>
      </w:r>
      <w:r w:rsidRPr="00FD1A9B">
        <w:rPr>
          <w:rFonts w:ascii="Times New Roman" w:eastAsia="Times New Roman" w:hAnsi="Times New Roman" w:cs="Times New Roman"/>
          <w:b/>
          <w:sz w:val="24"/>
          <w:szCs w:val="24"/>
        </w:rPr>
        <w:t>17/10/13</w:t>
      </w:r>
      <w:r>
        <w:rPr>
          <w:rFonts w:ascii="Times New Roman" w:eastAsia="Times New Roman" w:hAnsi="Times New Roman" w:cs="Times New Roman"/>
          <w:sz w:val="24"/>
          <w:szCs w:val="24"/>
        </w:rPr>
        <w:t>)</w:t>
      </w:r>
    </w:p>
    <w:p w:rsidR="00AF4E20" w:rsidRPr="00AF4E20" w:rsidRDefault="00BD7E61" w:rsidP="00AF4E20">
      <w:pPr>
        <w:pStyle w:val="NormalWeb"/>
        <w:jc w:val="both"/>
        <w:rPr>
          <w:i/>
        </w:rPr>
      </w:pPr>
      <w:r>
        <w:rPr>
          <w:noProof/>
          <w:color w:val="0000FF"/>
        </w:rPr>
        <w:drawing>
          <wp:inline distT="0" distB="0" distL="0" distR="0" wp14:anchorId="34EBCFE8" wp14:editId="5593B40C">
            <wp:extent cx="5310294" cy="3569818"/>
            <wp:effectExtent l="0" t="0" r="5080" b="0"/>
            <wp:docPr id="461" name="Imagen 461" descr="http://s.libertaddigital.com/fotos/noticias/futuro_empresas_1.jpg">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futuro_empresas_1.jpg">
                      <a:hlinkClick r:id="rId188"/>
                    </pic:cNvPr>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10535" cy="3569980"/>
                    </a:xfrm>
                    <a:prstGeom prst="rect">
                      <a:avLst/>
                    </a:prstGeom>
                    <a:noFill/>
                    <a:ln>
                      <a:noFill/>
                    </a:ln>
                  </pic:spPr>
                </pic:pic>
              </a:graphicData>
            </a:graphic>
          </wp:inline>
        </w:drawing>
      </w:r>
    </w:p>
    <w:p w:rsidR="003F6A40" w:rsidRPr="003F6A40" w:rsidRDefault="003F6A40" w:rsidP="003F6A40">
      <w:pPr>
        <w:spacing w:line="240" w:lineRule="auto"/>
        <w:jc w:val="both"/>
        <w:rPr>
          <w:rFonts w:ascii="Times New Roman" w:hAnsi="Times New Roman" w:cs="Times New Roman"/>
          <w:i/>
          <w:sz w:val="24"/>
          <w:szCs w:val="24"/>
        </w:rPr>
      </w:pPr>
    </w:p>
    <w:p w:rsidR="003F6A40" w:rsidRPr="00670DCC" w:rsidRDefault="00BD7E61" w:rsidP="003F6A40">
      <w:pPr>
        <w:spacing w:line="240" w:lineRule="auto"/>
        <w:jc w:val="both"/>
        <w:rPr>
          <w:rFonts w:ascii="Times New Roman" w:hAnsi="Times New Roman" w:cs="Times New Roman"/>
          <w:sz w:val="24"/>
          <w:szCs w:val="24"/>
        </w:rPr>
      </w:pPr>
      <w:r>
        <w:rPr>
          <w:noProof/>
          <w:color w:val="0000FF"/>
          <w:lang w:eastAsia="es-ES"/>
        </w:rPr>
        <w:drawing>
          <wp:inline distT="0" distB="0" distL="0" distR="0" wp14:anchorId="0B323A1E" wp14:editId="20EC5144">
            <wp:extent cx="5391300" cy="4279392"/>
            <wp:effectExtent l="0" t="0" r="0" b="6985"/>
            <wp:docPr id="462" name="Imagen 462" descr="http://s.libertaddigital.com/fotos/noticias/futuro_empresas_2.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futuro_empresas_2.jpg">
                      <a:hlinkClick r:id="rId190"/>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00040" cy="4286329"/>
                    </a:xfrm>
                    <a:prstGeom prst="rect">
                      <a:avLst/>
                    </a:prstGeom>
                    <a:noFill/>
                    <a:ln>
                      <a:noFill/>
                    </a:ln>
                  </pic:spPr>
                </pic:pic>
              </a:graphicData>
            </a:graphic>
          </wp:inline>
        </w:drawing>
      </w:r>
    </w:p>
    <w:p w:rsidR="0097058A" w:rsidRDefault="0097058A" w:rsidP="0097058A">
      <w:pPr>
        <w:shd w:val="clear" w:color="auto" w:fill="FFFFFF"/>
        <w:spacing w:after="0" w:line="240" w:lineRule="auto"/>
        <w:jc w:val="both"/>
        <w:rPr>
          <w:rFonts w:ascii="Times New Roman" w:eastAsia="Times New Roman" w:hAnsi="Times New Roman" w:cs="Times New Roman"/>
          <w:sz w:val="24"/>
          <w:szCs w:val="24"/>
        </w:rPr>
      </w:pPr>
      <w:r w:rsidRPr="0097058A">
        <w:rPr>
          <w:rFonts w:ascii="Times New Roman" w:eastAsia="Times New Roman" w:hAnsi="Times New Roman" w:cs="Times New Roman"/>
          <w:i/>
          <w:sz w:val="24"/>
          <w:szCs w:val="24"/>
        </w:rPr>
        <w:lastRenderedPageBreak/>
        <w:t xml:space="preserve">“El Instituto de la Economía Alemana ha publicado el ranking internacional de costes laborales en la industria manufacturera que establece una comparativa de un total de 44 países para el año 2012. Según esta clasificación, </w:t>
      </w:r>
      <w:r w:rsidRPr="0097058A">
        <w:rPr>
          <w:rFonts w:ascii="Times New Roman" w:eastAsia="Times New Roman" w:hAnsi="Times New Roman" w:cs="Times New Roman"/>
          <w:bCs/>
          <w:i/>
          <w:sz w:val="24"/>
          <w:szCs w:val="24"/>
        </w:rPr>
        <w:t xml:space="preserve">España </w:t>
      </w:r>
      <w:r w:rsidRPr="0097058A">
        <w:rPr>
          <w:rFonts w:ascii="Times New Roman" w:eastAsia="Times New Roman" w:hAnsi="Times New Roman" w:cs="Times New Roman"/>
          <w:i/>
          <w:sz w:val="24"/>
          <w:szCs w:val="24"/>
        </w:rPr>
        <w:t xml:space="preserve">ocupa el puesto 18 con un coste laboral por hora trabajada de 22,41 euros, más del doble que nuestro país vecino </w:t>
      </w:r>
      <w:r w:rsidRPr="0097058A">
        <w:rPr>
          <w:rFonts w:ascii="Times New Roman" w:eastAsia="Times New Roman" w:hAnsi="Times New Roman" w:cs="Times New Roman"/>
          <w:bCs/>
          <w:i/>
          <w:sz w:val="24"/>
          <w:szCs w:val="24"/>
        </w:rPr>
        <w:t>Portugal</w:t>
      </w:r>
      <w:r w:rsidRPr="0097058A">
        <w:rPr>
          <w:rFonts w:ascii="Times New Roman" w:eastAsia="Times New Roman" w:hAnsi="Times New Roman" w:cs="Times New Roman"/>
          <w:i/>
          <w:sz w:val="24"/>
          <w:szCs w:val="24"/>
        </w:rPr>
        <w:t>. El primer lugar lo ocupa</w:t>
      </w:r>
      <w:r w:rsidRPr="0097058A">
        <w:rPr>
          <w:rFonts w:ascii="Times New Roman" w:eastAsia="Times New Roman" w:hAnsi="Times New Roman" w:cs="Times New Roman"/>
          <w:bCs/>
          <w:i/>
          <w:sz w:val="24"/>
          <w:szCs w:val="24"/>
        </w:rPr>
        <w:t xml:space="preserve"> Noruega</w:t>
      </w:r>
      <w:r w:rsidRPr="0097058A">
        <w:rPr>
          <w:rFonts w:ascii="Times New Roman" w:eastAsia="Times New Roman" w:hAnsi="Times New Roman" w:cs="Times New Roman"/>
          <w:i/>
          <w:sz w:val="24"/>
          <w:szCs w:val="24"/>
        </w:rPr>
        <w:t xml:space="preserve"> con un coste laboral por hora de 57,85 euros, que ha aumentado su distancia con el resto de países por la </w:t>
      </w:r>
      <w:r w:rsidRPr="0097058A">
        <w:rPr>
          <w:rFonts w:ascii="Times New Roman" w:eastAsia="Times New Roman" w:hAnsi="Times New Roman" w:cs="Times New Roman"/>
          <w:bCs/>
          <w:i/>
          <w:sz w:val="24"/>
          <w:szCs w:val="24"/>
        </w:rPr>
        <w:t>apreciación de su moneda frente al euro</w:t>
      </w:r>
      <w:r w:rsidRPr="0097058A">
        <w:rPr>
          <w:rFonts w:ascii="Times New Roman" w:eastAsia="Times New Roman" w:hAnsi="Times New Roman" w:cs="Times New Roman"/>
          <w:i/>
          <w:sz w:val="24"/>
          <w:szCs w:val="24"/>
        </w:rPr>
        <w:t xml:space="preserve">. En segundo y tercer lugar figura </w:t>
      </w:r>
      <w:r w:rsidRPr="0097058A">
        <w:rPr>
          <w:rFonts w:ascii="Times New Roman" w:eastAsia="Times New Roman" w:hAnsi="Times New Roman" w:cs="Times New Roman"/>
          <w:bCs/>
          <w:i/>
          <w:sz w:val="24"/>
          <w:szCs w:val="24"/>
        </w:rPr>
        <w:t xml:space="preserve">Suiza </w:t>
      </w:r>
      <w:r w:rsidRPr="0097058A">
        <w:rPr>
          <w:rFonts w:ascii="Times New Roman" w:eastAsia="Times New Roman" w:hAnsi="Times New Roman" w:cs="Times New Roman"/>
          <w:i/>
          <w:sz w:val="24"/>
          <w:szCs w:val="24"/>
        </w:rPr>
        <w:t xml:space="preserve">con 46,55 euros y </w:t>
      </w:r>
      <w:r w:rsidRPr="0097058A">
        <w:rPr>
          <w:rFonts w:ascii="Times New Roman" w:eastAsia="Times New Roman" w:hAnsi="Times New Roman" w:cs="Times New Roman"/>
          <w:bCs/>
          <w:i/>
          <w:sz w:val="24"/>
          <w:szCs w:val="24"/>
        </w:rPr>
        <w:t>Suecia</w:t>
      </w:r>
      <w:r w:rsidRPr="0097058A">
        <w:rPr>
          <w:rFonts w:ascii="Times New Roman" w:eastAsia="Times New Roman" w:hAnsi="Times New Roman" w:cs="Times New Roman"/>
          <w:i/>
          <w:sz w:val="24"/>
          <w:szCs w:val="24"/>
        </w:rPr>
        <w:t xml:space="preserve"> con 43,99 euros. El país </w:t>
      </w:r>
      <w:r w:rsidRPr="0097058A">
        <w:rPr>
          <w:rFonts w:ascii="Times New Roman" w:eastAsia="Times New Roman" w:hAnsi="Times New Roman" w:cs="Times New Roman"/>
          <w:bCs/>
          <w:i/>
          <w:sz w:val="24"/>
          <w:szCs w:val="24"/>
        </w:rPr>
        <w:t xml:space="preserve">más “caro” de la eurozona en cuanto a costes laborales es Bélgica </w:t>
      </w:r>
      <w:r w:rsidRPr="0097058A">
        <w:rPr>
          <w:rFonts w:ascii="Times New Roman" w:eastAsia="Times New Roman" w:hAnsi="Times New Roman" w:cs="Times New Roman"/>
          <w:i/>
          <w:sz w:val="24"/>
          <w:szCs w:val="24"/>
        </w:rPr>
        <w:t>(41,91 €), situándose a continuación Dinamarca y Alemania. En el caso alemán se produce una circunstancia peculiar, ya que en la parte occidental el coste se sitúa en 36,98 euros mientras que en los länder orientales baja a 23,57 euros”...</w:t>
      </w:r>
      <w:r>
        <w:rPr>
          <w:rFonts w:ascii="Times New Roman" w:eastAsia="Times New Roman" w:hAnsi="Times New Roman" w:cs="Times New Roman"/>
          <w:i/>
          <w:sz w:val="24"/>
          <w:szCs w:val="24"/>
        </w:rPr>
        <w:t xml:space="preserve"> </w:t>
      </w:r>
      <w:r w:rsidRPr="00042FC3">
        <w:rPr>
          <w:rFonts w:ascii="Times New Roman" w:eastAsia="Times New Roman" w:hAnsi="Times New Roman" w:cs="Times New Roman"/>
          <w:sz w:val="24"/>
          <w:szCs w:val="24"/>
          <w:u w:val="single"/>
        </w:rPr>
        <w:t>España ocupa el puesto 18 en el ranking mundial de costes laborales</w:t>
      </w:r>
      <w:r>
        <w:rPr>
          <w:rFonts w:ascii="Times New Roman" w:eastAsia="Times New Roman" w:hAnsi="Times New Roman" w:cs="Times New Roman"/>
          <w:sz w:val="24"/>
          <w:szCs w:val="24"/>
        </w:rPr>
        <w:t xml:space="preserve"> (El Confidencial - </w:t>
      </w:r>
      <w:r w:rsidRPr="00042FC3">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w:t>
      </w:r>
    </w:p>
    <w:p w:rsidR="0097058A" w:rsidRDefault="0097058A" w:rsidP="0097058A">
      <w:pPr>
        <w:spacing w:before="100" w:beforeAutospacing="1" w:after="100" w:afterAutospacing="1" w:line="240" w:lineRule="auto"/>
        <w:jc w:val="both"/>
        <w:rPr>
          <w:rFonts w:ascii="Times New Roman" w:eastAsia="Times New Roman" w:hAnsi="Times New Roman" w:cs="Times New Roman"/>
          <w:i/>
          <w:sz w:val="24"/>
          <w:szCs w:val="24"/>
        </w:rPr>
      </w:pPr>
      <w:r w:rsidRPr="00A908C5">
        <w:rPr>
          <w:noProof/>
          <w:lang w:eastAsia="es-ES"/>
        </w:rPr>
        <w:drawing>
          <wp:inline distT="0" distB="0" distL="0" distR="0" wp14:anchorId="37092F1A" wp14:editId="7660D414">
            <wp:extent cx="5398344" cy="3613709"/>
            <wp:effectExtent l="0" t="0" r="0" b="6350"/>
            <wp:docPr id="473" name="Imagen 473" descr="http://www.ecestaticos.com/image/clipping/87cd10a7adb5132e08259351ffe13894/imagen-sin-titulo.jp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87cd10a7adb5132e08259351ffe13894/imagen-sin-titulo.jpg">
                      <a:hlinkClick r:id="rId192"/>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00040" cy="3614844"/>
                    </a:xfrm>
                    <a:prstGeom prst="rect">
                      <a:avLst/>
                    </a:prstGeom>
                    <a:noFill/>
                    <a:ln>
                      <a:noFill/>
                    </a:ln>
                  </pic:spPr>
                </pic:pic>
              </a:graphicData>
            </a:graphic>
          </wp:inline>
        </w:drawing>
      </w:r>
    </w:p>
    <w:p w:rsidR="0097058A" w:rsidRPr="0097058A" w:rsidRDefault="0097058A" w:rsidP="0097058A">
      <w:pPr>
        <w:spacing w:before="100" w:beforeAutospacing="1" w:after="100" w:afterAutospacing="1" w:line="240" w:lineRule="auto"/>
        <w:jc w:val="both"/>
        <w:rPr>
          <w:rFonts w:ascii="Times New Roman" w:eastAsia="Times New Roman" w:hAnsi="Times New Roman" w:cs="Times New Roman"/>
          <w:sz w:val="24"/>
          <w:szCs w:val="24"/>
        </w:rPr>
      </w:pPr>
      <w:r w:rsidRPr="0097058A">
        <w:rPr>
          <w:rFonts w:ascii="Times New Roman" w:eastAsia="Times New Roman" w:hAnsi="Times New Roman" w:cs="Times New Roman"/>
          <w:sz w:val="24"/>
          <w:szCs w:val="24"/>
          <w:u w:val="single"/>
        </w:rPr>
        <w:t xml:space="preserve">La economía </w:t>
      </w:r>
      <w:r>
        <w:rPr>
          <w:rFonts w:ascii="Times New Roman" w:eastAsia="Times New Roman" w:hAnsi="Times New Roman" w:cs="Times New Roman"/>
          <w:sz w:val="24"/>
          <w:szCs w:val="24"/>
          <w:u w:val="single"/>
        </w:rPr>
        <w:t>“</w:t>
      </w:r>
      <w:r w:rsidRPr="0097058A">
        <w:rPr>
          <w:rFonts w:ascii="Times New Roman" w:eastAsia="Times New Roman" w:hAnsi="Times New Roman" w:cs="Times New Roman"/>
          <w:sz w:val="24"/>
          <w:szCs w:val="24"/>
          <w:u w:val="single"/>
        </w:rPr>
        <w:t>sumergida</w:t>
      </w:r>
      <w:r>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rPr>
        <w:t xml:space="preserve"> (El Confidencial - </w:t>
      </w:r>
      <w:r w:rsidRPr="009F2A1D">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 xml:space="preserve">) </w:t>
      </w:r>
    </w:p>
    <w:p w:rsidR="003F6A40" w:rsidRPr="0097058A" w:rsidRDefault="0097058A" w:rsidP="003F6A40">
      <w:pPr>
        <w:spacing w:after="180" w:line="240" w:lineRule="auto"/>
        <w:jc w:val="both"/>
        <w:rPr>
          <w:rFonts w:ascii="Times New Roman" w:eastAsia="Times New Roman" w:hAnsi="Times New Roman" w:cs="Times New Roman"/>
          <w:i/>
          <w:sz w:val="24"/>
          <w:szCs w:val="24"/>
        </w:rPr>
      </w:pPr>
      <w:r>
        <w:rPr>
          <w:noProof/>
          <w:lang w:eastAsia="es-ES"/>
        </w:rPr>
        <w:drawing>
          <wp:inline distT="0" distB="0" distL="0" distR="0" wp14:anchorId="57B2A3B5" wp14:editId="7B3F3FE0">
            <wp:extent cx="5398617" cy="2121408"/>
            <wp:effectExtent l="0" t="0" r="0" b="0"/>
            <wp:docPr id="478" name="Imagen 478" descr="http://www.ecestaticos.com/file/b5fbe93e23751979bd3b4667bd4a109b/1382986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file/b5fbe93e23751979bd3b4667bd4a109b/1382986728.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00040" cy="2121967"/>
                    </a:xfrm>
                    <a:prstGeom prst="rect">
                      <a:avLst/>
                    </a:prstGeom>
                    <a:noFill/>
                    <a:ln>
                      <a:noFill/>
                    </a:ln>
                  </pic:spPr>
                </pic:pic>
              </a:graphicData>
            </a:graphic>
          </wp:inline>
        </w:drawing>
      </w:r>
    </w:p>
    <w:p w:rsidR="003F6A40" w:rsidRDefault="003F6A40" w:rsidP="003F6A40">
      <w:pPr>
        <w:spacing w:line="240" w:lineRule="auto"/>
        <w:jc w:val="both"/>
        <w:rPr>
          <w:rStyle w:val="contenido-apoyo"/>
          <w:rFonts w:ascii="Times New Roman" w:hAnsi="Times New Roman"/>
          <w:sz w:val="24"/>
          <w:szCs w:val="24"/>
        </w:rPr>
      </w:pPr>
    </w:p>
    <w:p w:rsidR="00951D6F" w:rsidRPr="00945CD4" w:rsidRDefault="00951D6F" w:rsidP="00951D6F">
      <w:pPr>
        <w:spacing w:line="240" w:lineRule="auto"/>
        <w:jc w:val="both"/>
        <w:rPr>
          <w:rFonts w:ascii="Times New Roman" w:hAnsi="Times New Roman"/>
          <w:sz w:val="24"/>
          <w:szCs w:val="24"/>
        </w:rPr>
      </w:pPr>
      <w:r>
        <w:rPr>
          <w:rFonts w:ascii="Times New Roman" w:hAnsi="Times New Roman"/>
          <w:i/>
          <w:sz w:val="24"/>
          <w:szCs w:val="24"/>
        </w:rPr>
        <w:lastRenderedPageBreak/>
        <w:t>“</w:t>
      </w:r>
      <w:r w:rsidRPr="00951D6F">
        <w:rPr>
          <w:rFonts w:ascii="Times New Roman" w:hAnsi="Times New Roman"/>
          <w:i/>
          <w:sz w:val="24"/>
          <w:szCs w:val="24"/>
        </w:rPr>
        <w:t>La población en riesgo de pobreza o exclusión social en España representa ya el 28,2% de todos los españoles, según datos del análisis de Eurostat realizado por el Instituto de Estudios Económicos (IEE) y difundido este martes… El Estado miembro con la tasa de pobreza más alta sigue siendo Bulgaria, donde casi la mitad de la población sufre ése riesgo, seguido de Rumanía, que tiene en esta situación al 41,7 por ciento de sus habitantes. En Letonia, Grecia, Lituania y Hungría prácticamente un tercio de la población está en riesgo de pobreza y en Italia e Irlanda roza el 30%, conforme los datos difundidos por el IEE. Los países europeos con menos población en riesgo de pobreza son Alemania, Eslovenia, Francia y Dinamarca con cifras en torno al 19%. En Luxemburgo y Suecia las cifras bajan al 18% y se sitúan alrededor del 17% en Finlandia y Austria. La República Checa y los Países Bajos logran que sólo un 15% de su población esté en riesgo de pobreza o exclusión social</w:t>
      </w:r>
      <w:r>
        <w:rPr>
          <w:rFonts w:ascii="Times New Roman" w:hAnsi="Times New Roman"/>
          <w:i/>
          <w:sz w:val="24"/>
          <w:szCs w:val="24"/>
        </w:rPr>
        <w:t>”..</w:t>
      </w:r>
      <w:r w:rsidRPr="00951D6F">
        <w:rPr>
          <w:rFonts w:ascii="Times New Roman" w:hAnsi="Times New Roman"/>
          <w:i/>
          <w:sz w:val="24"/>
          <w:szCs w:val="24"/>
        </w:rPr>
        <w:t>.</w:t>
      </w:r>
      <w:r>
        <w:rPr>
          <w:rFonts w:ascii="Times New Roman" w:hAnsi="Times New Roman"/>
          <w:i/>
          <w:sz w:val="24"/>
          <w:szCs w:val="24"/>
        </w:rPr>
        <w:t xml:space="preserve"> </w:t>
      </w:r>
      <w:r w:rsidRPr="001829C5">
        <w:rPr>
          <w:rFonts w:ascii="Times New Roman" w:hAnsi="Times New Roman"/>
          <w:sz w:val="24"/>
          <w:szCs w:val="24"/>
          <w:u w:val="single"/>
        </w:rPr>
        <w:t>El riesgo de pobreza alcanza casi a un tercio de los españoles</w:t>
      </w:r>
      <w:r>
        <w:rPr>
          <w:rFonts w:ascii="Times New Roman" w:hAnsi="Times New Roman"/>
          <w:sz w:val="24"/>
          <w:szCs w:val="24"/>
        </w:rPr>
        <w:t xml:space="preserve"> (Gaceta.es - </w:t>
      </w:r>
      <w:r>
        <w:rPr>
          <w:rFonts w:ascii="Times New Roman" w:hAnsi="Times New Roman"/>
          <w:b/>
          <w:sz w:val="24"/>
          <w:szCs w:val="24"/>
        </w:rPr>
        <w:t>13</w:t>
      </w:r>
      <w:r w:rsidRPr="001829C5">
        <w:rPr>
          <w:rFonts w:ascii="Times New Roman" w:hAnsi="Times New Roman"/>
          <w:b/>
          <w:sz w:val="24"/>
          <w:szCs w:val="24"/>
        </w:rPr>
        <w:t>/11/13</w:t>
      </w:r>
      <w:r>
        <w:rPr>
          <w:rFonts w:ascii="Times New Roman" w:hAnsi="Times New Roman"/>
          <w:sz w:val="24"/>
          <w:szCs w:val="24"/>
        </w:rPr>
        <w:t>)</w:t>
      </w:r>
    </w:p>
    <w:p w:rsidR="00951D6F" w:rsidRPr="009E496C" w:rsidRDefault="00951D6F" w:rsidP="00951D6F">
      <w:pPr>
        <w:pStyle w:val="NormalWeb"/>
        <w:jc w:val="both"/>
      </w:pPr>
      <w:r>
        <w:rPr>
          <w:i/>
        </w:rPr>
        <w:t>“</w:t>
      </w:r>
      <w:r w:rsidRPr="00951D6F">
        <w:rPr>
          <w:i/>
        </w:rPr>
        <w:t xml:space="preserve">La brecha de ingresos se ha incrementado entre los ciudadanos más adinerados y la clase media de Estados Unidos durante décadas y la modesta recuperación económica experimentada durante los últimos tres años parece no haber corregido este hecho, según nuevos datos del censo recogidos por el </w:t>
      </w:r>
      <w:hyperlink r:id="rId195" w:history="1">
        <w:r w:rsidRPr="00951D6F">
          <w:rPr>
            <w:rStyle w:val="Hipervnculo"/>
            <w:i/>
            <w:color w:val="auto"/>
            <w:u w:val="none"/>
          </w:rPr>
          <w:t>Washington Post</w:t>
        </w:r>
      </w:hyperlink>
      <w:r w:rsidRPr="00951D6F">
        <w:rPr>
          <w:i/>
        </w:rPr>
        <w:t>. Los nuevos datos sugieren que a pesar de la modesta recuperación, en muchos estados de la mayor economía del mundo,</w:t>
      </w:r>
      <w:r w:rsidRPr="00951D6F">
        <w:rPr>
          <w:bCs/>
          <w:i/>
        </w:rPr>
        <w:t xml:space="preserve"> la clase media se ha reducido</w:t>
      </w:r>
      <w:r w:rsidRPr="00951D6F">
        <w:rPr>
          <w:i/>
        </w:rPr>
        <w:t xml:space="preserve">, mientras que cada vez más familias han tenido que ser incluidas en los grupos de ingresos más bajos y más altos.  Tanto en muchos estados como a nivel nacional, las clases más pudientes vieron un mayor crecimiento en sus ingresos mientras los de la clase media siguen disminuyendo. </w:t>
      </w:r>
      <w:r w:rsidRPr="00951D6F">
        <w:rPr>
          <w:bCs/>
          <w:i/>
        </w:rPr>
        <w:t>Los datos del estado por estado comparan los ingresos durante períodos de tres años: de 2007 hasta 2009, que incluye la Gran Recesión, y de 2010 a 2012, un período que incluye la recuperación en curso</w:t>
      </w:r>
      <w:r w:rsidRPr="00951D6F">
        <w:rPr>
          <w:i/>
        </w:rPr>
        <w:t xml:space="preserve">. Durante años, el 1 por ciento más rico ha acumulado más ingresos que el resto. </w:t>
      </w:r>
      <w:r w:rsidRPr="00951D6F">
        <w:rPr>
          <w:bCs/>
          <w:i/>
        </w:rPr>
        <w:t>Desde 1979 hasta el 2007, por ejemplo, el 1 por ciento de las familias más pudientes han visto sus ingresos crecer un 275 por ciento</w:t>
      </w:r>
      <w:r w:rsidRPr="00951D6F">
        <w:rPr>
          <w:i/>
        </w:rPr>
        <w:t xml:space="preserve">, de acuerdo a un estudio de la Oficina de Presupuesto del Congreso. </w:t>
      </w:r>
      <w:r w:rsidRPr="00951D6F">
        <w:rPr>
          <w:bCs/>
          <w:i/>
        </w:rPr>
        <w:t>Por su parte la parte inferior de las familias, registraron un incremento en sus ingresos de alrededor del 18 por ciento</w:t>
      </w:r>
      <w:r w:rsidRPr="00951D6F">
        <w:rPr>
          <w:i/>
        </w:rPr>
        <w:t xml:space="preserve">.  El reciente premio Nobel de Economía, Robert Shiller, puso de manifiesto la semana pasada que la desigualdad de ingresos es </w:t>
      </w:r>
      <w:r w:rsidRPr="00951D6F">
        <w:rPr>
          <w:bCs/>
          <w:i/>
        </w:rPr>
        <w:t>“el problema más importante que enfrentamos en la actualidad”</w:t>
      </w:r>
      <w:r w:rsidRPr="00951D6F">
        <w:rPr>
          <w:i/>
        </w:rPr>
        <w:t xml:space="preserve">. Al mismo tiempo, la candidata del presidente Obama para dirigir la Reserva Federal, Janet Yellen , </w:t>
      </w:r>
      <w:r w:rsidRPr="00951D6F">
        <w:rPr>
          <w:bCs/>
          <w:i/>
        </w:rPr>
        <w:t>definió la desigualdad de ingresos como un problema “extremadamente difícil” y “muy preocupante”</w:t>
      </w:r>
      <w:r>
        <w:rPr>
          <w:bCs/>
          <w:i/>
        </w:rPr>
        <w:t>”..</w:t>
      </w:r>
      <w:r w:rsidRPr="00951D6F">
        <w:rPr>
          <w:i/>
        </w:rPr>
        <w:t>.</w:t>
      </w:r>
      <w:r>
        <w:rPr>
          <w:i/>
        </w:rPr>
        <w:t xml:space="preserve"> </w:t>
      </w:r>
      <w:r w:rsidRPr="009E496C">
        <w:rPr>
          <w:u w:val="single"/>
        </w:rPr>
        <w:t>La brecha de ingresos aumenta en EEUU: ¿desaparece la clase media?</w:t>
      </w:r>
      <w:r w:rsidRPr="009E496C">
        <w:t xml:space="preserve"> (El Economista </w:t>
      </w:r>
      <w:r>
        <w:t>-</w:t>
      </w:r>
      <w:r w:rsidRPr="009E496C">
        <w:t xml:space="preserve"> </w:t>
      </w:r>
      <w:r w:rsidRPr="009E496C">
        <w:rPr>
          <w:b/>
        </w:rPr>
        <w:t>18/11/13</w:t>
      </w:r>
      <w:r w:rsidRPr="009E496C">
        <w:t>)</w:t>
      </w:r>
    </w:p>
    <w:p w:rsidR="00C06684" w:rsidRDefault="00C06684" w:rsidP="00C06684">
      <w:pPr>
        <w:pStyle w:val="NormalWeb"/>
        <w:jc w:val="both"/>
      </w:pPr>
      <w:r w:rsidRPr="00C06684">
        <w:rPr>
          <w:i/>
        </w:rPr>
        <w:t xml:space="preserve">“Los efectos negativos de la </w:t>
      </w:r>
      <w:r w:rsidRPr="00C06684">
        <w:rPr>
          <w:rStyle w:val="Textoennegrita"/>
          <w:rFonts w:eastAsiaTheme="majorEastAsia"/>
          <w:b w:val="0"/>
          <w:i/>
        </w:rPr>
        <w:t>crisis económica</w:t>
      </w:r>
      <w:r w:rsidRPr="00C06684">
        <w:rPr>
          <w:i/>
        </w:rPr>
        <w:t xml:space="preserve"> tardarán tiempo, mucho tiempo, en superarse. Tanto que hasta 2033, España no alcanzará </w:t>
      </w:r>
      <w:r w:rsidRPr="00C06684">
        <w:rPr>
          <w:rStyle w:val="Textoennegrita"/>
          <w:rFonts w:eastAsiaTheme="majorEastAsia"/>
          <w:b w:val="0"/>
          <w:i/>
        </w:rPr>
        <w:t>niveles de desempleo</w:t>
      </w:r>
      <w:r w:rsidRPr="00C06684">
        <w:rPr>
          <w:i/>
        </w:rPr>
        <w:t xml:space="preserve"> similares a los que tendrá ese año la Unión Europea (UE). O expresado en términos más directos. Hasta dentro de dos décadas no logrará situar el paro en el 6,8%, es decir, un punto por debajo de los registros que logró antes de la crisis. Y ello pese a que su crecimiento económico será mayor que en el conjunto de la región. En concreto, el Producto Interior Bruto (PIB) rozará los 1,3 billones de euros ese año (en términos constantes) y tendrá un crecimiento acumulado del 42%; por encima de lo que lo hará la actividad en países como </w:t>
      </w:r>
      <w:r w:rsidRPr="00C06684">
        <w:rPr>
          <w:rStyle w:val="Textoennegrita"/>
          <w:rFonts w:eastAsiaTheme="majorEastAsia"/>
          <w:b w:val="0"/>
          <w:i/>
        </w:rPr>
        <w:t>Alemania</w:t>
      </w:r>
      <w:r w:rsidRPr="00C06684">
        <w:rPr>
          <w:b/>
          <w:i/>
        </w:rPr>
        <w:t xml:space="preserve"> </w:t>
      </w:r>
      <w:r w:rsidRPr="00C06684">
        <w:rPr>
          <w:i/>
        </w:rPr>
        <w:t>e</w:t>
      </w:r>
      <w:r w:rsidRPr="00C06684">
        <w:rPr>
          <w:b/>
          <w:i/>
        </w:rPr>
        <w:t xml:space="preserve"> </w:t>
      </w:r>
      <w:r w:rsidRPr="00C06684">
        <w:rPr>
          <w:rStyle w:val="Textoennegrita"/>
          <w:rFonts w:eastAsiaTheme="majorEastAsia"/>
          <w:b w:val="0"/>
          <w:i/>
        </w:rPr>
        <w:t>Italia</w:t>
      </w:r>
      <w:r w:rsidRPr="00C06684">
        <w:rPr>
          <w:b/>
          <w:i/>
        </w:rPr>
        <w:t>,</w:t>
      </w:r>
      <w:r w:rsidRPr="00C06684">
        <w:rPr>
          <w:i/>
        </w:rPr>
        <w:t xml:space="preserve"> 26%, y </w:t>
      </w:r>
      <w:r w:rsidRPr="00C06684">
        <w:rPr>
          <w:rStyle w:val="Textoennegrita"/>
          <w:rFonts w:eastAsiaTheme="majorEastAsia"/>
          <w:b w:val="0"/>
          <w:i/>
        </w:rPr>
        <w:t>Francia</w:t>
      </w:r>
      <w:r w:rsidRPr="00C06684">
        <w:rPr>
          <w:i/>
        </w:rPr>
        <w:t xml:space="preserve">, 33%, y por encima también de la media de la UE. El empleo, sin embargo, seguirá siendo el verdadero ‘agujero’ de la economía. Y como muestra lo que ha sucedido en el pasado. En el período de 37 años transcurridos entre 1976 y 2013, el PIB español se ha multiplicado por 2,5, la </w:t>
      </w:r>
      <w:r w:rsidRPr="00C06684">
        <w:rPr>
          <w:rStyle w:val="Textoennegrita"/>
          <w:rFonts w:eastAsiaTheme="majorEastAsia"/>
          <w:b w:val="0"/>
          <w:i/>
        </w:rPr>
        <w:t>renta per cápita</w:t>
      </w:r>
      <w:r w:rsidRPr="00C06684">
        <w:rPr>
          <w:i/>
        </w:rPr>
        <w:t xml:space="preserve"> se ha duplicado, pero el número de ocupados solo ha </w:t>
      </w:r>
      <w:r w:rsidRPr="00C06684">
        <w:rPr>
          <w:i/>
        </w:rPr>
        <w:lastRenderedPageBreak/>
        <w:t>crecido 1,3 veces a pesar de que la población mayor de 16 años lo ha hecho por 1,5…</w:t>
      </w:r>
      <w:r>
        <w:rPr>
          <w:i/>
        </w:rPr>
        <w:t xml:space="preserve"> </w:t>
      </w:r>
      <w:r w:rsidRPr="00C06684">
        <w:rPr>
          <w:i/>
        </w:rPr>
        <w:t xml:space="preserve">Las cifras aparecen en un documento presentado este martes por la consultora PwC,  en el que se prevé que la economía española “no será capaz de recuperar, antes de 2033, el ritmo de crecimiento </w:t>
      </w:r>
      <w:r w:rsidRPr="00C06684">
        <w:rPr>
          <w:rStyle w:val="Textoennegrita"/>
          <w:rFonts w:eastAsiaTheme="majorEastAsia"/>
          <w:b w:val="0"/>
          <w:i/>
        </w:rPr>
        <w:t>previo a la crisis</w:t>
      </w:r>
      <w:r w:rsidRPr="00C06684">
        <w:rPr>
          <w:i/>
        </w:rPr>
        <w:t xml:space="preserve"> y que hasta entonces no superará el 2% de media anual”</w:t>
      </w:r>
      <w:r>
        <w:rPr>
          <w:i/>
        </w:rPr>
        <w:t>”..</w:t>
      </w:r>
      <w:r w:rsidRPr="00C06684">
        <w:rPr>
          <w:i/>
        </w:rPr>
        <w:t>.</w:t>
      </w:r>
      <w:r>
        <w:rPr>
          <w:i/>
        </w:rPr>
        <w:t xml:space="preserve"> </w:t>
      </w:r>
      <w:r w:rsidRPr="00DD0FF3">
        <w:rPr>
          <w:u w:val="single"/>
        </w:rPr>
        <w:t>España tardará todavía 20 años en volver a los niveles de paro anteriores a la crisis</w:t>
      </w:r>
      <w:r>
        <w:t xml:space="preserve"> (El Confidencial - </w:t>
      </w:r>
      <w:r w:rsidRPr="00DD0FF3">
        <w:rPr>
          <w:b/>
        </w:rPr>
        <w:t>3/12/13</w:t>
      </w:r>
      <w:r>
        <w:t>)</w:t>
      </w:r>
    </w:p>
    <w:p w:rsidR="00C06684" w:rsidRPr="00C06684" w:rsidRDefault="00C06684" w:rsidP="00C06684">
      <w:pPr>
        <w:pStyle w:val="NormalWeb"/>
        <w:jc w:val="both"/>
        <w:rPr>
          <w:i/>
        </w:rPr>
      </w:pPr>
      <w:r>
        <w:rPr>
          <w:noProof/>
        </w:rPr>
        <w:drawing>
          <wp:inline distT="0" distB="0" distL="0" distR="0" wp14:anchorId="287A395D" wp14:editId="73F75EC7">
            <wp:extent cx="5354726" cy="2472537"/>
            <wp:effectExtent l="0" t="0" r="0" b="4445"/>
            <wp:docPr id="483" name="Imagen 1" descr="http://www.ecestaticos.com/image/clipping/485538be4b408e6f37f5ce5d3e2a0d21/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485538be4b408e6f37f5ce5d3e2a0d21/imagen-sin-titulo.jpg"/>
                    <pic:cNvPicPr>
                      <a:picLocks noChangeAspect="1" noChangeArrowheads="1"/>
                    </pic:cNvPicPr>
                  </pic:nvPicPr>
                  <pic:blipFill>
                    <a:blip r:embed="rId196" cstate="print"/>
                    <a:srcRect/>
                    <a:stretch>
                      <a:fillRect/>
                    </a:stretch>
                  </pic:blipFill>
                  <pic:spPr bwMode="auto">
                    <a:xfrm>
                      <a:off x="0" y="0"/>
                      <a:ext cx="5355288" cy="2472797"/>
                    </a:xfrm>
                    <a:prstGeom prst="rect">
                      <a:avLst/>
                    </a:prstGeom>
                    <a:noFill/>
                    <a:ln w="9525">
                      <a:noFill/>
                      <a:miter lim="800000"/>
                      <a:headEnd/>
                      <a:tailEnd/>
                    </a:ln>
                  </pic:spPr>
                </pic:pic>
              </a:graphicData>
            </a:graphic>
          </wp:inline>
        </w:drawing>
      </w:r>
    </w:p>
    <w:p w:rsidR="00951D6F" w:rsidRPr="00C06684" w:rsidRDefault="00BC5AB0" w:rsidP="00951D6F">
      <w:pPr>
        <w:shd w:val="clear" w:color="auto" w:fill="FFFFFF"/>
        <w:spacing w:before="100" w:beforeAutospacing="1" w:after="255" w:line="240" w:lineRule="auto"/>
        <w:jc w:val="both"/>
        <w:rPr>
          <w:rFonts w:ascii="Times New Roman" w:hAnsi="Times New Roman"/>
          <w:i/>
          <w:sz w:val="24"/>
          <w:szCs w:val="24"/>
        </w:rPr>
      </w:pPr>
      <w:r>
        <w:rPr>
          <w:noProof/>
          <w:lang w:eastAsia="es-ES"/>
        </w:rPr>
        <w:drawing>
          <wp:inline distT="0" distB="0" distL="0" distR="0" wp14:anchorId="3A9BDD7F" wp14:editId="088D376B">
            <wp:extent cx="5208422" cy="1938528"/>
            <wp:effectExtent l="0" t="0" r="0" b="5080"/>
            <wp:docPr id="486" name="Imagen 2" descr="http://www.ecestaticos.com/image/clipping/53e0c3aa6a0c59105660404e6f26ad89/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53e0c3aa6a0c59105660404e6f26ad89/imagen-sin-titulo.jpg"/>
                    <pic:cNvPicPr>
                      <a:picLocks noChangeAspect="1" noChangeArrowheads="1"/>
                    </pic:cNvPicPr>
                  </pic:nvPicPr>
                  <pic:blipFill>
                    <a:blip r:embed="rId197" cstate="print"/>
                    <a:srcRect/>
                    <a:stretch>
                      <a:fillRect/>
                    </a:stretch>
                  </pic:blipFill>
                  <pic:spPr bwMode="auto">
                    <a:xfrm>
                      <a:off x="0" y="0"/>
                      <a:ext cx="5217504" cy="1941908"/>
                    </a:xfrm>
                    <a:prstGeom prst="rect">
                      <a:avLst/>
                    </a:prstGeom>
                    <a:noFill/>
                    <a:ln w="9525">
                      <a:noFill/>
                      <a:miter lim="800000"/>
                      <a:headEnd/>
                      <a:tailEnd/>
                    </a:ln>
                  </pic:spPr>
                </pic:pic>
              </a:graphicData>
            </a:graphic>
          </wp:inline>
        </w:drawing>
      </w:r>
    </w:p>
    <w:p w:rsidR="000500B6" w:rsidRPr="000500B6" w:rsidRDefault="000500B6" w:rsidP="000500B6">
      <w:pPr>
        <w:pStyle w:val="Ttulo1"/>
        <w:spacing w:line="240" w:lineRule="auto"/>
        <w:jc w:val="both"/>
        <w:rPr>
          <w:rFonts w:ascii="Times New Roman" w:hAnsi="Times New Roman"/>
          <w:b w:val="0"/>
          <w:sz w:val="24"/>
          <w:szCs w:val="24"/>
        </w:rPr>
      </w:pPr>
      <w:r>
        <w:rPr>
          <w:rFonts w:ascii="Times New Roman" w:hAnsi="Times New Roman"/>
          <w:b w:val="0"/>
          <w:sz w:val="24"/>
          <w:szCs w:val="24"/>
        </w:rPr>
        <w:t xml:space="preserve">- </w:t>
      </w:r>
      <w:r w:rsidRPr="00965909">
        <w:rPr>
          <w:rFonts w:ascii="Times New Roman" w:hAnsi="Times New Roman"/>
          <w:b w:val="0"/>
          <w:sz w:val="24"/>
          <w:szCs w:val="24"/>
          <w:u w:val="single"/>
        </w:rPr>
        <w:t xml:space="preserve">El Desarrollo Educativo en España </w:t>
      </w:r>
      <w:r>
        <w:rPr>
          <w:rFonts w:ascii="Times New Roman" w:hAnsi="Times New Roman"/>
          <w:b w:val="0"/>
          <w:sz w:val="24"/>
          <w:szCs w:val="24"/>
          <w:u w:val="single"/>
        </w:rPr>
        <w:t xml:space="preserve">según PISA 2012 </w:t>
      </w:r>
      <w:r>
        <w:rPr>
          <w:rFonts w:ascii="Times New Roman" w:hAnsi="Times New Roman"/>
          <w:b w:val="0"/>
          <w:sz w:val="24"/>
          <w:szCs w:val="24"/>
        </w:rPr>
        <w:t xml:space="preserve">(Fedea - </w:t>
      </w:r>
      <w:r w:rsidRPr="00965909">
        <w:rPr>
          <w:rFonts w:ascii="Times New Roman" w:hAnsi="Times New Roman"/>
          <w:sz w:val="24"/>
          <w:szCs w:val="24"/>
        </w:rPr>
        <w:t>3/12/13</w:t>
      </w:r>
      <w:r>
        <w:rPr>
          <w:rFonts w:ascii="Times New Roman" w:hAnsi="Times New Roman"/>
          <w:b w:val="0"/>
          <w:sz w:val="24"/>
          <w:szCs w:val="24"/>
        </w:rPr>
        <w:t>)</w:t>
      </w:r>
    </w:p>
    <w:p w:rsidR="00951D6F" w:rsidRPr="000500B6" w:rsidRDefault="000500B6" w:rsidP="000500B6">
      <w:pPr>
        <w:pStyle w:val="NormalWeb"/>
        <w:jc w:val="both"/>
      </w:pPr>
      <w:r w:rsidRPr="00965909">
        <w:t>Gráfico 1: Índice de Desarrollo Educativo (Global) en los países de la OCDE. (OCDE = 1)</w:t>
      </w:r>
      <w:r w:rsidRPr="00965909">
        <w:br/>
      </w:r>
      <w:r w:rsidRPr="00965909">
        <w:rPr>
          <w:noProof/>
          <w:color w:val="0000FF"/>
        </w:rPr>
        <w:drawing>
          <wp:inline distT="0" distB="0" distL="0" distR="0" wp14:anchorId="6435AB42" wp14:editId="79F7E55B">
            <wp:extent cx="5310835" cy="1967788"/>
            <wp:effectExtent l="0" t="0" r="4445" b="0"/>
            <wp:docPr id="454" name="Imagen 454" descr="villar1">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villar1">
                      <a:hlinkClick r:id="rId198"/>
                    </pic:cNvPr>
                    <pic:cNvPicPr>
                      <a:picLocks noChangeAspect="1" noChangeArrowheads="1"/>
                    </pic:cNvPicPr>
                  </pic:nvPicPr>
                  <pic:blipFill>
                    <a:blip r:embed="rId199" cstate="print"/>
                    <a:srcRect/>
                    <a:stretch>
                      <a:fillRect/>
                    </a:stretch>
                  </pic:blipFill>
                  <pic:spPr bwMode="auto">
                    <a:xfrm>
                      <a:off x="0" y="0"/>
                      <a:ext cx="5317221" cy="1970154"/>
                    </a:xfrm>
                    <a:prstGeom prst="rect">
                      <a:avLst/>
                    </a:prstGeom>
                    <a:noFill/>
                    <a:ln w="9525">
                      <a:noFill/>
                      <a:miter lim="800000"/>
                      <a:headEnd/>
                      <a:tailEnd/>
                    </a:ln>
                  </pic:spPr>
                </pic:pic>
              </a:graphicData>
            </a:graphic>
          </wp:inline>
        </w:drawing>
      </w:r>
      <w:r w:rsidRPr="00965909">
        <w:t>Fuente: INEE (2013)</w:t>
      </w:r>
    </w:p>
    <w:p w:rsidR="000500B6" w:rsidRPr="004434FC" w:rsidRDefault="000500B6" w:rsidP="000500B6">
      <w:pPr>
        <w:shd w:val="clear" w:color="auto" w:fill="FFFFFF"/>
        <w:spacing w:after="0" w:line="240" w:lineRule="auto"/>
        <w:jc w:val="both"/>
        <w:rPr>
          <w:rFonts w:ascii="Times New Roman" w:hAnsi="Times New Roman"/>
          <w:sz w:val="24"/>
          <w:szCs w:val="24"/>
        </w:rPr>
      </w:pPr>
      <w:r w:rsidRPr="004434FC">
        <w:rPr>
          <w:rFonts w:ascii="Times New Roman" w:hAnsi="Times New Roman"/>
          <w:sz w:val="24"/>
          <w:szCs w:val="24"/>
        </w:rPr>
        <w:lastRenderedPageBreak/>
        <w:t xml:space="preserve">- </w:t>
      </w:r>
      <w:r w:rsidRPr="004434FC">
        <w:rPr>
          <w:rFonts w:ascii="Times New Roman" w:hAnsi="Times New Roman"/>
          <w:sz w:val="24"/>
          <w:szCs w:val="24"/>
          <w:u w:val="single"/>
        </w:rPr>
        <w:t>Así malgasta España los recursos que invierte en Educación</w:t>
      </w:r>
      <w:r w:rsidRPr="004434FC">
        <w:rPr>
          <w:rFonts w:ascii="Times New Roman" w:hAnsi="Times New Roman"/>
          <w:sz w:val="24"/>
          <w:szCs w:val="24"/>
        </w:rPr>
        <w:t xml:space="preserve"> (Libertad Digital - </w:t>
      </w:r>
      <w:r w:rsidRPr="004434FC">
        <w:rPr>
          <w:rFonts w:ascii="Times New Roman" w:hAnsi="Times New Roman"/>
          <w:b/>
          <w:sz w:val="24"/>
          <w:szCs w:val="24"/>
        </w:rPr>
        <w:t>5/12/13</w:t>
      </w:r>
      <w:r w:rsidRPr="004434FC">
        <w:rPr>
          <w:rFonts w:ascii="Times New Roman" w:hAnsi="Times New Roman"/>
          <w:sz w:val="24"/>
          <w:szCs w:val="24"/>
        </w:rPr>
        <w:t>)</w:t>
      </w:r>
      <w:r>
        <w:rPr>
          <w:rFonts w:ascii="Times New Roman" w:hAnsi="Times New Roman"/>
          <w:sz w:val="24"/>
          <w:szCs w:val="24"/>
        </w:rPr>
        <w:t xml:space="preserve"> (Solo gráficos)</w:t>
      </w:r>
    </w:p>
    <w:p w:rsidR="000500B6" w:rsidRPr="004434FC" w:rsidRDefault="000500B6" w:rsidP="000500B6">
      <w:pPr>
        <w:shd w:val="clear" w:color="auto" w:fill="FFFFFF"/>
        <w:spacing w:after="0" w:line="240" w:lineRule="auto"/>
        <w:jc w:val="both"/>
        <w:rPr>
          <w:rFonts w:ascii="Times New Roman" w:hAnsi="Times New Roman"/>
          <w:sz w:val="24"/>
          <w:szCs w:val="24"/>
        </w:rPr>
      </w:pPr>
    </w:p>
    <w:p w:rsidR="000500B6" w:rsidRDefault="000500B6" w:rsidP="00D462E7">
      <w:pPr>
        <w:shd w:val="clear" w:color="auto" w:fill="FFFFFF"/>
        <w:spacing w:after="0" w:line="240" w:lineRule="auto"/>
        <w:jc w:val="both"/>
        <w:rPr>
          <w:rFonts w:ascii="Times New Roman" w:hAnsi="Times New Roman"/>
          <w:color w:val="000000"/>
          <w:sz w:val="24"/>
          <w:szCs w:val="24"/>
        </w:rPr>
      </w:pPr>
      <w:r w:rsidRPr="00D462E7">
        <w:rPr>
          <w:rFonts w:ascii="Times New Roman" w:hAnsi="Times New Roman"/>
          <w:sz w:val="24"/>
          <w:szCs w:val="24"/>
        </w:rPr>
        <w:t>Los resultados confirman que lo importante no es el nivel de gasto, sino la organización del sistema y los incentivos que mueven a sus agentes.</w:t>
      </w:r>
      <w:r w:rsidR="00D462E7">
        <w:rPr>
          <w:rFonts w:ascii="Times New Roman" w:hAnsi="Times New Roman"/>
          <w:sz w:val="24"/>
          <w:szCs w:val="24"/>
        </w:rPr>
        <w:t xml:space="preserve"> </w:t>
      </w:r>
      <w:r w:rsidRPr="004434FC">
        <w:rPr>
          <w:rFonts w:ascii="Times New Roman" w:hAnsi="Times New Roman"/>
          <w:color w:val="000000"/>
          <w:sz w:val="24"/>
          <w:szCs w:val="24"/>
        </w:rPr>
        <w:t>Quizás lo más sencillo sea comprobarlo en el gráfico inferior. En el eje vertical se muestran los resultados en PISA y en el horizontal el gasto por alumno de los 6 a los 15 años:</w:t>
      </w:r>
    </w:p>
    <w:p w:rsidR="00E24E93" w:rsidRPr="00D462E7" w:rsidRDefault="00E24E93" w:rsidP="00D462E7">
      <w:pPr>
        <w:shd w:val="clear" w:color="auto" w:fill="FFFFFF"/>
        <w:spacing w:after="0" w:line="240" w:lineRule="auto"/>
        <w:jc w:val="both"/>
        <w:rPr>
          <w:rFonts w:ascii="Times New Roman" w:hAnsi="Times New Roman"/>
          <w:sz w:val="24"/>
          <w:szCs w:val="24"/>
        </w:rPr>
      </w:pPr>
    </w:p>
    <w:p w:rsidR="000500B6" w:rsidRPr="004434FC" w:rsidRDefault="000500B6" w:rsidP="000500B6">
      <w:pPr>
        <w:shd w:val="clear" w:color="auto" w:fill="FFFFFF"/>
        <w:spacing w:after="0" w:line="240" w:lineRule="auto"/>
        <w:jc w:val="both"/>
        <w:rPr>
          <w:rFonts w:ascii="Times New Roman" w:hAnsi="Times New Roman"/>
          <w:color w:val="000000"/>
          <w:sz w:val="24"/>
          <w:szCs w:val="24"/>
        </w:rPr>
      </w:pPr>
      <w:r w:rsidRPr="004434FC">
        <w:rPr>
          <w:rFonts w:ascii="Times New Roman" w:hAnsi="Times New Roman"/>
          <w:noProof/>
          <w:color w:val="0971B2"/>
          <w:sz w:val="24"/>
          <w:szCs w:val="24"/>
          <w:lang w:eastAsia="es-ES"/>
        </w:rPr>
        <w:drawing>
          <wp:inline distT="0" distB="0" distL="0" distR="0" wp14:anchorId="3ECA12C5" wp14:editId="693EDDA4">
            <wp:extent cx="5566867" cy="3072384"/>
            <wp:effectExtent l="0" t="0" r="0" b="0"/>
            <wp:docPr id="456" name="Imagen 5" descr="http://s.libertaddigital.com/fotos/noticias/650/0/pisa_2012_gasto_1.jpg">
              <a:hlinkClick xmlns:a="http://schemas.openxmlformats.org/drawingml/2006/main" r:id="rId200" tooltip="&quot;Gasto por alumno y resultados en PISA 201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650/0/pisa_2012_gasto_1.jpg">
                      <a:hlinkClick r:id="rId200" tooltip="&quot;Gasto por alumno y resultados en PISA 2012&quot;"/>
                    </pic:cNvPr>
                    <pic:cNvPicPr>
                      <a:picLocks noChangeAspect="1" noChangeArrowheads="1"/>
                    </pic:cNvPicPr>
                  </pic:nvPicPr>
                  <pic:blipFill>
                    <a:blip r:embed="rId201" cstate="print"/>
                    <a:srcRect/>
                    <a:stretch>
                      <a:fillRect/>
                    </a:stretch>
                  </pic:blipFill>
                  <pic:spPr bwMode="auto">
                    <a:xfrm>
                      <a:off x="0" y="0"/>
                      <a:ext cx="5567017" cy="3072467"/>
                    </a:xfrm>
                    <a:prstGeom prst="rect">
                      <a:avLst/>
                    </a:prstGeom>
                    <a:noFill/>
                    <a:ln w="9525">
                      <a:noFill/>
                      <a:miter lim="800000"/>
                      <a:headEnd/>
                      <a:tailEnd/>
                    </a:ln>
                  </pic:spPr>
                </pic:pic>
              </a:graphicData>
            </a:graphic>
          </wp:inline>
        </w:drawing>
      </w:r>
      <w:r w:rsidRPr="004434FC">
        <w:rPr>
          <w:rFonts w:ascii="Times New Roman" w:hAnsi="Times New Roman"/>
          <w:color w:val="000000"/>
          <w:sz w:val="24"/>
          <w:szCs w:val="24"/>
        </w:rPr>
        <w:t xml:space="preserve">Gasto por alumno y resultados en PISA 2012 </w:t>
      </w:r>
    </w:p>
    <w:p w:rsidR="000500B6" w:rsidRPr="00462180" w:rsidRDefault="000500B6" w:rsidP="000500B6">
      <w:pPr>
        <w:shd w:val="clear" w:color="auto" w:fill="FFFFFF"/>
        <w:spacing w:after="0" w:line="240" w:lineRule="auto"/>
        <w:jc w:val="both"/>
        <w:rPr>
          <w:rFonts w:ascii="Times New Roman" w:hAnsi="Times New Roman"/>
          <w:color w:val="FF0000"/>
          <w:sz w:val="24"/>
          <w:szCs w:val="24"/>
        </w:rPr>
      </w:pPr>
    </w:p>
    <w:p w:rsidR="000500B6" w:rsidRDefault="000500B6" w:rsidP="000500B6">
      <w:pPr>
        <w:shd w:val="clear" w:color="auto" w:fill="FFFFFF"/>
        <w:spacing w:after="0" w:line="240" w:lineRule="auto"/>
        <w:jc w:val="both"/>
        <w:rPr>
          <w:rFonts w:ascii="Times New Roman" w:hAnsi="Times New Roman"/>
          <w:color w:val="000000"/>
          <w:sz w:val="24"/>
          <w:szCs w:val="24"/>
        </w:rPr>
      </w:pPr>
      <w:r w:rsidRPr="004434FC">
        <w:rPr>
          <w:rFonts w:ascii="Times New Roman" w:hAnsi="Times New Roman"/>
          <w:noProof/>
          <w:color w:val="0971B2"/>
          <w:sz w:val="24"/>
          <w:szCs w:val="24"/>
          <w:lang w:eastAsia="es-ES"/>
        </w:rPr>
        <w:drawing>
          <wp:inline distT="0" distB="0" distL="0" distR="0" wp14:anchorId="2BC9C0C2" wp14:editId="75F4A6B1">
            <wp:extent cx="5379567" cy="3796588"/>
            <wp:effectExtent l="19050" t="0" r="0" b="0"/>
            <wp:docPr id="460" name="Imagen 6" descr="http://s.libertaddigital.com/fotos/noticias/650/0/pisa_2012_gasto_2.jpg">
              <a:hlinkClick xmlns:a="http://schemas.openxmlformats.org/drawingml/2006/main" r:id="rId202" tooltip="&quot;Cambio en las notas de PISA y en el gasto en educación 2003-201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650/0/pisa_2012_gasto_2.jpg">
                      <a:hlinkClick r:id="rId202" tooltip="&quot;Cambio en las notas de PISA y en el gasto en educación 2003-2012&quot;"/>
                    </pic:cNvPr>
                    <pic:cNvPicPr>
                      <a:picLocks noChangeAspect="1" noChangeArrowheads="1"/>
                    </pic:cNvPicPr>
                  </pic:nvPicPr>
                  <pic:blipFill>
                    <a:blip r:embed="rId203" cstate="print"/>
                    <a:srcRect/>
                    <a:stretch>
                      <a:fillRect/>
                    </a:stretch>
                  </pic:blipFill>
                  <pic:spPr bwMode="auto">
                    <a:xfrm>
                      <a:off x="0" y="0"/>
                      <a:ext cx="5379676" cy="3796665"/>
                    </a:xfrm>
                    <a:prstGeom prst="rect">
                      <a:avLst/>
                    </a:prstGeom>
                    <a:noFill/>
                    <a:ln w="9525">
                      <a:noFill/>
                      <a:miter lim="800000"/>
                      <a:headEnd/>
                      <a:tailEnd/>
                    </a:ln>
                  </pic:spPr>
                </pic:pic>
              </a:graphicData>
            </a:graphic>
          </wp:inline>
        </w:drawing>
      </w:r>
      <w:r w:rsidRPr="004434FC">
        <w:rPr>
          <w:rFonts w:ascii="Times New Roman" w:hAnsi="Times New Roman"/>
          <w:color w:val="000000"/>
          <w:sz w:val="24"/>
          <w:szCs w:val="24"/>
        </w:rPr>
        <w:t xml:space="preserve">Cambio en las notas de PISA y en el gasto en educación 2003-2012 </w:t>
      </w:r>
    </w:p>
    <w:p w:rsidR="000500B6" w:rsidRPr="00B7092A" w:rsidRDefault="000500B6" w:rsidP="000500B6">
      <w:pPr>
        <w:shd w:val="clear" w:color="auto" w:fill="FFFFFF"/>
        <w:spacing w:after="0" w:line="240" w:lineRule="auto"/>
        <w:jc w:val="both"/>
        <w:rPr>
          <w:rFonts w:ascii="Times New Roman" w:hAnsi="Times New Roman"/>
          <w:color w:val="000000"/>
          <w:sz w:val="24"/>
          <w:szCs w:val="24"/>
        </w:rPr>
      </w:pPr>
    </w:p>
    <w:p w:rsidR="000500B6" w:rsidRDefault="000500B6" w:rsidP="000500B6">
      <w:pPr>
        <w:shd w:val="clear" w:color="auto" w:fill="FFFFFF"/>
        <w:spacing w:after="0" w:line="240" w:lineRule="auto"/>
        <w:jc w:val="both"/>
        <w:rPr>
          <w:rFonts w:ascii="Times New Roman" w:hAnsi="Times New Roman"/>
          <w:color w:val="000000"/>
          <w:sz w:val="24"/>
          <w:szCs w:val="24"/>
        </w:rPr>
      </w:pPr>
      <w:r w:rsidRPr="004434FC">
        <w:rPr>
          <w:rFonts w:ascii="Times New Roman" w:hAnsi="Times New Roman"/>
          <w:noProof/>
          <w:color w:val="0971B2"/>
          <w:sz w:val="24"/>
          <w:szCs w:val="24"/>
          <w:lang w:eastAsia="es-ES"/>
        </w:rPr>
        <w:drawing>
          <wp:inline distT="0" distB="0" distL="0" distR="0" wp14:anchorId="45ABDACC" wp14:editId="6CF59FBF">
            <wp:extent cx="5376672" cy="2938956"/>
            <wp:effectExtent l="0" t="0" r="0" b="0"/>
            <wp:docPr id="487" name="Imagen 7" descr="http://s.libertaddigital.com/fotos/noticias/650/0/pisa_2012_gasto_3.jpg">
              <a:hlinkClick xmlns:a="http://schemas.openxmlformats.org/drawingml/2006/main" r:id="rId204" tooltip="&quot;Notas en PISA y salario de los profesores (en relación al PIB per cápit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650/0/pisa_2012_gasto_3.jpg">
                      <a:hlinkClick r:id="rId204" tooltip="&quot;Notas en PISA y salario de los profesores (en relación al PIB per cápita)&quot;"/>
                    </pic:cNvPr>
                    <pic:cNvPicPr>
                      <a:picLocks noChangeAspect="1" noChangeArrowheads="1"/>
                    </pic:cNvPicPr>
                  </pic:nvPicPr>
                  <pic:blipFill>
                    <a:blip r:embed="rId205" cstate="print"/>
                    <a:srcRect/>
                    <a:stretch>
                      <a:fillRect/>
                    </a:stretch>
                  </pic:blipFill>
                  <pic:spPr bwMode="auto">
                    <a:xfrm>
                      <a:off x="0" y="0"/>
                      <a:ext cx="5379618" cy="2940566"/>
                    </a:xfrm>
                    <a:prstGeom prst="rect">
                      <a:avLst/>
                    </a:prstGeom>
                    <a:noFill/>
                    <a:ln w="9525">
                      <a:noFill/>
                      <a:miter lim="800000"/>
                      <a:headEnd/>
                      <a:tailEnd/>
                    </a:ln>
                  </pic:spPr>
                </pic:pic>
              </a:graphicData>
            </a:graphic>
          </wp:inline>
        </w:drawing>
      </w:r>
    </w:p>
    <w:p w:rsidR="000500B6" w:rsidRPr="004434FC" w:rsidRDefault="000500B6" w:rsidP="000500B6">
      <w:pPr>
        <w:shd w:val="clear" w:color="auto" w:fill="FFFFFF"/>
        <w:spacing w:after="0" w:line="240" w:lineRule="auto"/>
        <w:jc w:val="both"/>
        <w:rPr>
          <w:rFonts w:ascii="Times New Roman" w:hAnsi="Times New Roman"/>
          <w:color w:val="000000"/>
          <w:sz w:val="24"/>
          <w:szCs w:val="24"/>
        </w:rPr>
      </w:pPr>
      <w:r w:rsidRPr="004434FC">
        <w:rPr>
          <w:rFonts w:ascii="Times New Roman" w:hAnsi="Times New Roman"/>
          <w:color w:val="000000"/>
          <w:sz w:val="24"/>
          <w:szCs w:val="24"/>
        </w:rPr>
        <w:t xml:space="preserve">Notas en PISA y salario de los profesores (en relación al PIB per cápita) </w:t>
      </w:r>
    </w:p>
    <w:p w:rsidR="000500B6" w:rsidRPr="004434FC" w:rsidRDefault="000500B6" w:rsidP="000500B6">
      <w:pPr>
        <w:shd w:val="clear" w:color="auto" w:fill="FFFFFF"/>
        <w:spacing w:after="0" w:line="240" w:lineRule="auto"/>
        <w:jc w:val="both"/>
        <w:rPr>
          <w:rFonts w:ascii="Times New Roman" w:hAnsi="Times New Roman"/>
          <w:sz w:val="24"/>
          <w:szCs w:val="24"/>
        </w:rPr>
      </w:pPr>
    </w:p>
    <w:p w:rsidR="000500B6" w:rsidRPr="004434FC" w:rsidRDefault="000500B6" w:rsidP="000500B6">
      <w:pPr>
        <w:shd w:val="clear" w:color="auto" w:fill="FFFFFF"/>
        <w:spacing w:after="173" w:line="240" w:lineRule="auto"/>
        <w:jc w:val="both"/>
        <w:rPr>
          <w:rFonts w:ascii="Times New Roman" w:hAnsi="Times New Roman"/>
          <w:color w:val="000000"/>
          <w:sz w:val="24"/>
          <w:szCs w:val="24"/>
        </w:rPr>
      </w:pPr>
      <w:r w:rsidRPr="004434FC">
        <w:rPr>
          <w:rFonts w:ascii="Times New Roman" w:hAnsi="Times New Roman"/>
          <w:noProof/>
          <w:color w:val="0971B2"/>
          <w:sz w:val="24"/>
          <w:szCs w:val="24"/>
          <w:lang w:eastAsia="es-ES"/>
        </w:rPr>
        <w:drawing>
          <wp:inline distT="0" distB="0" distL="0" distR="0" wp14:anchorId="25FE41D9" wp14:editId="2630E532">
            <wp:extent cx="5489295" cy="4454957"/>
            <wp:effectExtent l="19050" t="0" r="0" b="0"/>
            <wp:docPr id="488" name="Imagen 8" descr="http://s.libertaddigital.com/fotos/noticias/650/0/pisa_2012_gasto_4.jpg">
              <a:hlinkClick xmlns:a="http://schemas.openxmlformats.org/drawingml/2006/main" r:id="rId206" tooltip="&quot;Ratio alumnos / profesores países OC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650/0/pisa_2012_gasto_4.jpg">
                      <a:hlinkClick r:id="rId206" tooltip="&quot;Ratio alumnos / profesores países OCDE&quot;"/>
                    </pic:cNvPr>
                    <pic:cNvPicPr>
                      <a:picLocks noChangeAspect="1" noChangeArrowheads="1"/>
                    </pic:cNvPicPr>
                  </pic:nvPicPr>
                  <pic:blipFill>
                    <a:blip r:embed="rId207" cstate="print"/>
                    <a:srcRect/>
                    <a:stretch>
                      <a:fillRect/>
                    </a:stretch>
                  </pic:blipFill>
                  <pic:spPr bwMode="auto">
                    <a:xfrm>
                      <a:off x="0" y="0"/>
                      <a:ext cx="5489025" cy="4454738"/>
                    </a:xfrm>
                    <a:prstGeom prst="rect">
                      <a:avLst/>
                    </a:prstGeom>
                    <a:noFill/>
                    <a:ln w="9525">
                      <a:noFill/>
                      <a:miter lim="800000"/>
                      <a:headEnd/>
                      <a:tailEnd/>
                    </a:ln>
                  </pic:spPr>
                </pic:pic>
              </a:graphicData>
            </a:graphic>
          </wp:inline>
        </w:drawing>
      </w:r>
      <w:r w:rsidRPr="004434FC">
        <w:rPr>
          <w:rFonts w:ascii="Times New Roman" w:hAnsi="Times New Roman"/>
          <w:color w:val="000000"/>
          <w:sz w:val="24"/>
          <w:szCs w:val="24"/>
        </w:rPr>
        <w:t xml:space="preserve">Ratio alumnos / profesores países OCDE </w:t>
      </w:r>
    </w:p>
    <w:p w:rsidR="00D462E7" w:rsidRPr="00D462E7" w:rsidRDefault="00D462E7" w:rsidP="00D462E7">
      <w:pPr>
        <w:shd w:val="clear" w:color="auto" w:fill="FFFFFF"/>
        <w:spacing w:line="240" w:lineRule="auto"/>
        <w:jc w:val="both"/>
        <w:rPr>
          <w:rFonts w:ascii="Times New Roman" w:hAnsi="Times New Roman"/>
          <w:i/>
          <w:sz w:val="24"/>
          <w:szCs w:val="24"/>
        </w:rPr>
      </w:pPr>
      <w:r>
        <w:rPr>
          <w:rFonts w:ascii="Times New Roman" w:hAnsi="Times New Roman"/>
          <w:i/>
          <w:sz w:val="24"/>
          <w:szCs w:val="24"/>
        </w:rPr>
        <w:t>“</w:t>
      </w:r>
      <w:r w:rsidRPr="00D462E7">
        <w:rPr>
          <w:rFonts w:ascii="Times New Roman" w:hAnsi="Times New Roman"/>
          <w:i/>
          <w:sz w:val="24"/>
          <w:szCs w:val="24"/>
        </w:rPr>
        <w:t xml:space="preserve">Para más de un 1,3 millones de personas que han estado sin empleo en Estados Unidos durante más de seis meses la temporada de fiestas llega hoy a un fin duro con la cancelación del subsidio pagado por el Gobierno federal. La cancelación es resultado </w:t>
      </w:r>
      <w:r w:rsidRPr="00D462E7">
        <w:rPr>
          <w:rFonts w:ascii="Times New Roman" w:hAnsi="Times New Roman"/>
          <w:i/>
          <w:sz w:val="24"/>
          <w:szCs w:val="24"/>
        </w:rPr>
        <w:lastRenderedPageBreak/>
        <w:t>de un pacto entre republicanos y demócratas en el Congreso sobre el presupuesto federal que omitió la extensión de los subsidios creados en 2008 para paliar los efectos de la recesión más profunda y prolongada en EEUU en casi ocho décadas. Los demócratas han prometido que en enero, cuando reanude sus sesiones el Congreso, introducirán proyectos de ley para restablecer el subsidio federal sin el cual otros 3,6 millones de personas perderán el beneficio hacia finales de 2014. Los republicanos, que dominan la Cámara baja, consideran sin embargo que han desaparecido las razones para seguir renovando indefinidamente estas ayudas. En su última rueda de prensa del año, el presidente Barack Obama instó a los republicanos a trabajar con los demócratas con el objetivo de prorrogar las ayudas rápidamente al menos por otros tres meses. El subsidio por desempleo pagado tradicionalmente por los estados en EEUU cubre hasta 26 semanas. La prestación federal cubría durante un tiempo más a quienes permanecían en situación de desempleo pasado ese plazo de 26 semanas</w:t>
      </w:r>
      <w:r w:rsidR="009E6A9D">
        <w:rPr>
          <w:rFonts w:ascii="Times New Roman" w:hAnsi="Times New Roman"/>
          <w:i/>
          <w:sz w:val="24"/>
          <w:szCs w:val="24"/>
        </w:rPr>
        <w:t>”..</w:t>
      </w:r>
      <w:r w:rsidRPr="00D462E7">
        <w:rPr>
          <w:rFonts w:ascii="Times New Roman" w:hAnsi="Times New Roman"/>
          <w:i/>
          <w:sz w:val="24"/>
          <w:szCs w:val="24"/>
        </w:rPr>
        <w:t xml:space="preserve">. </w:t>
      </w:r>
      <w:r w:rsidR="009E6A9D" w:rsidRPr="008A61B1">
        <w:rPr>
          <w:rFonts w:ascii="Times New Roman" w:hAnsi="Times New Roman"/>
          <w:color w:val="000000"/>
          <w:sz w:val="24"/>
          <w:szCs w:val="24"/>
          <w:u w:val="single"/>
        </w:rPr>
        <w:t>Un millón de estadounidenses sin subsidio de paro a partir de hoy</w:t>
      </w:r>
      <w:r w:rsidR="009E6A9D">
        <w:rPr>
          <w:rFonts w:ascii="Times New Roman" w:hAnsi="Times New Roman"/>
          <w:color w:val="000000"/>
          <w:sz w:val="24"/>
          <w:szCs w:val="24"/>
        </w:rPr>
        <w:t xml:space="preserve"> (Expansión - </w:t>
      </w:r>
      <w:r w:rsidR="009E6A9D" w:rsidRPr="008A61B1">
        <w:rPr>
          <w:rFonts w:ascii="Times New Roman" w:hAnsi="Times New Roman"/>
          <w:b/>
          <w:color w:val="000000"/>
          <w:sz w:val="24"/>
          <w:szCs w:val="24"/>
        </w:rPr>
        <w:t>28/12/13</w:t>
      </w:r>
      <w:r w:rsidR="009E6A9D">
        <w:rPr>
          <w:rFonts w:ascii="Times New Roman" w:hAnsi="Times New Roman"/>
          <w:color w:val="000000"/>
          <w:sz w:val="24"/>
          <w:szCs w:val="24"/>
        </w:rPr>
        <w:t>)</w:t>
      </w:r>
    </w:p>
    <w:p w:rsidR="00C22444" w:rsidRDefault="00C22444" w:rsidP="00C22444">
      <w:pPr>
        <w:spacing w:line="240" w:lineRule="auto"/>
        <w:jc w:val="both"/>
        <w:rPr>
          <w:rFonts w:ascii="Times New Roman" w:hAnsi="Times New Roman"/>
          <w:sz w:val="24"/>
          <w:szCs w:val="24"/>
        </w:rPr>
      </w:pPr>
      <w:r w:rsidRPr="00C22444">
        <w:rPr>
          <w:rFonts w:ascii="Times New Roman" w:hAnsi="Times New Roman" w:cs="Times New Roman"/>
          <w:i/>
          <w:sz w:val="24"/>
          <w:szCs w:val="24"/>
        </w:rPr>
        <w:t xml:space="preserve">“La Comisión de Empleo y Asuntos Sociales del Parlamento Europeo ha aprobado una propuesta de resolución en la que se pide a los Estados miembros de la Unión Europea (UE) que combatan con más dureza el trabajo no declarado y precario, entre otros los minijobs y los falsos empleos a tiempo parcial, y que garanticen protección social adecuada a todos los trabajadores. La resolución, que aún deberá pasar por el Pleno, </w:t>
      </w:r>
      <w:r w:rsidRPr="00C22444">
        <w:rPr>
          <w:rFonts w:ascii="Times New Roman" w:hAnsi="Times New Roman" w:cs="Times New Roman"/>
          <w:bCs/>
          <w:i/>
          <w:sz w:val="24"/>
          <w:szCs w:val="24"/>
        </w:rPr>
        <w:t>condena el abuso de contratos de trabajo atípicos para eludir el cumplimiento de las obligaciones en materia de empleo y protección social.</w:t>
      </w:r>
      <w:r w:rsidRPr="00C22444">
        <w:rPr>
          <w:rFonts w:ascii="Times New Roman" w:hAnsi="Times New Roman" w:cs="Times New Roman"/>
          <w:i/>
          <w:sz w:val="24"/>
          <w:szCs w:val="24"/>
        </w:rPr>
        <w:t xml:space="preserve">  Por ello, estima que las leyes deberían atender a los derechos de seguridad social y de protección social a la persona y no al contrato laboral, “garantizando así una protección social digna para todos, incluidos los trabajadores autónomos y los trabajadores asalariados, independientemente del tipo de contrato de trabajo o de su situación laboral”. Propone que la disminución del nivel de protección social no se vea como una solución que facilita tasas de empleo más elevadas, al tiempo que aboga por que se aliente a los trabajadores de más de 60 años a estar disponibles en el mercado de trabajo, “con miras a la transmisión de conocimiento y la experiencia a las generaciones siguientes””...</w:t>
      </w:r>
      <w:r>
        <w:rPr>
          <w:rFonts w:ascii="Times New Roman" w:hAnsi="Times New Roman"/>
          <w:sz w:val="24"/>
          <w:szCs w:val="24"/>
        </w:rPr>
        <w:t xml:space="preserve"> </w:t>
      </w:r>
      <w:r w:rsidRPr="00492370">
        <w:rPr>
          <w:rFonts w:ascii="Times New Roman" w:hAnsi="Times New Roman"/>
          <w:sz w:val="24"/>
          <w:szCs w:val="24"/>
          <w:u w:val="single"/>
        </w:rPr>
        <w:t xml:space="preserve">Estrasburgo pide </w:t>
      </w:r>
      <w:r>
        <w:rPr>
          <w:rFonts w:ascii="Times New Roman" w:hAnsi="Times New Roman"/>
          <w:sz w:val="24"/>
          <w:szCs w:val="24"/>
          <w:u w:val="single"/>
        </w:rPr>
        <w:t>a los Estados que combatan los “minijobs”</w:t>
      </w:r>
      <w:r>
        <w:rPr>
          <w:rFonts w:ascii="Times New Roman" w:hAnsi="Times New Roman"/>
          <w:sz w:val="24"/>
          <w:szCs w:val="24"/>
        </w:rPr>
        <w:t xml:space="preserve"> (El Economista - </w:t>
      </w:r>
      <w:r w:rsidRPr="00492370">
        <w:rPr>
          <w:rFonts w:ascii="Times New Roman" w:hAnsi="Times New Roman"/>
          <w:b/>
          <w:sz w:val="24"/>
          <w:szCs w:val="24"/>
        </w:rPr>
        <w:t>10/1/14</w:t>
      </w:r>
      <w:r>
        <w:rPr>
          <w:rFonts w:ascii="Times New Roman" w:hAnsi="Times New Roman"/>
          <w:sz w:val="24"/>
          <w:szCs w:val="24"/>
        </w:rPr>
        <w:t>)</w:t>
      </w:r>
    </w:p>
    <w:p w:rsidR="00057623" w:rsidRDefault="00057623" w:rsidP="00057623">
      <w:pPr>
        <w:spacing w:before="100" w:beforeAutospacing="1" w:after="100" w:afterAutospacing="1" w:line="240" w:lineRule="auto"/>
        <w:jc w:val="both"/>
        <w:rPr>
          <w:rFonts w:ascii="Times New Roman" w:hAnsi="Times New Roman"/>
          <w:sz w:val="24"/>
          <w:szCs w:val="24"/>
        </w:rPr>
      </w:pPr>
      <w:r w:rsidRPr="00A57B85">
        <w:rPr>
          <w:rFonts w:ascii="Times New Roman" w:hAnsi="Times New Roman"/>
          <w:sz w:val="24"/>
          <w:szCs w:val="24"/>
          <w:u w:val="single"/>
        </w:rPr>
        <w:t>La desigualdad gana terreno en la crisis, ¿menguará con la recuperación?</w:t>
      </w:r>
      <w:r w:rsidR="00D74C74">
        <w:rPr>
          <w:rFonts w:ascii="Times New Roman" w:hAnsi="Times New Roman"/>
          <w:sz w:val="24"/>
          <w:szCs w:val="24"/>
        </w:rPr>
        <w:t xml:space="preserve"> (Expansión -</w:t>
      </w:r>
      <w:r w:rsidRPr="00A57B85">
        <w:rPr>
          <w:rFonts w:ascii="Times New Roman" w:hAnsi="Times New Roman"/>
          <w:sz w:val="24"/>
          <w:szCs w:val="24"/>
        </w:rPr>
        <w:t xml:space="preserve"> </w:t>
      </w:r>
      <w:r w:rsidRPr="00A57B85">
        <w:rPr>
          <w:rFonts w:ascii="Times New Roman" w:hAnsi="Times New Roman"/>
          <w:b/>
          <w:sz w:val="24"/>
          <w:szCs w:val="24"/>
        </w:rPr>
        <w:t>21/1/14</w:t>
      </w:r>
      <w:r w:rsidRPr="00A57B85">
        <w:rPr>
          <w:rFonts w:ascii="Times New Roman" w:hAnsi="Times New Roman"/>
          <w:sz w:val="24"/>
          <w:szCs w:val="24"/>
        </w:rPr>
        <w:t xml:space="preserve">) </w:t>
      </w:r>
    </w:p>
    <w:p w:rsidR="00C22444" w:rsidRDefault="00057623" w:rsidP="00C22444">
      <w:pPr>
        <w:spacing w:line="240" w:lineRule="auto"/>
        <w:jc w:val="both"/>
        <w:rPr>
          <w:rFonts w:ascii="Times New Roman" w:hAnsi="Times New Roman"/>
          <w:sz w:val="24"/>
          <w:szCs w:val="24"/>
        </w:rPr>
      </w:pPr>
      <w:r>
        <w:rPr>
          <w:rFonts w:ascii="Georgia" w:hAnsi="Georgia"/>
          <w:noProof/>
          <w:lang w:eastAsia="es-ES"/>
        </w:rPr>
        <w:drawing>
          <wp:inline distT="0" distB="0" distL="0" distR="0" wp14:anchorId="111E9074" wp14:editId="5C986E4E">
            <wp:extent cx="5398617" cy="2582266"/>
            <wp:effectExtent l="0" t="0" r="0" b="8890"/>
            <wp:docPr id="492" name="Imagen 492" descr="Desigual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igualda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400040" cy="2582947"/>
                    </a:xfrm>
                    <a:prstGeom prst="rect">
                      <a:avLst/>
                    </a:prstGeom>
                    <a:noFill/>
                    <a:ln>
                      <a:noFill/>
                    </a:ln>
                  </pic:spPr>
                </pic:pic>
              </a:graphicData>
            </a:graphic>
          </wp:inline>
        </w:drawing>
      </w:r>
    </w:p>
    <w:p w:rsidR="00057623" w:rsidRPr="00735171" w:rsidRDefault="00057623" w:rsidP="00057623">
      <w:pPr>
        <w:pStyle w:val="NormalWeb"/>
        <w:jc w:val="both"/>
        <w:rPr>
          <w:color w:val="000000"/>
        </w:rPr>
      </w:pPr>
      <w:r>
        <w:rPr>
          <w:color w:val="000000"/>
        </w:rPr>
        <w:lastRenderedPageBreak/>
        <w:t xml:space="preserve">- </w:t>
      </w:r>
      <w:r w:rsidRPr="00735171">
        <w:rPr>
          <w:color w:val="000000"/>
          <w:u w:val="single"/>
        </w:rPr>
        <w:t xml:space="preserve">Los </w:t>
      </w:r>
      <w:r>
        <w:rPr>
          <w:color w:val="000000"/>
          <w:u w:val="single"/>
        </w:rPr>
        <w:t>“mileuristas”</w:t>
      </w:r>
      <w:r w:rsidRPr="00735171">
        <w:rPr>
          <w:color w:val="000000"/>
          <w:u w:val="single"/>
        </w:rPr>
        <w:t xml:space="preserve"> españoles ya pagan más IRPF que franceses y alemanes</w:t>
      </w:r>
      <w:r>
        <w:rPr>
          <w:color w:val="000000"/>
        </w:rPr>
        <w:t xml:space="preserve"> (Libertad Digital - </w:t>
      </w:r>
      <w:r w:rsidRPr="00735171">
        <w:rPr>
          <w:b/>
          <w:color w:val="000000"/>
        </w:rPr>
        <w:t>22/1/14</w:t>
      </w:r>
      <w:r>
        <w:rPr>
          <w:color w:val="000000"/>
        </w:rPr>
        <w:t>)</w:t>
      </w:r>
    </w:p>
    <w:p w:rsidR="00057623" w:rsidRPr="00057623" w:rsidRDefault="00057623" w:rsidP="00057623">
      <w:pPr>
        <w:pStyle w:val="NormalWeb"/>
        <w:jc w:val="both"/>
        <w:rPr>
          <w:color w:val="000000"/>
        </w:rPr>
      </w:pPr>
      <w:r w:rsidRPr="00735171">
        <w:rPr>
          <w:color w:val="000000"/>
        </w:rPr>
        <w:t>La mayoría de los trabajadores españoles pagan más IRPF que alemanes y franceses a igual nivel de renta, tras las subidas fiscales del PP.</w:t>
      </w:r>
    </w:p>
    <w:p w:rsidR="00057623" w:rsidRDefault="00057623" w:rsidP="00057623">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735171">
        <w:rPr>
          <w:rFonts w:ascii="Times New Roman" w:hAnsi="Times New Roman"/>
          <w:noProof/>
          <w:color w:val="0971B2"/>
          <w:sz w:val="24"/>
          <w:szCs w:val="24"/>
          <w:lang w:eastAsia="es-ES"/>
        </w:rPr>
        <w:drawing>
          <wp:inline distT="0" distB="0" distL="0" distR="0" wp14:anchorId="50FAE6D9" wp14:editId="4476E315">
            <wp:extent cx="3577132" cy="3723437"/>
            <wp:effectExtent l="0" t="0" r="4445" b="0"/>
            <wp:docPr id="493" name="Imagen 493" descr="http://s.libertaddigital.com/fotos/noticias/tax.ocde1.png">
              <a:hlinkClick xmlns:a="http://schemas.openxmlformats.org/drawingml/2006/main" r:id="rId20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tax.ocde1.png">
                      <a:hlinkClick r:id="rId209" tgtFrame="&quot;_blank&quot;"/>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586955" cy="3733662"/>
                    </a:xfrm>
                    <a:prstGeom prst="rect">
                      <a:avLst/>
                    </a:prstGeom>
                    <a:noFill/>
                    <a:ln>
                      <a:noFill/>
                    </a:ln>
                  </pic:spPr>
                </pic:pic>
              </a:graphicData>
            </a:graphic>
          </wp:inline>
        </w:drawing>
      </w:r>
    </w:p>
    <w:p w:rsidR="00057623" w:rsidRDefault="00057623" w:rsidP="00057623">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735171">
        <w:rPr>
          <w:rFonts w:ascii="Times New Roman" w:hAnsi="Times New Roman"/>
          <w:noProof/>
          <w:color w:val="000000"/>
          <w:sz w:val="24"/>
          <w:szCs w:val="24"/>
          <w:lang w:eastAsia="es-ES"/>
        </w:rPr>
        <w:drawing>
          <wp:inline distT="0" distB="0" distL="0" distR="0" wp14:anchorId="1FF264B6" wp14:editId="310E69EB">
            <wp:extent cx="4227879" cy="1594714"/>
            <wp:effectExtent l="0" t="0" r="1270" b="5715"/>
            <wp:docPr id="494" name="Imagen 494" descr="http://s.libertaddigital.com/fotos/noticias/tax.oc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ibertaddigital.com/fotos/noticias/tax.ocde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228465" cy="1594935"/>
                    </a:xfrm>
                    <a:prstGeom prst="rect">
                      <a:avLst/>
                    </a:prstGeom>
                    <a:noFill/>
                    <a:ln>
                      <a:noFill/>
                    </a:ln>
                  </pic:spPr>
                </pic:pic>
              </a:graphicData>
            </a:graphic>
          </wp:inline>
        </w:drawing>
      </w:r>
    </w:p>
    <w:p w:rsidR="00057623" w:rsidRDefault="00057623" w:rsidP="00057623">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735171">
        <w:rPr>
          <w:rFonts w:ascii="Times New Roman" w:hAnsi="Times New Roman"/>
          <w:noProof/>
          <w:color w:val="000000"/>
          <w:sz w:val="24"/>
          <w:szCs w:val="24"/>
          <w:lang w:eastAsia="es-ES"/>
        </w:rPr>
        <w:drawing>
          <wp:inline distT="0" distB="0" distL="0" distR="0" wp14:anchorId="11022102" wp14:editId="19B90BE4">
            <wp:extent cx="4418380" cy="1697127"/>
            <wp:effectExtent l="0" t="0" r="1270" b="0"/>
            <wp:docPr id="495" name="Imagen 495" descr="http://s.libertaddigital.com/fotos/noticias/tax.oc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ibertaddigital.com/fotos/noticias/tax.ocde4.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418591" cy="1697208"/>
                    </a:xfrm>
                    <a:prstGeom prst="rect">
                      <a:avLst/>
                    </a:prstGeom>
                    <a:noFill/>
                    <a:ln>
                      <a:noFill/>
                    </a:ln>
                  </pic:spPr>
                </pic:pic>
              </a:graphicData>
            </a:graphic>
          </wp:inline>
        </w:drawing>
      </w:r>
    </w:p>
    <w:p w:rsidR="00057623" w:rsidRPr="00057623" w:rsidRDefault="00057623" w:rsidP="00057623">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lastRenderedPageBreak/>
        <w:t>“</w:t>
      </w:r>
      <w:r w:rsidRPr="00057623">
        <w:rPr>
          <w:rFonts w:ascii="Times New Roman" w:hAnsi="Times New Roman"/>
          <w:i/>
          <w:sz w:val="24"/>
          <w:szCs w:val="24"/>
        </w:rPr>
        <w:t>España registra el paro más alto de la OCDE, pero la ampli</w:t>
      </w:r>
      <w:r>
        <w:rPr>
          <w:rFonts w:ascii="Times New Roman" w:hAnsi="Times New Roman"/>
          <w:i/>
          <w:sz w:val="24"/>
          <w:szCs w:val="24"/>
        </w:rPr>
        <w:t>a economía sumergida evita una “revuelta social”</w:t>
      </w:r>
      <w:r w:rsidRPr="00057623">
        <w:rPr>
          <w:rFonts w:ascii="Times New Roman" w:hAnsi="Times New Roman"/>
          <w:i/>
          <w:sz w:val="24"/>
          <w:szCs w:val="24"/>
        </w:rPr>
        <w:t xml:space="preserve">, según los expertos. Según el organismo que agrupa a las economías más ricas del planeta (OCDE), la denominada </w:t>
      </w:r>
      <w:r w:rsidRPr="00057623">
        <w:rPr>
          <w:rFonts w:ascii="Times New Roman" w:hAnsi="Times New Roman"/>
          <w:bCs/>
          <w:i/>
          <w:iCs/>
          <w:sz w:val="24"/>
          <w:szCs w:val="24"/>
        </w:rPr>
        <w:t>economía sumergida</w:t>
      </w:r>
      <w:r w:rsidRPr="00057623">
        <w:rPr>
          <w:rFonts w:ascii="Times New Roman" w:hAnsi="Times New Roman"/>
          <w:bCs/>
          <w:i/>
          <w:sz w:val="24"/>
          <w:szCs w:val="24"/>
        </w:rPr>
        <w:t xml:space="preserve"> </w:t>
      </w:r>
      <w:r w:rsidRPr="00057623">
        <w:rPr>
          <w:rFonts w:ascii="Times New Roman" w:hAnsi="Times New Roman"/>
          <w:i/>
          <w:sz w:val="24"/>
          <w:szCs w:val="24"/>
        </w:rPr>
        <w:t>se define como el conjunto de actividades que son productivas en sentido económico y relativamente legal (si ciertos estándares o regu</w:t>
      </w:r>
      <w:r w:rsidR="00D74C74">
        <w:rPr>
          <w:rFonts w:ascii="Times New Roman" w:hAnsi="Times New Roman"/>
          <w:i/>
          <w:sz w:val="24"/>
          <w:szCs w:val="24"/>
        </w:rPr>
        <w:t>laciones se cumplen), pero que “</w:t>
      </w:r>
      <w:r w:rsidRPr="00057623">
        <w:rPr>
          <w:rFonts w:ascii="Times New Roman" w:hAnsi="Times New Roman"/>
          <w:i/>
          <w:sz w:val="24"/>
          <w:szCs w:val="24"/>
        </w:rPr>
        <w:t xml:space="preserve">son </w:t>
      </w:r>
      <w:r w:rsidRPr="00057623">
        <w:rPr>
          <w:rFonts w:ascii="Times New Roman" w:hAnsi="Times New Roman"/>
          <w:bCs/>
          <w:i/>
          <w:sz w:val="24"/>
          <w:szCs w:val="24"/>
        </w:rPr>
        <w:t xml:space="preserve">escondidas deliberadamente a las Administraciones </w:t>
      </w:r>
      <w:r w:rsidR="00D74C74">
        <w:rPr>
          <w:rFonts w:ascii="Times New Roman" w:hAnsi="Times New Roman"/>
          <w:i/>
          <w:sz w:val="24"/>
          <w:szCs w:val="24"/>
        </w:rPr>
        <w:t>Públicas”</w:t>
      </w:r>
      <w:r w:rsidRPr="00057623">
        <w:rPr>
          <w:rFonts w:ascii="Times New Roman" w:hAnsi="Times New Roman"/>
          <w:i/>
          <w:sz w:val="24"/>
          <w:szCs w:val="24"/>
        </w:rPr>
        <w:t xml:space="preserve"> para evitar el pago de impuestos, cotizaciones sociales, el cumplimiento de normas laborales, así como evitar algunos procedimientos administrativos. Desde hace años, España presenta una de las mayores economías sumergidas de la OCDE. Así, según un reciente informe, su tamaño ascendía al 19,2% del PIB en 2012, tan sólo superado por Estonia, Turquía, Polonia, Grecia, Eslovenia, Hungría, Italia y Portugal</w:t>
      </w:r>
      <w:r>
        <w:rPr>
          <w:rFonts w:ascii="Times New Roman" w:hAnsi="Times New Roman"/>
          <w:i/>
          <w:sz w:val="24"/>
          <w:szCs w:val="24"/>
        </w:rPr>
        <w:t>”..</w:t>
      </w:r>
      <w:r w:rsidRPr="00057623">
        <w:rPr>
          <w:rFonts w:ascii="Times New Roman" w:hAnsi="Times New Roman"/>
          <w:i/>
          <w:sz w:val="24"/>
          <w:szCs w:val="24"/>
        </w:rPr>
        <w:t>.</w:t>
      </w:r>
      <w:r>
        <w:rPr>
          <w:rFonts w:ascii="Times New Roman" w:hAnsi="Times New Roman"/>
          <w:i/>
          <w:sz w:val="24"/>
          <w:szCs w:val="24"/>
        </w:rPr>
        <w:t xml:space="preserve"> </w:t>
      </w:r>
      <w:r w:rsidRPr="00A20318">
        <w:rPr>
          <w:rFonts w:ascii="Times New Roman" w:hAnsi="Times New Roman"/>
          <w:color w:val="000000"/>
          <w:sz w:val="24"/>
          <w:szCs w:val="24"/>
          <w:u w:val="single"/>
        </w:rPr>
        <w:t>Familia y economía sumergida explican la ausencia de una "revuelta social"</w:t>
      </w:r>
      <w:r>
        <w:rPr>
          <w:rFonts w:ascii="Times New Roman" w:hAnsi="Times New Roman"/>
          <w:color w:val="000000"/>
          <w:sz w:val="24"/>
          <w:szCs w:val="24"/>
        </w:rPr>
        <w:t xml:space="preserve"> (Libertad Digital - </w:t>
      </w:r>
      <w:r w:rsidRPr="00A20318">
        <w:rPr>
          <w:rFonts w:ascii="Times New Roman" w:hAnsi="Times New Roman"/>
          <w:b/>
          <w:color w:val="000000"/>
          <w:sz w:val="24"/>
          <w:szCs w:val="24"/>
        </w:rPr>
        <w:t>30/1/14</w:t>
      </w:r>
      <w:r>
        <w:rPr>
          <w:rFonts w:ascii="Times New Roman" w:hAnsi="Times New Roman"/>
          <w:color w:val="000000"/>
          <w:sz w:val="24"/>
          <w:szCs w:val="24"/>
        </w:rPr>
        <w:t>)</w:t>
      </w:r>
    </w:p>
    <w:p w:rsidR="00057623" w:rsidRPr="00A20318" w:rsidRDefault="00057623" w:rsidP="00057623">
      <w:pPr>
        <w:shd w:val="clear" w:color="auto" w:fill="FFFFFF"/>
        <w:spacing w:after="0" w:line="240" w:lineRule="auto"/>
        <w:jc w:val="both"/>
        <w:rPr>
          <w:rFonts w:ascii="Times New Roman" w:hAnsi="Times New Roman"/>
          <w:color w:val="000000"/>
          <w:sz w:val="24"/>
          <w:szCs w:val="24"/>
        </w:rPr>
      </w:pPr>
      <w:r w:rsidRPr="00A20318">
        <w:rPr>
          <w:rFonts w:ascii="Times New Roman" w:hAnsi="Times New Roman"/>
          <w:noProof/>
          <w:color w:val="0971B2"/>
          <w:sz w:val="24"/>
          <w:szCs w:val="24"/>
          <w:lang w:eastAsia="es-ES"/>
        </w:rPr>
        <w:drawing>
          <wp:inline distT="0" distB="0" distL="0" distR="0" wp14:anchorId="522B1A11" wp14:editId="5A93D132">
            <wp:extent cx="5325465" cy="2948026"/>
            <wp:effectExtent l="0" t="0" r="8890" b="5080"/>
            <wp:docPr id="496" name="Imagen 496" descr="http://s.libertaddigital.com/fotos/noticias/468/0/ECSUM1.png">
              <a:hlinkClick xmlns:a="http://schemas.openxmlformats.org/drawingml/2006/main" r:id="rId2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468/0/ECSUM1.png">
                      <a:hlinkClick r:id="rId213" tooltip="&quot;.&quot;"/>
                    </pic:cNvPr>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325709" cy="2948161"/>
                    </a:xfrm>
                    <a:prstGeom prst="rect">
                      <a:avLst/>
                    </a:prstGeom>
                    <a:noFill/>
                    <a:ln>
                      <a:noFill/>
                    </a:ln>
                  </pic:spPr>
                </pic:pic>
              </a:graphicData>
            </a:graphic>
          </wp:inline>
        </w:drawing>
      </w:r>
      <w:r w:rsidRPr="00A20318">
        <w:rPr>
          <w:rFonts w:ascii="Times New Roman" w:hAnsi="Times New Roman"/>
          <w:color w:val="000000"/>
          <w:sz w:val="24"/>
          <w:szCs w:val="24"/>
        </w:rPr>
        <w:t>.</w:t>
      </w:r>
    </w:p>
    <w:p w:rsidR="00057623" w:rsidRDefault="00057623" w:rsidP="00057623">
      <w:pPr>
        <w:shd w:val="clear" w:color="auto" w:fill="FFFFFF"/>
        <w:spacing w:after="360" w:line="240" w:lineRule="auto"/>
        <w:jc w:val="both"/>
        <w:rPr>
          <w:rFonts w:ascii="Times New Roman" w:hAnsi="Times New Roman"/>
          <w:b/>
          <w:color w:val="FF0000"/>
          <w:sz w:val="24"/>
          <w:szCs w:val="24"/>
        </w:rPr>
      </w:pPr>
      <w:r w:rsidRPr="00A20318">
        <w:rPr>
          <w:rFonts w:ascii="Times New Roman" w:hAnsi="Times New Roman"/>
          <w:noProof/>
          <w:color w:val="0971B2"/>
          <w:sz w:val="24"/>
          <w:szCs w:val="24"/>
          <w:lang w:eastAsia="es-ES"/>
        </w:rPr>
        <w:drawing>
          <wp:inline distT="0" distB="0" distL="0" distR="0" wp14:anchorId="73CD4EE4" wp14:editId="265877F7">
            <wp:extent cx="5325465" cy="3079699"/>
            <wp:effectExtent l="0" t="0" r="0" b="6985"/>
            <wp:docPr id="497" name="Imagen 497" descr="http://s.libertaddigital.com/fotos/noticias/ECSUM3.png">
              <a:hlinkClick xmlns:a="http://schemas.openxmlformats.org/drawingml/2006/main" r:id="rId2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ECSUM3.png">
                      <a:hlinkClick r:id="rId215" tgtFrame="&quot;_blank&quot;"/>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325810" cy="3079899"/>
                    </a:xfrm>
                    <a:prstGeom prst="rect">
                      <a:avLst/>
                    </a:prstGeom>
                    <a:noFill/>
                    <a:ln>
                      <a:noFill/>
                    </a:ln>
                  </pic:spPr>
                </pic:pic>
              </a:graphicData>
            </a:graphic>
          </wp:inline>
        </w:drawing>
      </w:r>
    </w:p>
    <w:p w:rsidR="00057623" w:rsidRDefault="00057623" w:rsidP="00057623">
      <w:pPr>
        <w:shd w:val="clear" w:color="auto" w:fill="FFFFFF"/>
        <w:spacing w:after="360" w:line="240" w:lineRule="auto"/>
        <w:jc w:val="both"/>
        <w:rPr>
          <w:rFonts w:ascii="Times New Roman" w:hAnsi="Times New Roman"/>
          <w:b/>
          <w:color w:val="FF0000"/>
          <w:sz w:val="24"/>
          <w:szCs w:val="24"/>
        </w:rPr>
      </w:pPr>
    </w:p>
    <w:p w:rsidR="00057623" w:rsidRPr="00873258" w:rsidRDefault="00057623" w:rsidP="00057623">
      <w:pPr>
        <w:pStyle w:val="Ttulo1"/>
        <w:spacing w:line="240" w:lineRule="auto"/>
        <w:jc w:val="both"/>
        <w:rPr>
          <w:rFonts w:ascii="Times New Roman" w:hAnsi="Times New Roman"/>
          <w:b w:val="0"/>
          <w:sz w:val="24"/>
          <w:szCs w:val="24"/>
        </w:rPr>
      </w:pPr>
      <w:r w:rsidRPr="00873258">
        <w:rPr>
          <w:rFonts w:ascii="Times New Roman" w:hAnsi="Times New Roman"/>
          <w:b w:val="0"/>
          <w:sz w:val="24"/>
          <w:szCs w:val="24"/>
        </w:rPr>
        <w:lastRenderedPageBreak/>
        <w:t xml:space="preserve">- </w:t>
      </w:r>
      <w:r w:rsidRPr="00873258">
        <w:rPr>
          <w:rFonts w:ascii="Times New Roman" w:hAnsi="Times New Roman"/>
          <w:b w:val="0"/>
          <w:sz w:val="24"/>
          <w:szCs w:val="24"/>
          <w:u w:val="single"/>
        </w:rPr>
        <w:t>El endeudamiento d</w:t>
      </w:r>
      <w:r>
        <w:rPr>
          <w:rFonts w:ascii="Times New Roman" w:hAnsi="Times New Roman"/>
          <w:b w:val="0"/>
          <w:sz w:val="24"/>
          <w:szCs w:val="24"/>
          <w:u w:val="single"/>
        </w:rPr>
        <w:t>e los hogares en la zona euro</w:t>
      </w:r>
      <w:r w:rsidRPr="00873258">
        <w:rPr>
          <w:rFonts w:ascii="Times New Roman" w:hAnsi="Times New Roman"/>
          <w:b w:val="0"/>
          <w:sz w:val="24"/>
          <w:szCs w:val="24"/>
          <w:u w:val="single"/>
        </w:rPr>
        <w:t>: Los datos</w:t>
      </w:r>
      <w:r w:rsidRPr="00873258">
        <w:rPr>
          <w:rFonts w:ascii="Times New Roman" w:hAnsi="Times New Roman"/>
          <w:b w:val="0"/>
          <w:sz w:val="24"/>
          <w:szCs w:val="24"/>
        </w:rPr>
        <w:t xml:space="preserve"> (Fedea - </w:t>
      </w:r>
      <w:r w:rsidRPr="00873258">
        <w:rPr>
          <w:rFonts w:ascii="Times New Roman" w:hAnsi="Times New Roman"/>
          <w:sz w:val="24"/>
          <w:szCs w:val="24"/>
        </w:rPr>
        <w:t>30/1/14</w:t>
      </w:r>
      <w:r w:rsidRPr="00873258">
        <w:rPr>
          <w:rFonts w:ascii="Times New Roman" w:hAnsi="Times New Roman"/>
          <w:b w:val="0"/>
          <w:sz w:val="24"/>
          <w:szCs w:val="24"/>
        </w:rPr>
        <w:t>)</w:t>
      </w:r>
    </w:p>
    <w:p w:rsidR="00057623" w:rsidRDefault="00057623" w:rsidP="00057623">
      <w:pPr>
        <w:pStyle w:val="NormalWeb"/>
        <w:jc w:val="both"/>
      </w:pPr>
      <w:r w:rsidRPr="007E55A0">
        <w:t>El trabajo aprovecha la primera ola de una nueva encuesta europea sobre la situación financiera y el consumo de los Hogares (</w:t>
      </w:r>
      <w:r w:rsidRPr="007E55A0">
        <w:rPr>
          <w:i/>
          <w:iCs/>
        </w:rPr>
        <w:t xml:space="preserve">Household Finance and Consumption Survey, </w:t>
      </w:r>
      <w:hyperlink r:id="rId217" w:history="1">
        <w:r w:rsidRPr="00057623">
          <w:rPr>
            <w:rStyle w:val="Hipervnculo"/>
            <w:i/>
            <w:iCs/>
            <w:color w:val="auto"/>
          </w:rPr>
          <w:t>HFCS</w:t>
        </w:r>
      </w:hyperlink>
      <w:r w:rsidRPr="007E55A0">
        <w:t>), una iniciativa conjunta de varios países de la zona euro, coordinada por el BCE, y que ha obtenido información acerca de los niveles de riqueza, deuda, renta y consumo de en torno a 65.000 hogares.</w:t>
      </w: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shd w:val="clear" w:color="auto" w:fill="F3F3F3"/>
          <w:lang w:eastAsia="es-ES"/>
        </w:rPr>
        <w:drawing>
          <wp:inline distT="0" distB="0" distL="0" distR="0" wp14:anchorId="3CE27712" wp14:editId="56FEB8EA">
            <wp:extent cx="5303520" cy="2809037"/>
            <wp:effectExtent l="0" t="0" r="0" b="0"/>
            <wp:docPr id="498" name="Imagen 498" descr="Figura1">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a1">
                      <a:hlinkClick r:id="rId218"/>
                    </pic:cNvPr>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03520" cy="2809037"/>
                    </a:xfrm>
                    <a:prstGeom prst="rect">
                      <a:avLst/>
                    </a:prstGeom>
                    <a:noFill/>
                    <a:ln>
                      <a:noFill/>
                    </a:ln>
                  </pic:spPr>
                </pic:pic>
              </a:graphicData>
            </a:graphic>
          </wp:inline>
        </w:drawing>
      </w:r>
    </w:p>
    <w:p w:rsidR="00057623" w:rsidRPr="007E55A0" w:rsidRDefault="00057623" w:rsidP="00057623">
      <w:pPr>
        <w:pStyle w:val="wp-caption-text"/>
        <w:jc w:val="both"/>
      </w:pPr>
      <w:r w:rsidRPr="007E55A0">
        <w:t>Figura 1: Porcentajes de hogares endeudados</w:t>
      </w: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322FCC7E" wp14:editId="6EC4BB83">
            <wp:extent cx="5544921" cy="3013862"/>
            <wp:effectExtent l="0" t="0" r="0" b="0"/>
            <wp:docPr id="499" name="Imagen 499" descr="Figura2">
              <a:hlinkClick xmlns:a="http://schemas.openxmlformats.org/drawingml/2006/main" r:id="rId2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a2">
                      <a:hlinkClick r:id="rId220"/>
                    </pic:cNvPr>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544820" cy="3013807"/>
                    </a:xfrm>
                    <a:prstGeom prst="rect">
                      <a:avLst/>
                    </a:prstGeom>
                    <a:noFill/>
                    <a:ln>
                      <a:noFill/>
                    </a:ln>
                  </pic:spPr>
                </pic:pic>
              </a:graphicData>
            </a:graphic>
          </wp:inline>
        </w:drawing>
      </w:r>
    </w:p>
    <w:p w:rsidR="00057623" w:rsidRPr="007E55A0" w:rsidRDefault="00057623" w:rsidP="00057623">
      <w:pPr>
        <w:pStyle w:val="wp-caption-text"/>
        <w:jc w:val="both"/>
      </w:pPr>
      <w:r w:rsidRPr="007E55A0">
        <w:t>Figura 2: Mediana de la ratio entre deuda hipotecaria y renta, por país</w:t>
      </w:r>
    </w:p>
    <w:p w:rsidR="00057623" w:rsidRPr="007E55A0" w:rsidRDefault="00057623" w:rsidP="00057623">
      <w:pPr>
        <w:pStyle w:val="NormalWeb"/>
        <w:jc w:val="both"/>
      </w:pPr>
    </w:p>
    <w:p w:rsidR="00057623" w:rsidRPr="00171A32" w:rsidRDefault="00057623" w:rsidP="00057623">
      <w:pPr>
        <w:pStyle w:val="NormalWeb"/>
        <w:jc w:val="both"/>
        <w:rPr>
          <w:color w:val="FF0000"/>
          <w:u w:val="single"/>
        </w:rPr>
      </w:pP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lastRenderedPageBreak/>
        <w:drawing>
          <wp:inline distT="0" distB="0" distL="0" distR="0" wp14:anchorId="62F28D2B" wp14:editId="0E1E8E5B">
            <wp:extent cx="5340044" cy="2626157"/>
            <wp:effectExtent l="0" t="0" r="0" b="3175"/>
            <wp:docPr id="500" name="Imagen 500" descr="Figura3">
              <a:hlinkClick xmlns:a="http://schemas.openxmlformats.org/drawingml/2006/main" r:id="rId2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a3">
                      <a:hlinkClick r:id="rId222"/>
                    </pic:cNvPr>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340350" cy="2626308"/>
                    </a:xfrm>
                    <a:prstGeom prst="rect">
                      <a:avLst/>
                    </a:prstGeom>
                    <a:noFill/>
                    <a:ln>
                      <a:noFill/>
                    </a:ln>
                  </pic:spPr>
                </pic:pic>
              </a:graphicData>
            </a:graphic>
          </wp:inline>
        </w:drawing>
      </w:r>
    </w:p>
    <w:p w:rsidR="00057623" w:rsidRPr="00057623" w:rsidRDefault="00057623" w:rsidP="00057623">
      <w:pPr>
        <w:pStyle w:val="wp-caption-text"/>
        <w:jc w:val="both"/>
      </w:pPr>
      <w:r w:rsidRPr="007E55A0">
        <w:t>Figura 3: Probabilidad de tener deuda hipo</w:t>
      </w:r>
      <w:r>
        <w:t>tecaria del hogar de referencia</w:t>
      </w: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23CC0ECF" wp14:editId="6660F290">
            <wp:extent cx="5354955" cy="1382395"/>
            <wp:effectExtent l="0" t="0" r="0" b="8255"/>
            <wp:docPr id="501" name="Imagen 501" descr="Figura4">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a4">
                      <a:hlinkClick r:id="rId224"/>
                    </pic:cNvPr>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54955" cy="1382395"/>
                    </a:xfrm>
                    <a:prstGeom prst="rect">
                      <a:avLst/>
                    </a:prstGeom>
                    <a:noFill/>
                    <a:ln>
                      <a:noFill/>
                    </a:ln>
                  </pic:spPr>
                </pic:pic>
              </a:graphicData>
            </a:graphic>
          </wp:inline>
        </w:drawing>
      </w:r>
    </w:p>
    <w:p w:rsidR="00057623" w:rsidRPr="007E55A0" w:rsidRDefault="00057623" w:rsidP="00057623">
      <w:pPr>
        <w:pStyle w:val="wp-caption-text"/>
        <w:jc w:val="both"/>
      </w:pPr>
      <w:r w:rsidRPr="007E55A0">
        <w:t>Figura 4: Probabilidad de tener deuda hipotecaria, por país y edad</w:t>
      </w: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30467693" wp14:editId="1A3FAD56">
            <wp:extent cx="5384165" cy="2896870"/>
            <wp:effectExtent l="0" t="0" r="6985" b="0"/>
            <wp:docPr id="502" name="Imagen 502" descr="Figura5">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a5">
                      <a:hlinkClick r:id="rId226"/>
                    </pic:cNvPr>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384165" cy="2896870"/>
                    </a:xfrm>
                    <a:prstGeom prst="rect">
                      <a:avLst/>
                    </a:prstGeom>
                    <a:noFill/>
                    <a:ln>
                      <a:noFill/>
                    </a:ln>
                  </pic:spPr>
                </pic:pic>
              </a:graphicData>
            </a:graphic>
          </wp:inline>
        </w:drawing>
      </w:r>
    </w:p>
    <w:p w:rsidR="00057623" w:rsidRPr="007E55A0" w:rsidRDefault="00057623" w:rsidP="00057623">
      <w:pPr>
        <w:pStyle w:val="wp-caption-text"/>
        <w:jc w:val="both"/>
      </w:pPr>
      <w:r w:rsidRPr="007E55A0">
        <w:t>Figura 5: Probabil</w:t>
      </w:r>
      <w:r>
        <w:t>i</w:t>
      </w:r>
      <w:r w:rsidRPr="007E55A0">
        <w:t>dad de tener deuda hipotecaria, por país, educación y renta</w:t>
      </w:r>
    </w:p>
    <w:p w:rsidR="00C22444" w:rsidRPr="00C22444" w:rsidRDefault="00C22444" w:rsidP="00C22444">
      <w:pPr>
        <w:pStyle w:val="NormalWeb"/>
        <w:shd w:val="clear" w:color="auto" w:fill="FFFFFF"/>
        <w:jc w:val="both"/>
        <w:rPr>
          <w:i/>
        </w:rPr>
      </w:pPr>
    </w:p>
    <w:p w:rsidR="00057623" w:rsidRPr="007E55A0" w:rsidRDefault="00057623" w:rsidP="00057623">
      <w:pPr>
        <w:pStyle w:val="NormalWeb"/>
        <w:jc w:val="both"/>
      </w:pPr>
    </w:p>
    <w:p w:rsidR="00057623" w:rsidRPr="007E55A0" w:rsidRDefault="00057623" w:rsidP="00057623">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07DD1886" wp14:editId="48026FE5">
            <wp:extent cx="5405542" cy="2289658"/>
            <wp:effectExtent l="0" t="0" r="5080" b="0"/>
            <wp:docPr id="503" name="Imagen 503" descr="Figura6">
              <a:hlinkClick xmlns:a="http://schemas.openxmlformats.org/drawingml/2006/main" r:id="rId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a6">
                      <a:hlinkClick r:id="rId228"/>
                    </pic:cNvPr>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05755" cy="2289748"/>
                    </a:xfrm>
                    <a:prstGeom prst="rect">
                      <a:avLst/>
                    </a:prstGeom>
                    <a:noFill/>
                    <a:ln>
                      <a:noFill/>
                    </a:ln>
                  </pic:spPr>
                </pic:pic>
              </a:graphicData>
            </a:graphic>
          </wp:inline>
        </w:drawing>
      </w:r>
    </w:p>
    <w:p w:rsidR="00057623" w:rsidRPr="007E55A0" w:rsidRDefault="00057623" w:rsidP="00057623">
      <w:pPr>
        <w:pStyle w:val="wp-caption-text"/>
        <w:jc w:val="both"/>
      </w:pPr>
      <w:r w:rsidRPr="007E55A0">
        <w:t>Figura 6: Duración típica de una ejecución hipotecaria, en meses</w:t>
      </w:r>
    </w:p>
    <w:p w:rsidR="00057623" w:rsidRDefault="00057623" w:rsidP="00057623">
      <w:pPr>
        <w:pStyle w:val="NormalWeb"/>
        <w:jc w:val="both"/>
        <w:rPr>
          <w:rStyle w:val="Textoennegrita"/>
          <w:b w:val="0"/>
        </w:rPr>
      </w:pPr>
      <w:r>
        <w:rPr>
          <w:rStyle w:val="Textoennegrita"/>
        </w:rPr>
        <w:t xml:space="preserve">- </w:t>
      </w:r>
      <w:r w:rsidRPr="00057623">
        <w:rPr>
          <w:rStyle w:val="Textoennegrita"/>
          <w:b w:val="0"/>
          <w:u w:val="single"/>
        </w:rPr>
        <w:t>El legado de Bernanke en la FED: la mayor expansión monetaria de la historia</w:t>
      </w:r>
      <w:r w:rsidRPr="00057623">
        <w:rPr>
          <w:rStyle w:val="Textoennegrita"/>
          <w:b w:val="0"/>
        </w:rPr>
        <w:t xml:space="preserve"> (Libertad Digital - </w:t>
      </w:r>
      <w:r w:rsidRPr="00057623">
        <w:rPr>
          <w:rStyle w:val="Textoennegrita"/>
        </w:rPr>
        <w:t>31/1/14</w:t>
      </w:r>
      <w:r w:rsidRPr="00057623">
        <w:rPr>
          <w:rStyle w:val="Textoennegrita"/>
          <w:b w:val="0"/>
        </w:rPr>
        <w:t>)</w:t>
      </w:r>
    </w:p>
    <w:p w:rsidR="00153171" w:rsidRPr="00057623" w:rsidRDefault="00153171" w:rsidP="00057623">
      <w:pPr>
        <w:pStyle w:val="NormalWeb"/>
        <w:jc w:val="both"/>
        <w:rPr>
          <w:rStyle w:val="Textoennegrita"/>
          <w:b w:val="0"/>
        </w:rPr>
      </w:pPr>
      <w:r>
        <w:rPr>
          <w:rStyle w:val="Textoennegrita"/>
          <w:b w:val="0"/>
        </w:rPr>
        <w:t xml:space="preserve">La mayor expansión monetaria </w:t>
      </w:r>
    </w:p>
    <w:p w:rsidR="00153171" w:rsidRP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Esta adquisición indiscriminada de activos ha disparado el balance de la FED hasta la cifra récord de </w:t>
      </w:r>
      <w:r w:rsidRPr="00153171">
        <w:rPr>
          <w:rFonts w:ascii="Times New Roman" w:hAnsi="Times New Roman"/>
          <w:bCs/>
          <w:sz w:val="24"/>
          <w:szCs w:val="24"/>
        </w:rPr>
        <w:t>4,1 billones de dólares.</w:t>
      </w:r>
      <w:r w:rsidRPr="00153171">
        <w:rPr>
          <w:rFonts w:ascii="Times New Roman" w:hAnsi="Times New Roman"/>
          <w:sz w:val="24"/>
          <w:szCs w:val="24"/>
        </w:rPr>
        <w:t xml:space="preserve"> Esta cifra equivale a casi el 25% del PIB estadounidense -en línea con el Banco de Inglaterra (BoE) y el Banco Central Europeo (B</w:t>
      </w:r>
      <w:r w:rsidR="00D74C74">
        <w:rPr>
          <w:rFonts w:ascii="Times New Roman" w:hAnsi="Times New Roman"/>
          <w:sz w:val="24"/>
          <w:szCs w:val="24"/>
        </w:rPr>
        <w:t>CE), pero inferior al Banco de J</w:t>
      </w:r>
      <w:r w:rsidRPr="00153171">
        <w:rPr>
          <w:rFonts w:ascii="Times New Roman" w:hAnsi="Times New Roman"/>
          <w:sz w:val="24"/>
          <w:szCs w:val="24"/>
        </w:rPr>
        <w:t>apón (BoJ)-.</w:t>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6DE47098" wp14:editId="6FC064D6">
            <wp:extent cx="5405932" cy="2062886"/>
            <wp:effectExtent l="0" t="0" r="4445" b="0"/>
            <wp:docPr id="504" name="Imagen 504" descr="http://s.libertaddigital.com/fotos/noticias/468/0/berle2.png">
              <a:hlinkClick xmlns:a="http://schemas.openxmlformats.org/drawingml/2006/main" r:id="rId230" tooltip="&quot;Balances de la banca central/PI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ibertaddigital.com/fotos/noticias/468/0/berle2.png">
                      <a:hlinkClick r:id="rId230" tooltip="&quot;Balances de la banca central/PIB&quot;"/>
                    </pic:cNvPr>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06532" cy="2063115"/>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Balances de la banca central/PIB</w:t>
      </w:r>
    </w:p>
    <w:p w:rsidR="00153171" w:rsidRPr="007E2D77"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Asimismo, deja al sistema bancario estadounidense con 2,4 billones de dólares en exceso de reservas, para los cuales las entidades poco uso tienen debido a la aún escasa demanda de préstamos en comparación con la época de la burbuja inmobiliaria</w:t>
      </w:r>
      <w:r>
        <w:rPr>
          <w:rFonts w:ascii="Times New Roman" w:hAnsi="Times New Roman"/>
          <w:sz w:val="24"/>
          <w:szCs w:val="24"/>
        </w:rPr>
        <w:t>…</w:t>
      </w:r>
    </w:p>
    <w:p w:rsidR="00153171" w:rsidRP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El principal objetivo de Bernanke durante la crisis, más allá del rescate bancario orquestado junto al Tesoro de EEUU a finales de 2008, ha consistido en</w:t>
      </w:r>
      <w:r w:rsidRPr="00153171">
        <w:rPr>
          <w:rFonts w:ascii="Times New Roman" w:hAnsi="Times New Roman"/>
          <w:bCs/>
          <w:sz w:val="24"/>
          <w:szCs w:val="24"/>
        </w:rPr>
        <w:t xml:space="preserve"> facilitar y abaratar la financiación</w:t>
      </w:r>
      <w:r w:rsidRPr="00153171">
        <w:rPr>
          <w:rFonts w:ascii="Times New Roman" w:hAnsi="Times New Roman"/>
          <w:sz w:val="24"/>
          <w:szCs w:val="24"/>
        </w:rPr>
        <w:t xml:space="preserve"> crediticia, tanto al sector privado como al Gobierno, para, de este modo, impulsar el crecimiento económico y la creación de empleo.</w:t>
      </w:r>
    </w:p>
    <w:p w:rsidR="00153171" w:rsidRP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lastRenderedPageBreak/>
        <w:t xml:space="preserve">Pero, ¿lo ha conseguido? Según muestran los datos recopilados por el economista </w:t>
      </w:r>
      <w:hyperlink r:id="rId232" w:tgtFrame="_blank" w:history="1">
        <w:r w:rsidRPr="00153171">
          <w:rPr>
            <w:rFonts w:ascii="Times New Roman" w:hAnsi="Times New Roman"/>
            <w:sz w:val="24"/>
            <w:szCs w:val="24"/>
          </w:rPr>
          <w:t>Juan Manuel López Zafra</w:t>
        </w:r>
      </w:hyperlink>
      <w:r w:rsidRPr="00153171">
        <w:rPr>
          <w:rFonts w:ascii="Times New Roman" w:hAnsi="Times New Roman"/>
          <w:sz w:val="24"/>
          <w:szCs w:val="24"/>
        </w:rPr>
        <w:t xml:space="preserve">, autor de </w:t>
      </w:r>
      <w:hyperlink r:id="rId233" w:tgtFrame="_blank" w:history="1">
        <w:r w:rsidRPr="00153171">
          <w:rPr>
            <w:rFonts w:ascii="Times New Roman" w:hAnsi="Times New Roman"/>
            <w:i/>
            <w:iCs/>
            <w:sz w:val="24"/>
            <w:szCs w:val="24"/>
          </w:rPr>
          <w:t>Retorno al patrón oro</w:t>
        </w:r>
      </w:hyperlink>
      <w:r w:rsidRPr="00153171">
        <w:rPr>
          <w:rFonts w:ascii="Times New Roman" w:hAnsi="Times New Roman"/>
          <w:sz w:val="24"/>
          <w:szCs w:val="24"/>
        </w:rPr>
        <w:t xml:space="preserve">, la </w:t>
      </w:r>
      <w:hyperlink r:id="rId234" w:tgtFrame="_blank" w:history="1">
        <w:r w:rsidRPr="00153171">
          <w:rPr>
            <w:rFonts w:ascii="Times New Roman" w:hAnsi="Times New Roman"/>
            <w:sz w:val="24"/>
            <w:szCs w:val="24"/>
          </w:rPr>
          <w:t>respuesta es no</w:t>
        </w:r>
      </w:hyperlink>
      <w:r w:rsidRPr="00153171">
        <w:rPr>
          <w:rFonts w:ascii="Times New Roman" w:hAnsi="Times New Roman"/>
          <w:sz w:val="24"/>
          <w:szCs w:val="24"/>
        </w:rPr>
        <w:t xml:space="preserve">. </w:t>
      </w:r>
      <w:r>
        <w:rPr>
          <w:rFonts w:ascii="Times New Roman" w:hAnsi="Times New Roman"/>
          <w:sz w:val="24"/>
          <w:szCs w:val="24"/>
        </w:rPr>
        <w:t>“</w:t>
      </w:r>
      <w:r w:rsidRPr="00153171">
        <w:rPr>
          <w:rFonts w:ascii="Times New Roman" w:hAnsi="Times New Roman"/>
          <w:sz w:val="24"/>
          <w:szCs w:val="24"/>
        </w:rPr>
        <w:t xml:space="preserve">Desde la 1ª QE, en noviembre de 2008, se han creado 1 millón de empleos; en el mismo período, más de 11 millones de norteamericanos han abandonado el mercado laboral; ya no computan como buscadores de empleo. Son los </w:t>
      </w:r>
      <w:r w:rsidRPr="00153171">
        <w:rPr>
          <w:rFonts w:ascii="Times New Roman" w:hAnsi="Times New Roman"/>
          <w:i/>
          <w:iCs/>
          <w:sz w:val="24"/>
          <w:szCs w:val="24"/>
        </w:rPr>
        <w:t>Not In Labor Force</w:t>
      </w:r>
      <w:r>
        <w:rPr>
          <w:rFonts w:ascii="Times New Roman" w:hAnsi="Times New Roman"/>
          <w:sz w:val="24"/>
          <w:szCs w:val="24"/>
        </w:rPr>
        <w:t xml:space="preserve"> (NILF)”</w:t>
      </w:r>
      <w:r w:rsidRPr="00153171">
        <w:rPr>
          <w:rFonts w:ascii="Times New Roman" w:hAnsi="Times New Roman"/>
          <w:sz w:val="24"/>
          <w:szCs w:val="24"/>
        </w:rPr>
        <w:t>.</w:t>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6823DB16" wp14:editId="4298D952">
            <wp:extent cx="5296204" cy="2384755"/>
            <wp:effectExtent l="0" t="0" r="0" b="0"/>
            <wp:docPr id="505" name="Imagen 505" descr="http://s.libertaddigital.com/fotos/noticias/468/0/berle6.png">
              <a:hlinkClick xmlns:a="http://schemas.openxmlformats.org/drawingml/2006/main" r:id="rId235" tooltip="&quot;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ibertaddigital.com/fotos/noticias/468/0/berle6.png">
                      <a:hlinkClick r:id="rId235" tooltip="&quot;undefined&quot;"/>
                    </pic:cNvPr>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96447" cy="2384864"/>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undefined   </w:t>
      </w:r>
    </w:p>
    <w:p w:rsidR="00153171" w:rsidRPr="007E2D77"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050C2F13" wp14:editId="3F769051">
            <wp:extent cx="5347411" cy="1836115"/>
            <wp:effectExtent l="0" t="0" r="5715" b="0"/>
            <wp:docPr id="506" name="Imagen 506" descr="http://s.libertaddigital.com/fotos/noticias/468/0/berle7.png">
              <a:hlinkClick xmlns:a="http://schemas.openxmlformats.org/drawingml/2006/main" r:id="rId237" tooltip="&quot;Recuperación labor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ibertaddigital.com/fotos/noticias/468/0/berle7.png">
                      <a:hlinkClick r:id="rId237" tooltip="&quot;Recuperación laboral&quot;"/>
                    </pic:cNvPr>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347659" cy="1836200"/>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Recuperación laboral</w:t>
      </w:r>
    </w:p>
    <w:p w:rsidR="00153171" w:rsidRPr="00176987" w:rsidRDefault="00153171" w:rsidP="00153171">
      <w:pPr>
        <w:shd w:val="clear" w:color="auto" w:fill="FFFFFF"/>
        <w:spacing w:after="360" w:line="240" w:lineRule="auto"/>
        <w:jc w:val="both"/>
        <w:rPr>
          <w:rFonts w:ascii="Times New Roman" w:hAnsi="Times New Roman"/>
          <w:color w:val="FF0000"/>
          <w:sz w:val="24"/>
          <w:szCs w:val="24"/>
          <w:u w:val="single"/>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15E00EE3" wp14:editId="4FA7D090">
            <wp:extent cx="5259628" cy="2267712"/>
            <wp:effectExtent l="0" t="0" r="0" b="0"/>
            <wp:docPr id="507" name="Imagen 507" descr="http://s.libertaddigital.com/fotos/noticias/468/0/berle3.png">
              <a:hlinkClick xmlns:a="http://schemas.openxmlformats.org/drawingml/2006/main" r:id="rId239" tooltip="&quot;Tipos de interés y recesiones en EEU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ibertaddigital.com/fotos/noticias/468/0/berle3.png">
                      <a:hlinkClick r:id="rId239" tooltip="&quot;Tipos de interés y recesiones en EEUU&quot;"/>
                    </pic:cNvPr>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259869" cy="2267816"/>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Tipos de interés y recesiones en EEUU</w:t>
      </w:r>
    </w:p>
    <w:p w:rsidR="00153171"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lastRenderedPageBreak/>
        <w:drawing>
          <wp:inline distT="0" distB="0" distL="0" distR="0" wp14:anchorId="195748A9" wp14:editId="448B4AAB">
            <wp:extent cx="5186476" cy="2414016"/>
            <wp:effectExtent l="0" t="0" r="0" b="5715"/>
            <wp:docPr id="508" name="Imagen 508" descr="http://s.libertaddigital.com/fotos/noticias/468/0/berle4.png">
              <a:hlinkClick xmlns:a="http://schemas.openxmlformats.org/drawingml/2006/main" r:id="rId241" tooltip="&quot;Oferta monetaria y recesion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ibertaddigital.com/fotos/noticias/468/0/berle4.png">
                      <a:hlinkClick r:id="rId241" tooltip="&quot;Oferta monetaria y recesiones&quot;"/>
                    </pic:cNvPr>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186766" cy="2414151"/>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Oferta monetaria y recesiones</w:t>
      </w:r>
    </w:p>
    <w:p w:rsidR="00153171"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Por ello, el verdadero legado de Bernanke sigue siendo una incógnita a día de hoy, </w:t>
      </w:r>
      <w:hyperlink r:id="rId243" w:tgtFrame="_blank" w:history="1">
        <w:r w:rsidRPr="00153171">
          <w:rPr>
            <w:rFonts w:ascii="Times New Roman" w:hAnsi="Times New Roman"/>
            <w:sz w:val="24"/>
            <w:szCs w:val="24"/>
          </w:rPr>
          <w:t>según Vincent Reinhart</w:t>
        </w:r>
      </w:hyperlink>
      <w:r w:rsidRPr="00153171">
        <w:rPr>
          <w:rFonts w:ascii="Times New Roman" w:hAnsi="Times New Roman"/>
          <w:sz w:val="24"/>
          <w:szCs w:val="24"/>
        </w:rPr>
        <w:t xml:space="preserve">, exfuncionario de la FED y actual economista jefe para EEUU de Morgan Stanley. </w:t>
      </w:r>
      <w:r>
        <w:rPr>
          <w:rFonts w:ascii="Times New Roman" w:hAnsi="Times New Roman"/>
          <w:bCs/>
          <w:sz w:val="24"/>
          <w:szCs w:val="24"/>
        </w:rPr>
        <w:t>“</w:t>
      </w:r>
      <w:r w:rsidRPr="00153171">
        <w:rPr>
          <w:rFonts w:ascii="Times New Roman" w:hAnsi="Times New Roman"/>
          <w:bCs/>
          <w:sz w:val="24"/>
          <w:szCs w:val="24"/>
        </w:rPr>
        <w:t>Hemos sobrevivido. La pregunta es:</w:t>
      </w:r>
      <w:r>
        <w:rPr>
          <w:rFonts w:ascii="Times New Roman" w:hAnsi="Times New Roman"/>
          <w:bCs/>
          <w:sz w:val="24"/>
          <w:szCs w:val="24"/>
        </w:rPr>
        <w:t xml:space="preserve"> ¿cuáles son las consecuencias?”</w:t>
      </w:r>
      <w:r>
        <w:rPr>
          <w:rFonts w:ascii="Times New Roman" w:hAnsi="Times New Roman"/>
          <w:sz w:val="24"/>
          <w:szCs w:val="24"/>
        </w:rPr>
        <w:t xml:space="preserve"> Así pues, “</w:t>
      </w:r>
      <w:r w:rsidRPr="00153171">
        <w:rPr>
          <w:rFonts w:ascii="Times New Roman" w:hAnsi="Times New Roman"/>
          <w:sz w:val="24"/>
          <w:szCs w:val="24"/>
        </w:rPr>
        <w:t>el libro sigue abierto, los últimos capí</w:t>
      </w:r>
      <w:r>
        <w:rPr>
          <w:rFonts w:ascii="Times New Roman" w:hAnsi="Times New Roman"/>
          <w:sz w:val="24"/>
          <w:szCs w:val="24"/>
        </w:rPr>
        <w:t>tulos todavía no se han escrito”</w:t>
      </w:r>
      <w:r w:rsidRPr="00153171">
        <w:rPr>
          <w:rFonts w:ascii="Times New Roman" w:hAnsi="Times New Roman"/>
          <w:sz w:val="24"/>
          <w:szCs w:val="24"/>
        </w:rPr>
        <w:t xml:space="preserve">, páginas en blanco que, a partir de ahora, serán protagonizadas por la nueva presidenta de la FED, </w:t>
      </w:r>
      <w:hyperlink r:id="rId244" w:tgtFrame="_blank" w:history="1">
        <w:r w:rsidRPr="00153171">
          <w:rPr>
            <w:rFonts w:ascii="Times New Roman" w:hAnsi="Times New Roman"/>
            <w:bCs/>
            <w:sz w:val="24"/>
            <w:szCs w:val="24"/>
          </w:rPr>
          <w:t>Janet Yellen</w:t>
        </w:r>
      </w:hyperlink>
      <w:r w:rsidRPr="00153171">
        <w:rPr>
          <w:rFonts w:ascii="Times New Roman" w:hAnsi="Times New Roman"/>
          <w:sz w:val="24"/>
          <w:szCs w:val="24"/>
        </w:rPr>
        <w:t>.</w:t>
      </w:r>
    </w:p>
    <w:p w:rsidR="00153171" w:rsidRPr="00040901" w:rsidRDefault="00153171" w:rsidP="00153171">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040901">
        <w:rPr>
          <w:rFonts w:ascii="Times New Roman" w:hAnsi="Times New Roman"/>
          <w:sz w:val="24"/>
          <w:szCs w:val="24"/>
          <w:u w:val="single"/>
        </w:rPr>
        <w:t>España, mal posicionada para salir de la crisis</w:t>
      </w:r>
      <w:r>
        <w:rPr>
          <w:rFonts w:ascii="Times New Roman" w:hAnsi="Times New Roman"/>
          <w:sz w:val="24"/>
          <w:szCs w:val="24"/>
        </w:rPr>
        <w:t xml:space="preserve"> (Libertad Digital - </w:t>
      </w:r>
      <w:r w:rsidRPr="00040901">
        <w:rPr>
          <w:rFonts w:ascii="Times New Roman" w:hAnsi="Times New Roman"/>
          <w:b/>
          <w:sz w:val="24"/>
          <w:szCs w:val="24"/>
        </w:rPr>
        <w:t>11/2/14</w:t>
      </w:r>
      <w:r>
        <w:rPr>
          <w:rFonts w:ascii="Times New Roman" w:hAnsi="Times New Roman"/>
          <w:sz w:val="24"/>
          <w:szCs w:val="24"/>
        </w:rPr>
        <w:t>)</w:t>
      </w:r>
    </w:p>
    <w:p w:rsidR="00153171" w:rsidRPr="00153171" w:rsidRDefault="00153171" w:rsidP="00153171">
      <w:pPr>
        <w:spacing w:before="100" w:beforeAutospacing="1" w:after="100" w:afterAutospacing="1" w:line="240" w:lineRule="auto"/>
        <w:jc w:val="both"/>
        <w:rPr>
          <w:rFonts w:ascii="Times New Roman" w:hAnsi="Times New Roman"/>
          <w:sz w:val="24"/>
          <w:szCs w:val="24"/>
        </w:rPr>
      </w:pPr>
      <w:r w:rsidRPr="00153171">
        <w:rPr>
          <w:rFonts w:ascii="Times New Roman" w:hAnsi="Times New Roman"/>
          <w:sz w:val="24"/>
          <w:szCs w:val="24"/>
        </w:rPr>
        <w:t>El Escape Index mide qué economías saldrán más rápido de la crisis. España ocupa el puesto 27 de un total de 42 países analizados.</w:t>
      </w:r>
    </w:p>
    <w:p w:rsidR="00153171" w:rsidRP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La consultora PwC acaba de publicar la primera edición del ESCAPE Index, un estudio con el que pretende analizar qué países serán capaces de desarrollar una </w:t>
      </w:r>
      <w:r w:rsidRPr="00153171">
        <w:rPr>
          <w:rFonts w:ascii="Times New Roman" w:hAnsi="Times New Roman"/>
          <w:bCs/>
          <w:sz w:val="24"/>
          <w:szCs w:val="24"/>
        </w:rPr>
        <w:t>recuperación económica vigorosa</w:t>
      </w:r>
      <w:r w:rsidRPr="00153171">
        <w:rPr>
          <w:rFonts w:ascii="Times New Roman" w:hAnsi="Times New Roman"/>
          <w:sz w:val="24"/>
          <w:szCs w:val="24"/>
        </w:rPr>
        <w:t xml:space="preserve"> a lo largo de los próximos años. Para ponderar esta cuestión, PwC ha analizado aspectos muy variados:</w:t>
      </w:r>
    </w:p>
    <w:p w:rsidR="00153171" w:rsidRPr="00153171" w:rsidRDefault="00153171" w:rsidP="00153171">
      <w:pPr>
        <w:numPr>
          <w:ilvl w:val="0"/>
          <w:numId w:val="22"/>
        </w:numPr>
        <w:shd w:val="clear" w:color="auto" w:fill="FFFFFF"/>
        <w:spacing w:before="100" w:beforeAutospacing="1" w:after="100" w:afterAutospacing="1" w:line="240" w:lineRule="auto"/>
        <w:ind w:left="360"/>
        <w:jc w:val="both"/>
        <w:rPr>
          <w:rFonts w:ascii="Times New Roman" w:hAnsi="Times New Roman"/>
          <w:sz w:val="24"/>
          <w:szCs w:val="24"/>
        </w:rPr>
      </w:pPr>
      <w:r w:rsidRPr="00153171">
        <w:rPr>
          <w:rFonts w:ascii="Times New Roman" w:hAnsi="Times New Roman"/>
          <w:sz w:val="24"/>
          <w:szCs w:val="24"/>
        </w:rPr>
        <w:t>Un 40% de la puntuación está ligada a aspectos económicos como el PIB per cápita, la inflación, la deuda pública, la apertura comercial, la inversión, el desempleo, la situación de la balanza por cuenta corriente…</w:t>
      </w:r>
    </w:p>
    <w:p w:rsidR="00153171" w:rsidRPr="00153171" w:rsidRDefault="00153171" w:rsidP="00153171">
      <w:pPr>
        <w:numPr>
          <w:ilvl w:val="0"/>
          <w:numId w:val="22"/>
        </w:numPr>
        <w:shd w:val="clear" w:color="auto" w:fill="FFFFFF"/>
        <w:spacing w:before="100" w:beforeAutospacing="1" w:after="100" w:afterAutospacing="1" w:line="240" w:lineRule="auto"/>
        <w:ind w:left="360"/>
        <w:jc w:val="both"/>
        <w:rPr>
          <w:rFonts w:ascii="Times New Roman" w:hAnsi="Times New Roman"/>
          <w:sz w:val="24"/>
          <w:szCs w:val="24"/>
        </w:rPr>
      </w:pPr>
      <w:r w:rsidRPr="00153171">
        <w:rPr>
          <w:rFonts w:ascii="Times New Roman" w:hAnsi="Times New Roman"/>
          <w:sz w:val="24"/>
          <w:szCs w:val="24"/>
        </w:rPr>
        <w:t>El 20% del resultado se debe a cuestiones sociales como la desigualdad salarial, la esperanza de vida, los años de escolarización o el grado de confianza social.</w:t>
      </w:r>
    </w:p>
    <w:p w:rsidR="00153171" w:rsidRPr="00153171" w:rsidRDefault="00153171" w:rsidP="00153171">
      <w:pPr>
        <w:numPr>
          <w:ilvl w:val="0"/>
          <w:numId w:val="22"/>
        </w:numPr>
        <w:shd w:val="clear" w:color="auto" w:fill="FFFFFF"/>
        <w:spacing w:before="100" w:beforeAutospacing="1" w:after="100" w:afterAutospacing="1" w:line="240" w:lineRule="auto"/>
        <w:ind w:left="360"/>
        <w:jc w:val="both"/>
        <w:rPr>
          <w:rFonts w:ascii="Times New Roman" w:hAnsi="Times New Roman"/>
          <w:sz w:val="24"/>
          <w:szCs w:val="24"/>
        </w:rPr>
      </w:pPr>
      <w:r w:rsidRPr="00153171">
        <w:rPr>
          <w:rFonts w:ascii="Times New Roman" w:hAnsi="Times New Roman"/>
          <w:sz w:val="24"/>
          <w:szCs w:val="24"/>
        </w:rPr>
        <w:t>Otro 20% va vinculado a la situación política, incluyendo la estabilidad institucional, la ausencia de corrupción, la seguridad jurídica o la facilidad para hacer negocios.</w:t>
      </w:r>
    </w:p>
    <w:p w:rsidR="00153171" w:rsidRPr="00153171" w:rsidRDefault="00153171" w:rsidP="00153171">
      <w:pPr>
        <w:numPr>
          <w:ilvl w:val="0"/>
          <w:numId w:val="22"/>
        </w:numPr>
        <w:shd w:val="clear" w:color="auto" w:fill="FFFFFF"/>
        <w:spacing w:before="100" w:beforeAutospacing="1" w:after="100" w:afterAutospacing="1" w:line="240" w:lineRule="auto"/>
        <w:ind w:left="360"/>
        <w:jc w:val="both"/>
        <w:rPr>
          <w:rFonts w:ascii="Times New Roman" w:hAnsi="Times New Roman"/>
          <w:sz w:val="24"/>
          <w:szCs w:val="24"/>
        </w:rPr>
      </w:pPr>
      <w:r w:rsidRPr="00153171">
        <w:rPr>
          <w:rFonts w:ascii="Times New Roman" w:hAnsi="Times New Roman"/>
          <w:sz w:val="24"/>
          <w:szCs w:val="24"/>
        </w:rPr>
        <w:t>Un 10% de la puntuación evalúa la conectividad y los avances tecnológicos, tomando variables como el uso de internet, la penetración de la tecnología móvil…</w:t>
      </w:r>
    </w:p>
    <w:p w:rsidR="00153171" w:rsidRPr="00153171" w:rsidRDefault="00153171" w:rsidP="00153171">
      <w:pPr>
        <w:numPr>
          <w:ilvl w:val="0"/>
          <w:numId w:val="22"/>
        </w:numPr>
        <w:shd w:val="clear" w:color="auto" w:fill="FFFFFF"/>
        <w:spacing w:before="100" w:beforeAutospacing="1" w:after="100" w:afterAutospacing="1" w:line="240" w:lineRule="auto"/>
        <w:ind w:left="360"/>
        <w:jc w:val="both"/>
        <w:rPr>
          <w:rFonts w:ascii="Times New Roman" w:hAnsi="Times New Roman"/>
          <w:sz w:val="24"/>
          <w:szCs w:val="24"/>
        </w:rPr>
      </w:pPr>
      <w:r w:rsidRPr="00153171">
        <w:rPr>
          <w:rFonts w:ascii="Times New Roman" w:hAnsi="Times New Roman"/>
          <w:sz w:val="24"/>
          <w:szCs w:val="24"/>
        </w:rPr>
        <w:t>El 10% restante va de la mano de aspectos medioambientales, incluyendo las emisiones de CO2, el acceso a agua potable, etc.</w:t>
      </w:r>
    </w:p>
    <w:p w:rsidR="00153171" w:rsidRP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Según el estudio de PwC, aquellas economías que reciben una </w:t>
      </w:r>
      <w:r w:rsidRPr="00153171">
        <w:rPr>
          <w:rFonts w:ascii="Times New Roman" w:hAnsi="Times New Roman"/>
          <w:bCs/>
          <w:sz w:val="24"/>
          <w:szCs w:val="24"/>
        </w:rPr>
        <w:t>mejor puntuación lo tendrán más fácil</w:t>
      </w:r>
      <w:r>
        <w:rPr>
          <w:rFonts w:ascii="Times New Roman" w:hAnsi="Times New Roman"/>
          <w:bCs/>
          <w:sz w:val="24"/>
          <w:szCs w:val="24"/>
        </w:rPr>
        <w:t xml:space="preserve"> para “escapar”</w:t>
      </w:r>
      <w:r w:rsidRPr="00153171">
        <w:rPr>
          <w:rFonts w:ascii="Times New Roman" w:hAnsi="Times New Roman"/>
          <w:sz w:val="24"/>
          <w:szCs w:val="24"/>
        </w:rPr>
        <w:t xml:space="preserve"> de la crisis, mientras que la Gran Recesión dejará un mayor impacto en aquellos países que obtengan peores resultados.</w:t>
      </w:r>
    </w:p>
    <w:p w:rsidR="00153171" w:rsidRDefault="00153171" w:rsidP="00153171">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lastRenderedPageBreak/>
        <w:t xml:space="preserve">El informe ha considerado </w:t>
      </w:r>
      <w:r w:rsidRPr="00153171">
        <w:rPr>
          <w:rFonts w:ascii="Times New Roman" w:hAnsi="Times New Roman"/>
          <w:bCs/>
          <w:sz w:val="24"/>
          <w:szCs w:val="24"/>
        </w:rPr>
        <w:t>42 países</w:t>
      </w:r>
      <w:r w:rsidRPr="00153171">
        <w:rPr>
          <w:rFonts w:ascii="Times New Roman" w:hAnsi="Times New Roman"/>
          <w:sz w:val="24"/>
          <w:szCs w:val="24"/>
        </w:rPr>
        <w:t xml:space="preserve"> que representan el 85% del PIB mundial. La evaluación se ha hecho de forma retroactiva, por lo que cubre los años 2000, 2007 y 2012.</w:t>
      </w:r>
    </w:p>
    <w:p w:rsidR="00153171" w:rsidRPr="00040901" w:rsidRDefault="00153171" w:rsidP="00153171">
      <w:pPr>
        <w:shd w:val="clear" w:color="auto" w:fill="FFFFFF"/>
        <w:spacing w:after="360" w:line="240" w:lineRule="auto"/>
        <w:jc w:val="both"/>
        <w:rPr>
          <w:rFonts w:ascii="Times New Roman" w:hAnsi="Times New Roman"/>
          <w:color w:val="000000"/>
          <w:sz w:val="24"/>
          <w:szCs w:val="24"/>
        </w:rPr>
      </w:pPr>
      <w:r w:rsidRPr="00040901">
        <w:rPr>
          <w:rFonts w:ascii="Times New Roman" w:hAnsi="Times New Roman"/>
          <w:color w:val="000000"/>
          <w:sz w:val="24"/>
          <w:szCs w:val="24"/>
        </w:rPr>
        <w:t>Comparando las economías emergentes con las más maduras, el estudio de PwC muestra que el primer grupo de países ha seguido mejorando su posición a pesar de la Gran Recesión. Entre las economías desarrolladas, la puntuación media para 2012 (59) es inferior a la registrada en 2007 (61).</w:t>
      </w:r>
    </w:p>
    <w:p w:rsidR="00153171" w:rsidRPr="00040901" w:rsidRDefault="00153171" w:rsidP="00153171">
      <w:pPr>
        <w:shd w:val="clear" w:color="auto" w:fill="FFFFFF"/>
        <w:spacing w:after="360" w:line="240" w:lineRule="auto"/>
        <w:jc w:val="both"/>
        <w:rPr>
          <w:rFonts w:ascii="Times New Roman" w:hAnsi="Times New Roman"/>
          <w:color w:val="000000"/>
          <w:sz w:val="24"/>
          <w:szCs w:val="24"/>
        </w:rPr>
      </w:pPr>
      <w:r w:rsidRPr="00040901">
        <w:rPr>
          <w:rFonts w:ascii="Times New Roman" w:hAnsi="Times New Roman"/>
          <w:noProof/>
          <w:color w:val="0971B2"/>
          <w:sz w:val="24"/>
          <w:szCs w:val="24"/>
          <w:lang w:eastAsia="es-ES"/>
        </w:rPr>
        <w:drawing>
          <wp:inline distT="0" distB="0" distL="0" distR="0" wp14:anchorId="0EE9F48B" wp14:editId="40572993">
            <wp:extent cx="5237681" cy="2187244"/>
            <wp:effectExtent l="0" t="0" r="1270" b="3810"/>
            <wp:docPr id="509" name="Imagen 509" descr="http://s.libertaddigital.com/fotos/noticias/escape1.png">
              <a:hlinkClick xmlns:a="http://schemas.openxmlformats.org/drawingml/2006/main" r:id="rId2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fotos/noticias/escape1.png">
                      <a:hlinkClick r:id="rId245" tgtFrame="&quot;_blank&quot;"/>
                    </pic:cNvPr>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237828" cy="2187305"/>
                    </a:xfrm>
                    <a:prstGeom prst="rect">
                      <a:avLst/>
                    </a:prstGeom>
                    <a:noFill/>
                    <a:ln>
                      <a:noFill/>
                    </a:ln>
                  </pic:spPr>
                </pic:pic>
              </a:graphicData>
            </a:graphic>
          </wp:inline>
        </w:drawing>
      </w:r>
    </w:p>
    <w:p w:rsidR="00153171" w:rsidRPr="00D74C74" w:rsidRDefault="00153171" w:rsidP="00153171">
      <w:pPr>
        <w:shd w:val="clear" w:color="auto" w:fill="FFFFFF"/>
        <w:spacing w:after="360" w:line="240" w:lineRule="auto"/>
        <w:jc w:val="both"/>
        <w:rPr>
          <w:rFonts w:ascii="Times New Roman" w:hAnsi="Times New Roman"/>
          <w:color w:val="000000"/>
          <w:sz w:val="24"/>
          <w:szCs w:val="24"/>
        </w:rPr>
      </w:pPr>
      <w:r w:rsidRPr="00D74C74">
        <w:rPr>
          <w:rFonts w:ascii="Times New Roman" w:hAnsi="Times New Roman"/>
          <w:color w:val="000000"/>
          <w:sz w:val="24"/>
          <w:szCs w:val="24"/>
        </w:rPr>
        <w:t>La siguiente tabla muestra con mayor exactitud la</w:t>
      </w:r>
      <w:r w:rsidRPr="00D74C74">
        <w:rPr>
          <w:rFonts w:ascii="Times New Roman" w:hAnsi="Times New Roman"/>
          <w:bCs/>
          <w:color w:val="000000"/>
          <w:sz w:val="24"/>
          <w:szCs w:val="24"/>
        </w:rPr>
        <w:t xml:space="preserve"> evolución de las economías desarrolladas</w:t>
      </w:r>
      <w:r w:rsidRPr="00D74C74">
        <w:rPr>
          <w:rFonts w:ascii="Times New Roman" w:hAnsi="Times New Roman"/>
          <w:color w:val="000000"/>
          <w:sz w:val="24"/>
          <w:szCs w:val="24"/>
        </w:rPr>
        <w:t xml:space="preserve"> en el ESCAPE Index. Entre los países analizados, España ocupa el antepenúltimo lugar, cediendo una posición en comparación con los resultados del año 2000.</w:t>
      </w:r>
    </w:p>
    <w:p w:rsidR="00153171" w:rsidRPr="00040901" w:rsidRDefault="00153171" w:rsidP="00153171">
      <w:pPr>
        <w:shd w:val="clear" w:color="auto" w:fill="FFFFFF"/>
        <w:spacing w:after="360" w:line="240" w:lineRule="auto"/>
        <w:jc w:val="both"/>
        <w:rPr>
          <w:rFonts w:ascii="Times New Roman" w:hAnsi="Times New Roman"/>
          <w:color w:val="000000"/>
          <w:sz w:val="24"/>
          <w:szCs w:val="24"/>
        </w:rPr>
      </w:pPr>
      <w:r w:rsidRPr="00040901">
        <w:rPr>
          <w:rFonts w:ascii="Times New Roman" w:hAnsi="Times New Roman"/>
          <w:noProof/>
          <w:color w:val="0971B2"/>
          <w:sz w:val="24"/>
          <w:szCs w:val="24"/>
          <w:lang w:eastAsia="es-ES"/>
        </w:rPr>
        <w:drawing>
          <wp:inline distT="0" distB="0" distL="0" distR="0" wp14:anchorId="6AE2C544" wp14:editId="18B6ABE1">
            <wp:extent cx="5537606" cy="2787091"/>
            <wp:effectExtent l="0" t="0" r="6350" b="0"/>
            <wp:docPr id="510" name="Imagen 510" descr="http://s.libertaddigital.com/fotos/noticias/escape2.png">
              <a:hlinkClick xmlns:a="http://schemas.openxmlformats.org/drawingml/2006/main" r:id="rId2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fotos/noticias/escape2.png">
                      <a:hlinkClick r:id="rId247" tgtFrame="&quot;_blank&quot;"/>
                    </pic:cNvPr>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537720" cy="2787148"/>
                    </a:xfrm>
                    <a:prstGeom prst="rect">
                      <a:avLst/>
                    </a:prstGeom>
                    <a:noFill/>
                    <a:ln>
                      <a:noFill/>
                    </a:ln>
                  </pic:spPr>
                </pic:pic>
              </a:graphicData>
            </a:graphic>
          </wp:inline>
        </w:drawing>
      </w:r>
    </w:p>
    <w:p w:rsidR="00153171" w:rsidRPr="00D74C74" w:rsidRDefault="00153171" w:rsidP="00153171">
      <w:pPr>
        <w:shd w:val="clear" w:color="auto" w:fill="FFFFFF"/>
        <w:spacing w:after="360" w:line="240" w:lineRule="auto"/>
        <w:jc w:val="both"/>
        <w:rPr>
          <w:rFonts w:ascii="Times New Roman" w:hAnsi="Times New Roman"/>
          <w:sz w:val="24"/>
          <w:szCs w:val="24"/>
        </w:rPr>
      </w:pPr>
      <w:r w:rsidRPr="00D74C74">
        <w:rPr>
          <w:rFonts w:ascii="Times New Roman" w:hAnsi="Times New Roman"/>
          <w:sz w:val="24"/>
          <w:szCs w:val="24"/>
        </w:rPr>
        <w:t xml:space="preserve">Analizando la puntuación que obtienen las economías desarrolladas en las diferentes variables del estudio, PwC señala que el ámbito económico es el </w:t>
      </w:r>
      <w:r w:rsidRPr="00D74C74">
        <w:rPr>
          <w:rFonts w:ascii="Times New Roman" w:hAnsi="Times New Roman"/>
          <w:i/>
          <w:iCs/>
          <w:sz w:val="24"/>
          <w:szCs w:val="24"/>
        </w:rPr>
        <w:t>talón de Aquiles</w:t>
      </w:r>
      <w:r w:rsidRPr="00D74C74">
        <w:rPr>
          <w:rFonts w:ascii="Times New Roman" w:hAnsi="Times New Roman"/>
          <w:sz w:val="24"/>
          <w:szCs w:val="24"/>
        </w:rPr>
        <w:t xml:space="preserve"> que lastra los resultados obtenidos por estos países.</w:t>
      </w:r>
    </w:p>
    <w:p w:rsidR="00153171" w:rsidRDefault="00153171" w:rsidP="00153171">
      <w:pPr>
        <w:shd w:val="clear" w:color="auto" w:fill="FFFFFF"/>
        <w:spacing w:after="360" w:line="240" w:lineRule="auto"/>
        <w:jc w:val="both"/>
        <w:rPr>
          <w:rFonts w:ascii="Times New Roman" w:hAnsi="Times New Roman"/>
          <w:color w:val="000000"/>
          <w:sz w:val="24"/>
          <w:szCs w:val="24"/>
        </w:rPr>
      </w:pPr>
      <w:r w:rsidRPr="00040901">
        <w:rPr>
          <w:rFonts w:ascii="Times New Roman" w:hAnsi="Times New Roman"/>
          <w:noProof/>
          <w:color w:val="0971B2"/>
          <w:sz w:val="24"/>
          <w:szCs w:val="24"/>
          <w:lang w:eastAsia="es-ES"/>
        </w:rPr>
        <w:lastRenderedPageBreak/>
        <w:drawing>
          <wp:inline distT="0" distB="0" distL="0" distR="0" wp14:anchorId="32EC990D" wp14:editId="39B8580C">
            <wp:extent cx="5244998" cy="2948025"/>
            <wp:effectExtent l="0" t="0" r="0" b="5080"/>
            <wp:docPr id="511" name="Imagen 511" descr="http://s.libertaddigital.com/fotos/noticias/escape3.png">
              <a:hlinkClick xmlns:a="http://schemas.openxmlformats.org/drawingml/2006/main" r:id="rId2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escape3.png">
                      <a:hlinkClick r:id="rId249" tgtFrame="&quot;_blank&quot;"/>
                    </pic:cNvPr>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244848" cy="2947941"/>
                    </a:xfrm>
                    <a:prstGeom prst="rect">
                      <a:avLst/>
                    </a:prstGeom>
                    <a:noFill/>
                    <a:ln>
                      <a:noFill/>
                    </a:ln>
                  </pic:spPr>
                </pic:pic>
              </a:graphicData>
            </a:graphic>
          </wp:inline>
        </w:drawing>
      </w:r>
    </w:p>
    <w:p w:rsidR="00153171" w:rsidRDefault="00153171" w:rsidP="00153171">
      <w:pPr>
        <w:shd w:val="clear" w:color="auto" w:fill="FFFFFF"/>
        <w:spacing w:after="360" w:line="240" w:lineRule="auto"/>
        <w:jc w:val="both"/>
        <w:rPr>
          <w:rFonts w:ascii="Times New Roman" w:hAnsi="Times New Roman"/>
          <w:color w:val="000000"/>
          <w:sz w:val="24"/>
          <w:szCs w:val="24"/>
        </w:rPr>
      </w:pPr>
    </w:p>
    <w:p w:rsidR="00153171" w:rsidRDefault="00153171" w:rsidP="00153171">
      <w:pPr>
        <w:shd w:val="clear" w:color="auto" w:fill="FFFFFF"/>
        <w:spacing w:after="360" w:line="240" w:lineRule="auto"/>
        <w:jc w:val="both"/>
        <w:rPr>
          <w:rFonts w:ascii="Times New Roman" w:hAnsi="Times New Roman"/>
          <w:color w:val="000000"/>
          <w:sz w:val="24"/>
          <w:szCs w:val="24"/>
        </w:rPr>
      </w:pPr>
      <w:r w:rsidRPr="00EC0370">
        <w:rPr>
          <w:rFonts w:ascii="Times New Roman" w:hAnsi="Times New Roman"/>
          <w:color w:val="000000"/>
          <w:sz w:val="24"/>
          <w:szCs w:val="24"/>
        </w:rPr>
        <w:t xml:space="preserve">- </w:t>
      </w:r>
      <w:r w:rsidRPr="00EC0370">
        <w:rPr>
          <w:rFonts w:ascii="Times New Roman" w:hAnsi="Times New Roman"/>
          <w:color w:val="000000"/>
          <w:sz w:val="24"/>
          <w:szCs w:val="24"/>
          <w:u w:val="single"/>
        </w:rPr>
        <w:t>Las cinco mentiras de Rajoy sobre la reforma de la Administración Pública</w:t>
      </w:r>
      <w:r w:rsidRPr="00EC0370">
        <w:rPr>
          <w:rFonts w:ascii="Times New Roman" w:hAnsi="Times New Roman"/>
          <w:color w:val="000000"/>
          <w:sz w:val="24"/>
          <w:szCs w:val="24"/>
        </w:rPr>
        <w:t xml:space="preserve"> (Libertad Digital </w:t>
      </w:r>
      <w:r>
        <w:rPr>
          <w:rFonts w:ascii="Times New Roman" w:hAnsi="Times New Roman"/>
          <w:color w:val="000000"/>
          <w:sz w:val="24"/>
          <w:szCs w:val="24"/>
        </w:rPr>
        <w:t>-</w:t>
      </w:r>
      <w:r w:rsidRPr="00EC0370">
        <w:rPr>
          <w:rFonts w:ascii="Times New Roman" w:hAnsi="Times New Roman"/>
          <w:b/>
          <w:color w:val="000000"/>
          <w:sz w:val="24"/>
          <w:szCs w:val="24"/>
        </w:rPr>
        <w:t>13/2/14</w:t>
      </w:r>
      <w:r w:rsidRPr="00EC0370">
        <w:rPr>
          <w:rFonts w:ascii="Times New Roman" w:hAnsi="Times New Roman"/>
          <w:color w:val="000000"/>
          <w:sz w:val="24"/>
          <w:szCs w:val="24"/>
        </w:rPr>
        <w:t>)</w:t>
      </w:r>
    </w:p>
    <w:p w:rsidR="00153171" w:rsidRPr="00EC0370" w:rsidRDefault="00153171" w:rsidP="00153171">
      <w:pPr>
        <w:shd w:val="clear" w:color="auto" w:fill="FFFFFF"/>
        <w:spacing w:after="360" w:line="240" w:lineRule="auto"/>
        <w:jc w:val="both"/>
        <w:rPr>
          <w:rFonts w:ascii="Times New Roman" w:hAnsi="Times New Roman"/>
          <w:color w:val="000000"/>
          <w:sz w:val="24"/>
          <w:szCs w:val="24"/>
        </w:rPr>
      </w:pPr>
      <w:r w:rsidRPr="00EC0370">
        <w:rPr>
          <w:rFonts w:ascii="Times New Roman" w:hAnsi="Times New Roman"/>
          <w:noProof/>
          <w:color w:val="0971B2"/>
          <w:sz w:val="24"/>
          <w:szCs w:val="24"/>
          <w:lang w:eastAsia="es-ES"/>
        </w:rPr>
        <w:drawing>
          <wp:inline distT="0" distB="0" distL="0" distR="0" wp14:anchorId="2F73CE83" wp14:editId="08C643B8">
            <wp:extent cx="5332479" cy="3760013"/>
            <wp:effectExtent l="0" t="0" r="1905" b="0"/>
            <wp:docPr id="76" name="Imagen 76" descr="http://s.libertaddigital.com/fotos/noticias/gaseu1.png">
              <a:hlinkClick xmlns:a="http://schemas.openxmlformats.org/drawingml/2006/main" r:id="rId2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gaseu1.png">
                      <a:hlinkClick r:id="rId251" tgtFrame="&quot;_blank&quot;"/>
                    </pic:cNvPr>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32844" cy="3760271"/>
                    </a:xfrm>
                    <a:prstGeom prst="rect">
                      <a:avLst/>
                    </a:prstGeom>
                    <a:noFill/>
                    <a:ln>
                      <a:noFill/>
                    </a:ln>
                  </pic:spPr>
                </pic:pic>
              </a:graphicData>
            </a:graphic>
          </wp:inline>
        </w:drawing>
      </w:r>
    </w:p>
    <w:p w:rsidR="00153171" w:rsidRDefault="00153171" w:rsidP="00153171">
      <w:pPr>
        <w:shd w:val="clear" w:color="auto" w:fill="FFFFFF"/>
        <w:spacing w:after="360" w:line="240" w:lineRule="auto"/>
        <w:jc w:val="both"/>
        <w:rPr>
          <w:rFonts w:ascii="Times New Roman" w:hAnsi="Times New Roman"/>
          <w:color w:val="FF0000"/>
          <w:sz w:val="24"/>
          <w:szCs w:val="24"/>
          <w:u w:val="single"/>
        </w:rPr>
      </w:pPr>
      <w:r w:rsidRPr="00EC0370">
        <w:rPr>
          <w:rFonts w:ascii="Times New Roman" w:hAnsi="Times New Roman"/>
          <w:noProof/>
          <w:color w:val="0971B2"/>
          <w:sz w:val="24"/>
          <w:szCs w:val="24"/>
          <w:lang w:eastAsia="es-ES"/>
        </w:rPr>
        <w:lastRenderedPageBreak/>
        <w:drawing>
          <wp:inline distT="0" distB="0" distL="0" distR="0" wp14:anchorId="3920B24D" wp14:editId="36650040">
            <wp:extent cx="5375827" cy="3540556"/>
            <wp:effectExtent l="0" t="0" r="0" b="3175"/>
            <wp:docPr id="77" name="Imagen 77" descr="http://s.libertaddigital.com/fotos/noticias/gaseu3.png">
              <a:hlinkClick xmlns:a="http://schemas.openxmlformats.org/drawingml/2006/main" r:id="rId2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gaseu3.png">
                      <a:hlinkClick r:id="rId253" tgtFrame="&quot;_blank&quot;"/>
                    </pic:cNvPr>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376235" cy="3540825"/>
                    </a:xfrm>
                    <a:prstGeom prst="rect">
                      <a:avLst/>
                    </a:prstGeom>
                    <a:noFill/>
                    <a:ln>
                      <a:noFill/>
                    </a:ln>
                  </pic:spPr>
                </pic:pic>
              </a:graphicData>
            </a:graphic>
          </wp:inline>
        </w:drawing>
      </w:r>
    </w:p>
    <w:p w:rsidR="00153171" w:rsidRDefault="00153171" w:rsidP="00153171">
      <w:pPr>
        <w:shd w:val="clear" w:color="auto" w:fill="FFFFFF"/>
        <w:spacing w:after="360" w:line="240" w:lineRule="auto"/>
        <w:jc w:val="both"/>
        <w:rPr>
          <w:rFonts w:ascii="Times New Roman" w:hAnsi="Times New Roman"/>
          <w:color w:val="FF0000"/>
          <w:sz w:val="24"/>
          <w:szCs w:val="24"/>
          <w:u w:val="single"/>
        </w:rPr>
      </w:pPr>
    </w:p>
    <w:p w:rsidR="00153171" w:rsidRDefault="00153171" w:rsidP="00153171">
      <w:pPr>
        <w:shd w:val="clear" w:color="auto" w:fill="FFFFFF"/>
        <w:spacing w:after="360" w:line="240" w:lineRule="auto"/>
        <w:jc w:val="both"/>
        <w:rPr>
          <w:rFonts w:ascii="Times New Roman" w:hAnsi="Times New Roman"/>
          <w:color w:val="FF0000"/>
          <w:sz w:val="24"/>
          <w:szCs w:val="24"/>
          <w:u w:val="single"/>
        </w:rPr>
      </w:pPr>
      <w:r w:rsidRPr="00EC0370">
        <w:rPr>
          <w:rFonts w:ascii="Times New Roman" w:hAnsi="Times New Roman"/>
          <w:noProof/>
          <w:color w:val="0971B2"/>
          <w:sz w:val="24"/>
          <w:szCs w:val="24"/>
          <w:lang w:eastAsia="es-ES"/>
        </w:rPr>
        <w:drawing>
          <wp:inline distT="0" distB="0" distL="0" distR="0" wp14:anchorId="5BC76DA4" wp14:editId="0CC616FB">
            <wp:extent cx="5413248" cy="3686861"/>
            <wp:effectExtent l="0" t="0" r="0" b="8890"/>
            <wp:docPr id="78" name="Imagen 78" descr="http://s.libertaddigital.com/fotos/noticias/gaseu2.png">
              <a:hlinkClick xmlns:a="http://schemas.openxmlformats.org/drawingml/2006/main" r:id="rId25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gaseu2.png">
                      <a:hlinkClick r:id="rId255" tgtFrame="&quot;_blank&quot;"/>
                    </pic:cNvPr>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413658" cy="3687140"/>
                    </a:xfrm>
                    <a:prstGeom prst="rect">
                      <a:avLst/>
                    </a:prstGeom>
                    <a:noFill/>
                    <a:ln>
                      <a:noFill/>
                    </a:ln>
                  </pic:spPr>
                </pic:pic>
              </a:graphicData>
            </a:graphic>
          </wp:inline>
        </w:drawing>
      </w:r>
    </w:p>
    <w:p w:rsidR="00153171" w:rsidRPr="00BE7825" w:rsidRDefault="00153171" w:rsidP="00153171">
      <w:pPr>
        <w:shd w:val="clear" w:color="auto" w:fill="FFFFFF"/>
        <w:spacing w:after="360" w:line="240" w:lineRule="auto"/>
        <w:jc w:val="both"/>
        <w:rPr>
          <w:rFonts w:ascii="Times New Roman" w:hAnsi="Times New Roman"/>
          <w:color w:val="FF0000"/>
          <w:sz w:val="24"/>
          <w:szCs w:val="24"/>
          <w:u w:val="single"/>
        </w:rPr>
      </w:pPr>
      <w:r w:rsidRPr="00EC0370">
        <w:rPr>
          <w:rFonts w:ascii="Times New Roman" w:hAnsi="Times New Roman"/>
          <w:noProof/>
          <w:color w:val="0971B2"/>
          <w:sz w:val="24"/>
          <w:szCs w:val="24"/>
          <w:lang w:eastAsia="es-ES"/>
        </w:rPr>
        <w:lastRenderedPageBreak/>
        <w:drawing>
          <wp:inline distT="0" distB="0" distL="0" distR="0" wp14:anchorId="266C4BF7" wp14:editId="23AAFFB9">
            <wp:extent cx="5288704" cy="3811219"/>
            <wp:effectExtent l="0" t="0" r="7620" b="0"/>
            <wp:docPr id="83" name="Imagen 83" descr="http://s.libertaddigital.com/fotos/noticias/gaseu4.png">
              <a:hlinkClick xmlns:a="http://schemas.openxmlformats.org/drawingml/2006/main" r:id="rId25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gaseu4.png">
                      <a:hlinkClick r:id="rId257" tgtFrame="&quot;_blank&quot;"/>
                    </pic:cNvPr>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289068" cy="3811481"/>
                    </a:xfrm>
                    <a:prstGeom prst="rect">
                      <a:avLst/>
                    </a:prstGeom>
                    <a:noFill/>
                    <a:ln>
                      <a:noFill/>
                    </a:ln>
                  </pic:spPr>
                </pic:pic>
              </a:graphicData>
            </a:graphic>
          </wp:inline>
        </w:drawing>
      </w:r>
    </w:p>
    <w:p w:rsidR="00153171" w:rsidRDefault="00153171" w:rsidP="00153171">
      <w:pPr>
        <w:pStyle w:val="NormalWeb"/>
        <w:shd w:val="clear" w:color="auto" w:fill="FFFFFF"/>
        <w:jc w:val="both"/>
        <w:rPr>
          <w:color w:val="000000"/>
        </w:rPr>
      </w:pPr>
      <w:r>
        <w:rPr>
          <w:color w:val="000000"/>
        </w:rPr>
        <w:t xml:space="preserve">- </w:t>
      </w:r>
      <w:r w:rsidRPr="00831F89">
        <w:rPr>
          <w:color w:val="000000"/>
          <w:u w:val="single"/>
        </w:rPr>
        <w:t>Bruselas y la OCDE alertan que España está condenada a un alto desempleo muchos años</w:t>
      </w:r>
      <w:r>
        <w:rPr>
          <w:color w:val="000000"/>
        </w:rPr>
        <w:t xml:space="preserve"> (El Confidencial - </w:t>
      </w:r>
      <w:r>
        <w:rPr>
          <w:b/>
          <w:color w:val="000000"/>
        </w:rPr>
        <w:t>21</w:t>
      </w:r>
      <w:r w:rsidRPr="00831F89">
        <w:rPr>
          <w:b/>
          <w:color w:val="000000"/>
        </w:rPr>
        <w:t>/2/14</w:t>
      </w:r>
      <w:r>
        <w:rPr>
          <w:color w:val="000000"/>
        </w:rPr>
        <w:t>)</w:t>
      </w:r>
    </w:p>
    <w:p w:rsidR="00153171" w:rsidRPr="00153171" w:rsidRDefault="00153171" w:rsidP="00153171">
      <w:pPr>
        <w:pStyle w:val="NormalWeb"/>
        <w:jc w:val="both"/>
      </w:pPr>
      <w:r w:rsidRPr="00153171">
        <w:t xml:space="preserve">La economía española ha entrado en una </w:t>
      </w:r>
      <w:hyperlink r:id="rId259" w:history="1">
        <w:r w:rsidRPr="00153171">
          <w:rPr>
            <w:rStyle w:val="Hipervnculo"/>
            <w:color w:val="auto"/>
            <w:u w:val="none"/>
          </w:rPr>
          <w:t>nueva fase</w:t>
        </w:r>
      </w:hyperlink>
      <w:r w:rsidRPr="00153171">
        <w:t xml:space="preserve">, pero los viejos problemas no desaparecen. Al contrario. Un informe de la Comisión Europea estima que la </w:t>
      </w:r>
      <w:r>
        <w:rPr>
          <w:rStyle w:val="Textoennegrita"/>
          <w:b w:val="0"/>
        </w:rPr>
        <w:t>tasa “natural”</w:t>
      </w:r>
      <w:r w:rsidRPr="00153171">
        <w:rPr>
          <w:rStyle w:val="Textoennegrita"/>
          <w:b w:val="0"/>
        </w:rPr>
        <w:t xml:space="preserve"> de desempleo,</w:t>
      </w:r>
      <w:r w:rsidRPr="00153171">
        <w:t xml:space="preserve"> es decir, aquella que no genera tensiones inflacionistas, se situará hasta 2015 en el entorno del 26%. O dicho en otros términos, si el paro baja de esos niveles, el IPC tenderá a crecer por </w:t>
      </w:r>
      <w:r w:rsidRPr="00153171">
        <w:rPr>
          <w:rStyle w:val="Textoennegrita"/>
          <w:b w:val="0"/>
        </w:rPr>
        <w:t>mayor presión</w:t>
      </w:r>
      <w:r w:rsidRPr="00153171">
        <w:t xml:space="preserve"> de la demanda ante la insuficiencia de oferta económica.</w:t>
      </w:r>
    </w:p>
    <w:p w:rsidR="00153171" w:rsidRDefault="00153171" w:rsidP="00153171">
      <w:pPr>
        <w:shd w:val="clear" w:color="auto" w:fill="FFFFFF"/>
        <w:spacing w:line="240" w:lineRule="auto"/>
        <w:rPr>
          <w:color w:val="000000"/>
        </w:rPr>
      </w:pPr>
      <w:r>
        <w:rPr>
          <w:noProof/>
          <w:color w:val="000000"/>
          <w:lang w:eastAsia="es-ES"/>
        </w:rPr>
        <w:drawing>
          <wp:inline distT="0" distB="0" distL="0" distR="0" wp14:anchorId="76C74E06" wp14:editId="57093D6E">
            <wp:extent cx="5960970" cy="3079699"/>
            <wp:effectExtent l="0" t="0" r="1905" b="6985"/>
            <wp:docPr id="84" name="Imagen 84" descr="http://www.ecestaticos.com/imagestatic/clipping/d1b/8e4/52b/d1b8e452b9f2db007329fb84800252d0.jpg?mtime=139292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static/clipping/d1b/8e4/52b/d1b8e452b9f2db007329fb84800252d0.jpg?mtime=139292641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961420" cy="3079932"/>
                    </a:xfrm>
                    <a:prstGeom prst="rect">
                      <a:avLst/>
                    </a:prstGeom>
                    <a:noFill/>
                    <a:ln>
                      <a:noFill/>
                    </a:ln>
                  </pic:spPr>
                </pic:pic>
              </a:graphicData>
            </a:graphic>
          </wp:inline>
        </w:drawing>
      </w:r>
    </w:p>
    <w:p w:rsidR="00153171" w:rsidRDefault="00153171" w:rsidP="00153171">
      <w:pPr>
        <w:pStyle w:val="NormalWeb"/>
        <w:jc w:val="both"/>
      </w:pPr>
      <w:r>
        <w:lastRenderedPageBreak/>
        <w:t xml:space="preserve">- </w:t>
      </w:r>
      <w:r w:rsidRPr="001801E5">
        <w:rPr>
          <w:u w:val="single"/>
        </w:rPr>
        <w:t>Los gobiernos de la OCDE poseen 9 billones de dólares en activos públicos</w:t>
      </w:r>
      <w:r>
        <w:t xml:space="preserve"> (Libertad Digital - </w:t>
      </w:r>
      <w:r w:rsidRPr="001801E5">
        <w:rPr>
          <w:b/>
        </w:rPr>
        <w:t>22/2/14</w:t>
      </w:r>
      <w:r>
        <w:t xml:space="preserve">) </w:t>
      </w:r>
    </w:p>
    <w:p w:rsidR="00153171" w:rsidRDefault="00153171" w:rsidP="00153171">
      <w:pPr>
        <w:pStyle w:val="NormalWeb"/>
        <w:jc w:val="both"/>
      </w:pPr>
      <w:r w:rsidRPr="001801E5">
        <w:rPr>
          <w:noProof/>
          <w:color w:val="0971B2"/>
        </w:rPr>
        <w:drawing>
          <wp:inline distT="0" distB="0" distL="0" distR="0" wp14:anchorId="1DAEBA4B" wp14:editId="532D86EB">
            <wp:extent cx="5464454" cy="3357677"/>
            <wp:effectExtent l="0" t="0" r="3175" b="0"/>
            <wp:docPr id="85" name="Imagen 85" descr="http://s.libertaddigital.com/fotos/noticias/priv03.jpg">
              <a:hlinkClick xmlns:a="http://schemas.openxmlformats.org/drawingml/2006/main" r:id="rId2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priv03.jpg">
                      <a:hlinkClick r:id="rId261"/>
                    </pic:cNvPr>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464615" cy="3357776"/>
                    </a:xfrm>
                    <a:prstGeom prst="rect">
                      <a:avLst/>
                    </a:prstGeom>
                    <a:noFill/>
                    <a:ln>
                      <a:noFill/>
                    </a:ln>
                  </pic:spPr>
                </pic:pic>
              </a:graphicData>
            </a:graphic>
          </wp:inline>
        </w:drawing>
      </w:r>
    </w:p>
    <w:p w:rsidR="00153171" w:rsidRDefault="00153171" w:rsidP="00153171">
      <w:pPr>
        <w:spacing w:before="100" w:beforeAutospacing="1" w:after="100" w:afterAutospacing="1" w:line="240" w:lineRule="auto"/>
        <w:jc w:val="both"/>
        <w:rPr>
          <w:rFonts w:ascii="Times New Roman" w:hAnsi="Times New Roman"/>
          <w:sz w:val="24"/>
          <w:szCs w:val="24"/>
        </w:rPr>
      </w:pPr>
    </w:p>
    <w:p w:rsidR="00153171" w:rsidRPr="00C81DD1" w:rsidRDefault="00153171" w:rsidP="00D74C74">
      <w:pPr>
        <w:spacing w:before="100" w:beforeAutospacing="1" w:after="100" w:afterAutospacing="1" w:line="240" w:lineRule="auto"/>
        <w:rPr>
          <w:rFonts w:ascii="Times New Roman" w:hAnsi="Times New Roman"/>
          <w:sz w:val="24"/>
          <w:szCs w:val="24"/>
        </w:rPr>
      </w:pPr>
      <w:r>
        <w:rPr>
          <w:rFonts w:ascii="Times New Roman" w:hAnsi="Times New Roman"/>
          <w:sz w:val="24"/>
          <w:szCs w:val="24"/>
        </w:rPr>
        <w:t xml:space="preserve">- </w:t>
      </w:r>
      <w:r w:rsidR="00D74C74">
        <w:rPr>
          <w:rFonts w:ascii="Times New Roman" w:hAnsi="Times New Roman"/>
          <w:sz w:val="24"/>
          <w:szCs w:val="24"/>
        </w:rPr>
        <w:t xml:space="preserve"> </w:t>
      </w:r>
      <w:r w:rsidRPr="00153171">
        <w:rPr>
          <w:rFonts w:ascii="Times New Roman" w:hAnsi="Times New Roman"/>
          <w:sz w:val="24"/>
          <w:szCs w:val="24"/>
          <w:u w:val="single"/>
        </w:rPr>
        <w:t>PIB, Saldo fiscal y Deuda pública de los países de la UE</w:t>
      </w:r>
      <w:r>
        <w:rPr>
          <w:rFonts w:ascii="Times New Roman" w:hAnsi="Times New Roman"/>
          <w:sz w:val="24"/>
          <w:szCs w:val="24"/>
        </w:rPr>
        <w:t xml:space="preserve"> (El Confidencial - </w:t>
      </w:r>
      <w:r w:rsidRPr="00570068">
        <w:rPr>
          <w:rFonts w:ascii="Times New Roman" w:hAnsi="Times New Roman"/>
          <w:b/>
          <w:sz w:val="24"/>
          <w:szCs w:val="24"/>
        </w:rPr>
        <w:t>4/3/14</w:t>
      </w:r>
      <w:r>
        <w:rPr>
          <w:rFonts w:ascii="Times New Roman" w:hAnsi="Times New Roman"/>
          <w:sz w:val="24"/>
          <w:szCs w:val="24"/>
        </w:rPr>
        <w:t xml:space="preserve">) </w:t>
      </w:r>
    </w:p>
    <w:p w:rsidR="00153171" w:rsidRDefault="00153171" w:rsidP="00153171">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50C90C79" wp14:editId="4BF053E6">
            <wp:extent cx="6011973" cy="2940710"/>
            <wp:effectExtent l="0" t="0" r="8255" b="0"/>
            <wp:docPr id="170" name="Imagen 170" descr="http://www.ecestaticos.com/file/67609a60dcb9b08b8d631b325760d9cd/1393883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file/67609a60dcb9b08b8d631b325760d9cd/1393883533.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027420" cy="2948266"/>
                    </a:xfrm>
                    <a:prstGeom prst="rect">
                      <a:avLst/>
                    </a:prstGeom>
                    <a:noFill/>
                    <a:ln>
                      <a:noFill/>
                    </a:ln>
                  </pic:spPr>
                </pic:pic>
              </a:graphicData>
            </a:graphic>
          </wp:inline>
        </w:drawing>
      </w:r>
    </w:p>
    <w:p w:rsidR="00153171" w:rsidRDefault="00153171" w:rsidP="00153171">
      <w:pPr>
        <w:shd w:val="clear" w:color="auto" w:fill="FFFFFF"/>
        <w:spacing w:line="240" w:lineRule="auto"/>
        <w:jc w:val="both"/>
        <w:rPr>
          <w:rFonts w:ascii="Times New Roman" w:hAnsi="Times New Roman"/>
          <w:sz w:val="24"/>
          <w:szCs w:val="24"/>
        </w:rPr>
      </w:pPr>
      <w:r>
        <w:rPr>
          <w:rFonts w:ascii="Times New Roman" w:hAnsi="Times New Roman"/>
          <w:sz w:val="24"/>
          <w:szCs w:val="24"/>
        </w:rPr>
        <w:t xml:space="preserve">- </w:t>
      </w:r>
      <w:r w:rsidRPr="00E73C9A">
        <w:rPr>
          <w:rFonts w:ascii="Times New Roman" w:hAnsi="Times New Roman"/>
          <w:sz w:val="24"/>
          <w:szCs w:val="24"/>
          <w:u w:val="single"/>
        </w:rPr>
        <w:t>España es el país de la zona euro que necesita un mayor ajuste en sus cuentas públicas</w:t>
      </w:r>
      <w:r>
        <w:rPr>
          <w:rFonts w:ascii="Times New Roman" w:hAnsi="Times New Roman"/>
          <w:sz w:val="24"/>
          <w:szCs w:val="24"/>
        </w:rPr>
        <w:t xml:space="preserve"> (Libertad Digital - </w:t>
      </w:r>
      <w:r w:rsidRPr="00E73C9A">
        <w:rPr>
          <w:rFonts w:ascii="Times New Roman" w:hAnsi="Times New Roman"/>
          <w:b/>
          <w:sz w:val="24"/>
          <w:szCs w:val="24"/>
        </w:rPr>
        <w:t>6/3/14</w:t>
      </w:r>
      <w:r>
        <w:rPr>
          <w:rFonts w:ascii="Times New Roman" w:hAnsi="Times New Roman"/>
          <w:sz w:val="24"/>
          <w:szCs w:val="24"/>
        </w:rPr>
        <w:t>)</w:t>
      </w:r>
    </w:p>
    <w:p w:rsidR="00153171" w:rsidRDefault="00370FD7" w:rsidP="00153171">
      <w:pPr>
        <w:shd w:val="clear" w:color="auto" w:fill="FFFFFF"/>
        <w:spacing w:line="240" w:lineRule="auto"/>
        <w:jc w:val="both"/>
        <w:rPr>
          <w:rFonts w:ascii="Times New Roman" w:hAnsi="Times New Roman"/>
          <w:sz w:val="24"/>
          <w:szCs w:val="24"/>
        </w:rPr>
      </w:pPr>
      <w:hyperlink r:id="rId264" w:history="1">
        <w:r w:rsidR="00153171" w:rsidRPr="00153171">
          <w:rPr>
            <w:rFonts w:ascii="Times New Roman" w:hAnsi="Times New Roman"/>
            <w:sz w:val="24"/>
            <w:szCs w:val="24"/>
          </w:rPr>
          <w:t>CESifo</w:t>
        </w:r>
      </w:hyperlink>
      <w:r w:rsidR="00153171" w:rsidRPr="00153171">
        <w:rPr>
          <w:rFonts w:ascii="Times New Roman" w:hAnsi="Times New Roman"/>
          <w:sz w:val="24"/>
          <w:szCs w:val="24"/>
        </w:rPr>
        <w:t xml:space="preserve"> es uno de los institutos de investigación económica más prestigiosos de Europa y, cada año, publica el </w:t>
      </w:r>
      <w:hyperlink r:id="rId265" w:history="1">
        <w:r w:rsidR="00153171" w:rsidRPr="00153171">
          <w:rPr>
            <w:rFonts w:ascii="Times New Roman" w:hAnsi="Times New Roman"/>
            <w:sz w:val="24"/>
            <w:szCs w:val="24"/>
          </w:rPr>
          <w:t>Informe EEAG</w:t>
        </w:r>
      </w:hyperlink>
      <w:r w:rsidR="00153171" w:rsidRPr="00153171">
        <w:rPr>
          <w:rFonts w:ascii="Times New Roman" w:hAnsi="Times New Roman"/>
          <w:sz w:val="24"/>
          <w:szCs w:val="24"/>
        </w:rPr>
        <w:t xml:space="preserve"> sobre la economía del Viejo Continente. En España, la encargada de realizar la presentación es la </w:t>
      </w:r>
      <w:hyperlink r:id="rId266" w:history="1">
        <w:r w:rsidR="00153171" w:rsidRPr="00153171">
          <w:rPr>
            <w:rFonts w:ascii="Times New Roman" w:hAnsi="Times New Roman"/>
            <w:sz w:val="24"/>
            <w:szCs w:val="24"/>
          </w:rPr>
          <w:t>Fundación BBVA</w:t>
        </w:r>
      </w:hyperlink>
      <w:r w:rsidR="00153171" w:rsidRPr="00153171">
        <w:rPr>
          <w:rFonts w:ascii="Times New Roman" w:hAnsi="Times New Roman"/>
          <w:sz w:val="24"/>
          <w:szCs w:val="24"/>
        </w:rPr>
        <w:t xml:space="preserve">. Este miércoles, </w:t>
      </w:r>
      <w:r w:rsidR="00153171" w:rsidRPr="00153171">
        <w:rPr>
          <w:rFonts w:ascii="Times New Roman" w:hAnsi="Times New Roman"/>
          <w:i/>
          <w:iCs/>
          <w:sz w:val="24"/>
          <w:szCs w:val="24"/>
        </w:rPr>
        <w:lastRenderedPageBreak/>
        <w:t>tocaba</w:t>
      </w:r>
      <w:r w:rsidR="00153171" w:rsidRPr="00153171">
        <w:rPr>
          <w:rFonts w:ascii="Times New Roman" w:hAnsi="Times New Roman"/>
          <w:sz w:val="24"/>
          <w:szCs w:val="24"/>
        </w:rPr>
        <w:t xml:space="preserve"> la edición 2014, centrada en las perspectivas económicas para el próximo año y en la evaluación de las políticas de control del gasto público seguidas en los últimos años.</w:t>
      </w:r>
      <w:r w:rsidR="00153171">
        <w:rPr>
          <w:rFonts w:ascii="Times New Roman" w:hAnsi="Times New Roman"/>
          <w:sz w:val="24"/>
          <w:szCs w:val="24"/>
        </w:rPr>
        <w:t xml:space="preserve"> </w:t>
      </w:r>
      <w:r w:rsidR="00153171" w:rsidRPr="00153171">
        <w:rPr>
          <w:rFonts w:ascii="Times New Roman" w:hAnsi="Times New Roman"/>
          <w:sz w:val="24"/>
          <w:szCs w:val="24"/>
        </w:rPr>
        <w:t xml:space="preserve">La conclusión para nuestro país no es especialmente esperanzadora. Sí, comenzamos la crisis en una situación relativamente buena, tanto en términos de </w:t>
      </w:r>
      <w:r w:rsidR="00153171" w:rsidRPr="00153171">
        <w:rPr>
          <w:rFonts w:ascii="Times New Roman" w:hAnsi="Times New Roman"/>
          <w:bCs/>
          <w:sz w:val="24"/>
          <w:szCs w:val="24"/>
        </w:rPr>
        <w:t>déficit primario como en lo que hace referencia a la deuda pública</w:t>
      </w:r>
      <w:r w:rsidR="00153171" w:rsidRPr="00153171">
        <w:rPr>
          <w:rFonts w:ascii="Times New Roman" w:hAnsi="Times New Roman"/>
          <w:sz w:val="24"/>
          <w:szCs w:val="24"/>
        </w:rPr>
        <w:t>. Pero entre 2007 y 2010 toda esa ventaja se evaporó. Ahora, estamos en el vagón de cola.</w:t>
      </w:r>
    </w:p>
    <w:p w:rsidR="00153171" w:rsidRPr="00153171" w:rsidRDefault="00153171" w:rsidP="00153171">
      <w:pPr>
        <w:shd w:val="clear" w:color="auto" w:fill="FFFFFF"/>
        <w:spacing w:line="240" w:lineRule="auto"/>
        <w:jc w:val="both"/>
        <w:rPr>
          <w:rFonts w:ascii="Times New Roman" w:hAnsi="Times New Roman"/>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noProof/>
          <w:color w:val="0971B2"/>
          <w:sz w:val="24"/>
          <w:szCs w:val="24"/>
          <w:lang w:eastAsia="es-ES"/>
        </w:rPr>
        <w:drawing>
          <wp:inline distT="0" distB="0" distL="0" distR="0" wp14:anchorId="3A842F33" wp14:editId="7C13799C">
            <wp:extent cx="5435193" cy="2289658"/>
            <wp:effectExtent l="0" t="0" r="0" b="0"/>
            <wp:docPr id="171" name="Imagen 171" descr="http://s.libertaddigital.com/fotos/noticias/468/0/cesifo_2014_1.jpg">
              <a:hlinkClick xmlns:a="http://schemas.openxmlformats.org/drawingml/2006/main" r:id="rId267" tooltip="&quot;Déficit primario ajustado al ciclo 2007-09&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fotos/noticias/468/0/cesifo_2014_1.jpg">
                      <a:hlinkClick r:id="rId267" tooltip="&quot;Déficit primario ajustado al ciclo 2007-09&quot;"/>
                    </pic:cNvPr>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435442" cy="2289763"/>
                    </a:xfrm>
                    <a:prstGeom prst="rect">
                      <a:avLst/>
                    </a:prstGeom>
                    <a:noFill/>
                    <a:ln>
                      <a:noFill/>
                    </a:ln>
                  </pic:spPr>
                </pic:pic>
              </a:graphicData>
            </a:graphic>
          </wp:inline>
        </w:drawing>
      </w:r>
      <w:r w:rsidRPr="00E73C9A">
        <w:rPr>
          <w:rFonts w:ascii="Times New Roman" w:hAnsi="Times New Roman"/>
          <w:color w:val="000000"/>
          <w:sz w:val="24"/>
          <w:szCs w:val="24"/>
        </w:rPr>
        <w:t>Déficit primario ajustado al ciclo 2007-09</w:t>
      </w:r>
    </w:p>
    <w:p w:rsidR="00153171" w:rsidRPr="00E73C9A"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noProof/>
          <w:color w:val="0971B2"/>
          <w:sz w:val="24"/>
          <w:szCs w:val="24"/>
          <w:lang w:eastAsia="es-ES"/>
        </w:rPr>
        <w:drawing>
          <wp:inline distT="0" distB="0" distL="0" distR="0" wp14:anchorId="7EBBBF0F" wp14:editId="039DB011">
            <wp:extent cx="5435193" cy="2018995"/>
            <wp:effectExtent l="0" t="0" r="0" b="635"/>
            <wp:docPr id="172" name="Imagen 172" descr="http://s.libertaddigital.com/fotos/noticias/468/0/cesifo_2014_2.jpg">
              <a:hlinkClick xmlns:a="http://schemas.openxmlformats.org/drawingml/2006/main" r:id="rId269" tooltip="&quot;Deuda pública 2007-09&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fotos/noticias/468/0/cesifo_2014_2.jpg">
                      <a:hlinkClick r:id="rId269" tooltip="&quot;Deuda pública 2007-09&quot;"/>
                    </pic:cNvPr>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435783" cy="2019214"/>
                    </a:xfrm>
                    <a:prstGeom prst="rect">
                      <a:avLst/>
                    </a:prstGeom>
                    <a:noFill/>
                    <a:ln>
                      <a:noFill/>
                    </a:ln>
                  </pic:spPr>
                </pic:pic>
              </a:graphicData>
            </a:graphic>
          </wp:inline>
        </w:drawing>
      </w:r>
      <w:r>
        <w:rPr>
          <w:rFonts w:ascii="Times New Roman" w:hAnsi="Times New Roman"/>
          <w:color w:val="000000"/>
          <w:sz w:val="24"/>
          <w:szCs w:val="24"/>
        </w:rPr>
        <w:t>Deuda pública 2007-09</w:t>
      </w:r>
    </w:p>
    <w:p w:rsidR="00153171" w:rsidRPr="00E73C9A"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noProof/>
          <w:color w:val="0971B2"/>
          <w:sz w:val="24"/>
          <w:szCs w:val="24"/>
          <w:lang w:eastAsia="es-ES"/>
        </w:rPr>
        <w:drawing>
          <wp:inline distT="0" distB="0" distL="0" distR="0" wp14:anchorId="60DFB467" wp14:editId="0118C730">
            <wp:extent cx="4454956" cy="2114093"/>
            <wp:effectExtent l="0" t="0" r="3175" b="635"/>
            <wp:docPr id="173" name="Imagen 173" descr="http://s.libertaddigital.com/fotos/noticias/468/0/cesifo_2014_3.jpg">
              <a:hlinkClick xmlns:a="http://schemas.openxmlformats.org/drawingml/2006/main" r:id="rId271" tooltip="&quot;Relación entre crecimiento y défici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468/0/cesifo_2014_3.jpg">
                      <a:hlinkClick r:id="rId271" tooltip="&quot;Relación entre crecimiento y déficit&quot;"/>
                    </pic:cNvPr>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455160" cy="2114190"/>
                    </a:xfrm>
                    <a:prstGeom prst="rect">
                      <a:avLst/>
                    </a:prstGeom>
                    <a:noFill/>
                    <a:ln>
                      <a:noFill/>
                    </a:ln>
                  </pic:spPr>
                </pic:pic>
              </a:graphicData>
            </a:graphic>
          </wp:inline>
        </w:drawing>
      </w:r>
    </w:p>
    <w:p w:rsidR="00153171" w:rsidRP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color w:val="000000"/>
          <w:sz w:val="24"/>
          <w:szCs w:val="24"/>
        </w:rPr>
        <w:t>Relación entre crecimiento y déficit</w:t>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noProof/>
          <w:color w:val="0971B2"/>
          <w:sz w:val="24"/>
          <w:szCs w:val="24"/>
          <w:lang w:eastAsia="es-ES"/>
        </w:rPr>
        <w:lastRenderedPageBreak/>
        <w:drawing>
          <wp:inline distT="0" distB="0" distL="0" distR="0" wp14:anchorId="577EB20D" wp14:editId="3281712B">
            <wp:extent cx="5479084" cy="2501785"/>
            <wp:effectExtent l="0" t="0" r="7620" b="0"/>
            <wp:docPr id="174" name="Imagen 174" descr="http://s.libertaddigital.com/fotos/noticias/468/0/cesifo_2014_4.jpg">
              <a:hlinkClick xmlns:a="http://schemas.openxmlformats.org/drawingml/2006/main" r:id="rId273" tooltip="&quot;Déficit primario ajustado al cicl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ibertaddigital.com/fotos/noticias/468/0/cesifo_2014_4.jpg">
                      <a:hlinkClick r:id="rId273" tooltip="&quot;Déficit primario ajustado al ciclo&quot;"/>
                    </pic:cNvPr>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479335" cy="2501900"/>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color w:val="000000"/>
          <w:sz w:val="24"/>
          <w:szCs w:val="24"/>
        </w:rPr>
        <w:t>Déficit primario ajustado al ciclo</w:t>
      </w:r>
    </w:p>
    <w:p w:rsidR="00153171" w:rsidRDefault="00153171" w:rsidP="00153171">
      <w:pPr>
        <w:shd w:val="clear" w:color="auto" w:fill="FFFFFF"/>
        <w:spacing w:after="0" w:line="240" w:lineRule="auto"/>
        <w:jc w:val="both"/>
        <w:rPr>
          <w:rFonts w:ascii="Times New Roman" w:hAnsi="Times New Roman"/>
          <w:color w:val="000000"/>
          <w:sz w:val="24"/>
          <w:szCs w:val="24"/>
        </w:rPr>
      </w:pPr>
    </w:p>
    <w:p w:rsidR="00153171" w:rsidRPr="00E73C9A" w:rsidRDefault="00153171" w:rsidP="00153171">
      <w:pPr>
        <w:shd w:val="clear" w:color="auto" w:fill="FFFFFF"/>
        <w:spacing w:after="0" w:line="240" w:lineRule="auto"/>
        <w:jc w:val="both"/>
        <w:rPr>
          <w:rFonts w:ascii="Times New Roman" w:hAnsi="Times New Roman"/>
          <w:color w:val="000000"/>
          <w:sz w:val="24"/>
          <w:szCs w:val="24"/>
        </w:rPr>
      </w:pPr>
    </w:p>
    <w:p w:rsidR="00153171"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noProof/>
          <w:color w:val="0971B2"/>
          <w:sz w:val="24"/>
          <w:szCs w:val="24"/>
          <w:lang w:eastAsia="es-ES"/>
        </w:rPr>
        <w:drawing>
          <wp:inline distT="0" distB="0" distL="0" distR="0" wp14:anchorId="2ADF4D4C" wp14:editId="53A52BCF">
            <wp:extent cx="5391302" cy="2552583"/>
            <wp:effectExtent l="0" t="0" r="0" b="635"/>
            <wp:docPr id="175" name="Imagen 175" descr="http://s.libertaddigital.com/fotos/noticias/468/0/cesifo_2014_5.jpg">
              <a:hlinkClick xmlns:a="http://schemas.openxmlformats.org/drawingml/2006/main" r:id="rId275" tooltip="&quot;Balances primari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ibertaddigital.com/fotos/noticias/468/0/cesifo_2014_5.jpg">
                      <a:hlinkClick r:id="rId275" tooltip="&quot;Balances primarios&quot;"/>
                    </pic:cNvPr>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391549" cy="2552700"/>
                    </a:xfrm>
                    <a:prstGeom prst="rect">
                      <a:avLst/>
                    </a:prstGeom>
                    <a:noFill/>
                    <a:ln>
                      <a:noFill/>
                    </a:ln>
                  </pic:spPr>
                </pic:pic>
              </a:graphicData>
            </a:graphic>
          </wp:inline>
        </w:drawing>
      </w:r>
    </w:p>
    <w:p w:rsidR="00153171" w:rsidRPr="00E73C9A" w:rsidRDefault="00153171" w:rsidP="00153171">
      <w:pPr>
        <w:shd w:val="clear" w:color="auto" w:fill="FFFFFF"/>
        <w:spacing w:after="0" w:line="240" w:lineRule="auto"/>
        <w:jc w:val="both"/>
        <w:rPr>
          <w:rFonts w:ascii="Times New Roman" w:hAnsi="Times New Roman"/>
          <w:color w:val="000000"/>
          <w:sz w:val="24"/>
          <w:szCs w:val="24"/>
        </w:rPr>
      </w:pPr>
      <w:r w:rsidRPr="00E73C9A">
        <w:rPr>
          <w:rFonts w:ascii="Times New Roman" w:hAnsi="Times New Roman"/>
          <w:color w:val="000000"/>
          <w:sz w:val="24"/>
          <w:szCs w:val="24"/>
        </w:rPr>
        <w:t>Balances primarios</w:t>
      </w:r>
    </w:p>
    <w:p w:rsidR="00153171" w:rsidRDefault="00153171" w:rsidP="00153171">
      <w:pPr>
        <w:shd w:val="clear" w:color="auto" w:fill="FFFFFF"/>
        <w:spacing w:after="0" w:line="240" w:lineRule="auto"/>
        <w:jc w:val="both"/>
        <w:rPr>
          <w:rFonts w:ascii="Times New Roman" w:hAnsi="Times New Roman"/>
          <w:color w:val="000000"/>
          <w:sz w:val="24"/>
          <w:szCs w:val="24"/>
        </w:rPr>
      </w:pPr>
    </w:p>
    <w:p w:rsidR="00153171" w:rsidRPr="00D1321F" w:rsidRDefault="00153171" w:rsidP="00153171">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D1321F">
        <w:rPr>
          <w:rFonts w:ascii="Times New Roman" w:hAnsi="Times New Roman"/>
          <w:color w:val="000000"/>
          <w:sz w:val="24"/>
          <w:szCs w:val="24"/>
          <w:u w:val="single"/>
        </w:rPr>
        <w:t>De mínimos a máximos en cinco años: la Fed impulsa la histórica remontada del Dow</w:t>
      </w:r>
      <w:r>
        <w:rPr>
          <w:rFonts w:ascii="Times New Roman" w:hAnsi="Times New Roman"/>
          <w:color w:val="000000"/>
          <w:sz w:val="24"/>
          <w:szCs w:val="24"/>
        </w:rPr>
        <w:t xml:space="preserve"> (El Confidencial - </w:t>
      </w:r>
      <w:r w:rsidRPr="00D1321F">
        <w:rPr>
          <w:rFonts w:ascii="Times New Roman" w:hAnsi="Times New Roman"/>
          <w:b/>
          <w:color w:val="000000"/>
          <w:sz w:val="24"/>
          <w:szCs w:val="24"/>
        </w:rPr>
        <w:t>8/3/14</w:t>
      </w:r>
      <w:r>
        <w:rPr>
          <w:rFonts w:ascii="Times New Roman" w:hAnsi="Times New Roman"/>
          <w:color w:val="000000"/>
          <w:sz w:val="24"/>
          <w:szCs w:val="24"/>
        </w:rPr>
        <w:t>)</w:t>
      </w:r>
    </w:p>
    <w:p w:rsidR="00153171" w:rsidRPr="00D1321F" w:rsidRDefault="00153171" w:rsidP="00153171">
      <w:pPr>
        <w:shd w:val="clear" w:color="auto" w:fill="FFFFFF"/>
        <w:spacing w:before="100" w:beforeAutospacing="1" w:after="100" w:afterAutospacing="1" w:line="240" w:lineRule="auto"/>
        <w:jc w:val="both"/>
        <w:rPr>
          <w:rFonts w:ascii="Times New Roman" w:hAnsi="Times New Roman"/>
          <w:color w:val="000000"/>
          <w:sz w:val="24"/>
          <w:szCs w:val="24"/>
        </w:rPr>
      </w:pPr>
      <w:r>
        <w:rPr>
          <w:noProof/>
          <w:lang w:eastAsia="es-ES"/>
        </w:rPr>
        <w:drawing>
          <wp:inline distT="0" distB="0" distL="0" distR="0" wp14:anchorId="6297E678" wp14:editId="78716202">
            <wp:extent cx="5398616" cy="2209190"/>
            <wp:effectExtent l="0" t="0" r="0" b="635"/>
            <wp:docPr id="176" name="Imagen 176" descr="http://www.ecestaticos.com/imagestatic/clipping/f89/92a/df9/f8992adf9db9a3a0566a356e9f10780d.jpg?mtime=139421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f89/92a/df9/f8992adf9db9a3a0566a356e9f10780d.jpg?mtime=139421254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400040" cy="2209773"/>
                    </a:xfrm>
                    <a:prstGeom prst="rect">
                      <a:avLst/>
                    </a:prstGeom>
                    <a:noFill/>
                    <a:ln>
                      <a:noFill/>
                    </a:ln>
                  </pic:spPr>
                </pic:pic>
              </a:graphicData>
            </a:graphic>
          </wp:inline>
        </w:drawing>
      </w:r>
    </w:p>
    <w:p w:rsidR="00153171" w:rsidRDefault="00370FD7" w:rsidP="00153171">
      <w:pPr>
        <w:pStyle w:val="NormalWeb"/>
        <w:jc w:val="both"/>
      </w:pPr>
      <w:hyperlink r:id="rId278" w:history="1"/>
      <w:r w:rsidR="00153171" w:rsidRPr="0023621D">
        <w:rPr>
          <w:noProof/>
        </w:rPr>
        <w:drawing>
          <wp:inline distT="0" distB="0" distL="0" distR="0" wp14:anchorId="30C9CD74" wp14:editId="48DBB62E">
            <wp:extent cx="5501029" cy="2940710"/>
            <wp:effectExtent l="0" t="0" r="4445" b="0"/>
            <wp:docPr id="177" name="Imagen 177" descr="http://www.ecestaticos.com/image/clipping/cddf0855352afecd1996cf4767bf5da3/imagen-sin-titulo.jpg">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cddf0855352afecd1996cf4767bf5da3/imagen-sin-titulo.jpg">
                      <a:hlinkClick r:id="rId278"/>
                    </pic:cNvPr>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500913" cy="2940648"/>
                    </a:xfrm>
                    <a:prstGeom prst="rect">
                      <a:avLst/>
                    </a:prstGeom>
                    <a:noFill/>
                    <a:ln>
                      <a:noFill/>
                    </a:ln>
                  </pic:spPr>
                </pic:pic>
              </a:graphicData>
            </a:graphic>
          </wp:inline>
        </w:drawing>
      </w:r>
    </w:p>
    <w:p w:rsidR="00153171" w:rsidRDefault="00153171" w:rsidP="00153171">
      <w:pPr>
        <w:shd w:val="clear" w:color="auto" w:fill="FFFFFF"/>
        <w:spacing w:after="0" w:line="240" w:lineRule="auto"/>
        <w:jc w:val="both"/>
        <w:rPr>
          <w:rFonts w:ascii="Times New Roman" w:hAnsi="Times New Roman" w:cs="Times New Roman"/>
          <w:sz w:val="24"/>
          <w:szCs w:val="24"/>
        </w:rPr>
      </w:pPr>
      <w:r w:rsidRPr="00153171">
        <w:rPr>
          <w:rFonts w:ascii="Times New Roman" w:hAnsi="Times New Roman" w:cs="Times New Roman"/>
          <w:sz w:val="24"/>
          <w:szCs w:val="24"/>
        </w:rPr>
        <w:t xml:space="preserve">En este lustro, los inversores han contemplado una secuencia extraordinaria, puesto que </w:t>
      </w:r>
      <w:r w:rsidRPr="00153171">
        <w:rPr>
          <w:rStyle w:val="Textoennegrita"/>
          <w:rFonts w:ascii="Times New Roman" w:hAnsi="Times New Roman" w:cs="Times New Roman"/>
          <w:b w:val="0"/>
          <w:sz w:val="24"/>
          <w:szCs w:val="24"/>
        </w:rPr>
        <w:t>al Dow Jones y al S&amp;P 500 les ha dado tiempo no sólo de recuperar los niveles pre-Lehman, sino de pulverizar sus máximos históricos</w:t>
      </w:r>
      <w:r w:rsidRPr="00153171">
        <w:rPr>
          <w:rFonts w:ascii="Times New Roman" w:hAnsi="Times New Roman" w:cs="Times New Roman"/>
          <w:sz w:val="24"/>
          <w:szCs w:val="24"/>
        </w:rPr>
        <w:t>. Cinco años después de los mínimos, al Dow apenas le queda el recuerdo</w:t>
      </w:r>
      <w:r>
        <w:rPr>
          <w:rFonts w:ascii="Times New Roman" w:hAnsi="Times New Roman" w:cs="Times New Roman"/>
          <w:sz w:val="24"/>
          <w:szCs w:val="24"/>
        </w:rPr>
        <w:t>.</w:t>
      </w:r>
    </w:p>
    <w:p w:rsidR="00153171" w:rsidRDefault="00153171" w:rsidP="00153171">
      <w:pPr>
        <w:shd w:val="clear" w:color="auto" w:fill="FFFFFF"/>
        <w:spacing w:after="0" w:line="240" w:lineRule="auto"/>
        <w:jc w:val="both"/>
        <w:rPr>
          <w:rFonts w:ascii="Times New Roman" w:hAnsi="Times New Roman" w:cs="Times New Roman"/>
          <w:sz w:val="24"/>
          <w:szCs w:val="24"/>
        </w:rPr>
      </w:pPr>
    </w:p>
    <w:p w:rsidR="00153171" w:rsidRPr="00042ACB" w:rsidRDefault="00153171" w:rsidP="00153171">
      <w:pPr>
        <w:shd w:val="clear" w:color="auto" w:fill="FFFFFF"/>
        <w:spacing w:before="100" w:beforeAutospacing="1" w:after="100" w:afterAutospacing="1" w:line="240" w:lineRule="auto"/>
        <w:jc w:val="both"/>
        <w:rPr>
          <w:rFonts w:ascii="Times New Roman" w:hAnsi="Times New Roman"/>
          <w:sz w:val="24"/>
          <w:szCs w:val="24"/>
        </w:rPr>
      </w:pPr>
      <w:r w:rsidRPr="00153171">
        <w:rPr>
          <w:rFonts w:ascii="Times New Roman" w:hAnsi="Times New Roman" w:cs="Times New Roman"/>
          <w:i/>
          <w:sz w:val="24"/>
          <w:szCs w:val="24"/>
        </w:rPr>
        <w:t xml:space="preserve">“El porcentaje de población activa en EEUU se situó en 2013 en el 63,2%, idéntico al de hace casi 36 años, bajo otro presidente demócrata, Jimmy Carter. El número de personas fuera del mercado laboral, por el motivo que sea, supera los 92 millones en un país de 316 millones. Los datos económicos que llegan de Estados Unidos son, por lo general, muy positivos: las bolsas superan un máximo tras otro y la lenta retirada de las que no las hace caer, las empresas declaran mayores beneficios, la venta de viviendas nuevas ha sido la más alta desde 2008, el PIB aumentó un 3,2% en 2013, </w:t>
      </w:r>
      <w:hyperlink r:id="rId280" w:history="1">
        <w:r w:rsidRPr="00153171">
          <w:rPr>
            <w:rStyle w:val="Hipervnculo"/>
            <w:rFonts w:ascii="Times New Roman" w:hAnsi="Times New Roman" w:cs="Times New Roman"/>
            <w:i/>
            <w:color w:val="auto"/>
            <w:sz w:val="24"/>
            <w:szCs w:val="24"/>
            <w:u w:val="none"/>
          </w:rPr>
          <w:t>la energía se abarata cada vez más</w:t>
        </w:r>
      </w:hyperlink>
      <w:r w:rsidRPr="00153171">
        <w:rPr>
          <w:rFonts w:ascii="Times New Roman" w:hAnsi="Times New Roman" w:cs="Times New Roman"/>
          <w:i/>
          <w:sz w:val="24"/>
          <w:szCs w:val="24"/>
        </w:rPr>
        <w:t xml:space="preserve">, la inflación está baja… Entre los datos negativos destaca el de la reducción de la tasa de actividad o la población ocupada. Ésta mide las personas mayores de 16 años de edad que está trabajando o que busca activamente un empleo, y que además ni son militar en activo ni preso en cárceles. En la actualidad es </w:t>
      </w:r>
      <w:r w:rsidRPr="00153171">
        <w:rPr>
          <w:rStyle w:val="Textoennegrita"/>
          <w:rFonts w:ascii="Times New Roman" w:hAnsi="Times New Roman" w:cs="Times New Roman"/>
          <w:b w:val="0"/>
          <w:i/>
          <w:sz w:val="24"/>
          <w:szCs w:val="24"/>
        </w:rPr>
        <w:t>la más baja desde 1978</w:t>
      </w:r>
      <w:r w:rsidRPr="00153171">
        <w:rPr>
          <w:rFonts w:ascii="Times New Roman" w:hAnsi="Times New Roman" w:cs="Times New Roman"/>
          <w:b/>
          <w:i/>
          <w:sz w:val="24"/>
          <w:szCs w:val="24"/>
        </w:rPr>
        <w:t xml:space="preserve">. </w:t>
      </w:r>
      <w:r w:rsidRPr="00153171">
        <w:rPr>
          <w:rFonts w:ascii="Times New Roman" w:hAnsi="Times New Roman" w:cs="Times New Roman"/>
          <w:i/>
          <w:sz w:val="24"/>
          <w:szCs w:val="24"/>
        </w:rPr>
        <w:t xml:space="preserve">Según el Departamento de Estadísticas Laborales (Bureau of Labor Statistics), la población ocupada en 2013 ascendió a 245,679 millones de personas, de un total de 316 millones. De ellos, 155,389 millones (63,2%) estaba trabajando o buscando empleo, mientras que 90,290 millones (36,8%) o están desempleadas o han renunciado a encontrar un trabajo. El porcentaje es idéntico al registrado en 1978, por lo que </w:t>
      </w:r>
      <w:r w:rsidRPr="00153171">
        <w:rPr>
          <w:rStyle w:val="Textoennegrita"/>
          <w:rFonts w:ascii="Times New Roman" w:hAnsi="Times New Roman" w:cs="Times New Roman"/>
          <w:i/>
          <w:sz w:val="24"/>
          <w:szCs w:val="24"/>
        </w:rPr>
        <w:t xml:space="preserve">el </w:t>
      </w:r>
      <w:r w:rsidRPr="00153171">
        <w:rPr>
          <w:rStyle w:val="Textoennegrita"/>
          <w:rFonts w:ascii="Times New Roman" w:hAnsi="Times New Roman" w:cs="Times New Roman"/>
          <w:b w:val="0"/>
          <w:i/>
          <w:sz w:val="24"/>
          <w:szCs w:val="24"/>
        </w:rPr>
        <w:t>mercado laboral de EEUU ha retrocedido 36 años”..</w:t>
      </w:r>
      <w:r w:rsidRPr="00153171">
        <w:rPr>
          <w:rFonts w:ascii="Times New Roman" w:hAnsi="Times New Roman" w:cs="Times New Roman"/>
          <w:b/>
          <w:i/>
          <w:sz w:val="24"/>
          <w:szCs w:val="24"/>
        </w:rPr>
        <w:t xml:space="preserve">. </w:t>
      </w:r>
      <w:r w:rsidRPr="00042ACB">
        <w:rPr>
          <w:rFonts w:ascii="Times New Roman" w:hAnsi="Times New Roman"/>
          <w:sz w:val="24"/>
          <w:szCs w:val="24"/>
          <w:u w:val="single"/>
        </w:rPr>
        <w:t>La población activa en EEUU cae a niveles de 1978</w:t>
      </w:r>
      <w:r>
        <w:rPr>
          <w:rFonts w:ascii="Times New Roman" w:hAnsi="Times New Roman"/>
          <w:sz w:val="24"/>
          <w:szCs w:val="24"/>
        </w:rPr>
        <w:t xml:space="preserve"> (Vozpópuli - </w:t>
      </w:r>
      <w:r w:rsidRPr="00153171">
        <w:rPr>
          <w:rFonts w:ascii="Times New Roman" w:hAnsi="Times New Roman"/>
          <w:b/>
          <w:sz w:val="24"/>
          <w:szCs w:val="24"/>
        </w:rPr>
        <w:t>7/3/14</w:t>
      </w:r>
      <w:r>
        <w:rPr>
          <w:rFonts w:ascii="Times New Roman" w:hAnsi="Times New Roman"/>
          <w:sz w:val="24"/>
          <w:szCs w:val="24"/>
        </w:rPr>
        <w:t>)</w:t>
      </w:r>
    </w:p>
    <w:p w:rsidR="00153171" w:rsidRPr="00153171" w:rsidRDefault="00153171" w:rsidP="00153171">
      <w:pPr>
        <w:pStyle w:val="NormalWeb"/>
        <w:jc w:val="both"/>
        <w:rPr>
          <w:i/>
        </w:rPr>
      </w:pPr>
      <w:r>
        <w:rPr>
          <w:i/>
        </w:rPr>
        <w:t>“</w:t>
      </w:r>
      <w:r w:rsidRPr="00153171">
        <w:rPr>
          <w:i/>
        </w:rPr>
        <w:t xml:space="preserve">De acuerdo con un </w:t>
      </w:r>
      <w:hyperlink r:id="rId281" w:history="1">
        <w:r w:rsidRPr="00153171">
          <w:rPr>
            <w:rStyle w:val="Hipervnculo"/>
            <w:i/>
            <w:color w:val="auto"/>
            <w:u w:val="none"/>
          </w:rPr>
          <w:t>Eurobarómetro</w:t>
        </w:r>
      </w:hyperlink>
      <w:r w:rsidRPr="00153171">
        <w:rPr>
          <w:i/>
        </w:rPr>
        <w:t xml:space="preserve"> publicado el pasado febrero, España es uno de los países europeos donde la percepción de corrupción es mayor.</w:t>
      </w:r>
      <w:r>
        <w:rPr>
          <w:i/>
        </w:rPr>
        <w:t xml:space="preserve"> </w:t>
      </w:r>
      <w:r w:rsidRPr="00153171">
        <w:rPr>
          <w:i/>
        </w:rPr>
        <w:t>Los dos siguientes gráficos constatan que junto a Grecia, Italia y Letonia, España es el país donde se considera que la corrupción está más generalizada. Es además el país donde los ciudadanos afirman que la corrupción afecta más a su vida diaria</w:t>
      </w:r>
      <w:r>
        <w:rPr>
          <w:i/>
        </w:rPr>
        <w:t>”..</w:t>
      </w:r>
      <w:r w:rsidRPr="00153171">
        <w:rPr>
          <w:i/>
        </w:rPr>
        <w:t>.</w:t>
      </w:r>
      <w:r>
        <w:rPr>
          <w:i/>
        </w:rPr>
        <w:t xml:space="preserve"> </w:t>
      </w:r>
      <w:r w:rsidRPr="00153171">
        <w:rPr>
          <w:u w:val="single"/>
        </w:rPr>
        <w:t>NeG Visual y Básico: La percepción de corrupción en España</w:t>
      </w:r>
      <w:r w:rsidRPr="00153171">
        <w:t xml:space="preserve"> (Fedea</w:t>
      </w:r>
      <w:r w:rsidRPr="00153171">
        <w:rPr>
          <w:b/>
        </w:rPr>
        <w:t xml:space="preserve"> - 11/3/14)</w:t>
      </w:r>
    </w:p>
    <w:p w:rsidR="00153171" w:rsidRPr="00153171" w:rsidRDefault="00153171" w:rsidP="00153171">
      <w:pPr>
        <w:pStyle w:val="NormalWeb"/>
        <w:jc w:val="both"/>
        <w:rPr>
          <w:i/>
        </w:rPr>
      </w:pPr>
    </w:p>
    <w:p w:rsidR="00153171" w:rsidRPr="00153171" w:rsidRDefault="00153171" w:rsidP="00153171">
      <w:pPr>
        <w:spacing w:line="240" w:lineRule="auto"/>
        <w:rPr>
          <w:rFonts w:ascii="Times New Roman" w:hAnsi="Times New Roman" w:cs="Times New Roman"/>
          <w:sz w:val="24"/>
          <w:szCs w:val="24"/>
        </w:rPr>
      </w:pPr>
      <w:r>
        <w:rPr>
          <w:noProof/>
          <w:color w:val="0000FF"/>
          <w:lang w:eastAsia="es-ES"/>
        </w:rPr>
        <w:drawing>
          <wp:inline distT="0" distB="0" distL="0" distR="0" wp14:anchorId="1A934E60" wp14:editId="20326B74">
            <wp:extent cx="5186475" cy="3964838"/>
            <wp:effectExtent l="0" t="0" r="0" b="0"/>
            <wp:docPr id="178" name="Imagen 178" descr="corrupcion en el pais">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rrupcion en el pais">
                      <a:hlinkClick r:id="rId282"/>
                    </pic:cNvPr>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186680" cy="3964995"/>
                    </a:xfrm>
                    <a:prstGeom prst="rect">
                      <a:avLst/>
                    </a:prstGeom>
                    <a:noFill/>
                    <a:ln>
                      <a:noFill/>
                    </a:ln>
                  </pic:spPr>
                </pic:pic>
              </a:graphicData>
            </a:graphic>
          </wp:inline>
        </w:drawing>
      </w:r>
      <w:r w:rsidRPr="00153171">
        <w:rPr>
          <w:rFonts w:ascii="Times New Roman" w:hAnsi="Times New Roman" w:cs="Times New Roman"/>
          <w:sz w:val="24"/>
          <w:szCs w:val="24"/>
        </w:rPr>
        <w:t>Fuente: Eurobarómetro 397, Febrero 2014.</w:t>
      </w:r>
    </w:p>
    <w:p w:rsidR="00153171" w:rsidRPr="00153171" w:rsidRDefault="00153171" w:rsidP="00153171">
      <w:pPr>
        <w:spacing w:line="240" w:lineRule="auto"/>
        <w:rPr>
          <w:rFonts w:ascii="Times New Roman" w:hAnsi="Times New Roman" w:cs="Times New Roman"/>
          <w:sz w:val="24"/>
          <w:szCs w:val="24"/>
        </w:rPr>
      </w:pPr>
      <w:r>
        <w:rPr>
          <w:noProof/>
          <w:color w:val="0000FF"/>
          <w:lang w:eastAsia="es-ES"/>
        </w:rPr>
        <w:drawing>
          <wp:inline distT="0" distB="0" distL="0" distR="0" wp14:anchorId="367AEE32" wp14:editId="2510CC0F">
            <wp:extent cx="5230368" cy="3781959"/>
            <wp:effectExtent l="0" t="0" r="8890" b="9525"/>
            <wp:docPr id="179" name="Imagen 179" descr="corrupcion vida diaria">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rrupcion vida diaria">
                      <a:hlinkClick r:id="rId284"/>
                    </pic:cNvPr>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230495" cy="3782051"/>
                    </a:xfrm>
                    <a:prstGeom prst="rect">
                      <a:avLst/>
                    </a:prstGeom>
                    <a:noFill/>
                    <a:ln>
                      <a:noFill/>
                    </a:ln>
                  </pic:spPr>
                </pic:pic>
              </a:graphicData>
            </a:graphic>
          </wp:inline>
        </w:drawing>
      </w:r>
      <w:r w:rsidRPr="00153171">
        <w:rPr>
          <w:rFonts w:ascii="Times New Roman" w:hAnsi="Times New Roman" w:cs="Times New Roman"/>
          <w:sz w:val="24"/>
          <w:szCs w:val="24"/>
        </w:rPr>
        <w:t>Fuente: Eurobarómetro 397, Febrero 2014.</w:t>
      </w:r>
    </w:p>
    <w:p w:rsidR="00153171" w:rsidRPr="00430884" w:rsidRDefault="00153171" w:rsidP="00153171">
      <w:pPr>
        <w:spacing w:line="240" w:lineRule="auto"/>
        <w:jc w:val="both"/>
        <w:rPr>
          <w:rFonts w:ascii="Times New Roman" w:hAnsi="Times New Roman" w:cs="Times New Roman"/>
          <w:sz w:val="24"/>
          <w:szCs w:val="24"/>
        </w:rPr>
      </w:pPr>
      <w:r>
        <w:rPr>
          <w:noProof/>
          <w:color w:val="0000FF"/>
          <w:lang w:eastAsia="es-ES"/>
        </w:rPr>
        <w:lastRenderedPageBreak/>
        <w:drawing>
          <wp:inline distT="0" distB="0" distL="0" distR="0" wp14:anchorId="1F6228B2" wp14:editId="13C0024B">
            <wp:extent cx="5047488" cy="6020409"/>
            <wp:effectExtent l="0" t="0" r="1270" b="0"/>
            <wp:docPr id="180" name="Imagen 180" descr="sobornos por destinatario">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obornos por destinatario">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047615" cy="6020560"/>
                    </a:xfrm>
                    <a:prstGeom prst="rect">
                      <a:avLst/>
                    </a:prstGeom>
                    <a:noFill/>
                    <a:ln>
                      <a:noFill/>
                    </a:ln>
                  </pic:spPr>
                </pic:pic>
              </a:graphicData>
            </a:graphic>
          </wp:inline>
        </w:drawing>
      </w:r>
      <w:r w:rsidRPr="00430884">
        <w:rPr>
          <w:rFonts w:ascii="Times New Roman" w:hAnsi="Times New Roman" w:cs="Times New Roman"/>
          <w:sz w:val="24"/>
          <w:szCs w:val="24"/>
        </w:rPr>
        <w:t>Fuente: Eurobarómetro 397, Febrero 2014.</w:t>
      </w:r>
    </w:p>
    <w:p w:rsidR="00D74C74" w:rsidRDefault="00D74C74" w:rsidP="00E81A8D">
      <w:pPr>
        <w:pStyle w:val="NormalWeb"/>
        <w:jc w:val="both"/>
        <w:rPr>
          <w:b/>
        </w:rPr>
      </w:pPr>
      <w:r w:rsidRPr="00D74C74">
        <w:t xml:space="preserve">A continuación se presentan los últimos datos disponibles al mes de abril del año 2014 de </w:t>
      </w:r>
      <w:r w:rsidRPr="00E81A8D">
        <w:rPr>
          <w:b/>
        </w:rPr>
        <w:t>Ingresos</w:t>
      </w:r>
      <w:r w:rsidR="00E81A8D">
        <w:rPr>
          <w:b/>
        </w:rPr>
        <w:t xml:space="preserve"> de los hogares</w:t>
      </w:r>
      <w:r>
        <w:t xml:space="preserve"> publicados por el</w:t>
      </w:r>
      <w:r w:rsidR="00E81A8D">
        <w:t xml:space="preserve"> </w:t>
      </w:r>
      <w:r w:rsidR="00E81A8D">
        <w:rPr>
          <w:b/>
        </w:rPr>
        <w:t>U.S. Department of Commerce y Eurostat,</w:t>
      </w:r>
      <w:r w:rsidR="00E81A8D">
        <w:t xml:space="preserve"> con los que se pueden completar y actualizar las series estadísticas presentadas más arriba</w:t>
      </w:r>
      <w:r w:rsidR="007369A3">
        <w:t xml:space="preserve"> (de los Papers previamente citados)</w:t>
      </w:r>
    </w:p>
    <w:p w:rsidR="00E81A8D" w:rsidRPr="00E81A8D" w:rsidRDefault="00370FD7" w:rsidP="00E81A8D">
      <w:pPr>
        <w:spacing w:line="240" w:lineRule="auto"/>
        <w:jc w:val="both"/>
        <w:rPr>
          <w:rFonts w:ascii="Times New Roman" w:hAnsi="Times New Roman" w:cs="Times New Roman"/>
          <w:b/>
          <w:sz w:val="24"/>
          <w:szCs w:val="24"/>
        </w:rPr>
      </w:pPr>
      <w:hyperlink r:id="rId288" w:history="1">
        <w:r w:rsidR="00E81A8D" w:rsidRPr="00E81A8D">
          <w:rPr>
            <w:rStyle w:val="Hipervnculo"/>
            <w:rFonts w:ascii="Times New Roman" w:hAnsi="Times New Roman" w:cs="Times New Roman"/>
            <w:b/>
            <w:color w:val="auto"/>
            <w:sz w:val="24"/>
            <w:szCs w:val="24"/>
            <w:u w:val="none"/>
          </w:rPr>
          <w:t>http://www.census.gov/hhes/www/income/data/historical/inequality/IE-1.pdf</w:t>
        </w:r>
      </w:hyperlink>
    </w:p>
    <w:p w:rsidR="00D74C74" w:rsidRDefault="00D74C74" w:rsidP="00D74C74">
      <w:pPr>
        <w:spacing w:line="240" w:lineRule="auto"/>
        <w:jc w:val="both"/>
        <w:rPr>
          <w:rFonts w:ascii="Times New Roman" w:hAnsi="Times New Roman" w:cs="Times New Roman"/>
          <w:b/>
          <w:sz w:val="24"/>
          <w:szCs w:val="24"/>
        </w:r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7369A3" w:rsidRDefault="007369A3" w:rsidP="007369A3">
      <w:pPr>
        <w:autoSpaceDE w:val="0"/>
        <w:autoSpaceDN w:val="0"/>
        <w:adjustRightInd w:val="0"/>
        <w:spacing w:after="0" w:line="240" w:lineRule="auto"/>
        <w:jc w:val="both"/>
        <w:rPr>
          <w:rFonts w:ascii="Times New Roman" w:hAnsi="Times New Roman"/>
          <w:b/>
          <w:sz w:val="24"/>
          <w:szCs w:val="24"/>
        </w:rPr>
      </w:pPr>
      <w:r w:rsidRPr="007369A3">
        <w:rPr>
          <w:rFonts w:ascii="Times New Roman" w:hAnsi="Times New Roman" w:cs="Times New Roman"/>
          <w:sz w:val="24"/>
          <w:szCs w:val="24"/>
        </w:rPr>
        <w:t>En la Parte II del Paper</w:t>
      </w:r>
      <w:r>
        <w:rPr>
          <w:rFonts w:ascii="Times New Roman" w:hAnsi="Times New Roman" w:cs="Times New Roman"/>
          <w:b/>
          <w:sz w:val="24"/>
          <w:szCs w:val="24"/>
        </w:rPr>
        <w:t xml:space="preserve"> - La era de la desigualdad (¿consecuencia directa del “imperialismo monetario”?) - </w:t>
      </w:r>
      <w:r w:rsidRPr="009A0C06">
        <w:rPr>
          <w:rFonts w:ascii="Times New Roman" w:hAnsi="Times New Roman" w:cs="Times New Roman"/>
          <w:b/>
          <w:sz w:val="24"/>
          <w:szCs w:val="24"/>
        </w:rPr>
        <w:t>Verba:</w:t>
      </w:r>
      <w:r>
        <w:rPr>
          <w:rFonts w:ascii="Times New Roman" w:hAnsi="Times New Roman" w:cs="Times New Roman"/>
          <w:b/>
          <w:sz w:val="24"/>
          <w:szCs w:val="24"/>
        </w:rPr>
        <w:t xml:space="preserve"> viejas y queridas causas perdidas o la amargura de la victoria (el riesgo inmoral)</w:t>
      </w:r>
      <w:r w:rsidR="003900EB">
        <w:rPr>
          <w:rFonts w:ascii="Times New Roman" w:hAnsi="Times New Roman" w:cs="Times New Roman"/>
          <w:sz w:val="24"/>
          <w:szCs w:val="24"/>
        </w:rPr>
        <w:t xml:space="preserve">, se presentan </w:t>
      </w:r>
      <w:r>
        <w:rPr>
          <w:rFonts w:ascii="Times New Roman" w:hAnsi="Times New Roman" w:cs="Times New Roman"/>
          <w:sz w:val="24"/>
          <w:szCs w:val="24"/>
        </w:rPr>
        <w:t>comentarios y opiniones, per</w:t>
      </w:r>
      <w:r w:rsidR="00EA66F6">
        <w:rPr>
          <w:rFonts w:ascii="Times New Roman" w:hAnsi="Times New Roman" w:cs="Times New Roman"/>
          <w:sz w:val="24"/>
          <w:szCs w:val="24"/>
        </w:rPr>
        <w:t>sonales, y de</w:t>
      </w:r>
      <w:r w:rsidR="00D61685">
        <w:rPr>
          <w:rFonts w:ascii="Times New Roman" w:hAnsi="Times New Roman" w:cs="Times New Roman"/>
          <w:sz w:val="24"/>
          <w:szCs w:val="24"/>
        </w:rPr>
        <w:t xml:space="preserve"> eruditos autores</w:t>
      </w:r>
      <w:r w:rsidR="003900EB">
        <w:rPr>
          <w:rFonts w:ascii="Times New Roman" w:hAnsi="Times New Roman" w:cs="Times New Roman"/>
          <w:sz w:val="24"/>
          <w:szCs w:val="24"/>
        </w:rPr>
        <w:t xml:space="preserve">, </w:t>
      </w:r>
      <w:r>
        <w:rPr>
          <w:rFonts w:ascii="Times New Roman" w:hAnsi="Times New Roman" w:cs="Times New Roman"/>
          <w:sz w:val="24"/>
          <w:szCs w:val="24"/>
        </w:rPr>
        <w:t xml:space="preserve">sobre </w:t>
      </w:r>
      <w:r w:rsidR="00430884">
        <w:rPr>
          <w:rFonts w:ascii="Times New Roman" w:hAnsi="Times New Roman"/>
          <w:sz w:val="24"/>
          <w:szCs w:val="24"/>
        </w:rPr>
        <w:t>esta</w:t>
      </w:r>
      <w:r w:rsidR="00430884">
        <w:rPr>
          <w:rFonts w:ascii="Times New Roman" w:hAnsi="Times New Roman"/>
          <w:b/>
          <w:sz w:val="24"/>
          <w:szCs w:val="24"/>
        </w:rPr>
        <w:t xml:space="preserve"> “larga</w:t>
      </w:r>
      <w:r>
        <w:rPr>
          <w:rFonts w:ascii="Times New Roman" w:hAnsi="Times New Roman"/>
          <w:b/>
          <w:sz w:val="24"/>
          <w:szCs w:val="24"/>
        </w:rPr>
        <w:t xml:space="preserve"> y</w:t>
      </w:r>
      <w:r w:rsidR="00430884">
        <w:rPr>
          <w:rFonts w:ascii="Times New Roman" w:hAnsi="Times New Roman"/>
          <w:b/>
          <w:sz w:val="24"/>
          <w:szCs w:val="24"/>
        </w:rPr>
        <w:t xml:space="preserve"> dolorosa crisis de desigualdad</w:t>
      </w:r>
      <w:r>
        <w:rPr>
          <w:rFonts w:ascii="Times New Roman" w:hAnsi="Times New Roman"/>
          <w:b/>
          <w:sz w:val="24"/>
          <w:szCs w:val="24"/>
        </w:rPr>
        <w:t xml:space="preserve">”. </w:t>
      </w:r>
    </w:p>
    <w:p w:rsidR="00092C7F" w:rsidRPr="003777F1" w:rsidRDefault="00092C7F" w:rsidP="00092C7F">
      <w:pPr>
        <w:spacing w:line="240" w:lineRule="auto"/>
        <w:jc w:val="both"/>
        <w:rPr>
          <w:rFonts w:ascii="Times New Roman" w:hAnsi="Times New Roman" w:cs="Times New Roman"/>
          <w:b/>
          <w:sz w:val="24"/>
          <w:szCs w:val="24"/>
          <w:lang w:val="en-US"/>
        </w:rPr>
      </w:pPr>
      <w:r w:rsidRPr="00EA182D">
        <w:rPr>
          <w:rFonts w:ascii="Times New Roman" w:hAnsi="Times New Roman" w:cs="Times New Roman"/>
          <w:b/>
          <w:sz w:val="24"/>
          <w:szCs w:val="24"/>
          <w:lang w:val="en-US"/>
        </w:rPr>
        <w:lastRenderedPageBreak/>
        <w:t>U.S. Department of Commerce - Economics and Statistics Administration - U.S. CENSUS BUREAU (census.gov) - Household Income: 201</w:t>
      </w:r>
      <w:r w:rsidRPr="004D3853">
        <w:rPr>
          <w:rFonts w:ascii="Times New Roman" w:hAnsi="Times New Roman" w:cs="Times New Roman"/>
          <w:b/>
          <w:sz w:val="24"/>
          <w:szCs w:val="24"/>
          <w:lang w:val="en-US"/>
        </w:rPr>
        <w:t>2 - American Community Survey Briefs</w:t>
      </w:r>
      <w:r>
        <w:rPr>
          <w:rFonts w:ascii="Times New Roman" w:hAnsi="Times New Roman" w:cs="Times New Roman"/>
          <w:b/>
          <w:sz w:val="24"/>
          <w:szCs w:val="24"/>
          <w:lang w:val="en-US"/>
        </w:rPr>
        <w:t xml:space="preserve"> - </w:t>
      </w:r>
      <w:r w:rsidRPr="004D3853">
        <w:rPr>
          <w:rFonts w:ascii="Times New Roman" w:hAnsi="Times New Roman" w:cs="Times New Roman"/>
          <w:b/>
          <w:sz w:val="24"/>
          <w:szCs w:val="24"/>
          <w:lang w:val="en-US"/>
        </w:rPr>
        <w:t>By Amanda Noss</w:t>
      </w:r>
      <w:r>
        <w:rPr>
          <w:rFonts w:ascii="Times New Roman" w:hAnsi="Times New Roman" w:cs="Times New Roman"/>
          <w:b/>
          <w:sz w:val="24"/>
          <w:szCs w:val="24"/>
          <w:lang w:val="en-US"/>
        </w:rPr>
        <w:t xml:space="preserve"> - </w:t>
      </w:r>
      <w:r w:rsidRPr="004D3853">
        <w:rPr>
          <w:rFonts w:ascii="Times New Roman" w:hAnsi="Times New Roman" w:cs="Times New Roman"/>
          <w:sz w:val="24"/>
          <w:szCs w:val="24"/>
          <w:lang w:val="en-US"/>
        </w:rPr>
        <w:t>September 2013</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(datos disponibles al mes de</w:t>
      </w:r>
      <w:r w:rsidRPr="003777F1">
        <w:rPr>
          <w:rFonts w:ascii="Times New Roman" w:hAnsi="Times New Roman" w:cs="Times New Roman"/>
          <w:b/>
          <w:sz w:val="24"/>
          <w:szCs w:val="24"/>
          <w:lang w:val="en-US"/>
        </w:rPr>
        <w:t xml:space="preserve"> abril 2014)</w:t>
      </w:r>
    </w:p>
    <w:p w:rsidR="00092C7F" w:rsidRPr="004D3853" w:rsidRDefault="00092C7F" w:rsidP="00092C7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1. </w:t>
      </w:r>
      <w:r w:rsidRPr="004D3853">
        <w:rPr>
          <w:rFonts w:ascii="Times New Roman" w:hAnsi="Times New Roman" w:cs="Times New Roman"/>
          <w:sz w:val="24"/>
          <w:szCs w:val="24"/>
          <w:lang w:val="en-US"/>
        </w:rPr>
        <w:t>Median Household Income in the Past 12</w:t>
      </w:r>
      <w:r>
        <w:rPr>
          <w:rFonts w:ascii="Times New Roman" w:hAnsi="Times New Roman" w:cs="Times New Roman"/>
          <w:sz w:val="24"/>
          <w:szCs w:val="24"/>
          <w:lang w:val="en-US"/>
        </w:rPr>
        <w:t xml:space="preserve"> Months: 2000, 2011, </w:t>
      </w:r>
      <w:r w:rsidRPr="004D3853">
        <w:rPr>
          <w:rFonts w:ascii="Times New Roman" w:hAnsi="Times New Roman" w:cs="Times New Roman"/>
          <w:sz w:val="24"/>
          <w:szCs w:val="24"/>
          <w:lang w:val="en-US"/>
        </w:rPr>
        <w:t>and 2012</w:t>
      </w:r>
    </w:p>
    <w:p w:rsidR="00092C7F" w:rsidRDefault="00092C7F" w:rsidP="00092C7F">
      <w:pPr>
        <w:spacing w:line="240" w:lineRule="auto"/>
        <w:jc w:val="both"/>
        <w:rPr>
          <w:rFonts w:ascii="Times New Roman" w:hAnsi="Times New Roman" w:cs="Times New Roman"/>
          <w:sz w:val="24"/>
          <w:szCs w:val="24"/>
          <w:lang w:val="en-US"/>
        </w:rPr>
      </w:pPr>
      <w:r w:rsidRPr="004D3853">
        <w:rPr>
          <w:rFonts w:ascii="Times New Roman" w:hAnsi="Times New Roman" w:cs="Times New Roman"/>
          <w:sz w:val="24"/>
          <w:szCs w:val="24"/>
          <w:lang w:val="en-US"/>
        </w:rPr>
        <w:t>(In 2012 inflation-adjusted dollars. Data are limited to the household population and exclude the population living in ins</w:t>
      </w:r>
      <w:r>
        <w:rPr>
          <w:rFonts w:ascii="Times New Roman" w:hAnsi="Times New Roman" w:cs="Times New Roman"/>
          <w:sz w:val="24"/>
          <w:szCs w:val="24"/>
          <w:lang w:val="en-US"/>
        </w:rPr>
        <w:t xml:space="preserve">titutions, college dormitories, </w:t>
      </w:r>
      <w:r w:rsidRPr="004D3853">
        <w:rPr>
          <w:rFonts w:ascii="Times New Roman" w:hAnsi="Times New Roman" w:cs="Times New Roman"/>
          <w:sz w:val="24"/>
          <w:szCs w:val="24"/>
          <w:lang w:val="en-US"/>
        </w:rPr>
        <w:t xml:space="preserve">and other group quarters. For information on confidentiality protection, sampling error, nonsampling error, </w:t>
      </w:r>
      <w:r>
        <w:rPr>
          <w:rFonts w:ascii="Times New Roman" w:hAnsi="Times New Roman" w:cs="Times New Roman"/>
          <w:sz w:val="24"/>
          <w:szCs w:val="24"/>
          <w:lang w:val="en-US"/>
        </w:rPr>
        <w:t xml:space="preserve">and definitions, see </w:t>
      </w:r>
      <w:hyperlink r:id="rId289" w:history="1">
        <w:r w:rsidRPr="00E81A8D">
          <w:rPr>
            <w:rStyle w:val="Hipervnculo"/>
            <w:rFonts w:ascii="Times New Roman" w:hAnsi="Times New Roman" w:cs="Times New Roman"/>
            <w:color w:val="auto"/>
            <w:sz w:val="24"/>
            <w:szCs w:val="24"/>
            <w:lang w:val="en-US"/>
          </w:rPr>
          <w:t>www.census</w:t>
        </w:r>
      </w:hyperlink>
      <w:r w:rsidRPr="00E81A8D">
        <w:rPr>
          <w:rFonts w:ascii="Times New Roman" w:hAnsi="Times New Roman" w:cs="Times New Roman"/>
          <w:sz w:val="24"/>
          <w:szCs w:val="24"/>
          <w:lang w:val="en-US"/>
        </w:rPr>
        <w:t xml:space="preserve"> </w:t>
      </w:r>
      <w:r w:rsidRPr="004D3853">
        <w:rPr>
          <w:rFonts w:ascii="Times New Roman" w:hAnsi="Times New Roman" w:cs="Times New Roman"/>
          <w:sz w:val="24"/>
          <w:szCs w:val="24"/>
          <w:lang w:val="en-US"/>
        </w:rPr>
        <w:t>.gov/acs/www/)</w:t>
      </w:r>
    </w:p>
    <w:p w:rsidR="00092C7F" w:rsidRDefault="00092C7F" w:rsidP="00092C7F">
      <w:pPr>
        <w:spacing w:line="240" w:lineRule="auto"/>
        <w:jc w:val="both"/>
        <w:rPr>
          <w:rFonts w:ascii="Times New Roman" w:hAnsi="Times New Roman" w:cs="Times New Roman"/>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6141C64" wp14:editId="1C91DC68">
            <wp:extent cx="5398770" cy="7683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398770" cy="76835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2C13E7A" wp14:editId="6A8686BD">
            <wp:extent cx="5398770" cy="3540760"/>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398770" cy="354076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Pr="00E81A8D" w:rsidRDefault="00370FD7" w:rsidP="00092C7F">
      <w:pPr>
        <w:spacing w:line="240" w:lineRule="auto"/>
        <w:jc w:val="both"/>
        <w:rPr>
          <w:rFonts w:ascii="Times New Roman" w:hAnsi="Times New Roman" w:cs="Times New Roman"/>
          <w:b/>
          <w:sz w:val="24"/>
          <w:szCs w:val="24"/>
          <w:lang w:val="en-US"/>
        </w:rPr>
      </w:pPr>
      <w:hyperlink r:id="rId292" w:history="1">
        <w:r w:rsidR="00092C7F" w:rsidRPr="00E81A8D">
          <w:rPr>
            <w:rStyle w:val="Hipervnculo"/>
            <w:rFonts w:ascii="Times New Roman" w:hAnsi="Times New Roman" w:cs="Times New Roman"/>
            <w:b/>
            <w:color w:val="auto"/>
            <w:sz w:val="24"/>
            <w:szCs w:val="24"/>
            <w:u w:val="none"/>
            <w:lang w:val="en-US"/>
          </w:rPr>
          <w:t>http://www.census.gov/hhes/www/income/data/historical/inequality/IE-1.pdf</w:t>
        </w:r>
      </w:hyperlink>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5EBF83F" wp14:editId="089F5ED5">
            <wp:extent cx="5391150" cy="305752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391150" cy="305752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505D1F7" wp14:editId="2B54E09A">
            <wp:extent cx="5486400" cy="59984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488485" cy="60007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b/>
          <w:noProof/>
          <w:sz w:val="24"/>
          <w:szCs w:val="24"/>
          <w:lang w:eastAsia="es-ES"/>
        </w:rPr>
        <w:drawing>
          <wp:inline distT="0" distB="0" distL="0" distR="0" wp14:anchorId="72392EB0" wp14:editId="16C0FF5D">
            <wp:extent cx="5398770" cy="241300"/>
            <wp:effectExtent l="0" t="0" r="0" b="6350"/>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398770" cy="24130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05115C25" wp14:editId="0608A441">
            <wp:extent cx="5391150" cy="3430905"/>
            <wp:effectExtent l="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391150" cy="343090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491F68E" wp14:editId="3EAC6E1E">
            <wp:extent cx="5398770" cy="396494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398770" cy="396494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8094824" wp14:editId="172185B7">
            <wp:extent cx="5603443" cy="3811219"/>
            <wp:effectExtent l="0" t="0" r="0" b="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603518" cy="381127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sectPr w:rsidR="00092C7F" w:rsidSect="00364661">
          <w:pgSz w:w="11906" w:h="16838"/>
          <w:pgMar w:top="1417" w:right="1701" w:bottom="1417" w:left="1701" w:header="708" w:footer="708" w:gutter="0"/>
          <w:cols w:space="708"/>
          <w:docGrid w:linePitch="360"/>
        </w:sectPr>
      </w:pPr>
      <w:r>
        <w:rPr>
          <w:rStyle w:val="Textoennegrita"/>
          <w:rFonts w:ascii="Times New Roman" w:hAnsi="Times New Roman"/>
          <w:color w:val="000000"/>
          <w:sz w:val="24"/>
          <w:szCs w:val="24"/>
          <w:lang w:val="en-US"/>
        </w:rPr>
        <w:t xml:space="preserve">   </w:t>
      </w:r>
      <w:r>
        <w:rPr>
          <w:rStyle w:val="Textoennegrita"/>
          <w:rFonts w:ascii="Verdana" w:hAnsi="Verdana"/>
          <w:color w:val="000000"/>
          <w:sz w:val="17"/>
          <w:szCs w:val="17"/>
          <w:lang w:val="en-US"/>
        </w:rPr>
        <w:t xml:space="preserve"> </w:t>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C138209" wp14:editId="13709B31">
            <wp:extent cx="8887968" cy="4681728"/>
            <wp:effectExtent l="0" t="0" r="8890" b="508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8888095" cy="4681795"/>
                    </a:xfrm>
                    <a:prstGeom prst="rect">
                      <a:avLst/>
                    </a:prstGeom>
                    <a:noFill/>
                    <a:ln>
                      <a:noFill/>
                    </a:ln>
                  </pic:spPr>
                </pic:pic>
              </a:graphicData>
            </a:graphic>
          </wp:inline>
        </w:drawing>
      </w:r>
    </w:p>
    <w:p w:rsidR="00092C7F" w:rsidRPr="000A6A4F" w:rsidRDefault="00092C7F" w:rsidP="00092C7F">
      <w:pPr>
        <w:spacing w:line="240" w:lineRule="auto"/>
        <w:jc w:val="both"/>
        <w:rPr>
          <w:rFonts w:ascii="Times New Roman" w:hAnsi="Times New Roman" w:cs="Times New Roman"/>
          <w:b/>
          <w:sz w:val="24"/>
          <w:szCs w:val="24"/>
        </w:r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1FE6D75" wp14:editId="78BA065B">
            <wp:extent cx="8887968" cy="4623206"/>
            <wp:effectExtent l="0" t="0" r="8890" b="635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8888095" cy="4623272"/>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392BDA2" wp14:editId="7F81AAF7">
            <wp:extent cx="8888095" cy="461010"/>
            <wp:effectExtent l="0" t="0" r="8255"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8888095" cy="46101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2C88D1FF" wp14:editId="17ECFEAD">
            <wp:extent cx="8888095" cy="753745"/>
            <wp:effectExtent l="0" t="0" r="8255" b="8255"/>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8888095" cy="75374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9F300EB" wp14:editId="7A7741E9">
            <wp:extent cx="8888095" cy="4257675"/>
            <wp:effectExtent l="0" t="0" r="8255" b="9525"/>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8888095" cy="425767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C28824D" wp14:editId="491BAB26">
            <wp:extent cx="8888095" cy="4023360"/>
            <wp:effectExtent l="0" t="0" r="8255"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8888095" cy="402336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581AF37" wp14:editId="1B2BA5BA">
            <wp:extent cx="8632190" cy="5398770"/>
            <wp:effectExtent l="0" t="0" r="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8632190" cy="539877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48194C1" wp14:editId="2A349531">
            <wp:extent cx="8888095" cy="4316095"/>
            <wp:effectExtent l="0" t="0" r="8255" b="8255"/>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8888095" cy="431609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E4C53FD" wp14:editId="113EECED">
            <wp:extent cx="8880475" cy="5033010"/>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8880475" cy="503301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3613F5AC" wp14:editId="36C49C74">
            <wp:extent cx="8807500" cy="212087"/>
            <wp:effectExtent l="0" t="0" r="0"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8807626" cy="21209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2FB2E73B" wp14:editId="7D5D9B25">
            <wp:extent cx="8888095" cy="4374515"/>
            <wp:effectExtent l="0" t="0" r="8255" b="698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8888095" cy="437451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B15DD0C" wp14:editId="60CDB98C">
            <wp:extent cx="8888095" cy="1228725"/>
            <wp:effectExtent l="0" t="0" r="8255" b="9525"/>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8888095" cy="122872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F5425CC" wp14:editId="6A3AD933">
            <wp:extent cx="8880642" cy="3672231"/>
            <wp:effectExtent l="0" t="0" r="0" b="4445"/>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8880642" cy="3672231"/>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EAB6E6A" wp14:editId="41B7C022">
            <wp:extent cx="8888095" cy="490220"/>
            <wp:effectExtent l="0" t="0" r="8255" b="508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8888095" cy="49022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152BA48" wp14:editId="1DC14582">
            <wp:extent cx="8880475" cy="4074795"/>
            <wp:effectExtent l="0" t="0" r="0" b="1905"/>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8880475" cy="407479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A944E8A" wp14:editId="4695D475">
            <wp:extent cx="8888095" cy="4864735"/>
            <wp:effectExtent l="0" t="0" r="8255"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8888095" cy="4864735"/>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D045B8D" wp14:editId="2B392244">
            <wp:extent cx="8888095" cy="4243070"/>
            <wp:effectExtent l="0" t="0" r="8255" b="508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8888095" cy="424307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9E44FDD" wp14:editId="56D89DDC">
            <wp:extent cx="8880475" cy="4140200"/>
            <wp:effectExtent l="0" t="0" r="0"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8880475" cy="4140200"/>
                    </a:xfrm>
                    <a:prstGeom prst="rect">
                      <a:avLst/>
                    </a:prstGeom>
                    <a:noFill/>
                    <a:ln>
                      <a:noFill/>
                    </a:ln>
                  </pic:spPr>
                </pic:pic>
              </a:graphicData>
            </a:graphic>
          </wp:inline>
        </w:drawing>
      </w:r>
    </w:p>
    <w:p w:rsidR="00092C7F" w:rsidRDefault="00092C7F" w:rsidP="00092C7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F2CF330" wp14:editId="0A7A525B">
            <wp:extent cx="8880475" cy="3767455"/>
            <wp:effectExtent l="0" t="0" r="0" b="4445"/>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8880475" cy="3767455"/>
                    </a:xfrm>
                    <a:prstGeom prst="rect">
                      <a:avLst/>
                    </a:prstGeom>
                    <a:noFill/>
                    <a:ln>
                      <a:noFill/>
                    </a:ln>
                  </pic:spPr>
                </pic:pic>
              </a:graphicData>
            </a:graphic>
          </wp:inline>
        </w:drawing>
      </w:r>
    </w:p>
    <w:p w:rsidR="00931D8B" w:rsidRDefault="00931D8B" w:rsidP="00092C7F">
      <w:pPr>
        <w:spacing w:line="240" w:lineRule="auto"/>
        <w:jc w:val="both"/>
        <w:rPr>
          <w:rFonts w:ascii="Times New Roman" w:hAnsi="Times New Roman" w:cs="Times New Roman"/>
          <w:b/>
          <w:sz w:val="24"/>
          <w:szCs w:val="24"/>
          <w:lang w:val="en-US"/>
        </w:rPr>
      </w:pPr>
    </w:p>
    <w:sectPr w:rsidR="00931D8B" w:rsidSect="009542EC">
      <w:pgSz w:w="16838" w:h="11906" w:orient="landscape"/>
      <w:pgMar w:top="1701" w:right="1418" w:bottom="170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LTStd-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A4EBA"/>
    <w:multiLevelType w:val="hybridMultilevel"/>
    <w:tmpl w:val="114AA07A"/>
    <w:lvl w:ilvl="0" w:tplc="872E67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7492CE9"/>
    <w:multiLevelType w:val="hybridMultilevel"/>
    <w:tmpl w:val="9E4AFE86"/>
    <w:lvl w:ilvl="0" w:tplc="0916E5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81831F7"/>
    <w:multiLevelType w:val="multilevel"/>
    <w:tmpl w:val="0686C1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0E144E1D"/>
    <w:multiLevelType w:val="hybridMultilevel"/>
    <w:tmpl w:val="32984868"/>
    <w:lvl w:ilvl="0" w:tplc="19B24A0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07518E5"/>
    <w:multiLevelType w:val="singleLevel"/>
    <w:tmpl w:val="9FFE4162"/>
    <w:lvl w:ilvl="0">
      <w:start w:val="1"/>
      <w:numFmt w:val="lowerLetter"/>
      <w:lvlText w:val="%1)"/>
      <w:lvlJc w:val="left"/>
      <w:pPr>
        <w:tabs>
          <w:tab w:val="num" w:pos="1776"/>
        </w:tabs>
        <w:ind w:left="1776" w:hanging="360"/>
      </w:pPr>
      <w:rPr>
        <w:rFonts w:hint="default"/>
      </w:rPr>
    </w:lvl>
  </w:abstractNum>
  <w:abstractNum w:abstractNumId="5">
    <w:nsid w:val="11AB041C"/>
    <w:multiLevelType w:val="multilevel"/>
    <w:tmpl w:val="C8E2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1266BCF"/>
    <w:multiLevelType w:val="multilevel"/>
    <w:tmpl w:val="85385378"/>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243E1FB8"/>
    <w:multiLevelType w:val="singleLevel"/>
    <w:tmpl w:val="0C0A0011"/>
    <w:lvl w:ilvl="0">
      <w:start w:val="1"/>
      <w:numFmt w:val="decimal"/>
      <w:lvlText w:val="%1)"/>
      <w:lvlJc w:val="left"/>
      <w:pPr>
        <w:tabs>
          <w:tab w:val="num" w:pos="360"/>
        </w:tabs>
        <w:ind w:left="360" w:hanging="360"/>
      </w:pPr>
      <w:rPr>
        <w:rFonts w:hint="default"/>
      </w:rPr>
    </w:lvl>
  </w:abstractNum>
  <w:abstractNum w:abstractNumId="8">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29334CB6"/>
    <w:multiLevelType w:val="hybridMultilevel"/>
    <w:tmpl w:val="1346D50A"/>
    <w:lvl w:ilvl="0" w:tplc="546C11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E594C60"/>
    <w:multiLevelType w:val="hybridMultilevel"/>
    <w:tmpl w:val="E2EE3F98"/>
    <w:lvl w:ilvl="0" w:tplc="5568E8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4711080"/>
    <w:multiLevelType w:val="hybridMultilevel"/>
    <w:tmpl w:val="2FCAD0BE"/>
    <w:lvl w:ilvl="0" w:tplc="147E62D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F0A1EF8"/>
    <w:multiLevelType w:val="multilevel"/>
    <w:tmpl w:val="85FC8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4B76215"/>
    <w:multiLevelType w:val="hybridMultilevel"/>
    <w:tmpl w:val="8AD8F3C6"/>
    <w:lvl w:ilvl="0" w:tplc="DD6AEBE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3826304"/>
    <w:multiLevelType w:val="multilevel"/>
    <w:tmpl w:val="A718E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4743CE6"/>
    <w:multiLevelType w:val="hybridMultilevel"/>
    <w:tmpl w:val="7FDA4BD6"/>
    <w:lvl w:ilvl="0" w:tplc="58EE25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548F4998"/>
    <w:multiLevelType w:val="hybridMultilevel"/>
    <w:tmpl w:val="D702EC6A"/>
    <w:lvl w:ilvl="0" w:tplc="4640963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58E7A0D"/>
    <w:multiLevelType w:val="multilevel"/>
    <w:tmpl w:val="0DAAA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87D4083"/>
    <w:multiLevelType w:val="hybridMultilevel"/>
    <w:tmpl w:val="0B9E1F9C"/>
    <w:lvl w:ilvl="0" w:tplc="1E1679A4">
      <w:start w:val="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732B096A"/>
    <w:multiLevelType w:val="hybridMultilevel"/>
    <w:tmpl w:val="5B5AE7A2"/>
    <w:lvl w:ilvl="0" w:tplc="5748FD9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13"/>
  </w:num>
  <w:num w:numId="4">
    <w:abstractNumId w:val="14"/>
  </w:num>
  <w:num w:numId="5">
    <w:abstractNumId w:val="20"/>
  </w:num>
  <w:num w:numId="6">
    <w:abstractNumId w:val="6"/>
  </w:num>
  <w:num w:numId="7">
    <w:abstractNumId w:val="3"/>
  </w:num>
  <w:num w:numId="8">
    <w:abstractNumId w:val="2"/>
  </w:num>
  <w:num w:numId="9">
    <w:abstractNumId w:val="16"/>
  </w:num>
  <w:num w:numId="10">
    <w:abstractNumId w:val="12"/>
  </w:num>
  <w:num w:numId="11">
    <w:abstractNumId w:val="21"/>
  </w:num>
  <w:num w:numId="12">
    <w:abstractNumId w:val="19"/>
  </w:num>
  <w:num w:numId="13">
    <w:abstractNumId w:val="7"/>
  </w:num>
  <w:num w:numId="14">
    <w:abstractNumId w:val="4"/>
  </w:num>
  <w:num w:numId="15">
    <w:abstractNumId w:val="8"/>
  </w:num>
  <w:num w:numId="16">
    <w:abstractNumId w:val="17"/>
  </w:num>
  <w:num w:numId="17">
    <w:abstractNumId w:val="1"/>
  </w:num>
  <w:num w:numId="18">
    <w:abstractNumId w:val="0"/>
  </w:num>
  <w:num w:numId="19">
    <w:abstractNumId w:val="15"/>
  </w:num>
  <w:num w:numId="20">
    <w:abstractNumId w:val="18"/>
  </w:num>
  <w:num w:numId="21">
    <w:abstractNumId w:val="10"/>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3C27"/>
    <w:rsid w:val="0000704B"/>
    <w:rsid w:val="00013A58"/>
    <w:rsid w:val="000500B6"/>
    <w:rsid w:val="00057623"/>
    <w:rsid w:val="00092C7F"/>
    <w:rsid w:val="000A3AF2"/>
    <w:rsid w:val="000C1C82"/>
    <w:rsid w:val="00153171"/>
    <w:rsid w:val="00171C42"/>
    <w:rsid w:val="0017741B"/>
    <w:rsid w:val="002030BA"/>
    <w:rsid w:val="002D2420"/>
    <w:rsid w:val="002E74B5"/>
    <w:rsid w:val="003049D5"/>
    <w:rsid w:val="00320C7D"/>
    <w:rsid w:val="00341DF9"/>
    <w:rsid w:val="00364661"/>
    <w:rsid w:val="00370FD7"/>
    <w:rsid w:val="003900EB"/>
    <w:rsid w:val="00394092"/>
    <w:rsid w:val="003E5D94"/>
    <w:rsid w:val="003E6074"/>
    <w:rsid w:val="003F6A40"/>
    <w:rsid w:val="00430884"/>
    <w:rsid w:val="0044446C"/>
    <w:rsid w:val="004730E5"/>
    <w:rsid w:val="00477DB4"/>
    <w:rsid w:val="00492C31"/>
    <w:rsid w:val="004D2DFA"/>
    <w:rsid w:val="004E28DD"/>
    <w:rsid w:val="006217CF"/>
    <w:rsid w:val="00656840"/>
    <w:rsid w:val="00664892"/>
    <w:rsid w:val="006763E9"/>
    <w:rsid w:val="006A0968"/>
    <w:rsid w:val="006A389C"/>
    <w:rsid w:val="00702438"/>
    <w:rsid w:val="007369A3"/>
    <w:rsid w:val="00754C13"/>
    <w:rsid w:val="00772D9B"/>
    <w:rsid w:val="007D6E51"/>
    <w:rsid w:val="00801199"/>
    <w:rsid w:val="0085580D"/>
    <w:rsid w:val="008647DC"/>
    <w:rsid w:val="0088563B"/>
    <w:rsid w:val="008922C9"/>
    <w:rsid w:val="008B31D5"/>
    <w:rsid w:val="00902A18"/>
    <w:rsid w:val="00931D8B"/>
    <w:rsid w:val="00936CFD"/>
    <w:rsid w:val="00951D6F"/>
    <w:rsid w:val="009542EC"/>
    <w:rsid w:val="0097058A"/>
    <w:rsid w:val="009A3C27"/>
    <w:rsid w:val="009B14F4"/>
    <w:rsid w:val="009E6A9D"/>
    <w:rsid w:val="00A1012C"/>
    <w:rsid w:val="00A924C3"/>
    <w:rsid w:val="00AB7D2D"/>
    <w:rsid w:val="00AF4E20"/>
    <w:rsid w:val="00AF7613"/>
    <w:rsid w:val="00B67A3D"/>
    <w:rsid w:val="00BC30AE"/>
    <w:rsid w:val="00BC5AB0"/>
    <w:rsid w:val="00BD4BF8"/>
    <w:rsid w:val="00BD7E61"/>
    <w:rsid w:val="00C06684"/>
    <w:rsid w:val="00C069C6"/>
    <w:rsid w:val="00C22444"/>
    <w:rsid w:val="00C65E9C"/>
    <w:rsid w:val="00C83551"/>
    <w:rsid w:val="00CA3E22"/>
    <w:rsid w:val="00D1323D"/>
    <w:rsid w:val="00D462E7"/>
    <w:rsid w:val="00D5607E"/>
    <w:rsid w:val="00D61685"/>
    <w:rsid w:val="00D74C74"/>
    <w:rsid w:val="00D91BE6"/>
    <w:rsid w:val="00DF0BE5"/>
    <w:rsid w:val="00E07D6C"/>
    <w:rsid w:val="00E24E93"/>
    <w:rsid w:val="00E42848"/>
    <w:rsid w:val="00E5282F"/>
    <w:rsid w:val="00E81A8D"/>
    <w:rsid w:val="00EA182D"/>
    <w:rsid w:val="00EA66F6"/>
    <w:rsid w:val="00EB2546"/>
    <w:rsid w:val="00F3553D"/>
    <w:rsid w:val="00F44B54"/>
    <w:rsid w:val="00F94F4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4E28DD"/>
    <w:pPr>
      <w:keepNext/>
      <w:spacing w:before="240" w:after="60"/>
      <w:outlineLvl w:val="0"/>
    </w:pPr>
    <w:rPr>
      <w:rFonts w:ascii="Cambria" w:eastAsia="Times New Roman" w:hAnsi="Cambria" w:cs="Times New Roman"/>
      <w:b/>
      <w:bCs/>
      <w:kern w:val="32"/>
      <w:sz w:val="32"/>
      <w:szCs w:val="32"/>
      <w:lang w:eastAsia="es-ES"/>
    </w:rPr>
  </w:style>
  <w:style w:type="paragraph" w:styleId="Ttulo2">
    <w:name w:val="heading 2"/>
    <w:basedOn w:val="Normal"/>
    <w:link w:val="Ttulo2Car"/>
    <w:uiPriority w:val="9"/>
    <w:qFormat/>
    <w:rsid w:val="004E28D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4E28DD"/>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4E28DD"/>
    <w:pPr>
      <w:keepNext/>
      <w:spacing w:before="240" w:after="60"/>
      <w:outlineLvl w:val="3"/>
    </w:pPr>
    <w:rPr>
      <w:rFonts w:ascii="Calibri" w:eastAsia="Times New Roman" w:hAnsi="Calibri" w:cs="Times New Roman"/>
      <w:b/>
      <w:bCs/>
      <w:sz w:val="28"/>
      <w:szCs w:val="2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E28DD"/>
    <w:rPr>
      <w:rFonts w:ascii="Cambria" w:eastAsia="Times New Roman" w:hAnsi="Cambria" w:cs="Times New Roman"/>
      <w:b/>
      <w:bCs/>
      <w:kern w:val="32"/>
      <w:sz w:val="32"/>
      <w:szCs w:val="32"/>
      <w:lang w:eastAsia="es-ES"/>
    </w:rPr>
  </w:style>
  <w:style w:type="character" w:customStyle="1" w:styleId="Ttulo2Car">
    <w:name w:val="Título 2 Car"/>
    <w:basedOn w:val="Fuentedeprrafopredeter"/>
    <w:link w:val="Ttulo2"/>
    <w:uiPriority w:val="9"/>
    <w:rsid w:val="004E28D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4E28DD"/>
    <w:rPr>
      <w:rFonts w:asciiTheme="majorHAnsi" w:eastAsiaTheme="majorEastAsia" w:hAnsiTheme="majorHAnsi" w:cstheme="majorBidi"/>
      <w:b/>
      <w:bCs/>
      <w:color w:val="4F81BD" w:themeColor="accent1"/>
      <w:lang w:eastAsia="es-ES"/>
    </w:rPr>
  </w:style>
  <w:style w:type="paragraph" w:styleId="Textodeglobo">
    <w:name w:val="Balloon Text"/>
    <w:basedOn w:val="Normal"/>
    <w:link w:val="TextodegloboCar"/>
    <w:uiPriority w:val="99"/>
    <w:semiHidden/>
    <w:unhideWhenUsed/>
    <w:rsid w:val="009A3C2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A3C27"/>
    <w:rPr>
      <w:rFonts w:ascii="Tahoma" w:hAnsi="Tahoma" w:cs="Tahoma"/>
      <w:sz w:val="16"/>
      <w:szCs w:val="16"/>
    </w:rPr>
  </w:style>
  <w:style w:type="paragraph" w:styleId="Prrafodelista">
    <w:name w:val="List Paragraph"/>
    <w:basedOn w:val="Normal"/>
    <w:uiPriority w:val="34"/>
    <w:qFormat/>
    <w:rsid w:val="009A3C27"/>
    <w:pPr>
      <w:ind w:left="720"/>
      <w:contextualSpacing/>
    </w:pPr>
  </w:style>
  <w:style w:type="paragraph" w:styleId="NormalWeb">
    <w:name w:val="Normal (Web)"/>
    <w:basedOn w:val="Normal"/>
    <w:uiPriority w:val="99"/>
    <w:unhideWhenUsed/>
    <w:rsid w:val="002030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semiHidden/>
    <w:rsid w:val="004E28DD"/>
    <w:rPr>
      <w:rFonts w:ascii="Calibri" w:eastAsia="Times New Roman" w:hAnsi="Calibri" w:cs="Times New Roman"/>
      <w:b/>
      <w:bCs/>
      <w:sz w:val="28"/>
      <w:szCs w:val="28"/>
      <w:lang w:eastAsia="es-ES"/>
    </w:rPr>
  </w:style>
  <w:style w:type="paragraph" w:customStyle="1" w:styleId="Default">
    <w:name w:val="Default"/>
    <w:rsid w:val="004E28DD"/>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styleId="Hipervnculo">
    <w:name w:val="Hyperlink"/>
    <w:basedOn w:val="Fuentedeprrafopredeter"/>
    <w:uiPriority w:val="99"/>
    <w:unhideWhenUsed/>
    <w:rsid w:val="004E28DD"/>
    <w:rPr>
      <w:color w:val="0000FF"/>
      <w:u w:val="single"/>
    </w:rPr>
  </w:style>
  <w:style w:type="character" w:customStyle="1" w:styleId="labeled">
    <w:name w:val="labeled"/>
    <w:basedOn w:val="Fuentedeprrafopredeter"/>
    <w:rsid w:val="004E28DD"/>
    <w:rPr>
      <w:b/>
      <w:bCs/>
    </w:rPr>
  </w:style>
  <w:style w:type="character" w:styleId="Textoennegrita">
    <w:name w:val="Strong"/>
    <w:basedOn w:val="Fuentedeprrafopredeter"/>
    <w:uiPriority w:val="22"/>
    <w:qFormat/>
    <w:rsid w:val="004E28DD"/>
    <w:rPr>
      <w:b/>
      <w:bCs/>
    </w:rPr>
  </w:style>
  <w:style w:type="character" w:styleId="nfasis">
    <w:name w:val="Emphasis"/>
    <w:uiPriority w:val="20"/>
    <w:qFormat/>
    <w:rsid w:val="004E28DD"/>
    <w:rPr>
      <w:i/>
      <w:iCs/>
    </w:rPr>
  </w:style>
  <w:style w:type="character" w:customStyle="1" w:styleId="TextoindependienteCar">
    <w:name w:val="Texto independiente Car"/>
    <w:basedOn w:val="Fuentedeprrafopredeter"/>
    <w:link w:val="Textoindependiente"/>
    <w:semiHidden/>
    <w:rsid w:val="004E28DD"/>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4E28DD"/>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EncabezadoCar">
    <w:name w:val="Encabezado Car"/>
    <w:basedOn w:val="Fuentedeprrafopredeter"/>
    <w:link w:val="Encabezado"/>
    <w:uiPriority w:val="99"/>
    <w:rsid w:val="004E28DD"/>
    <w:rPr>
      <w:rFonts w:eastAsiaTheme="minorEastAsia"/>
      <w:lang w:eastAsia="es-ES"/>
    </w:rPr>
  </w:style>
  <w:style w:type="paragraph" w:styleId="Encabezado">
    <w:name w:val="header"/>
    <w:basedOn w:val="Normal"/>
    <w:link w:val="EncabezadoCar"/>
    <w:uiPriority w:val="99"/>
    <w:unhideWhenUsed/>
    <w:rsid w:val="004E28DD"/>
    <w:pPr>
      <w:tabs>
        <w:tab w:val="center" w:pos="4252"/>
        <w:tab w:val="right" w:pos="8504"/>
      </w:tabs>
      <w:spacing w:after="0" w:line="240" w:lineRule="auto"/>
    </w:pPr>
    <w:rPr>
      <w:rFonts w:eastAsiaTheme="minorEastAsia"/>
      <w:lang w:eastAsia="es-ES"/>
    </w:rPr>
  </w:style>
  <w:style w:type="character" w:customStyle="1" w:styleId="PiedepginaCar">
    <w:name w:val="Pie de página Car"/>
    <w:basedOn w:val="Fuentedeprrafopredeter"/>
    <w:link w:val="Piedepgina"/>
    <w:uiPriority w:val="99"/>
    <w:rsid w:val="004E28DD"/>
    <w:rPr>
      <w:rFonts w:eastAsiaTheme="minorEastAsia"/>
      <w:lang w:eastAsia="es-ES"/>
    </w:rPr>
  </w:style>
  <w:style w:type="paragraph" w:styleId="Piedepgina">
    <w:name w:val="footer"/>
    <w:basedOn w:val="Normal"/>
    <w:link w:val="PiedepginaCar"/>
    <w:uiPriority w:val="99"/>
    <w:unhideWhenUsed/>
    <w:rsid w:val="004E28DD"/>
    <w:pPr>
      <w:tabs>
        <w:tab w:val="center" w:pos="4252"/>
        <w:tab w:val="right" w:pos="8504"/>
      </w:tabs>
      <w:spacing w:after="0" w:line="240" w:lineRule="auto"/>
    </w:pPr>
    <w:rPr>
      <w:rFonts w:eastAsiaTheme="minorEastAsia"/>
      <w:lang w:eastAsia="es-ES"/>
    </w:rPr>
  </w:style>
  <w:style w:type="paragraph" w:customStyle="1" w:styleId="figcaption">
    <w:name w:val="figcaption"/>
    <w:basedOn w:val="Normal"/>
    <w:rsid w:val="00C069C6"/>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AF7613"/>
  </w:style>
  <w:style w:type="paragraph" w:customStyle="1" w:styleId="H1">
    <w:name w:val="H1"/>
    <w:basedOn w:val="Normal"/>
    <w:next w:val="Normal"/>
    <w:uiPriority w:val="99"/>
    <w:rsid w:val="000A3AF2"/>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171C4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3F6A40"/>
  </w:style>
  <w:style w:type="paragraph" w:customStyle="1" w:styleId="headlinemeta">
    <w:name w:val="headline_meta"/>
    <w:basedOn w:val="Normal"/>
    <w:rsid w:val="0005762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057623"/>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4E28DD"/>
    <w:pPr>
      <w:keepNext/>
      <w:spacing w:before="240" w:after="60"/>
      <w:outlineLvl w:val="0"/>
    </w:pPr>
    <w:rPr>
      <w:rFonts w:ascii="Cambria" w:eastAsia="Times New Roman" w:hAnsi="Cambria" w:cs="Times New Roman"/>
      <w:b/>
      <w:bCs/>
      <w:kern w:val="32"/>
      <w:sz w:val="32"/>
      <w:szCs w:val="32"/>
      <w:lang w:eastAsia="es-ES"/>
    </w:rPr>
  </w:style>
  <w:style w:type="paragraph" w:styleId="Ttulo2">
    <w:name w:val="heading 2"/>
    <w:basedOn w:val="Normal"/>
    <w:link w:val="Ttulo2Car"/>
    <w:uiPriority w:val="9"/>
    <w:qFormat/>
    <w:rsid w:val="004E28D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4E28DD"/>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4E28DD"/>
    <w:pPr>
      <w:keepNext/>
      <w:spacing w:before="240" w:after="60"/>
      <w:outlineLvl w:val="3"/>
    </w:pPr>
    <w:rPr>
      <w:rFonts w:ascii="Calibri" w:eastAsia="Times New Roman" w:hAnsi="Calibri" w:cs="Times New Roman"/>
      <w:b/>
      <w:bCs/>
      <w:sz w:val="28"/>
      <w:szCs w:val="2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E28DD"/>
    <w:rPr>
      <w:rFonts w:ascii="Cambria" w:eastAsia="Times New Roman" w:hAnsi="Cambria" w:cs="Times New Roman"/>
      <w:b/>
      <w:bCs/>
      <w:kern w:val="32"/>
      <w:sz w:val="32"/>
      <w:szCs w:val="32"/>
      <w:lang w:eastAsia="es-ES"/>
    </w:rPr>
  </w:style>
  <w:style w:type="character" w:customStyle="1" w:styleId="Ttulo2Car">
    <w:name w:val="Título 2 Car"/>
    <w:basedOn w:val="Fuentedeprrafopredeter"/>
    <w:link w:val="Ttulo2"/>
    <w:uiPriority w:val="9"/>
    <w:rsid w:val="004E28D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4E28DD"/>
    <w:rPr>
      <w:rFonts w:asciiTheme="majorHAnsi" w:eastAsiaTheme="majorEastAsia" w:hAnsiTheme="majorHAnsi" w:cstheme="majorBidi"/>
      <w:b/>
      <w:bCs/>
      <w:color w:val="4F81BD" w:themeColor="accent1"/>
      <w:lang w:eastAsia="es-ES"/>
    </w:rPr>
  </w:style>
  <w:style w:type="paragraph" w:styleId="Textodeglobo">
    <w:name w:val="Balloon Text"/>
    <w:basedOn w:val="Normal"/>
    <w:link w:val="TextodegloboCar"/>
    <w:uiPriority w:val="99"/>
    <w:semiHidden/>
    <w:unhideWhenUsed/>
    <w:rsid w:val="009A3C2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A3C27"/>
    <w:rPr>
      <w:rFonts w:ascii="Tahoma" w:hAnsi="Tahoma" w:cs="Tahoma"/>
      <w:sz w:val="16"/>
      <w:szCs w:val="16"/>
    </w:rPr>
  </w:style>
  <w:style w:type="paragraph" w:styleId="Prrafodelista">
    <w:name w:val="List Paragraph"/>
    <w:basedOn w:val="Normal"/>
    <w:uiPriority w:val="34"/>
    <w:qFormat/>
    <w:rsid w:val="009A3C27"/>
    <w:pPr>
      <w:ind w:left="720"/>
      <w:contextualSpacing/>
    </w:pPr>
  </w:style>
  <w:style w:type="paragraph" w:styleId="NormalWeb">
    <w:name w:val="Normal (Web)"/>
    <w:basedOn w:val="Normal"/>
    <w:uiPriority w:val="99"/>
    <w:unhideWhenUsed/>
    <w:rsid w:val="002030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semiHidden/>
    <w:rsid w:val="004E28DD"/>
    <w:rPr>
      <w:rFonts w:ascii="Calibri" w:eastAsia="Times New Roman" w:hAnsi="Calibri" w:cs="Times New Roman"/>
      <w:b/>
      <w:bCs/>
      <w:sz w:val="28"/>
      <w:szCs w:val="28"/>
      <w:lang w:eastAsia="es-ES"/>
    </w:rPr>
  </w:style>
  <w:style w:type="paragraph" w:customStyle="1" w:styleId="Default">
    <w:name w:val="Default"/>
    <w:rsid w:val="004E28DD"/>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styleId="Hipervnculo">
    <w:name w:val="Hyperlink"/>
    <w:basedOn w:val="Fuentedeprrafopredeter"/>
    <w:uiPriority w:val="99"/>
    <w:unhideWhenUsed/>
    <w:rsid w:val="004E28DD"/>
    <w:rPr>
      <w:color w:val="0000FF"/>
      <w:u w:val="single"/>
    </w:rPr>
  </w:style>
  <w:style w:type="character" w:customStyle="1" w:styleId="labeled">
    <w:name w:val="labeled"/>
    <w:basedOn w:val="Fuentedeprrafopredeter"/>
    <w:rsid w:val="004E28DD"/>
    <w:rPr>
      <w:b/>
      <w:bCs/>
    </w:rPr>
  </w:style>
  <w:style w:type="character" w:styleId="Textoennegrita">
    <w:name w:val="Strong"/>
    <w:basedOn w:val="Fuentedeprrafopredeter"/>
    <w:uiPriority w:val="22"/>
    <w:qFormat/>
    <w:rsid w:val="004E28DD"/>
    <w:rPr>
      <w:b/>
      <w:bCs/>
    </w:rPr>
  </w:style>
  <w:style w:type="character" w:styleId="nfasis">
    <w:name w:val="Emphasis"/>
    <w:uiPriority w:val="20"/>
    <w:qFormat/>
    <w:rsid w:val="004E28DD"/>
    <w:rPr>
      <w:i/>
      <w:iCs/>
    </w:rPr>
  </w:style>
  <w:style w:type="character" w:customStyle="1" w:styleId="TextoindependienteCar">
    <w:name w:val="Texto independiente Car"/>
    <w:basedOn w:val="Fuentedeprrafopredeter"/>
    <w:link w:val="Textoindependiente"/>
    <w:semiHidden/>
    <w:rsid w:val="004E28DD"/>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4E28DD"/>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EncabezadoCar">
    <w:name w:val="Encabezado Car"/>
    <w:basedOn w:val="Fuentedeprrafopredeter"/>
    <w:link w:val="Encabezado"/>
    <w:uiPriority w:val="99"/>
    <w:rsid w:val="004E28DD"/>
    <w:rPr>
      <w:rFonts w:eastAsiaTheme="minorEastAsia"/>
      <w:lang w:eastAsia="es-ES"/>
    </w:rPr>
  </w:style>
  <w:style w:type="paragraph" w:styleId="Encabezado">
    <w:name w:val="header"/>
    <w:basedOn w:val="Normal"/>
    <w:link w:val="EncabezadoCar"/>
    <w:uiPriority w:val="99"/>
    <w:unhideWhenUsed/>
    <w:rsid w:val="004E28DD"/>
    <w:pPr>
      <w:tabs>
        <w:tab w:val="center" w:pos="4252"/>
        <w:tab w:val="right" w:pos="8504"/>
      </w:tabs>
      <w:spacing w:after="0" w:line="240" w:lineRule="auto"/>
    </w:pPr>
    <w:rPr>
      <w:rFonts w:eastAsiaTheme="minorEastAsia"/>
      <w:lang w:eastAsia="es-ES"/>
    </w:rPr>
  </w:style>
  <w:style w:type="character" w:customStyle="1" w:styleId="PiedepginaCar">
    <w:name w:val="Pie de página Car"/>
    <w:basedOn w:val="Fuentedeprrafopredeter"/>
    <w:link w:val="Piedepgina"/>
    <w:uiPriority w:val="99"/>
    <w:rsid w:val="004E28DD"/>
    <w:rPr>
      <w:rFonts w:eastAsiaTheme="minorEastAsia"/>
      <w:lang w:eastAsia="es-ES"/>
    </w:rPr>
  </w:style>
  <w:style w:type="paragraph" w:styleId="Piedepgina">
    <w:name w:val="footer"/>
    <w:basedOn w:val="Normal"/>
    <w:link w:val="PiedepginaCar"/>
    <w:uiPriority w:val="99"/>
    <w:unhideWhenUsed/>
    <w:rsid w:val="004E28DD"/>
    <w:pPr>
      <w:tabs>
        <w:tab w:val="center" w:pos="4252"/>
        <w:tab w:val="right" w:pos="8504"/>
      </w:tabs>
      <w:spacing w:after="0" w:line="240" w:lineRule="auto"/>
    </w:pPr>
    <w:rPr>
      <w:rFonts w:eastAsiaTheme="minorEastAsia"/>
      <w:lang w:eastAsia="es-ES"/>
    </w:rPr>
  </w:style>
  <w:style w:type="paragraph" w:customStyle="1" w:styleId="figcaption">
    <w:name w:val="figcaption"/>
    <w:basedOn w:val="Normal"/>
    <w:rsid w:val="00C069C6"/>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AF7613"/>
  </w:style>
  <w:style w:type="paragraph" w:customStyle="1" w:styleId="H1">
    <w:name w:val="H1"/>
    <w:basedOn w:val="Normal"/>
    <w:next w:val="Normal"/>
    <w:uiPriority w:val="99"/>
    <w:rsid w:val="000A3AF2"/>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171C4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3F6A40"/>
  </w:style>
  <w:style w:type="paragraph" w:customStyle="1" w:styleId="headlinemeta">
    <w:name w:val="headline_meta"/>
    <w:basedOn w:val="Normal"/>
    <w:rsid w:val="0005762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057623"/>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99" Type="http://schemas.openxmlformats.org/officeDocument/2006/relationships/image" Target="media/image221.png"/><Relationship Id="rId21" Type="http://schemas.openxmlformats.org/officeDocument/2006/relationships/chart" Target="charts/chart3.xml"/><Relationship Id="rId63" Type="http://schemas.openxmlformats.org/officeDocument/2006/relationships/image" Target="media/image47.png"/><Relationship Id="rId159" Type="http://schemas.openxmlformats.org/officeDocument/2006/relationships/image" Target="media/image142.png"/><Relationship Id="rId170" Type="http://schemas.openxmlformats.org/officeDocument/2006/relationships/image" Target="media/image153.png"/><Relationship Id="rId226" Type="http://schemas.openxmlformats.org/officeDocument/2006/relationships/hyperlink" Target="http://www.fedeablogs.net/economia/wp-content/uploads/Figura51.png" TargetMode="External"/><Relationship Id="rId268" Type="http://schemas.openxmlformats.org/officeDocument/2006/relationships/image" Target="media/image203.jpeg"/><Relationship Id="rId32" Type="http://schemas.openxmlformats.org/officeDocument/2006/relationships/image" Target="media/image20.png"/><Relationship Id="rId74" Type="http://schemas.openxmlformats.org/officeDocument/2006/relationships/image" Target="media/image58.png"/><Relationship Id="rId128" Type="http://schemas.openxmlformats.org/officeDocument/2006/relationships/image" Target="media/image111.png"/><Relationship Id="rId5" Type="http://schemas.openxmlformats.org/officeDocument/2006/relationships/webSettings" Target="webSettings.xml"/><Relationship Id="rId181" Type="http://schemas.openxmlformats.org/officeDocument/2006/relationships/hyperlink" Target="http://www.imf.org/external/pubs/ft/weo/2013/02/pdf/text.pdf" TargetMode="External"/><Relationship Id="rId237" Type="http://schemas.openxmlformats.org/officeDocument/2006/relationships/hyperlink" Target="http://s.libertaddigital.com/fotos/noticias/berle7.png" TargetMode="External"/><Relationship Id="rId279" Type="http://schemas.openxmlformats.org/officeDocument/2006/relationships/image" Target="media/image209.jpeg"/><Relationship Id="rId43" Type="http://schemas.openxmlformats.org/officeDocument/2006/relationships/hyperlink" Target="http://epp.eurostat.ec.europa.eu/tgm/web/_download/Eurostat_Table_tessi180HTMLDesc.htm" TargetMode="External"/><Relationship Id="rId139" Type="http://schemas.openxmlformats.org/officeDocument/2006/relationships/image" Target="media/image122.png"/><Relationship Id="rId290" Type="http://schemas.openxmlformats.org/officeDocument/2006/relationships/image" Target="media/image213.png"/><Relationship Id="rId304" Type="http://schemas.openxmlformats.org/officeDocument/2006/relationships/image" Target="media/image226.png"/><Relationship Id="rId85" Type="http://schemas.openxmlformats.org/officeDocument/2006/relationships/image" Target="media/image69.png"/><Relationship Id="rId150" Type="http://schemas.openxmlformats.org/officeDocument/2006/relationships/image" Target="media/image133.png"/><Relationship Id="rId192" Type="http://schemas.openxmlformats.org/officeDocument/2006/relationships/hyperlink" Target="http://www.ecestaticos.com/image/clipping/87cd10a7adb5132e08259351ffe13894/imagen-sin-titulo.jpg" TargetMode="External"/><Relationship Id="rId206" Type="http://schemas.openxmlformats.org/officeDocument/2006/relationships/hyperlink" Target="http://s.libertaddigital.com/fotos/noticias/pisa_2012_gasto_4.jpg" TargetMode="External"/><Relationship Id="rId248" Type="http://schemas.openxmlformats.org/officeDocument/2006/relationships/image" Target="media/image194.png"/><Relationship Id="rId12" Type="http://schemas.openxmlformats.org/officeDocument/2006/relationships/image" Target="media/image7.png"/><Relationship Id="rId108" Type="http://schemas.openxmlformats.org/officeDocument/2006/relationships/image" Target="media/image91.png"/><Relationship Id="rId315" Type="http://schemas.openxmlformats.org/officeDocument/2006/relationships/image" Target="media/image237.png"/><Relationship Id="rId54" Type="http://schemas.openxmlformats.org/officeDocument/2006/relationships/image" Target="media/image38.png"/><Relationship Id="rId96" Type="http://schemas.openxmlformats.org/officeDocument/2006/relationships/image" Target="media/image79.png"/><Relationship Id="rId161" Type="http://schemas.openxmlformats.org/officeDocument/2006/relationships/image" Target="media/image144.png"/><Relationship Id="rId217" Type="http://schemas.openxmlformats.org/officeDocument/2006/relationships/hyperlink" Target="http://www.ecb.europa.eu/home/html/researcher_hfcn.en.html" TargetMode="External"/><Relationship Id="rId259" Type="http://schemas.openxmlformats.org/officeDocument/2006/relationships/hyperlink" Target="http://www.elconfidencial.com/economia/2014-01-22/rajoy-se-garantiza-un-crecimiento-del-pib-del-1-5-para-las-elecciones-de-2015_79032/" TargetMode="External"/><Relationship Id="rId23" Type="http://schemas.openxmlformats.org/officeDocument/2006/relationships/image" Target="media/image13.png"/><Relationship Id="rId119" Type="http://schemas.openxmlformats.org/officeDocument/2006/relationships/image" Target="media/image102.png"/><Relationship Id="rId270" Type="http://schemas.openxmlformats.org/officeDocument/2006/relationships/image" Target="media/image204.jpeg"/><Relationship Id="rId65" Type="http://schemas.openxmlformats.org/officeDocument/2006/relationships/image" Target="media/image49.png"/><Relationship Id="rId130" Type="http://schemas.openxmlformats.org/officeDocument/2006/relationships/image" Target="media/image113.png"/><Relationship Id="rId172" Type="http://schemas.openxmlformats.org/officeDocument/2006/relationships/image" Target="media/image155.png"/><Relationship Id="rId228" Type="http://schemas.openxmlformats.org/officeDocument/2006/relationships/hyperlink" Target="http://www.fedeablogs.net/economia/wp-content/uploads/Figura61.png" TargetMode="External"/><Relationship Id="rId13" Type="http://schemas.openxmlformats.org/officeDocument/2006/relationships/image" Target="media/image8.png"/><Relationship Id="rId109" Type="http://schemas.openxmlformats.org/officeDocument/2006/relationships/image" Target="media/image92.png"/><Relationship Id="rId260" Type="http://schemas.openxmlformats.org/officeDocument/2006/relationships/image" Target="media/image200.jpeg"/><Relationship Id="rId281" Type="http://schemas.openxmlformats.org/officeDocument/2006/relationships/hyperlink" Target="http://ec.europa.eu/public_opinion/archives/ebs/ebs_397_en.pdf" TargetMode="External"/><Relationship Id="rId316" Type="http://schemas.openxmlformats.org/officeDocument/2006/relationships/image" Target="media/image238.png"/><Relationship Id="rId34" Type="http://schemas.openxmlformats.org/officeDocument/2006/relationships/image" Target="media/image22.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image" Target="media/image2.png"/><Relationship Id="rId162" Type="http://schemas.openxmlformats.org/officeDocument/2006/relationships/image" Target="media/image145.png"/><Relationship Id="rId183" Type="http://schemas.openxmlformats.org/officeDocument/2006/relationships/hyperlink" Target="http://s.libertaddigital.com/fotos/noticias/PREVFMI.jpg" TargetMode="External"/><Relationship Id="rId218" Type="http://schemas.openxmlformats.org/officeDocument/2006/relationships/hyperlink" Target="http://www.fedeablogs.net/economia/wp-content/uploads/Figura12.png" TargetMode="External"/><Relationship Id="rId239" Type="http://schemas.openxmlformats.org/officeDocument/2006/relationships/hyperlink" Target="http://s.libertaddigital.com/fotos/noticias/berle3.png" TargetMode="External"/><Relationship Id="rId250" Type="http://schemas.openxmlformats.org/officeDocument/2006/relationships/image" Target="media/image195.png"/><Relationship Id="rId271" Type="http://schemas.openxmlformats.org/officeDocument/2006/relationships/hyperlink" Target="http://s.libertaddigital.com/fotos/noticias/cesifo_2014_3.jpg" TargetMode="External"/><Relationship Id="rId292" Type="http://schemas.openxmlformats.org/officeDocument/2006/relationships/hyperlink" Target="http://www.census.gov/hhes/www/income/data/historical/inequality/IE-1.pdf" TargetMode="External"/><Relationship Id="rId306" Type="http://schemas.openxmlformats.org/officeDocument/2006/relationships/image" Target="media/image228.png"/><Relationship Id="rId24" Type="http://schemas.openxmlformats.org/officeDocument/2006/relationships/hyperlink" Target="http://4.bp.blogspot.com/_1X9hP6G3KRY/S04VEK2TdZI/AAAAAAAAB9s/i3zrWRMTF0U/s1600-h/PARTICIPACI%C3%93N+DE+LAS+REMUNERACIONES+EN+EL+PIB+PA%C3%8DSES+DESARROLALDOS+1960-2009.bmp" TargetMode="External"/><Relationship Id="rId45" Type="http://schemas.openxmlformats.org/officeDocument/2006/relationships/hyperlink" Target="http://epp.eurostat.ec.europa.eu/tgm/web/_download/Eurostat_Table_tessi190HTMLDesc.htm" TargetMode="External"/><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3.png"/><Relationship Id="rId131" Type="http://schemas.openxmlformats.org/officeDocument/2006/relationships/image" Target="media/image114.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68.jpeg"/><Relationship Id="rId208" Type="http://schemas.openxmlformats.org/officeDocument/2006/relationships/image" Target="media/image176.jpeg"/><Relationship Id="rId229" Type="http://schemas.openxmlformats.org/officeDocument/2006/relationships/image" Target="media/image187.png"/><Relationship Id="rId240" Type="http://schemas.openxmlformats.org/officeDocument/2006/relationships/image" Target="media/image191.png"/><Relationship Id="rId261" Type="http://schemas.openxmlformats.org/officeDocument/2006/relationships/hyperlink" Target="http://s.libertaddigital.com/fotos/noticias/priv03.jpg" TargetMode="External"/><Relationship Id="rId14" Type="http://schemas.openxmlformats.org/officeDocument/2006/relationships/image" Target="media/image9.png"/><Relationship Id="rId35" Type="http://schemas.openxmlformats.org/officeDocument/2006/relationships/image" Target="media/image23.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3.png"/><Relationship Id="rId282" Type="http://schemas.openxmlformats.org/officeDocument/2006/relationships/hyperlink" Target="http://www.fedeablogs.net/economia/wp-content/uploads/corrupcion-en-el-pais.jpg" TargetMode="External"/><Relationship Id="rId317" Type="http://schemas.openxmlformats.org/officeDocument/2006/relationships/image" Target="media/image239.png"/><Relationship Id="rId8" Type="http://schemas.openxmlformats.org/officeDocument/2006/relationships/image" Target="media/image3.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1.jpeg"/><Relationship Id="rId219" Type="http://schemas.openxmlformats.org/officeDocument/2006/relationships/image" Target="media/image182.png"/><Relationship Id="rId230" Type="http://schemas.openxmlformats.org/officeDocument/2006/relationships/hyperlink" Target="http://s.libertaddigital.com/fotos/noticias/berle2.png" TargetMode="External"/><Relationship Id="rId251" Type="http://schemas.openxmlformats.org/officeDocument/2006/relationships/hyperlink" Target="http://s.libertaddigital.com/fotos/noticias/gaseu1.png" TargetMode="External"/><Relationship Id="rId25" Type="http://schemas.openxmlformats.org/officeDocument/2006/relationships/image" Target="media/image14.jpeg"/><Relationship Id="rId46" Type="http://schemas.openxmlformats.org/officeDocument/2006/relationships/image" Target="media/image30.png"/><Relationship Id="rId67" Type="http://schemas.openxmlformats.org/officeDocument/2006/relationships/image" Target="media/image51.png"/><Relationship Id="rId272" Type="http://schemas.openxmlformats.org/officeDocument/2006/relationships/image" Target="media/image205.jpeg"/><Relationship Id="rId293" Type="http://schemas.openxmlformats.org/officeDocument/2006/relationships/image" Target="media/image215.png"/><Relationship Id="rId307" Type="http://schemas.openxmlformats.org/officeDocument/2006/relationships/image" Target="media/image229.png"/><Relationship Id="rId88" Type="http://schemas.openxmlformats.org/officeDocument/2006/relationships/image" Target="media/image72.jpe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95" Type="http://schemas.openxmlformats.org/officeDocument/2006/relationships/hyperlink" Target="http://www.washingtonpost.com/blogs/govbeat/wp/2013/11/18/in-many-states-the-recovery-is-worsening-the-income-gap/" TargetMode="External"/><Relationship Id="rId209" Type="http://schemas.openxmlformats.org/officeDocument/2006/relationships/hyperlink" Target="http://s.libertaddigital.com/fotos/noticias/tax.ocde1.png" TargetMode="External"/><Relationship Id="rId220" Type="http://schemas.openxmlformats.org/officeDocument/2006/relationships/hyperlink" Target="http://www.fedeablogs.net/economia/wp-content/uploads/Figura21.png" TargetMode="External"/><Relationship Id="rId241" Type="http://schemas.openxmlformats.org/officeDocument/2006/relationships/hyperlink" Target="http://s.libertaddigital.com/fotos/noticias/berle4.png" TargetMode="External"/><Relationship Id="rId15" Type="http://schemas.openxmlformats.org/officeDocument/2006/relationships/image" Target="media/image10.png"/><Relationship Id="rId36" Type="http://schemas.openxmlformats.org/officeDocument/2006/relationships/image" Target="media/image24.png"/><Relationship Id="rId57" Type="http://schemas.openxmlformats.org/officeDocument/2006/relationships/image" Target="media/image41.png"/><Relationship Id="rId262" Type="http://schemas.openxmlformats.org/officeDocument/2006/relationships/image" Target="media/image201.jpeg"/><Relationship Id="rId283" Type="http://schemas.openxmlformats.org/officeDocument/2006/relationships/image" Target="media/image210.jpeg"/><Relationship Id="rId318" Type="http://schemas.openxmlformats.org/officeDocument/2006/relationships/fontTable" Target="fontTable.xml"/><Relationship Id="rId78" Type="http://schemas.openxmlformats.org/officeDocument/2006/relationships/image" Target="media/image62.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64" Type="http://schemas.openxmlformats.org/officeDocument/2006/relationships/image" Target="media/image147.png"/><Relationship Id="rId185" Type="http://schemas.openxmlformats.org/officeDocument/2006/relationships/image" Target="media/image162.jpeg"/><Relationship Id="rId9" Type="http://schemas.openxmlformats.org/officeDocument/2006/relationships/image" Target="media/image4.png"/><Relationship Id="rId210" Type="http://schemas.openxmlformats.org/officeDocument/2006/relationships/image" Target="media/image177.png"/><Relationship Id="rId26" Type="http://schemas.openxmlformats.org/officeDocument/2006/relationships/hyperlink" Target="http://www.oecd.org/document/2/0,3343,en_2649_33933_425079" TargetMode="External"/><Relationship Id="rId231" Type="http://schemas.openxmlformats.org/officeDocument/2006/relationships/image" Target="media/image188.png"/><Relationship Id="rId252" Type="http://schemas.openxmlformats.org/officeDocument/2006/relationships/image" Target="media/image196.png"/><Relationship Id="rId273" Type="http://schemas.openxmlformats.org/officeDocument/2006/relationships/hyperlink" Target="http://s.libertaddigital.com/fotos/noticias/cesifo_2014_4.jpg" TargetMode="External"/><Relationship Id="rId294" Type="http://schemas.openxmlformats.org/officeDocument/2006/relationships/image" Target="media/image216.png"/><Relationship Id="rId308" Type="http://schemas.openxmlformats.org/officeDocument/2006/relationships/image" Target="media/image230.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jpe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image" Target="media/image169.jpeg"/><Relationship Id="rId200" Type="http://schemas.openxmlformats.org/officeDocument/2006/relationships/hyperlink" Target="http://s.libertaddigital.com/fotos/noticias/pisa_2012_gasto_1.jpg" TargetMode="External"/><Relationship Id="rId16" Type="http://schemas.openxmlformats.org/officeDocument/2006/relationships/hyperlink" Target="http://www.sourceoecd.org/9789264044180" TargetMode="External"/><Relationship Id="rId221" Type="http://schemas.openxmlformats.org/officeDocument/2006/relationships/image" Target="media/image183.png"/><Relationship Id="rId242" Type="http://schemas.openxmlformats.org/officeDocument/2006/relationships/image" Target="media/image192.png"/><Relationship Id="rId263" Type="http://schemas.openxmlformats.org/officeDocument/2006/relationships/image" Target="media/image202.png"/><Relationship Id="rId284" Type="http://schemas.openxmlformats.org/officeDocument/2006/relationships/hyperlink" Target="http://www.fedeablogs.net/economia/wp-content/uploads/corrupcion-vida-diaria.jpg" TargetMode="External"/><Relationship Id="rId319" Type="http://schemas.openxmlformats.org/officeDocument/2006/relationships/theme" Target="theme/theme1.xml"/><Relationship Id="rId37" Type="http://schemas.openxmlformats.org/officeDocument/2006/relationships/image" Target="media/image25.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4.jpeg"/><Relationship Id="rId165" Type="http://schemas.openxmlformats.org/officeDocument/2006/relationships/image" Target="media/image148.png"/><Relationship Id="rId186" Type="http://schemas.openxmlformats.org/officeDocument/2006/relationships/image" Target="media/image163.jpeg"/><Relationship Id="rId211" Type="http://schemas.openxmlformats.org/officeDocument/2006/relationships/image" Target="media/image178.png"/><Relationship Id="rId232" Type="http://schemas.openxmlformats.org/officeDocument/2006/relationships/hyperlink" Target="https://twitter.com/juanma_lz" TargetMode="External"/><Relationship Id="rId253" Type="http://schemas.openxmlformats.org/officeDocument/2006/relationships/hyperlink" Target="http://s.libertaddigital.com/fotos/noticias/gaseu3.png" TargetMode="External"/><Relationship Id="rId274" Type="http://schemas.openxmlformats.org/officeDocument/2006/relationships/image" Target="media/image206.jpeg"/><Relationship Id="rId295" Type="http://schemas.openxmlformats.org/officeDocument/2006/relationships/image" Target="media/image217.png"/><Relationship Id="rId309" Type="http://schemas.openxmlformats.org/officeDocument/2006/relationships/image" Target="media/image231.png"/><Relationship Id="rId27" Type="http://schemas.openxmlformats.org/officeDocument/2006/relationships/image" Target="media/image15.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4.png"/><Relationship Id="rId155" Type="http://schemas.openxmlformats.org/officeDocument/2006/relationships/image" Target="media/image138.png"/><Relationship Id="rId176" Type="http://schemas.openxmlformats.org/officeDocument/2006/relationships/image" Target="media/image159.png"/><Relationship Id="rId197" Type="http://schemas.openxmlformats.org/officeDocument/2006/relationships/image" Target="media/image170.jpeg"/><Relationship Id="rId201" Type="http://schemas.openxmlformats.org/officeDocument/2006/relationships/image" Target="media/image172.jpeg"/><Relationship Id="rId222" Type="http://schemas.openxmlformats.org/officeDocument/2006/relationships/hyperlink" Target="http://www.fedeablogs.net/economia/wp-content/uploads/Figura31.png" TargetMode="External"/><Relationship Id="rId243" Type="http://schemas.openxmlformats.org/officeDocument/2006/relationships/hyperlink" Target="http://www.bloomberg.com/news/2014-01-29/bernanke-unique-rescuing-u-s-with-acts-no-fed-chairman-embraced.html" TargetMode="External"/><Relationship Id="rId264" Type="http://schemas.openxmlformats.org/officeDocument/2006/relationships/hyperlink" Target="https://www.cesifo-group.de/ifoHome.html" TargetMode="External"/><Relationship Id="rId285" Type="http://schemas.openxmlformats.org/officeDocument/2006/relationships/image" Target="media/image211.jpeg"/><Relationship Id="rId17" Type="http://schemas.openxmlformats.org/officeDocument/2006/relationships/chart" Target="charts/chart1.xml"/><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image" Target="media/image86.png"/><Relationship Id="rId124" Type="http://schemas.openxmlformats.org/officeDocument/2006/relationships/image" Target="media/image107.png"/><Relationship Id="rId310" Type="http://schemas.openxmlformats.org/officeDocument/2006/relationships/image" Target="media/image232.png"/><Relationship Id="rId70" Type="http://schemas.openxmlformats.org/officeDocument/2006/relationships/image" Target="media/image54.png"/><Relationship Id="rId91" Type="http://schemas.openxmlformats.org/officeDocument/2006/relationships/hyperlink" Target="javascript:void(0);" TargetMode="External"/><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64.jpeg"/><Relationship Id="rId1" Type="http://schemas.openxmlformats.org/officeDocument/2006/relationships/numbering" Target="numbering.xml"/><Relationship Id="rId212" Type="http://schemas.openxmlformats.org/officeDocument/2006/relationships/image" Target="media/image179.png"/><Relationship Id="rId233" Type="http://schemas.openxmlformats.org/officeDocument/2006/relationships/hyperlink" Target="http://www.amazon.es/Retorno-patr%C3%B3n-oro-actualidad-definitiva/dp/8423418480" TargetMode="External"/><Relationship Id="rId254" Type="http://schemas.openxmlformats.org/officeDocument/2006/relationships/image" Target="media/image197.png"/><Relationship Id="rId28" Type="http://schemas.openxmlformats.org/officeDocument/2006/relationships/image" Target="media/image16.png"/><Relationship Id="rId49" Type="http://schemas.openxmlformats.org/officeDocument/2006/relationships/image" Target="media/image33.png"/><Relationship Id="rId114" Type="http://schemas.openxmlformats.org/officeDocument/2006/relationships/image" Target="media/image97.png"/><Relationship Id="rId275" Type="http://schemas.openxmlformats.org/officeDocument/2006/relationships/hyperlink" Target="http://s.libertaddigital.com/fotos/noticias/cesifo_2014_5.jpg" TargetMode="External"/><Relationship Id="rId296" Type="http://schemas.openxmlformats.org/officeDocument/2006/relationships/image" Target="media/image218.png"/><Relationship Id="rId300" Type="http://schemas.openxmlformats.org/officeDocument/2006/relationships/image" Target="media/image222.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hyperlink" Target="http://www.oecd.org/securesites/journalistprotectedsite/OECD%20Economic%20Survey%20of%20Spain%202012%20pdf.pdf" TargetMode="External"/><Relationship Id="rId198" Type="http://schemas.openxmlformats.org/officeDocument/2006/relationships/hyperlink" Target="http://www.fedeablogs.net/economia/wp-content/uploads/villar1.jpg" TargetMode="External"/><Relationship Id="rId202" Type="http://schemas.openxmlformats.org/officeDocument/2006/relationships/hyperlink" Target="http://s.libertaddigital.com/fotos/noticias/pisa_2012_gasto_2.jpg" TargetMode="External"/><Relationship Id="rId223" Type="http://schemas.openxmlformats.org/officeDocument/2006/relationships/image" Target="media/image184.png"/><Relationship Id="rId244" Type="http://schemas.openxmlformats.org/officeDocument/2006/relationships/hyperlink" Target="http://www.libremercado.com/2013-10-10/janet-yellen-no-anticipo-la-crisis-financiera-no-vi-nada-hasta-que-sucedio-1276501459/" TargetMode="External"/><Relationship Id="rId18" Type="http://schemas.openxmlformats.org/officeDocument/2006/relationships/chart" Target="charts/chart2.xml"/><Relationship Id="rId39" Type="http://schemas.openxmlformats.org/officeDocument/2006/relationships/image" Target="media/image27.png"/><Relationship Id="rId265" Type="http://schemas.openxmlformats.org/officeDocument/2006/relationships/hyperlink" Target="https://www.cesifo-group.de/ifoHome/policy/EEAG-Report/EEAG-European-Economic-Advisory-Group.html" TargetMode="External"/><Relationship Id="rId286" Type="http://schemas.openxmlformats.org/officeDocument/2006/relationships/hyperlink" Target="http://www.fedeablogs.net/economia/wp-content/uploads/sobornos-por-destinatario.jpg" TargetMode="External"/><Relationship Id="rId50" Type="http://schemas.openxmlformats.org/officeDocument/2006/relationships/image" Target="media/image34.pn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hyperlink" Target="http://s.libertaddigital.com/fotos/noticias/futuro_empresas_1.jpg" TargetMode="External"/><Relationship Id="rId311" Type="http://schemas.openxmlformats.org/officeDocument/2006/relationships/image" Target="media/image233.png"/><Relationship Id="rId71" Type="http://schemas.openxmlformats.org/officeDocument/2006/relationships/image" Target="media/image55.png"/><Relationship Id="rId92" Type="http://schemas.openxmlformats.org/officeDocument/2006/relationships/image" Target="media/image75.jpeg"/><Relationship Id="rId213" Type="http://schemas.openxmlformats.org/officeDocument/2006/relationships/hyperlink" Target="http://s.libertaddigital.com/fotos/noticias/ECSUM1.png" TargetMode="External"/><Relationship Id="rId234" Type="http://schemas.openxmlformats.org/officeDocument/2006/relationships/hyperlink" Target="http://eligelibertad.blogspot.com.es/2014/01/mitos-magia-y-qe.html" TargetMode="External"/><Relationship Id="rId2" Type="http://schemas.openxmlformats.org/officeDocument/2006/relationships/styles" Target="styles.xml"/><Relationship Id="rId29" Type="http://schemas.openxmlformats.org/officeDocument/2006/relationships/image" Target="media/image17.png"/><Relationship Id="rId255" Type="http://schemas.openxmlformats.org/officeDocument/2006/relationships/hyperlink" Target="http://s.libertaddigital.com/fotos/noticias/gaseu2.png" TargetMode="External"/><Relationship Id="rId276" Type="http://schemas.openxmlformats.org/officeDocument/2006/relationships/image" Target="media/image207.jpeg"/><Relationship Id="rId297" Type="http://schemas.openxmlformats.org/officeDocument/2006/relationships/image" Target="media/image219.png"/><Relationship Id="rId40" Type="http://schemas.openxmlformats.org/officeDocument/2006/relationships/image" Target="media/image28.png"/><Relationship Id="rId115" Type="http://schemas.openxmlformats.org/officeDocument/2006/relationships/image" Target="media/image98.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hyperlink" Target="http://www.elconfidencial.com/ultima-hora-en-vivo/2011/12/manifestante-persona-revista-20111214-645830.html" TargetMode="External"/><Relationship Id="rId301" Type="http://schemas.openxmlformats.org/officeDocument/2006/relationships/image" Target="media/image223.png"/><Relationship Id="rId61" Type="http://schemas.openxmlformats.org/officeDocument/2006/relationships/image" Target="media/image45.jpeg"/><Relationship Id="rId82" Type="http://schemas.openxmlformats.org/officeDocument/2006/relationships/image" Target="media/image66.png"/><Relationship Id="rId199" Type="http://schemas.openxmlformats.org/officeDocument/2006/relationships/image" Target="media/image171.jpeg"/><Relationship Id="rId203" Type="http://schemas.openxmlformats.org/officeDocument/2006/relationships/image" Target="media/image173.jpeg"/><Relationship Id="rId19" Type="http://schemas.openxmlformats.org/officeDocument/2006/relationships/image" Target="media/image11.png"/><Relationship Id="rId224" Type="http://schemas.openxmlformats.org/officeDocument/2006/relationships/hyperlink" Target="http://www.fedeablogs.net/economia/wp-content/uploads/Figura41.png" TargetMode="External"/><Relationship Id="rId245" Type="http://schemas.openxmlformats.org/officeDocument/2006/relationships/hyperlink" Target="http://s.libertaddigital.com/fotos/noticias/escape1.png" TargetMode="External"/><Relationship Id="rId266" Type="http://schemas.openxmlformats.org/officeDocument/2006/relationships/hyperlink" Target="http://www.fbbva.es/TLFU/tlfu/esp/noticias/fichanoticia/index.jsp?codigo=1200" TargetMode="External"/><Relationship Id="rId287" Type="http://schemas.openxmlformats.org/officeDocument/2006/relationships/image" Target="media/image212.jpeg"/><Relationship Id="rId30" Type="http://schemas.openxmlformats.org/officeDocument/2006/relationships/image" Target="media/image18.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312" Type="http://schemas.openxmlformats.org/officeDocument/2006/relationships/image" Target="media/image234.png"/><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6.png"/><Relationship Id="rId189" Type="http://schemas.openxmlformats.org/officeDocument/2006/relationships/image" Target="media/image165.jpeg"/><Relationship Id="rId3" Type="http://schemas.microsoft.com/office/2007/relationships/stylesWithEffects" Target="stylesWithEffects.xml"/><Relationship Id="rId214" Type="http://schemas.openxmlformats.org/officeDocument/2006/relationships/image" Target="media/image180.png"/><Relationship Id="rId235" Type="http://schemas.openxmlformats.org/officeDocument/2006/relationships/hyperlink" Target="http://s.libertaddigital.com/fotos/noticias/berle6.png" TargetMode="External"/><Relationship Id="rId256" Type="http://schemas.openxmlformats.org/officeDocument/2006/relationships/image" Target="media/image198.png"/><Relationship Id="rId277" Type="http://schemas.openxmlformats.org/officeDocument/2006/relationships/image" Target="media/image208.jpeg"/><Relationship Id="rId298" Type="http://schemas.openxmlformats.org/officeDocument/2006/relationships/image" Target="media/image22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302" Type="http://schemas.openxmlformats.org/officeDocument/2006/relationships/image" Target="media/image224.png"/><Relationship Id="rId20" Type="http://schemas.openxmlformats.org/officeDocument/2006/relationships/hyperlink" Target="http://www.sourceoecd.org/9789264044180" TargetMode="External"/><Relationship Id="rId41" Type="http://schemas.openxmlformats.org/officeDocument/2006/relationships/image" Target="media/image29.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hyperlink" Target="http://www.telegraph.co.uk/technology/facebook/9978582/Facebook-voted-worlds-best-employer.html" TargetMode="External"/><Relationship Id="rId190" Type="http://schemas.openxmlformats.org/officeDocument/2006/relationships/hyperlink" Target="http://s.libertaddigital.com/fotos/noticias/futuro_empresas_2.jpg" TargetMode="External"/><Relationship Id="rId204" Type="http://schemas.openxmlformats.org/officeDocument/2006/relationships/hyperlink" Target="http://s.libertaddigital.com/fotos/noticias/pisa_2012_gasto_3.jpg" TargetMode="External"/><Relationship Id="rId225" Type="http://schemas.openxmlformats.org/officeDocument/2006/relationships/image" Target="media/image185.png"/><Relationship Id="rId246" Type="http://schemas.openxmlformats.org/officeDocument/2006/relationships/image" Target="media/image193.png"/><Relationship Id="rId267" Type="http://schemas.openxmlformats.org/officeDocument/2006/relationships/hyperlink" Target="http://s.libertaddigital.com/fotos/noticias/cesifo_2014_1.jpg" TargetMode="External"/><Relationship Id="rId288" Type="http://schemas.openxmlformats.org/officeDocument/2006/relationships/hyperlink" Target="http://www.census.gov/hhes/www/income/data/historical/inequality/IE-1.pdf" TargetMode="External"/><Relationship Id="rId106" Type="http://schemas.openxmlformats.org/officeDocument/2006/relationships/image" Target="media/image89.png"/><Relationship Id="rId127" Type="http://schemas.openxmlformats.org/officeDocument/2006/relationships/image" Target="media/image110.png"/><Relationship Id="rId313" Type="http://schemas.openxmlformats.org/officeDocument/2006/relationships/image" Target="media/image235.png"/><Relationship Id="rId10" Type="http://schemas.openxmlformats.org/officeDocument/2006/relationships/image" Target="media/image5.png"/><Relationship Id="rId31" Type="http://schemas.openxmlformats.org/officeDocument/2006/relationships/image" Target="media/image19.png"/><Relationship Id="rId52" Type="http://schemas.openxmlformats.org/officeDocument/2006/relationships/image" Target="media/image36.png"/><Relationship Id="rId73" Type="http://schemas.openxmlformats.org/officeDocument/2006/relationships/image" Target="media/image57.png"/><Relationship Id="rId94" Type="http://schemas.openxmlformats.org/officeDocument/2006/relationships/image" Target="media/image77.png"/><Relationship Id="rId148" Type="http://schemas.openxmlformats.org/officeDocument/2006/relationships/image" Target="media/image131.png"/><Relationship Id="rId169" Type="http://schemas.openxmlformats.org/officeDocument/2006/relationships/image" Target="media/image152.png"/><Relationship Id="rId4" Type="http://schemas.openxmlformats.org/officeDocument/2006/relationships/settings" Target="settings.xml"/><Relationship Id="rId180" Type="http://schemas.openxmlformats.org/officeDocument/2006/relationships/hyperlink" Target="http://www.telegraph.co.uk/technology/facebook/10282682/Facebook-employees-reveal-the-worst-things-about-working-for-the-social-network.html" TargetMode="External"/><Relationship Id="rId215" Type="http://schemas.openxmlformats.org/officeDocument/2006/relationships/hyperlink" Target="http://s.libertaddigital.com/fotos/noticias/ECSUM3.png" TargetMode="External"/><Relationship Id="rId236" Type="http://schemas.openxmlformats.org/officeDocument/2006/relationships/image" Target="media/image189.png"/><Relationship Id="rId257" Type="http://schemas.openxmlformats.org/officeDocument/2006/relationships/hyperlink" Target="http://s.libertaddigital.com/fotos/noticias/gaseu4.png" TargetMode="External"/><Relationship Id="rId278" Type="http://schemas.openxmlformats.org/officeDocument/2006/relationships/hyperlink" Target="http://www.ecestaticos.com/image/clipping/cddf0855352afecd1996cf4767bf5da3/imagen-sin-titulo.jpg" TargetMode="External"/><Relationship Id="rId303" Type="http://schemas.openxmlformats.org/officeDocument/2006/relationships/image" Target="media/image225.png"/><Relationship Id="rId42" Type="http://schemas.openxmlformats.org/officeDocument/2006/relationships/hyperlink" Target="http://epp.eurostat.ec.europa.eu/tgm/web/_download/Eurostat_Table_tessi180HTMLDesc.htm" TargetMode="External"/><Relationship Id="rId84" Type="http://schemas.openxmlformats.org/officeDocument/2006/relationships/image" Target="media/image68.png"/><Relationship Id="rId138" Type="http://schemas.openxmlformats.org/officeDocument/2006/relationships/image" Target="media/image121.png"/><Relationship Id="rId191" Type="http://schemas.openxmlformats.org/officeDocument/2006/relationships/image" Target="media/image166.jpeg"/><Relationship Id="rId205" Type="http://schemas.openxmlformats.org/officeDocument/2006/relationships/image" Target="media/image174.jpeg"/><Relationship Id="rId247" Type="http://schemas.openxmlformats.org/officeDocument/2006/relationships/hyperlink" Target="http://s.libertaddigital.com/fotos/noticias/escape2.png" TargetMode="External"/><Relationship Id="rId107" Type="http://schemas.openxmlformats.org/officeDocument/2006/relationships/image" Target="media/image90.png"/><Relationship Id="rId289" Type="http://schemas.openxmlformats.org/officeDocument/2006/relationships/hyperlink" Target="http://www.census" TargetMode="External"/><Relationship Id="rId11" Type="http://schemas.openxmlformats.org/officeDocument/2006/relationships/image" Target="media/image6.png"/><Relationship Id="rId53" Type="http://schemas.openxmlformats.org/officeDocument/2006/relationships/image" Target="media/image37.png"/><Relationship Id="rId149" Type="http://schemas.openxmlformats.org/officeDocument/2006/relationships/image" Target="media/image132.png"/><Relationship Id="rId314" Type="http://schemas.openxmlformats.org/officeDocument/2006/relationships/image" Target="media/image236.png"/><Relationship Id="rId95" Type="http://schemas.openxmlformats.org/officeDocument/2006/relationships/image" Target="media/image78.png"/><Relationship Id="rId160" Type="http://schemas.openxmlformats.org/officeDocument/2006/relationships/image" Target="media/image143.png"/><Relationship Id="rId216" Type="http://schemas.openxmlformats.org/officeDocument/2006/relationships/image" Target="media/image181.png"/><Relationship Id="rId258" Type="http://schemas.openxmlformats.org/officeDocument/2006/relationships/image" Target="media/image199.png"/><Relationship Id="rId22" Type="http://schemas.openxmlformats.org/officeDocument/2006/relationships/image" Target="media/image12.png"/><Relationship Id="rId64" Type="http://schemas.openxmlformats.org/officeDocument/2006/relationships/image" Target="media/image48.png"/><Relationship Id="rId118" Type="http://schemas.openxmlformats.org/officeDocument/2006/relationships/image" Target="media/image101.png"/><Relationship Id="rId171" Type="http://schemas.openxmlformats.org/officeDocument/2006/relationships/image" Target="media/image154.png"/><Relationship Id="rId227" Type="http://schemas.openxmlformats.org/officeDocument/2006/relationships/image" Target="media/image186.png"/><Relationship Id="rId269" Type="http://schemas.openxmlformats.org/officeDocument/2006/relationships/hyperlink" Target="http://s.libertaddigital.com/fotos/noticias/cesifo_2014_2.jpg" TargetMode="External"/><Relationship Id="rId33" Type="http://schemas.openxmlformats.org/officeDocument/2006/relationships/image" Target="media/image21.png"/><Relationship Id="rId129" Type="http://schemas.openxmlformats.org/officeDocument/2006/relationships/image" Target="media/image112.png"/><Relationship Id="rId280" Type="http://schemas.openxmlformats.org/officeDocument/2006/relationships/hyperlink" Target="http://vozpopuli.com/economia-y-finanzas/34687-boom-petrolifero-en-estados-unidos-texas-ya-produce-mas-petroleo-que-iran" TargetMode="External"/><Relationship Id="rId75" Type="http://schemas.openxmlformats.org/officeDocument/2006/relationships/image" Target="media/image59.png"/><Relationship Id="rId140" Type="http://schemas.openxmlformats.org/officeDocument/2006/relationships/image" Target="media/image123.png"/><Relationship Id="rId182" Type="http://schemas.openxmlformats.org/officeDocument/2006/relationships/image" Target="media/image160.jpeg"/><Relationship Id="rId6" Type="http://schemas.openxmlformats.org/officeDocument/2006/relationships/image" Target="media/image1.jpeg"/><Relationship Id="rId238" Type="http://schemas.openxmlformats.org/officeDocument/2006/relationships/image" Target="media/image190.png"/><Relationship Id="rId291" Type="http://schemas.openxmlformats.org/officeDocument/2006/relationships/image" Target="media/image214.png"/><Relationship Id="rId305" Type="http://schemas.openxmlformats.org/officeDocument/2006/relationships/image" Target="media/image227.png"/><Relationship Id="rId44" Type="http://schemas.openxmlformats.org/officeDocument/2006/relationships/hyperlink" Target="http://epp.eurostat.ec.europa.eu/tgm/web/_download/Eurostat_Table_tessi190HTMLDesc.htm" TargetMode="External"/><Relationship Id="rId86" Type="http://schemas.openxmlformats.org/officeDocument/2006/relationships/image" Target="media/image70.png"/><Relationship Id="rId151" Type="http://schemas.openxmlformats.org/officeDocument/2006/relationships/image" Target="media/image134.png"/><Relationship Id="rId193" Type="http://schemas.openxmlformats.org/officeDocument/2006/relationships/image" Target="media/image167.jpeg"/><Relationship Id="rId207" Type="http://schemas.openxmlformats.org/officeDocument/2006/relationships/image" Target="media/image175.jpeg"/><Relationship Id="rId249" Type="http://schemas.openxmlformats.org/officeDocument/2006/relationships/hyperlink" Target="http://s.libertaddigital.com/fotos/noticias/escape3.png"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ENPYSVUW\812008051P1T001%5b1%5d.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918566775244333E-2"/>
          <c:y val="2.2873036392838955E-2"/>
          <c:w val="0.90228013029315968"/>
          <c:h val="0.7638216701785536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75792640"/>
        <c:axId val="79218368"/>
      </c:barChart>
      <c:catAx>
        <c:axId val="175792640"/>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79218368"/>
        <c:crossesAt val="0.2"/>
        <c:auto val="1"/>
        <c:lblAlgn val="ctr"/>
        <c:lblOffset val="40"/>
        <c:tickLblSkip val="1"/>
        <c:tickMarkSkip val="1"/>
        <c:noMultiLvlLbl val="0"/>
      </c:catAx>
      <c:valAx>
        <c:axId val="79218368"/>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75792640"/>
        <c:crosses val="autoZero"/>
        <c:crossBetween val="between"/>
        <c:majorUnit val="5.0000000000000031E-2"/>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918566775244319E-2"/>
          <c:y val="2.2873036392838955E-2"/>
          <c:w val="0.90228013029315968"/>
          <c:h val="0.7638216701785536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75793664"/>
        <c:axId val="79220672"/>
      </c:barChart>
      <c:catAx>
        <c:axId val="175793664"/>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79220672"/>
        <c:crossesAt val="0.2"/>
        <c:auto val="1"/>
        <c:lblAlgn val="ctr"/>
        <c:lblOffset val="40"/>
        <c:tickLblSkip val="1"/>
        <c:tickMarkSkip val="1"/>
        <c:noMultiLvlLbl val="0"/>
      </c:catAx>
      <c:valAx>
        <c:axId val="79220672"/>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75793664"/>
        <c:crosses val="autoZero"/>
        <c:crossBetween val="between"/>
        <c:majorUnit val="0.05"/>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Rarely</c:v>
          </c:tx>
          <c:spPr>
            <a:solidFill>
              <a:srgbClr val="3366FF"/>
            </a:solidFill>
            <a:ln w="3175">
              <a:solidFill>
                <a:srgbClr val="000080"/>
              </a:solidFill>
              <a:prstDash val="solid"/>
            </a:ln>
          </c:spPr>
          <c:invertIfNegative val="0"/>
          <c:dLbls>
            <c:numFmt formatCode="0\.0" sourceLinked="0"/>
            <c:spPr>
              <a:noFill/>
              <a:ln w="25400">
                <a:noFill/>
              </a:ln>
            </c:spPr>
            <c:txPr>
              <a:bodyPr/>
              <a:lstStyle/>
              <a:p>
                <a:pPr>
                  <a:defRPr sz="1000" b="0" i="0" u="none" strike="noStrike" baseline="0">
                    <a:solidFill>
                      <a:srgbClr val="000000"/>
                    </a:solidFill>
                    <a:latin typeface="Arial"/>
                    <a:ea typeface="Arial"/>
                    <a:cs typeface="Arial"/>
                  </a:defRPr>
                </a:pPr>
                <a:endParaRPr lang="es-ES"/>
              </a:p>
            </c:txPr>
            <c:dLblPos val="outEnd"/>
            <c:showLegendKey val="0"/>
            <c:showVal val="1"/>
            <c:showCatName val="0"/>
            <c:showSerName val="0"/>
            <c:showPercent val="0"/>
            <c:showBubbleSize val="0"/>
            <c:showLeaderLines val="0"/>
          </c:dLbls>
          <c:cat>
            <c:strLit>
              <c:ptCount val="20"/>
              <c:pt idx="0">
                <c:v>Netherlands</c:v>
              </c:pt>
              <c:pt idx="1">
                <c:v>Ireland</c:v>
              </c:pt>
              <c:pt idx="2">
                <c:v>United States</c:v>
              </c:pt>
              <c:pt idx="3">
                <c:v>Denmark</c:v>
              </c:pt>
              <c:pt idx="4">
                <c:v>Germany</c:v>
              </c:pt>
              <c:pt idx="5">
                <c:v>Greece</c:v>
              </c:pt>
              <c:pt idx="6">
                <c:v>United Kingdom</c:v>
              </c:pt>
              <c:pt idx="7">
                <c:v>Belgium</c:v>
              </c:pt>
              <c:pt idx="8">
                <c:v>Iceland</c:v>
              </c:pt>
              <c:pt idx="9">
                <c:v>Canada</c:v>
              </c:pt>
              <c:pt idx="10">
                <c:v>Spain</c:v>
              </c:pt>
              <c:pt idx="11">
                <c:v>Finland</c:v>
              </c:pt>
              <c:pt idx="12">
                <c:v>Korea</c:v>
              </c:pt>
              <c:pt idx="13">
                <c:v>Austria</c:v>
              </c:pt>
              <c:pt idx="14">
                <c:v>Italy</c:v>
              </c:pt>
              <c:pt idx="15">
                <c:v>France</c:v>
              </c:pt>
              <c:pt idx="16">
                <c:v>Portugal</c:v>
              </c:pt>
              <c:pt idx="17">
                <c:v>Czech Republic</c:v>
              </c:pt>
              <c:pt idx="18">
                <c:v>Mexico</c:v>
              </c:pt>
              <c:pt idx="19">
                <c:v>Japan</c:v>
              </c:pt>
            </c:strLit>
          </c:cat>
          <c:val>
            <c:numLit>
              <c:formatCode>General</c:formatCode>
              <c:ptCount val="20"/>
              <c:pt idx="0">
                <c:v>2.0105660809669912</c:v>
              </c:pt>
              <c:pt idx="1">
                <c:v>2.9342957994297216</c:v>
              </c:pt>
              <c:pt idx="2">
                <c:v>3.1084886912221275</c:v>
              </c:pt>
              <c:pt idx="3">
                <c:v>3.3235581622678394</c:v>
              </c:pt>
              <c:pt idx="4">
                <c:v>3.4862604761367781</c:v>
              </c:pt>
              <c:pt idx="5">
                <c:v>3.6777583187390541</c:v>
              </c:pt>
              <c:pt idx="6">
                <c:v>5.0323620048235354</c:v>
              </c:pt>
              <c:pt idx="7">
                <c:v>5.1291896015805705</c:v>
              </c:pt>
              <c:pt idx="8">
                <c:v>5.4752066115702513</c:v>
              </c:pt>
              <c:pt idx="9">
                <c:v>5.7812807473615688</c:v>
              </c:pt>
              <c:pt idx="10">
                <c:v>6.7762745688535926</c:v>
              </c:pt>
              <c:pt idx="11">
                <c:v>7.4275608577234431</c:v>
              </c:pt>
              <c:pt idx="12">
                <c:v>7.5</c:v>
              </c:pt>
              <c:pt idx="13">
                <c:v>7.5697142857142703</c:v>
              </c:pt>
              <c:pt idx="14">
                <c:v>7.7</c:v>
              </c:pt>
              <c:pt idx="15">
                <c:v>8.1448932381255759</c:v>
              </c:pt>
              <c:pt idx="16">
                <c:v>9.620353645398767</c:v>
              </c:pt>
              <c:pt idx="17">
                <c:v>10.002053557343972</c:v>
              </c:pt>
              <c:pt idx="18">
                <c:v>14.051678101344651</c:v>
              </c:pt>
              <c:pt idx="19">
                <c:v>15.27165932452276</c:v>
              </c:pt>
            </c:numLit>
          </c:val>
        </c:ser>
        <c:ser>
          <c:idx val="1"/>
          <c:order val="1"/>
          <c:tx>
            <c:v>Never</c:v>
          </c:tx>
          <c:spPr>
            <a:solidFill>
              <a:srgbClr val="000080"/>
            </a:solidFill>
            <a:ln w="25400">
              <a:noFill/>
            </a:ln>
          </c:spPr>
          <c:invertIfNegative val="0"/>
          <c:dLbls>
            <c:numFmt formatCode="#\,##0\.0" sourceLinked="0"/>
            <c:spPr>
              <a:noFill/>
              <a:ln w="25400">
                <a:noFill/>
              </a:ln>
            </c:spPr>
            <c:txPr>
              <a:bodyPr rot="-5400000" vert="horz"/>
              <a:lstStyle/>
              <a:p>
                <a:pPr algn="ctr">
                  <a:defRPr sz="1000" b="0" i="0" u="none" strike="noStrike" baseline="0">
                    <a:solidFill>
                      <a:srgbClr val="FFFFFF"/>
                    </a:solidFill>
                    <a:latin typeface="Arial"/>
                    <a:ea typeface="Arial"/>
                    <a:cs typeface="Arial"/>
                  </a:defRPr>
                </a:pPr>
                <a:endParaRPr lang="es-ES"/>
              </a:p>
            </c:txPr>
            <c:dLblPos val="inBase"/>
            <c:showLegendKey val="0"/>
            <c:showVal val="1"/>
            <c:showCatName val="0"/>
            <c:showSerName val="0"/>
            <c:showPercent val="0"/>
            <c:showBubbleSize val="0"/>
            <c:showLeaderLines val="0"/>
          </c:dLbls>
          <c:cat>
            <c:strLit>
              <c:ptCount val="20"/>
              <c:pt idx="0">
                <c:v>Netherlands</c:v>
              </c:pt>
              <c:pt idx="1">
                <c:v>Ireland</c:v>
              </c:pt>
              <c:pt idx="2">
                <c:v>United States</c:v>
              </c:pt>
              <c:pt idx="3">
                <c:v>Denmark</c:v>
              </c:pt>
              <c:pt idx="4">
                <c:v>Germany</c:v>
              </c:pt>
              <c:pt idx="5">
                <c:v>Greece</c:v>
              </c:pt>
              <c:pt idx="6">
                <c:v>United Kingdom</c:v>
              </c:pt>
              <c:pt idx="7">
                <c:v>Belgium</c:v>
              </c:pt>
              <c:pt idx="8">
                <c:v>Iceland</c:v>
              </c:pt>
              <c:pt idx="9">
                <c:v>Canada</c:v>
              </c:pt>
              <c:pt idx="10">
                <c:v>Spain</c:v>
              </c:pt>
              <c:pt idx="11">
                <c:v>Finland</c:v>
              </c:pt>
              <c:pt idx="12">
                <c:v>Korea</c:v>
              </c:pt>
              <c:pt idx="13">
                <c:v>Austria</c:v>
              </c:pt>
              <c:pt idx="14">
                <c:v>Italy</c:v>
              </c:pt>
              <c:pt idx="15">
                <c:v>France</c:v>
              </c:pt>
              <c:pt idx="16">
                <c:v>Portugal</c:v>
              </c:pt>
              <c:pt idx="17">
                <c:v>Czech Republic</c:v>
              </c:pt>
              <c:pt idx="18">
                <c:v>Mexico</c:v>
              </c:pt>
              <c:pt idx="19">
                <c:v>Japan</c:v>
              </c:pt>
            </c:strLit>
          </c:cat>
          <c:val>
            <c:numLit>
              <c:formatCode>General</c:formatCode>
              <c:ptCount val="20"/>
              <c:pt idx="0">
                <c:v>0.26747092797676675</c:v>
              </c:pt>
              <c:pt idx="1">
                <c:v>0.96135861258878152</c:v>
              </c:pt>
              <c:pt idx="2">
                <c:v>0.62284164721820079</c:v>
              </c:pt>
              <c:pt idx="3">
                <c:v>0.39100684261974661</c:v>
              </c:pt>
              <c:pt idx="4">
                <c:v>0.48948238106859265</c:v>
              </c:pt>
              <c:pt idx="5">
                <c:v>0.17513134851138382</c:v>
              </c:pt>
              <c:pt idx="6">
                <c:v>1.1537426018804269</c:v>
              </c:pt>
              <c:pt idx="7">
                <c:v>1.7059270135072098</c:v>
              </c:pt>
              <c:pt idx="8">
                <c:v>0.20661157024793389</c:v>
              </c:pt>
              <c:pt idx="9">
                <c:v>0.77159694675463342</c:v>
              </c:pt>
              <c:pt idx="10">
                <c:v>1.4637703222157978</c:v>
              </c:pt>
              <c:pt idx="11">
                <c:v>0.5172934190970726</c:v>
              </c:pt>
              <c:pt idx="12">
                <c:v>1.25</c:v>
              </c:pt>
              <c:pt idx="13">
                <c:v>0.97471428571428298</c:v>
              </c:pt>
              <c:pt idx="14">
                <c:v>1.6</c:v>
              </c:pt>
              <c:pt idx="15">
                <c:v>1.5421524263837065</c:v>
              </c:pt>
              <c:pt idx="16">
                <c:v>1.3783576567919829</c:v>
              </c:pt>
              <c:pt idx="17">
                <c:v>1.188422861215567</c:v>
              </c:pt>
              <c:pt idx="18">
                <c:v>4.7085189118522957</c:v>
              </c:pt>
              <c:pt idx="19">
                <c:v>1.6886930983847284</c:v>
              </c:pt>
            </c:numLit>
          </c:val>
        </c:ser>
        <c:dLbls>
          <c:showLegendKey val="0"/>
          <c:showVal val="0"/>
          <c:showCatName val="0"/>
          <c:showSerName val="0"/>
          <c:showPercent val="0"/>
          <c:showBubbleSize val="0"/>
        </c:dLbls>
        <c:gapWidth val="70"/>
        <c:overlap val="80"/>
        <c:axId val="175794176"/>
        <c:axId val="79222400"/>
      </c:barChart>
      <c:catAx>
        <c:axId val="175794176"/>
        <c:scaling>
          <c:orientation val="minMax"/>
        </c:scaling>
        <c:delete val="0"/>
        <c:axPos val="b"/>
        <c:numFmt formatCode="General" sourceLinked="1"/>
        <c:majorTickMark val="out"/>
        <c:minorTickMark val="none"/>
        <c:tickLblPos val="nextTo"/>
        <c:spPr>
          <a:ln w="9525">
            <a:noFill/>
          </a:ln>
        </c:spPr>
        <c:txPr>
          <a:bodyPr rot="-4020000" vert="horz"/>
          <a:lstStyle/>
          <a:p>
            <a:pPr>
              <a:defRPr sz="1000" b="0" i="0" u="none" strike="noStrike" baseline="0">
                <a:solidFill>
                  <a:srgbClr val="000000"/>
                </a:solidFill>
                <a:latin typeface="Arial"/>
                <a:ea typeface="Arial"/>
                <a:cs typeface="Arial"/>
              </a:defRPr>
            </a:pPr>
            <a:endParaRPr lang="es-ES"/>
          </a:p>
        </c:txPr>
        <c:crossAx val="79222400"/>
        <c:crosses val="autoZero"/>
        <c:auto val="1"/>
        <c:lblAlgn val="ctr"/>
        <c:lblOffset val="0"/>
        <c:tickLblSkip val="1"/>
        <c:tickMarkSkip val="1"/>
        <c:noMultiLvlLbl val="0"/>
      </c:catAx>
      <c:valAx>
        <c:axId val="79222400"/>
        <c:scaling>
          <c:orientation val="minMax"/>
          <c:max val="17"/>
          <c:min val="0"/>
        </c:scaling>
        <c:delete val="0"/>
        <c:axPos val="l"/>
        <c:majorGridlines>
          <c:spPr>
            <a:ln w="3175">
              <a:solidFill>
                <a:srgbClr val="808080"/>
              </a:solidFill>
              <a:prstDash val="sysDash"/>
            </a:ln>
          </c:spPr>
        </c:majorGridlines>
        <c:numFmt formatCode="0" sourceLinked="0"/>
        <c:majorTickMark val="out"/>
        <c:minorTickMark val="none"/>
        <c:tickLblPos val="nextTo"/>
        <c:spPr>
          <a:ln w="9525">
            <a:noFill/>
          </a:ln>
        </c:spPr>
        <c:txPr>
          <a:bodyPr rot="0" vert="horz"/>
          <a:lstStyle/>
          <a:p>
            <a:pPr>
              <a:defRPr sz="1000" b="0" i="0" u="none" strike="noStrike" baseline="0">
                <a:solidFill>
                  <a:srgbClr val="000000"/>
                </a:solidFill>
                <a:latin typeface="Arial"/>
                <a:ea typeface="Arial"/>
                <a:cs typeface="Arial"/>
              </a:defRPr>
            </a:pPr>
            <a:endParaRPr lang="es-ES"/>
          </a:p>
        </c:txPr>
        <c:crossAx val="175794176"/>
        <c:crosses val="autoZero"/>
        <c:crossBetween val="between"/>
        <c:majorUnit val="2"/>
      </c:valAx>
      <c:spPr>
        <a:noFill/>
        <a:ln w="25400">
          <a:noFill/>
        </a:ln>
      </c:spPr>
    </c:plotArea>
    <c:legend>
      <c:legendPos val="r"/>
      <c:overlay val="0"/>
      <c:spPr>
        <a:noFill/>
        <a:ln w="25400">
          <a:noFill/>
        </a:ln>
      </c:spPr>
      <c:txPr>
        <a:bodyPr/>
        <a:lstStyle/>
        <a:p>
          <a:pPr>
            <a:defRPr sz="650" b="0" i="0" u="none" strike="noStrike" baseline="0">
              <a:solidFill>
                <a:srgbClr val="000000"/>
              </a:solidFill>
              <a:latin typeface="Times New Roman"/>
              <a:ea typeface="Times New Roman"/>
              <a:cs typeface="Times New Roman"/>
            </a:defRPr>
          </a:pPr>
          <a:endParaRPr lang="es-ES"/>
        </a:p>
      </c:txPr>
    </c:legend>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282</Pages>
  <Words>69255</Words>
  <Characters>380903</Characters>
  <Application>Microsoft Office Word</Application>
  <DocSecurity>0</DocSecurity>
  <Lines>3174</Lines>
  <Paragraphs>898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449260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2014-04-12T13:56:00Z</dcterms:created>
  <dcterms:modified xsi:type="dcterms:W3CDTF">2014-04-12T13:56:00Z</dcterms:modified>
</cp:coreProperties>
</file>